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300EB" w14:textId="77777777" w:rsidR="004C36F8" w:rsidRDefault="004C36F8" w:rsidP="005808E4">
      <w:pPr>
        <w:jc w:val="center"/>
        <w:rPr>
          <w:b/>
        </w:rPr>
      </w:pPr>
    </w:p>
    <w:p w14:paraId="0E4D3ED0" w14:textId="77777777" w:rsidR="004C36F8" w:rsidRDefault="004C36F8" w:rsidP="005808E4">
      <w:pPr>
        <w:jc w:val="center"/>
        <w:rPr>
          <w:b/>
        </w:rPr>
      </w:pPr>
    </w:p>
    <w:p w14:paraId="7FF728A3" w14:textId="77777777" w:rsidR="004C36F8" w:rsidRDefault="004C36F8" w:rsidP="005808E4">
      <w:pPr>
        <w:jc w:val="center"/>
        <w:rPr>
          <w:b/>
        </w:rPr>
      </w:pPr>
    </w:p>
    <w:p w14:paraId="50ECAADC" w14:textId="77777777" w:rsidR="004C36F8" w:rsidRDefault="004C36F8" w:rsidP="005808E4">
      <w:pPr>
        <w:jc w:val="center"/>
        <w:rPr>
          <w:b/>
        </w:rPr>
      </w:pPr>
    </w:p>
    <w:p w14:paraId="61E908D8" w14:textId="77777777" w:rsidR="004C36F8" w:rsidRDefault="004C36F8" w:rsidP="005808E4">
      <w:pPr>
        <w:jc w:val="center"/>
        <w:rPr>
          <w:b/>
        </w:rPr>
      </w:pPr>
    </w:p>
    <w:p w14:paraId="184173FF" w14:textId="77777777" w:rsidR="004C36F8" w:rsidRDefault="004C36F8" w:rsidP="005808E4">
      <w:pPr>
        <w:jc w:val="center"/>
        <w:rPr>
          <w:b/>
        </w:rPr>
      </w:pPr>
    </w:p>
    <w:p w14:paraId="4C50A8C7" w14:textId="04BB96EA" w:rsidR="006B38A6" w:rsidRDefault="005808E4" w:rsidP="0011544A">
      <w:pPr>
        <w:spacing w:line="360" w:lineRule="auto"/>
        <w:jc w:val="center"/>
        <w:rPr>
          <w:b/>
        </w:rPr>
      </w:pPr>
      <w:r>
        <w:rPr>
          <w:b/>
        </w:rPr>
        <w:t>BA (Hons) Leadership and Management Skills for the Workplace</w:t>
      </w:r>
      <w:r>
        <w:rPr>
          <w:b/>
        </w:rPr>
        <w:br/>
      </w:r>
      <w:r>
        <w:rPr>
          <w:b/>
        </w:rPr>
        <w:br/>
        <w:t>Module: Leading and Implementing Change (LCLM6003)</w:t>
      </w:r>
      <w:r>
        <w:rPr>
          <w:b/>
        </w:rPr>
        <w:br/>
      </w:r>
      <w:r>
        <w:rPr>
          <w:b/>
        </w:rPr>
        <w:br/>
        <w:t>Assignment Title:</w:t>
      </w:r>
      <w:r>
        <w:rPr>
          <w:b/>
        </w:rPr>
        <w:br/>
        <w:t>McLaren</w:t>
      </w:r>
      <w:r>
        <w:rPr>
          <w:b/>
        </w:rPr>
        <w:br/>
      </w:r>
      <w:r>
        <w:rPr>
          <w:b/>
        </w:rPr>
        <w:br/>
        <w:t>Student Name: Mihaela Madalina Vasile</w:t>
      </w:r>
      <w:r>
        <w:rPr>
          <w:b/>
        </w:rPr>
        <w:br/>
        <w:t>Student ID: 2319498</w:t>
      </w:r>
      <w:r>
        <w:rPr>
          <w:b/>
        </w:rPr>
        <w:br/>
      </w:r>
      <w:r>
        <w:rPr>
          <w:b/>
        </w:rPr>
        <w:br/>
        <w:t xml:space="preserve">Lecturer(s): </w:t>
      </w:r>
      <w:r w:rsidR="00CE4E49" w:rsidRPr="00CE4E49">
        <w:rPr>
          <w:b/>
        </w:rPr>
        <w:t xml:space="preserve">Taonga Kaonga </w:t>
      </w:r>
      <w:proofErr w:type="spellStart"/>
      <w:r w:rsidR="00CE4E49" w:rsidRPr="00CE4E49">
        <w:rPr>
          <w:b/>
        </w:rPr>
        <w:t>Sobere-Snithers</w:t>
      </w:r>
      <w:proofErr w:type="spellEnd"/>
      <w:r>
        <w:rPr>
          <w:b/>
        </w:rPr>
        <w:br/>
      </w:r>
      <w:r>
        <w:rPr>
          <w:b/>
        </w:rPr>
        <w:br/>
        <w:t>Submission Date: 21/06/2026</w:t>
      </w:r>
      <w:r>
        <w:rPr>
          <w:b/>
        </w:rPr>
        <w:br/>
      </w:r>
      <w:r>
        <w:rPr>
          <w:b/>
        </w:rPr>
        <w:br/>
        <w:t xml:space="preserve">Word Count: </w:t>
      </w:r>
      <w:r w:rsidR="00FC361A">
        <w:rPr>
          <w:b/>
        </w:rPr>
        <w:t>40</w:t>
      </w:r>
      <w:r>
        <w:rPr>
          <w:b/>
        </w:rPr>
        <w:t>00 words</w:t>
      </w:r>
    </w:p>
    <w:p w14:paraId="4EA429BF" w14:textId="77777777" w:rsidR="006B38A6" w:rsidRDefault="006B38A6">
      <w:pPr>
        <w:spacing w:after="160" w:line="259" w:lineRule="auto"/>
        <w:rPr>
          <w:b/>
        </w:rPr>
      </w:pPr>
      <w:r>
        <w:rPr>
          <w:b/>
        </w:rPr>
        <w:br w:type="page"/>
      </w:r>
    </w:p>
    <w:sdt>
      <w:sdtPr>
        <w:rPr>
          <w:rFonts w:ascii="Arial" w:eastAsiaTheme="minorEastAsia" w:hAnsi="Arial" w:cstheme="minorBidi"/>
          <w:color w:val="auto"/>
          <w:sz w:val="22"/>
          <w:szCs w:val="22"/>
        </w:rPr>
        <w:id w:val="-173963449"/>
        <w:docPartObj>
          <w:docPartGallery w:val="Table of Contents"/>
          <w:docPartUnique/>
        </w:docPartObj>
      </w:sdtPr>
      <w:sdtEndPr>
        <w:rPr>
          <w:b/>
          <w:bCs/>
          <w:noProof/>
        </w:rPr>
      </w:sdtEndPr>
      <w:sdtContent>
        <w:p w14:paraId="7083D0E0" w14:textId="51127461" w:rsidR="00873438" w:rsidRPr="00873438" w:rsidRDefault="00030DFE" w:rsidP="00873438">
          <w:pPr>
            <w:pStyle w:val="TOCHeading"/>
          </w:pPr>
          <w:r>
            <w:t>Contents</w:t>
          </w:r>
        </w:p>
        <w:p w14:paraId="1DD20D64" w14:textId="0A853EB4" w:rsidR="00FC361A" w:rsidRDefault="00030DFE">
          <w:pPr>
            <w:pStyle w:val="TOC1"/>
            <w:tabs>
              <w:tab w:val="right" w:leader="dot" w:pos="9016"/>
            </w:tabs>
            <w:rPr>
              <w:rFonts w:asciiTheme="minorHAnsi"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34229784" w:history="1">
            <w:r w:rsidR="00FC361A" w:rsidRPr="00714C8F">
              <w:rPr>
                <w:rStyle w:val="Hyperlink"/>
                <w:rFonts w:cs="Arial"/>
                <w:noProof/>
              </w:rPr>
              <w:t>Introduction</w:t>
            </w:r>
            <w:r w:rsidR="00FC361A">
              <w:rPr>
                <w:noProof/>
                <w:webHidden/>
              </w:rPr>
              <w:tab/>
            </w:r>
            <w:r w:rsidR="00FC361A">
              <w:rPr>
                <w:noProof/>
                <w:webHidden/>
              </w:rPr>
              <w:fldChar w:fldCharType="begin"/>
            </w:r>
            <w:r w:rsidR="00FC361A">
              <w:rPr>
                <w:noProof/>
                <w:webHidden/>
              </w:rPr>
              <w:instrText xml:space="preserve"> PAGEREF _Toc234229784 \h </w:instrText>
            </w:r>
            <w:r w:rsidR="00FC361A">
              <w:rPr>
                <w:noProof/>
                <w:webHidden/>
              </w:rPr>
            </w:r>
            <w:r w:rsidR="00FC361A">
              <w:rPr>
                <w:noProof/>
                <w:webHidden/>
              </w:rPr>
              <w:fldChar w:fldCharType="separate"/>
            </w:r>
            <w:r w:rsidR="00FC361A">
              <w:rPr>
                <w:noProof/>
                <w:webHidden/>
              </w:rPr>
              <w:t>3</w:t>
            </w:r>
            <w:r w:rsidR="00FC361A">
              <w:rPr>
                <w:noProof/>
                <w:webHidden/>
              </w:rPr>
              <w:fldChar w:fldCharType="end"/>
            </w:r>
          </w:hyperlink>
        </w:p>
        <w:p w14:paraId="1E5874DF" w14:textId="3D4A19ED" w:rsidR="00FC361A" w:rsidRDefault="00FC361A">
          <w:pPr>
            <w:pStyle w:val="TOC2"/>
            <w:tabs>
              <w:tab w:val="right" w:leader="dot" w:pos="9016"/>
            </w:tabs>
            <w:rPr>
              <w:rFonts w:asciiTheme="minorHAnsi" w:hAnsiTheme="minorHAnsi"/>
              <w:noProof/>
              <w:kern w:val="2"/>
              <w:sz w:val="24"/>
              <w:szCs w:val="24"/>
              <w:lang w:val="en-GB" w:eastAsia="en-GB"/>
              <w14:ligatures w14:val="standardContextual"/>
            </w:rPr>
          </w:pPr>
          <w:hyperlink w:anchor="_Toc234229785" w:history="1">
            <w:r w:rsidRPr="00714C8F">
              <w:rPr>
                <w:rStyle w:val="Hyperlink"/>
                <w:rFonts w:cs="Arial"/>
                <w:noProof/>
              </w:rPr>
              <w:t>2. Environmental and Organisational Analysis</w:t>
            </w:r>
            <w:r>
              <w:rPr>
                <w:noProof/>
                <w:webHidden/>
              </w:rPr>
              <w:tab/>
            </w:r>
            <w:r>
              <w:rPr>
                <w:noProof/>
                <w:webHidden/>
              </w:rPr>
              <w:fldChar w:fldCharType="begin"/>
            </w:r>
            <w:r>
              <w:rPr>
                <w:noProof/>
                <w:webHidden/>
              </w:rPr>
              <w:instrText xml:space="preserve"> PAGEREF _Toc234229785 \h </w:instrText>
            </w:r>
            <w:r>
              <w:rPr>
                <w:noProof/>
                <w:webHidden/>
              </w:rPr>
            </w:r>
            <w:r>
              <w:rPr>
                <w:noProof/>
                <w:webHidden/>
              </w:rPr>
              <w:fldChar w:fldCharType="separate"/>
            </w:r>
            <w:r>
              <w:rPr>
                <w:noProof/>
                <w:webHidden/>
              </w:rPr>
              <w:t>4</w:t>
            </w:r>
            <w:r>
              <w:rPr>
                <w:noProof/>
                <w:webHidden/>
              </w:rPr>
              <w:fldChar w:fldCharType="end"/>
            </w:r>
          </w:hyperlink>
        </w:p>
        <w:p w14:paraId="428843B0" w14:textId="25AEA1CA"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86" w:history="1">
            <w:r w:rsidRPr="00714C8F">
              <w:rPr>
                <w:rStyle w:val="Hyperlink"/>
                <w:rFonts w:cs="Arial"/>
                <w:noProof/>
              </w:rPr>
              <w:t>2.1 External Environment Analysis: PESTLE</w:t>
            </w:r>
            <w:r>
              <w:rPr>
                <w:noProof/>
                <w:webHidden/>
              </w:rPr>
              <w:tab/>
            </w:r>
            <w:r>
              <w:rPr>
                <w:noProof/>
                <w:webHidden/>
              </w:rPr>
              <w:fldChar w:fldCharType="begin"/>
            </w:r>
            <w:r>
              <w:rPr>
                <w:noProof/>
                <w:webHidden/>
              </w:rPr>
              <w:instrText xml:space="preserve"> PAGEREF _Toc234229786 \h </w:instrText>
            </w:r>
            <w:r>
              <w:rPr>
                <w:noProof/>
                <w:webHidden/>
              </w:rPr>
            </w:r>
            <w:r>
              <w:rPr>
                <w:noProof/>
                <w:webHidden/>
              </w:rPr>
              <w:fldChar w:fldCharType="separate"/>
            </w:r>
            <w:r>
              <w:rPr>
                <w:noProof/>
                <w:webHidden/>
              </w:rPr>
              <w:t>4</w:t>
            </w:r>
            <w:r>
              <w:rPr>
                <w:noProof/>
                <w:webHidden/>
              </w:rPr>
              <w:fldChar w:fldCharType="end"/>
            </w:r>
          </w:hyperlink>
        </w:p>
        <w:p w14:paraId="00998504" w14:textId="0139550F"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87" w:history="1">
            <w:r w:rsidRPr="00714C8F">
              <w:rPr>
                <w:rStyle w:val="Hyperlink"/>
                <w:rFonts w:cs="Arial"/>
                <w:noProof/>
              </w:rPr>
              <w:t>2.2 Internal Environment Analysis: SWOT</w:t>
            </w:r>
            <w:r>
              <w:rPr>
                <w:noProof/>
                <w:webHidden/>
              </w:rPr>
              <w:tab/>
            </w:r>
            <w:r>
              <w:rPr>
                <w:noProof/>
                <w:webHidden/>
              </w:rPr>
              <w:fldChar w:fldCharType="begin"/>
            </w:r>
            <w:r>
              <w:rPr>
                <w:noProof/>
                <w:webHidden/>
              </w:rPr>
              <w:instrText xml:space="preserve"> PAGEREF _Toc234229787 \h </w:instrText>
            </w:r>
            <w:r>
              <w:rPr>
                <w:noProof/>
                <w:webHidden/>
              </w:rPr>
            </w:r>
            <w:r>
              <w:rPr>
                <w:noProof/>
                <w:webHidden/>
              </w:rPr>
              <w:fldChar w:fldCharType="separate"/>
            </w:r>
            <w:r>
              <w:rPr>
                <w:noProof/>
                <w:webHidden/>
              </w:rPr>
              <w:t>6</w:t>
            </w:r>
            <w:r>
              <w:rPr>
                <w:noProof/>
                <w:webHidden/>
              </w:rPr>
              <w:fldChar w:fldCharType="end"/>
            </w:r>
          </w:hyperlink>
        </w:p>
        <w:p w14:paraId="1C90A845" w14:textId="59861CD8"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88" w:history="1">
            <w:r w:rsidRPr="00714C8F">
              <w:rPr>
                <w:rStyle w:val="Hyperlink"/>
                <w:rFonts w:cs="Arial"/>
                <w:noProof/>
              </w:rPr>
              <w:t>2.3 Triggers for Change</w:t>
            </w:r>
            <w:r>
              <w:rPr>
                <w:noProof/>
                <w:webHidden/>
              </w:rPr>
              <w:tab/>
            </w:r>
            <w:r>
              <w:rPr>
                <w:noProof/>
                <w:webHidden/>
              </w:rPr>
              <w:fldChar w:fldCharType="begin"/>
            </w:r>
            <w:r>
              <w:rPr>
                <w:noProof/>
                <w:webHidden/>
              </w:rPr>
              <w:instrText xml:space="preserve"> PAGEREF _Toc234229788 \h </w:instrText>
            </w:r>
            <w:r>
              <w:rPr>
                <w:noProof/>
                <w:webHidden/>
              </w:rPr>
            </w:r>
            <w:r>
              <w:rPr>
                <w:noProof/>
                <w:webHidden/>
              </w:rPr>
              <w:fldChar w:fldCharType="separate"/>
            </w:r>
            <w:r>
              <w:rPr>
                <w:noProof/>
                <w:webHidden/>
              </w:rPr>
              <w:t>8</w:t>
            </w:r>
            <w:r>
              <w:rPr>
                <w:noProof/>
                <w:webHidden/>
              </w:rPr>
              <w:fldChar w:fldCharType="end"/>
            </w:r>
          </w:hyperlink>
        </w:p>
        <w:p w14:paraId="74943349" w14:textId="61651121" w:rsidR="00FC361A" w:rsidRDefault="00FC361A">
          <w:pPr>
            <w:pStyle w:val="TOC2"/>
            <w:tabs>
              <w:tab w:val="right" w:leader="dot" w:pos="9016"/>
            </w:tabs>
            <w:rPr>
              <w:rFonts w:asciiTheme="minorHAnsi" w:hAnsiTheme="minorHAnsi"/>
              <w:noProof/>
              <w:kern w:val="2"/>
              <w:sz w:val="24"/>
              <w:szCs w:val="24"/>
              <w:lang w:val="en-GB" w:eastAsia="en-GB"/>
              <w14:ligatures w14:val="standardContextual"/>
            </w:rPr>
          </w:pPr>
          <w:hyperlink w:anchor="_Toc234229789" w:history="1">
            <w:r w:rsidRPr="00714C8F">
              <w:rPr>
                <w:rStyle w:val="Hyperlink"/>
                <w:rFonts w:cs="Arial"/>
                <w:noProof/>
              </w:rPr>
              <w:t>3. Review and Evaluation of Change Management Models</w:t>
            </w:r>
            <w:r>
              <w:rPr>
                <w:noProof/>
                <w:webHidden/>
              </w:rPr>
              <w:tab/>
            </w:r>
            <w:r>
              <w:rPr>
                <w:noProof/>
                <w:webHidden/>
              </w:rPr>
              <w:fldChar w:fldCharType="begin"/>
            </w:r>
            <w:r>
              <w:rPr>
                <w:noProof/>
                <w:webHidden/>
              </w:rPr>
              <w:instrText xml:space="preserve"> PAGEREF _Toc234229789 \h </w:instrText>
            </w:r>
            <w:r>
              <w:rPr>
                <w:noProof/>
                <w:webHidden/>
              </w:rPr>
            </w:r>
            <w:r>
              <w:rPr>
                <w:noProof/>
                <w:webHidden/>
              </w:rPr>
              <w:fldChar w:fldCharType="separate"/>
            </w:r>
            <w:r>
              <w:rPr>
                <w:noProof/>
                <w:webHidden/>
              </w:rPr>
              <w:t>9</w:t>
            </w:r>
            <w:r>
              <w:rPr>
                <w:noProof/>
                <w:webHidden/>
              </w:rPr>
              <w:fldChar w:fldCharType="end"/>
            </w:r>
          </w:hyperlink>
        </w:p>
        <w:p w14:paraId="74806327" w14:textId="59ACAEB0"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0" w:history="1">
            <w:r w:rsidRPr="00714C8F">
              <w:rPr>
                <w:rStyle w:val="Hyperlink"/>
                <w:rFonts w:cs="Arial"/>
                <w:noProof/>
              </w:rPr>
              <w:t>3.1 Lewin’s Three-Step Model</w:t>
            </w:r>
            <w:r>
              <w:rPr>
                <w:noProof/>
                <w:webHidden/>
              </w:rPr>
              <w:tab/>
            </w:r>
            <w:r>
              <w:rPr>
                <w:noProof/>
                <w:webHidden/>
              </w:rPr>
              <w:fldChar w:fldCharType="begin"/>
            </w:r>
            <w:r>
              <w:rPr>
                <w:noProof/>
                <w:webHidden/>
              </w:rPr>
              <w:instrText xml:space="preserve"> PAGEREF _Toc234229790 \h </w:instrText>
            </w:r>
            <w:r>
              <w:rPr>
                <w:noProof/>
                <w:webHidden/>
              </w:rPr>
            </w:r>
            <w:r>
              <w:rPr>
                <w:noProof/>
                <w:webHidden/>
              </w:rPr>
              <w:fldChar w:fldCharType="separate"/>
            </w:r>
            <w:r>
              <w:rPr>
                <w:noProof/>
                <w:webHidden/>
              </w:rPr>
              <w:t>9</w:t>
            </w:r>
            <w:r>
              <w:rPr>
                <w:noProof/>
                <w:webHidden/>
              </w:rPr>
              <w:fldChar w:fldCharType="end"/>
            </w:r>
          </w:hyperlink>
        </w:p>
        <w:p w14:paraId="7C68B97D" w14:textId="01DF777C"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1" w:history="1">
            <w:r w:rsidRPr="00714C8F">
              <w:rPr>
                <w:rStyle w:val="Hyperlink"/>
                <w:rFonts w:cs="Arial"/>
                <w:noProof/>
              </w:rPr>
              <w:t>3.2 Kotter’s Eight-Step Change Model</w:t>
            </w:r>
            <w:r>
              <w:rPr>
                <w:noProof/>
                <w:webHidden/>
              </w:rPr>
              <w:tab/>
            </w:r>
            <w:r>
              <w:rPr>
                <w:noProof/>
                <w:webHidden/>
              </w:rPr>
              <w:fldChar w:fldCharType="begin"/>
            </w:r>
            <w:r>
              <w:rPr>
                <w:noProof/>
                <w:webHidden/>
              </w:rPr>
              <w:instrText xml:space="preserve"> PAGEREF _Toc234229791 \h </w:instrText>
            </w:r>
            <w:r>
              <w:rPr>
                <w:noProof/>
                <w:webHidden/>
              </w:rPr>
            </w:r>
            <w:r>
              <w:rPr>
                <w:noProof/>
                <w:webHidden/>
              </w:rPr>
              <w:fldChar w:fldCharType="separate"/>
            </w:r>
            <w:r>
              <w:rPr>
                <w:noProof/>
                <w:webHidden/>
              </w:rPr>
              <w:t>10</w:t>
            </w:r>
            <w:r>
              <w:rPr>
                <w:noProof/>
                <w:webHidden/>
              </w:rPr>
              <w:fldChar w:fldCharType="end"/>
            </w:r>
          </w:hyperlink>
        </w:p>
        <w:p w14:paraId="58A0E705" w14:textId="58E4A1AD"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2" w:history="1">
            <w:r w:rsidRPr="00714C8F">
              <w:rPr>
                <w:rStyle w:val="Hyperlink"/>
                <w:rFonts w:cs="Arial"/>
                <w:noProof/>
              </w:rPr>
              <w:t>3.3 ADKAR Model</w:t>
            </w:r>
            <w:r>
              <w:rPr>
                <w:noProof/>
                <w:webHidden/>
              </w:rPr>
              <w:tab/>
            </w:r>
            <w:r>
              <w:rPr>
                <w:noProof/>
                <w:webHidden/>
              </w:rPr>
              <w:fldChar w:fldCharType="begin"/>
            </w:r>
            <w:r>
              <w:rPr>
                <w:noProof/>
                <w:webHidden/>
              </w:rPr>
              <w:instrText xml:space="preserve"> PAGEREF _Toc234229792 \h </w:instrText>
            </w:r>
            <w:r>
              <w:rPr>
                <w:noProof/>
                <w:webHidden/>
              </w:rPr>
            </w:r>
            <w:r>
              <w:rPr>
                <w:noProof/>
                <w:webHidden/>
              </w:rPr>
              <w:fldChar w:fldCharType="separate"/>
            </w:r>
            <w:r>
              <w:rPr>
                <w:noProof/>
                <w:webHidden/>
              </w:rPr>
              <w:t>11</w:t>
            </w:r>
            <w:r>
              <w:rPr>
                <w:noProof/>
                <w:webHidden/>
              </w:rPr>
              <w:fldChar w:fldCharType="end"/>
            </w:r>
          </w:hyperlink>
        </w:p>
        <w:p w14:paraId="2FCB9956" w14:textId="7275E0C6"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3" w:history="1">
            <w:r w:rsidRPr="00714C8F">
              <w:rPr>
                <w:rStyle w:val="Hyperlink"/>
                <w:rFonts w:cs="Arial"/>
                <w:noProof/>
              </w:rPr>
              <w:t>3.4 Selected Change Model</w:t>
            </w:r>
            <w:r>
              <w:rPr>
                <w:noProof/>
                <w:webHidden/>
              </w:rPr>
              <w:tab/>
            </w:r>
            <w:r>
              <w:rPr>
                <w:noProof/>
                <w:webHidden/>
              </w:rPr>
              <w:fldChar w:fldCharType="begin"/>
            </w:r>
            <w:r>
              <w:rPr>
                <w:noProof/>
                <w:webHidden/>
              </w:rPr>
              <w:instrText xml:space="preserve"> PAGEREF _Toc234229793 \h </w:instrText>
            </w:r>
            <w:r>
              <w:rPr>
                <w:noProof/>
                <w:webHidden/>
              </w:rPr>
            </w:r>
            <w:r>
              <w:rPr>
                <w:noProof/>
                <w:webHidden/>
              </w:rPr>
              <w:fldChar w:fldCharType="separate"/>
            </w:r>
            <w:r>
              <w:rPr>
                <w:noProof/>
                <w:webHidden/>
              </w:rPr>
              <w:t>12</w:t>
            </w:r>
            <w:r>
              <w:rPr>
                <w:noProof/>
                <w:webHidden/>
              </w:rPr>
              <w:fldChar w:fldCharType="end"/>
            </w:r>
          </w:hyperlink>
        </w:p>
        <w:p w14:paraId="30C64F03" w14:textId="53778C90" w:rsidR="00FC361A" w:rsidRDefault="00FC361A">
          <w:pPr>
            <w:pStyle w:val="TOC2"/>
            <w:tabs>
              <w:tab w:val="right" w:leader="dot" w:pos="9016"/>
            </w:tabs>
            <w:rPr>
              <w:rFonts w:asciiTheme="minorHAnsi" w:hAnsiTheme="minorHAnsi"/>
              <w:noProof/>
              <w:kern w:val="2"/>
              <w:sz w:val="24"/>
              <w:szCs w:val="24"/>
              <w:lang w:val="en-GB" w:eastAsia="en-GB"/>
              <w14:ligatures w14:val="standardContextual"/>
            </w:rPr>
          </w:pPr>
          <w:hyperlink w:anchor="_Toc234229794" w:history="1">
            <w:r w:rsidRPr="00714C8F">
              <w:rPr>
                <w:rStyle w:val="Hyperlink"/>
                <w:rFonts w:cs="Arial"/>
                <w:noProof/>
              </w:rPr>
              <w:t>4. Leadership and Organisational Culture in Change</w:t>
            </w:r>
            <w:r>
              <w:rPr>
                <w:noProof/>
                <w:webHidden/>
              </w:rPr>
              <w:tab/>
            </w:r>
            <w:r>
              <w:rPr>
                <w:noProof/>
                <w:webHidden/>
              </w:rPr>
              <w:fldChar w:fldCharType="begin"/>
            </w:r>
            <w:r>
              <w:rPr>
                <w:noProof/>
                <w:webHidden/>
              </w:rPr>
              <w:instrText xml:space="preserve"> PAGEREF _Toc234229794 \h </w:instrText>
            </w:r>
            <w:r>
              <w:rPr>
                <w:noProof/>
                <w:webHidden/>
              </w:rPr>
            </w:r>
            <w:r>
              <w:rPr>
                <w:noProof/>
                <w:webHidden/>
              </w:rPr>
              <w:fldChar w:fldCharType="separate"/>
            </w:r>
            <w:r>
              <w:rPr>
                <w:noProof/>
                <w:webHidden/>
              </w:rPr>
              <w:t>13</w:t>
            </w:r>
            <w:r>
              <w:rPr>
                <w:noProof/>
                <w:webHidden/>
              </w:rPr>
              <w:fldChar w:fldCharType="end"/>
            </w:r>
          </w:hyperlink>
        </w:p>
        <w:p w14:paraId="42D1E69A" w14:textId="553DC804" w:rsidR="00FC361A" w:rsidRDefault="00FC361A">
          <w:pPr>
            <w:pStyle w:val="TOC2"/>
            <w:tabs>
              <w:tab w:val="right" w:leader="dot" w:pos="9016"/>
            </w:tabs>
            <w:rPr>
              <w:rFonts w:asciiTheme="minorHAnsi" w:hAnsiTheme="minorHAnsi"/>
              <w:noProof/>
              <w:kern w:val="2"/>
              <w:sz w:val="24"/>
              <w:szCs w:val="24"/>
              <w:lang w:val="en-GB" w:eastAsia="en-GB"/>
              <w14:ligatures w14:val="standardContextual"/>
            </w:rPr>
          </w:pPr>
          <w:hyperlink w:anchor="_Toc234229795" w:history="1">
            <w:r w:rsidRPr="00714C8F">
              <w:rPr>
                <w:rStyle w:val="Hyperlink"/>
                <w:rFonts w:cs="Arial"/>
                <w:noProof/>
              </w:rPr>
              <w:t>5. Proposed Strategic Change Management Plan</w:t>
            </w:r>
            <w:r>
              <w:rPr>
                <w:noProof/>
                <w:webHidden/>
              </w:rPr>
              <w:tab/>
            </w:r>
            <w:r>
              <w:rPr>
                <w:noProof/>
                <w:webHidden/>
              </w:rPr>
              <w:fldChar w:fldCharType="begin"/>
            </w:r>
            <w:r>
              <w:rPr>
                <w:noProof/>
                <w:webHidden/>
              </w:rPr>
              <w:instrText xml:space="preserve"> PAGEREF _Toc234229795 \h </w:instrText>
            </w:r>
            <w:r>
              <w:rPr>
                <w:noProof/>
                <w:webHidden/>
              </w:rPr>
            </w:r>
            <w:r>
              <w:rPr>
                <w:noProof/>
                <w:webHidden/>
              </w:rPr>
              <w:fldChar w:fldCharType="separate"/>
            </w:r>
            <w:r>
              <w:rPr>
                <w:noProof/>
                <w:webHidden/>
              </w:rPr>
              <w:t>16</w:t>
            </w:r>
            <w:r>
              <w:rPr>
                <w:noProof/>
                <w:webHidden/>
              </w:rPr>
              <w:fldChar w:fldCharType="end"/>
            </w:r>
          </w:hyperlink>
        </w:p>
        <w:p w14:paraId="09888AD9" w14:textId="318CEE88"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6" w:history="1">
            <w:r w:rsidRPr="00714C8F">
              <w:rPr>
                <w:rStyle w:val="Hyperlink"/>
                <w:rFonts w:cs="Arial"/>
                <w:noProof/>
              </w:rPr>
              <w:t>5.1 Change Vision and Objectives</w:t>
            </w:r>
            <w:r>
              <w:rPr>
                <w:noProof/>
                <w:webHidden/>
              </w:rPr>
              <w:tab/>
            </w:r>
            <w:r>
              <w:rPr>
                <w:noProof/>
                <w:webHidden/>
              </w:rPr>
              <w:fldChar w:fldCharType="begin"/>
            </w:r>
            <w:r>
              <w:rPr>
                <w:noProof/>
                <w:webHidden/>
              </w:rPr>
              <w:instrText xml:space="preserve"> PAGEREF _Toc234229796 \h </w:instrText>
            </w:r>
            <w:r>
              <w:rPr>
                <w:noProof/>
                <w:webHidden/>
              </w:rPr>
            </w:r>
            <w:r>
              <w:rPr>
                <w:noProof/>
                <w:webHidden/>
              </w:rPr>
              <w:fldChar w:fldCharType="separate"/>
            </w:r>
            <w:r>
              <w:rPr>
                <w:noProof/>
                <w:webHidden/>
              </w:rPr>
              <w:t>16</w:t>
            </w:r>
            <w:r>
              <w:rPr>
                <w:noProof/>
                <w:webHidden/>
              </w:rPr>
              <w:fldChar w:fldCharType="end"/>
            </w:r>
          </w:hyperlink>
        </w:p>
        <w:p w14:paraId="564365B2" w14:textId="65B5A431"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7" w:history="1">
            <w:r w:rsidRPr="00714C8F">
              <w:rPr>
                <w:rStyle w:val="Hyperlink"/>
                <w:rFonts w:cs="Arial"/>
                <w:noProof/>
              </w:rPr>
              <w:t>5.2 Stakeholder Analysis</w:t>
            </w:r>
            <w:r>
              <w:rPr>
                <w:noProof/>
                <w:webHidden/>
              </w:rPr>
              <w:tab/>
            </w:r>
            <w:r>
              <w:rPr>
                <w:noProof/>
                <w:webHidden/>
              </w:rPr>
              <w:fldChar w:fldCharType="begin"/>
            </w:r>
            <w:r>
              <w:rPr>
                <w:noProof/>
                <w:webHidden/>
              </w:rPr>
              <w:instrText xml:space="preserve"> PAGEREF _Toc234229797 \h </w:instrText>
            </w:r>
            <w:r>
              <w:rPr>
                <w:noProof/>
                <w:webHidden/>
              </w:rPr>
            </w:r>
            <w:r>
              <w:rPr>
                <w:noProof/>
                <w:webHidden/>
              </w:rPr>
              <w:fldChar w:fldCharType="separate"/>
            </w:r>
            <w:r>
              <w:rPr>
                <w:noProof/>
                <w:webHidden/>
              </w:rPr>
              <w:t>16</w:t>
            </w:r>
            <w:r>
              <w:rPr>
                <w:noProof/>
                <w:webHidden/>
              </w:rPr>
              <w:fldChar w:fldCharType="end"/>
            </w:r>
          </w:hyperlink>
        </w:p>
        <w:p w14:paraId="72A146B6" w14:textId="4686674E"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8" w:history="1">
            <w:r w:rsidRPr="00714C8F">
              <w:rPr>
                <w:rStyle w:val="Hyperlink"/>
                <w:rFonts w:cs="Arial"/>
                <w:noProof/>
              </w:rPr>
              <w:t>5.3 Implementation Framework</w:t>
            </w:r>
            <w:r>
              <w:rPr>
                <w:noProof/>
                <w:webHidden/>
              </w:rPr>
              <w:tab/>
            </w:r>
            <w:r>
              <w:rPr>
                <w:noProof/>
                <w:webHidden/>
              </w:rPr>
              <w:fldChar w:fldCharType="begin"/>
            </w:r>
            <w:r>
              <w:rPr>
                <w:noProof/>
                <w:webHidden/>
              </w:rPr>
              <w:instrText xml:space="preserve"> PAGEREF _Toc234229798 \h </w:instrText>
            </w:r>
            <w:r>
              <w:rPr>
                <w:noProof/>
                <w:webHidden/>
              </w:rPr>
            </w:r>
            <w:r>
              <w:rPr>
                <w:noProof/>
                <w:webHidden/>
              </w:rPr>
              <w:fldChar w:fldCharType="separate"/>
            </w:r>
            <w:r>
              <w:rPr>
                <w:noProof/>
                <w:webHidden/>
              </w:rPr>
              <w:t>17</w:t>
            </w:r>
            <w:r>
              <w:rPr>
                <w:noProof/>
                <w:webHidden/>
              </w:rPr>
              <w:fldChar w:fldCharType="end"/>
            </w:r>
          </w:hyperlink>
        </w:p>
        <w:p w14:paraId="3022A749" w14:textId="0A02F169"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799" w:history="1">
            <w:r w:rsidRPr="00714C8F">
              <w:rPr>
                <w:rStyle w:val="Hyperlink"/>
                <w:rFonts w:cs="Arial"/>
                <w:noProof/>
              </w:rPr>
              <w:t>5.4 Communication Plan</w:t>
            </w:r>
            <w:r>
              <w:rPr>
                <w:noProof/>
                <w:webHidden/>
              </w:rPr>
              <w:tab/>
            </w:r>
            <w:r>
              <w:rPr>
                <w:noProof/>
                <w:webHidden/>
              </w:rPr>
              <w:fldChar w:fldCharType="begin"/>
            </w:r>
            <w:r>
              <w:rPr>
                <w:noProof/>
                <w:webHidden/>
              </w:rPr>
              <w:instrText xml:space="preserve"> PAGEREF _Toc234229799 \h </w:instrText>
            </w:r>
            <w:r>
              <w:rPr>
                <w:noProof/>
                <w:webHidden/>
              </w:rPr>
            </w:r>
            <w:r>
              <w:rPr>
                <w:noProof/>
                <w:webHidden/>
              </w:rPr>
              <w:fldChar w:fldCharType="separate"/>
            </w:r>
            <w:r>
              <w:rPr>
                <w:noProof/>
                <w:webHidden/>
              </w:rPr>
              <w:t>18</w:t>
            </w:r>
            <w:r>
              <w:rPr>
                <w:noProof/>
                <w:webHidden/>
              </w:rPr>
              <w:fldChar w:fldCharType="end"/>
            </w:r>
          </w:hyperlink>
        </w:p>
        <w:p w14:paraId="3C78560A" w14:textId="05F83CE0"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800" w:history="1">
            <w:r w:rsidRPr="00714C8F">
              <w:rPr>
                <w:rStyle w:val="Hyperlink"/>
                <w:rFonts w:cs="Arial"/>
                <w:noProof/>
              </w:rPr>
              <w:t>5.5 Financial and Resource Plan</w:t>
            </w:r>
            <w:r>
              <w:rPr>
                <w:noProof/>
                <w:webHidden/>
              </w:rPr>
              <w:tab/>
            </w:r>
            <w:r>
              <w:rPr>
                <w:noProof/>
                <w:webHidden/>
              </w:rPr>
              <w:fldChar w:fldCharType="begin"/>
            </w:r>
            <w:r>
              <w:rPr>
                <w:noProof/>
                <w:webHidden/>
              </w:rPr>
              <w:instrText xml:space="preserve"> PAGEREF _Toc234229800 \h </w:instrText>
            </w:r>
            <w:r>
              <w:rPr>
                <w:noProof/>
                <w:webHidden/>
              </w:rPr>
            </w:r>
            <w:r>
              <w:rPr>
                <w:noProof/>
                <w:webHidden/>
              </w:rPr>
              <w:fldChar w:fldCharType="separate"/>
            </w:r>
            <w:r>
              <w:rPr>
                <w:noProof/>
                <w:webHidden/>
              </w:rPr>
              <w:t>19</w:t>
            </w:r>
            <w:r>
              <w:rPr>
                <w:noProof/>
                <w:webHidden/>
              </w:rPr>
              <w:fldChar w:fldCharType="end"/>
            </w:r>
          </w:hyperlink>
        </w:p>
        <w:p w14:paraId="6F899226" w14:textId="10C032F3"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801" w:history="1">
            <w:r w:rsidRPr="00714C8F">
              <w:rPr>
                <w:rStyle w:val="Hyperlink"/>
                <w:rFonts w:cs="Arial"/>
                <w:noProof/>
              </w:rPr>
              <w:t>5.6 Risk Assessment and Mitigation</w:t>
            </w:r>
            <w:r>
              <w:rPr>
                <w:noProof/>
                <w:webHidden/>
              </w:rPr>
              <w:tab/>
            </w:r>
            <w:r>
              <w:rPr>
                <w:noProof/>
                <w:webHidden/>
              </w:rPr>
              <w:fldChar w:fldCharType="begin"/>
            </w:r>
            <w:r>
              <w:rPr>
                <w:noProof/>
                <w:webHidden/>
              </w:rPr>
              <w:instrText xml:space="preserve"> PAGEREF _Toc234229801 \h </w:instrText>
            </w:r>
            <w:r>
              <w:rPr>
                <w:noProof/>
                <w:webHidden/>
              </w:rPr>
            </w:r>
            <w:r>
              <w:rPr>
                <w:noProof/>
                <w:webHidden/>
              </w:rPr>
              <w:fldChar w:fldCharType="separate"/>
            </w:r>
            <w:r>
              <w:rPr>
                <w:noProof/>
                <w:webHidden/>
              </w:rPr>
              <w:t>20</w:t>
            </w:r>
            <w:r>
              <w:rPr>
                <w:noProof/>
                <w:webHidden/>
              </w:rPr>
              <w:fldChar w:fldCharType="end"/>
            </w:r>
          </w:hyperlink>
        </w:p>
        <w:p w14:paraId="0BB8B7D1" w14:textId="20572655" w:rsidR="00FC361A" w:rsidRDefault="00FC361A">
          <w:pPr>
            <w:pStyle w:val="TOC3"/>
            <w:tabs>
              <w:tab w:val="right" w:leader="dot" w:pos="9016"/>
            </w:tabs>
            <w:rPr>
              <w:rFonts w:asciiTheme="minorHAnsi" w:hAnsiTheme="minorHAnsi"/>
              <w:noProof/>
              <w:kern w:val="2"/>
              <w:sz w:val="24"/>
              <w:szCs w:val="24"/>
              <w:lang w:val="en-GB" w:eastAsia="en-GB"/>
              <w14:ligatures w14:val="standardContextual"/>
            </w:rPr>
          </w:pPr>
          <w:hyperlink w:anchor="_Toc234229802" w:history="1">
            <w:r w:rsidRPr="00714C8F">
              <w:rPr>
                <w:rStyle w:val="Hyperlink"/>
                <w:rFonts w:cs="Arial"/>
                <w:noProof/>
              </w:rPr>
              <w:t>5.7 Evaluation and KPIs</w:t>
            </w:r>
            <w:r>
              <w:rPr>
                <w:noProof/>
                <w:webHidden/>
              </w:rPr>
              <w:tab/>
            </w:r>
            <w:r>
              <w:rPr>
                <w:noProof/>
                <w:webHidden/>
              </w:rPr>
              <w:fldChar w:fldCharType="begin"/>
            </w:r>
            <w:r>
              <w:rPr>
                <w:noProof/>
                <w:webHidden/>
              </w:rPr>
              <w:instrText xml:space="preserve"> PAGEREF _Toc234229802 \h </w:instrText>
            </w:r>
            <w:r>
              <w:rPr>
                <w:noProof/>
                <w:webHidden/>
              </w:rPr>
            </w:r>
            <w:r>
              <w:rPr>
                <w:noProof/>
                <w:webHidden/>
              </w:rPr>
              <w:fldChar w:fldCharType="separate"/>
            </w:r>
            <w:r>
              <w:rPr>
                <w:noProof/>
                <w:webHidden/>
              </w:rPr>
              <w:t>21</w:t>
            </w:r>
            <w:r>
              <w:rPr>
                <w:noProof/>
                <w:webHidden/>
              </w:rPr>
              <w:fldChar w:fldCharType="end"/>
            </w:r>
          </w:hyperlink>
        </w:p>
        <w:p w14:paraId="487071B7" w14:textId="4F255E39" w:rsidR="00FC361A" w:rsidRDefault="00FC361A">
          <w:pPr>
            <w:pStyle w:val="TOC2"/>
            <w:tabs>
              <w:tab w:val="right" w:leader="dot" w:pos="9016"/>
            </w:tabs>
            <w:rPr>
              <w:rFonts w:asciiTheme="minorHAnsi" w:hAnsiTheme="minorHAnsi"/>
              <w:noProof/>
              <w:kern w:val="2"/>
              <w:sz w:val="24"/>
              <w:szCs w:val="24"/>
              <w:lang w:val="en-GB" w:eastAsia="en-GB"/>
              <w14:ligatures w14:val="standardContextual"/>
            </w:rPr>
          </w:pPr>
          <w:hyperlink w:anchor="_Toc234229803" w:history="1">
            <w:r w:rsidRPr="00714C8F">
              <w:rPr>
                <w:rStyle w:val="Hyperlink"/>
                <w:rFonts w:cs="Arial"/>
                <w:noProof/>
              </w:rPr>
              <w:t>6. Discussion and Critical Reflection</w:t>
            </w:r>
            <w:r>
              <w:rPr>
                <w:noProof/>
                <w:webHidden/>
              </w:rPr>
              <w:tab/>
            </w:r>
            <w:r>
              <w:rPr>
                <w:noProof/>
                <w:webHidden/>
              </w:rPr>
              <w:fldChar w:fldCharType="begin"/>
            </w:r>
            <w:r>
              <w:rPr>
                <w:noProof/>
                <w:webHidden/>
              </w:rPr>
              <w:instrText xml:space="preserve"> PAGEREF _Toc234229803 \h </w:instrText>
            </w:r>
            <w:r>
              <w:rPr>
                <w:noProof/>
                <w:webHidden/>
              </w:rPr>
            </w:r>
            <w:r>
              <w:rPr>
                <w:noProof/>
                <w:webHidden/>
              </w:rPr>
              <w:fldChar w:fldCharType="separate"/>
            </w:r>
            <w:r>
              <w:rPr>
                <w:noProof/>
                <w:webHidden/>
              </w:rPr>
              <w:t>22</w:t>
            </w:r>
            <w:r>
              <w:rPr>
                <w:noProof/>
                <w:webHidden/>
              </w:rPr>
              <w:fldChar w:fldCharType="end"/>
            </w:r>
          </w:hyperlink>
        </w:p>
        <w:p w14:paraId="1CC75A71" w14:textId="7AD815E6" w:rsidR="00FC361A" w:rsidRDefault="00FC361A">
          <w:pPr>
            <w:pStyle w:val="TOC2"/>
            <w:tabs>
              <w:tab w:val="right" w:leader="dot" w:pos="9016"/>
            </w:tabs>
            <w:rPr>
              <w:rFonts w:asciiTheme="minorHAnsi" w:hAnsiTheme="minorHAnsi"/>
              <w:noProof/>
              <w:kern w:val="2"/>
              <w:sz w:val="24"/>
              <w:szCs w:val="24"/>
              <w:lang w:val="en-GB" w:eastAsia="en-GB"/>
              <w14:ligatures w14:val="standardContextual"/>
            </w:rPr>
          </w:pPr>
          <w:hyperlink w:anchor="_Toc234229804" w:history="1">
            <w:r w:rsidRPr="00714C8F">
              <w:rPr>
                <w:rStyle w:val="Hyperlink"/>
                <w:rFonts w:cs="Arial"/>
                <w:noProof/>
              </w:rPr>
              <w:t>7. Conclusion</w:t>
            </w:r>
            <w:r>
              <w:rPr>
                <w:noProof/>
                <w:webHidden/>
              </w:rPr>
              <w:tab/>
            </w:r>
            <w:r>
              <w:rPr>
                <w:noProof/>
                <w:webHidden/>
              </w:rPr>
              <w:fldChar w:fldCharType="begin"/>
            </w:r>
            <w:r>
              <w:rPr>
                <w:noProof/>
                <w:webHidden/>
              </w:rPr>
              <w:instrText xml:space="preserve"> PAGEREF _Toc234229804 \h </w:instrText>
            </w:r>
            <w:r>
              <w:rPr>
                <w:noProof/>
                <w:webHidden/>
              </w:rPr>
            </w:r>
            <w:r>
              <w:rPr>
                <w:noProof/>
                <w:webHidden/>
              </w:rPr>
              <w:fldChar w:fldCharType="separate"/>
            </w:r>
            <w:r>
              <w:rPr>
                <w:noProof/>
                <w:webHidden/>
              </w:rPr>
              <w:t>24</w:t>
            </w:r>
            <w:r>
              <w:rPr>
                <w:noProof/>
                <w:webHidden/>
              </w:rPr>
              <w:fldChar w:fldCharType="end"/>
            </w:r>
          </w:hyperlink>
        </w:p>
        <w:p w14:paraId="26E5562D" w14:textId="2DDF74C7" w:rsidR="00FC361A" w:rsidRDefault="00FC361A">
          <w:pPr>
            <w:pStyle w:val="TOC2"/>
            <w:tabs>
              <w:tab w:val="right" w:leader="dot" w:pos="9016"/>
            </w:tabs>
            <w:rPr>
              <w:rFonts w:asciiTheme="minorHAnsi" w:hAnsiTheme="minorHAnsi"/>
              <w:noProof/>
              <w:kern w:val="2"/>
              <w:sz w:val="24"/>
              <w:szCs w:val="24"/>
              <w:lang w:val="en-GB" w:eastAsia="en-GB"/>
              <w14:ligatures w14:val="standardContextual"/>
            </w:rPr>
          </w:pPr>
          <w:hyperlink w:anchor="_Toc234229805" w:history="1">
            <w:r w:rsidRPr="00714C8F">
              <w:rPr>
                <w:rStyle w:val="Hyperlink"/>
                <w:noProof/>
              </w:rPr>
              <w:t>Reference List</w:t>
            </w:r>
            <w:r>
              <w:rPr>
                <w:noProof/>
                <w:webHidden/>
              </w:rPr>
              <w:tab/>
            </w:r>
            <w:r>
              <w:rPr>
                <w:noProof/>
                <w:webHidden/>
              </w:rPr>
              <w:fldChar w:fldCharType="begin"/>
            </w:r>
            <w:r>
              <w:rPr>
                <w:noProof/>
                <w:webHidden/>
              </w:rPr>
              <w:instrText xml:space="preserve"> PAGEREF _Toc234229805 \h </w:instrText>
            </w:r>
            <w:r>
              <w:rPr>
                <w:noProof/>
                <w:webHidden/>
              </w:rPr>
            </w:r>
            <w:r>
              <w:rPr>
                <w:noProof/>
                <w:webHidden/>
              </w:rPr>
              <w:fldChar w:fldCharType="separate"/>
            </w:r>
            <w:r>
              <w:rPr>
                <w:noProof/>
                <w:webHidden/>
              </w:rPr>
              <w:t>26</w:t>
            </w:r>
            <w:r>
              <w:rPr>
                <w:noProof/>
                <w:webHidden/>
              </w:rPr>
              <w:fldChar w:fldCharType="end"/>
            </w:r>
          </w:hyperlink>
        </w:p>
        <w:p w14:paraId="0BB21410" w14:textId="4727CDDF" w:rsidR="00030DFE" w:rsidRDefault="00030DFE">
          <w:r>
            <w:rPr>
              <w:b/>
              <w:bCs/>
              <w:noProof/>
            </w:rPr>
            <w:fldChar w:fldCharType="end"/>
          </w:r>
        </w:p>
      </w:sdtContent>
    </w:sdt>
    <w:p w14:paraId="361B301A" w14:textId="77777777" w:rsidR="00C47E5F" w:rsidRDefault="00C47E5F" w:rsidP="00030DFE"/>
    <w:p w14:paraId="4789D522" w14:textId="77777777" w:rsidR="00C47E5F" w:rsidRDefault="00C47E5F">
      <w:pPr>
        <w:spacing w:after="160" w:line="259" w:lineRule="auto"/>
        <w:rPr>
          <w:rFonts w:asciiTheme="majorHAnsi" w:eastAsiaTheme="majorEastAsia" w:hAnsiTheme="majorHAnsi" w:cstheme="majorBidi"/>
          <w:color w:val="0F4761" w:themeColor="accent1" w:themeShade="BF"/>
          <w:sz w:val="40"/>
          <w:szCs w:val="40"/>
        </w:rPr>
      </w:pPr>
      <w:r>
        <w:br w:type="page"/>
      </w:r>
    </w:p>
    <w:p w14:paraId="24392859" w14:textId="4C111CC7" w:rsidR="005808E4" w:rsidRPr="00996B00" w:rsidRDefault="006B38A6" w:rsidP="00996B00">
      <w:pPr>
        <w:pStyle w:val="Heading1"/>
        <w:spacing w:line="360" w:lineRule="auto"/>
        <w:rPr>
          <w:rFonts w:ascii="Arial" w:hAnsi="Arial" w:cs="Arial"/>
          <w:sz w:val="22"/>
          <w:szCs w:val="22"/>
        </w:rPr>
      </w:pPr>
      <w:bookmarkStart w:id="0" w:name="_Toc234229784"/>
      <w:r w:rsidRPr="00996B00">
        <w:rPr>
          <w:rFonts w:ascii="Arial" w:hAnsi="Arial" w:cs="Arial"/>
          <w:sz w:val="22"/>
          <w:szCs w:val="22"/>
        </w:rPr>
        <w:lastRenderedPageBreak/>
        <w:t>Introduction</w:t>
      </w:r>
      <w:bookmarkEnd w:id="0"/>
    </w:p>
    <w:p w14:paraId="6805CB84" w14:textId="18A05EF2" w:rsidR="009659D6" w:rsidRPr="00996B00" w:rsidRDefault="006B38A6" w:rsidP="00996B00">
      <w:pPr>
        <w:spacing w:line="360" w:lineRule="auto"/>
        <w:rPr>
          <w:rFonts w:cs="Arial"/>
        </w:rPr>
      </w:pPr>
      <w:r w:rsidRPr="00996B00">
        <w:rPr>
          <w:rFonts w:cs="Arial"/>
        </w:rPr>
        <w:t>McLaren Automotive is a British luxury car manufacturer recognized for its production of high-performance sports cars and supercars. Established in 2010 as a division of the McLaren Group, the firm has built a robust reputation for its innovation, advanced engineering, and state-of-the-art technology. However, despite its presence in the premium automotive market, McLaren has encountered various challenges in recent years, including heightened competition, shifting consumer preferences, economic instability, and the increasing demand for sustainable transportation options</w:t>
      </w:r>
      <w:sdt>
        <w:sdtPr>
          <w:rPr>
            <w:rFonts w:cs="Arial"/>
          </w:rPr>
          <w:id w:val="1191191220"/>
          <w:citation/>
        </w:sdtPr>
        <w:sdtContent>
          <w:r w:rsidR="0096200C">
            <w:rPr>
              <w:rFonts w:cs="Arial"/>
            </w:rPr>
            <w:fldChar w:fldCharType="begin"/>
          </w:r>
          <w:r w:rsidR="00D00772">
            <w:rPr>
              <w:rFonts w:cs="Arial"/>
              <w:lang w:val="en-GB"/>
            </w:rPr>
            <w:instrText xml:space="preserve">CITATION McL25 \l 2057 </w:instrText>
          </w:r>
          <w:r w:rsidR="0096200C">
            <w:rPr>
              <w:rFonts w:cs="Arial"/>
            </w:rPr>
            <w:fldChar w:fldCharType="separate"/>
          </w:r>
          <w:r w:rsidR="00E617E4">
            <w:rPr>
              <w:rFonts w:cs="Arial"/>
              <w:noProof/>
              <w:lang w:val="en-GB"/>
            </w:rPr>
            <w:t xml:space="preserve"> </w:t>
          </w:r>
          <w:r w:rsidR="00E617E4" w:rsidRPr="00E617E4">
            <w:rPr>
              <w:rFonts w:cs="Arial"/>
              <w:noProof/>
              <w:lang w:val="en-GB"/>
            </w:rPr>
            <w:t>(McLaren, 2025)</w:t>
          </w:r>
          <w:r w:rsidR="0096200C">
            <w:rPr>
              <w:rFonts w:cs="Arial"/>
            </w:rPr>
            <w:fldChar w:fldCharType="end"/>
          </w:r>
        </w:sdtContent>
      </w:sdt>
      <w:r w:rsidRPr="00996B00">
        <w:rPr>
          <w:rFonts w:cs="Arial"/>
        </w:rPr>
        <w:t xml:space="preserve">. </w:t>
      </w:r>
    </w:p>
    <w:p w14:paraId="37AA4E29" w14:textId="43DDF353" w:rsidR="009659D6" w:rsidRPr="00996B00" w:rsidRDefault="006B38A6" w:rsidP="00996B00">
      <w:pPr>
        <w:spacing w:line="360" w:lineRule="auto"/>
        <w:rPr>
          <w:rFonts w:cs="Arial"/>
        </w:rPr>
      </w:pPr>
      <w:r w:rsidRPr="00996B00">
        <w:rPr>
          <w:rFonts w:cs="Arial"/>
        </w:rPr>
        <w:t>The automotive sector is currently experiencing a profound transformation as both governments and consumers prioritize environmental sustainability. Considering these market dynamics, McLaren has launched a strategic initiative aimed at electrification and sustainable innovation. The company has started to incorporate hybrid technology into its vehicle lineup, as evidenced by models like Artura, while also continuing to invest in research and development to uphold its competitive edge in the luxury performance vehicle segment</w:t>
      </w:r>
      <w:sdt>
        <w:sdtPr>
          <w:rPr>
            <w:rFonts w:cs="Arial"/>
          </w:rPr>
          <w:id w:val="1961375680"/>
          <w:citation/>
        </w:sdtPr>
        <w:sdtContent>
          <w:r w:rsidR="005C2590">
            <w:rPr>
              <w:rFonts w:cs="Arial"/>
            </w:rPr>
            <w:fldChar w:fldCharType="begin"/>
          </w:r>
          <w:r w:rsidR="005C2590">
            <w:rPr>
              <w:rFonts w:cs="Arial"/>
              <w:lang w:val="en-GB"/>
            </w:rPr>
            <w:instrText xml:space="preserve"> CITATION McL251 \l 2057 </w:instrText>
          </w:r>
          <w:r w:rsidR="005C2590">
            <w:rPr>
              <w:rFonts w:cs="Arial"/>
            </w:rPr>
            <w:fldChar w:fldCharType="separate"/>
          </w:r>
          <w:r w:rsidR="00E617E4">
            <w:rPr>
              <w:rFonts w:cs="Arial"/>
              <w:noProof/>
              <w:lang w:val="en-GB"/>
            </w:rPr>
            <w:t xml:space="preserve"> </w:t>
          </w:r>
          <w:r w:rsidR="00E617E4" w:rsidRPr="00E617E4">
            <w:rPr>
              <w:rFonts w:cs="Arial"/>
              <w:noProof/>
              <w:lang w:val="en-GB"/>
            </w:rPr>
            <w:t>(McLaren, 2025)</w:t>
          </w:r>
          <w:r w:rsidR="005C2590">
            <w:rPr>
              <w:rFonts w:cs="Arial"/>
            </w:rPr>
            <w:fldChar w:fldCharType="end"/>
          </w:r>
        </w:sdtContent>
      </w:sdt>
      <w:r w:rsidRPr="00996B00">
        <w:rPr>
          <w:rFonts w:cs="Arial"/>
        </w:rPr>
        <w:t xml:space="preserve">. </w:t>
      </w:r>
    </w:p>
    <w:p w14:paraId="611CAF7D" w14:textId="77777777" w:rsidR="009659D6" w:rsidRPr="00996B00" w:rsidRDefault="006B38A6" w:rsidP="00996B00">
      <w:pPr>
        <w:spacing w:line="360" w:lineRule="auto"/>
        <w:rPr>
          <w:rFonts w:cs="Arial"/>
        </w:rPr>
      </w:pPr>
      <w:r w:rsidRPr="00996B00">
        <w:rPr>
          <w:rFonts w:cs="Arial"/>
        </w:rPr>
        <w:t xml:space="preserve">This report aims to explore McLaren's shift towards electrified vehicle technology and evaluate how the company is navigating organizational changes within a swiftly changing industry. The analysis will focus on the motivations driving this change, the obstacles faced during its implementation, and the potential effects on business performance and long-term sustainability. </w:t>
      </w:r>
    </w:p>
    <w:p w14:paraId="7BD9EDFE" w14:textId="509BF926" w:rsidR="006B38A6" w:rsidRPr="00996B00" w:rsidRDefault="006B38A6" w:rsidP="00996B00">
      <w:pPr>
        <w:spacing w:line="360" w:lineRule="auto"/>
        <w:rPr>
          <w:rFonts w:cs="Arial"/>
        </w:rPr>
      </w:pPr>
      <w:r w:rsidRPr="00996B00">
        <w:rPr>
          <w:rFonts w:cs="Arial"/>
        </w:rPr>
        <w:t>Industry statistics underscore the significance of this initiative. The International Energy Agency (IEA) reports that global electric vehicle sales are experiencing substantial growth each year, indicating a rising consumer acceptance of alternative vehicle technologies. Consequently, manufacturers like McLaren must adjust their strategies to remain competitive and comply with future regulatory standards</w:t>
      </w:r>
      <w:sdt>
        <w:sdtPr>
          <w:rPr>
            <w:rFonts w:cs="Arial"/>
          </w:rPr>
          <w:id w:val="-105273593"/>
          <w:citation/>
        </w:sdtPr>
        <w:sdtContent>
          <w:r w:rsidR="005D214A">
            <w:rPr>
              <w:rFonts w:cs="Arial"/>
            </w:rPr>
            <w:fldChar w:fldCharType="begin"/>
          </w:r>
          <w:r w:rsidR="005D214A">
            <w:rPr>
              <w:rFonts w:cs="Arial"/>
              <w:lang w:val="en-GB"/>
            </w:rPr>
            <w:instrText xml:space="preserve"> CITATION IEA26 \l 2057 </w:instrText>
          </w:r>
          <w:r w:rsidR="005D214A">
            <w:rPr>
              <w:rFonts w:cs="Arial"/>
            </w:rPr>
            <w:fldChar w:fldCharType="separate"/>
          </w:r>
          <w:r w:rsidR="00E617E4">
            <w:rPr>
              <w:rFonts w:cs="Arial"/>
              <w:noProof/>
              <w:lang w:val="en-GB"/>
            </w:rPr>
            <w:t xml:space="preserve"> </w:t>
          </w:r>
          <w:r w:rsidR="00E617E4" w:rsidRPr="00E617E4">
            <w:rPr>
              <w:rFonts w:cs="Arial"/>
              <w:noProof/>
              <w:lang w:val="en-GB"/>
            </w:rPr>
            <w:t>(IEA, 2026)</w:t>
          </w:r>
          <w:r w:rsidR="005D214A">
            <w:rPr>
              <w:rFonts w:cs="Arial"/>
            </w:rPr>
            <w:fldChar w:fldCharType="end"/>
          </w:r>
        </w:sdtContent>
      </w:sdt>
      <w:r w:rsidRPr="00996B00">
        <w:rPr>
          <w:rFonts w:cs="Arial"/>
        </w:rPr>
        <w:t>.</w:t>
      </w:r>
    </w:p>
    <w:p w14:paraId="45903D5F" w14:textId="77777777" w:rsidR="004C36F8" w:rsidRPr="00996B00" w:rsidRDefault="004C36F8" w:rsidP="00996B00">
      <w:pPr>
        <w:spacing w:line="360" w:lineRule="auto"/>
        <w:rPr>
          <w:rFonts w:cs="Arial"/>
          <w:lang w:val="en-GB"/>
        </w:rPr>
      </w:pPr>
      <w:r w:rsidRPr="00996B00">
        <w:rPr>
          <w:rFonts w:cs="Arial"/>
          <w:lang w:val="en-GB"/>
        </w:rPr>
        <w:t>The report aims to assess McLaren's approach to change management by utilizing pertinent organizational change theories and frameworks, while also offering recommendations to facilitate the effective realization of its sustainability and electrification goals.</w:t>
      </w:r>
    </w:p>
    <w:p w14:paraId="04794A98" w14:textId="77777777" w:rsidR="00504728" w:rsidRPr="00996B00" w:rsidRDefault="00504728" w:rsidP="00996B00">
      <w:pPr>
        <w:spacing w:line="360" w:lineRule="auto"/>
        <w:rPr>
          <w:rFonts w:cs="Arial"/>
          <w:lang w:val="en-GB"/>
        </w:rPr>
      </w:pPr>
    </w:p>
    <w:p w14:paraId="008DE422" w14:textId="77777777" w:rsidR="00504728" w:rsidRPr="00996B00" w:rsidRDefault="00504728" w:rsidP="00996B00">
      <w:pPr>
        <w:spacing w:line="360" w:lineRule="auto"/>
        <w:rPr>
          <w:rFonts w:cs="Arial"/>
          <w:lang w:val="en-GB"/>
        </w:rPr>
      </w:pPr>
    </w:p>
    <w:p w14:paraId="4498E878" w14:textId="77777777" w:rsidR="00504728" w:rsidRPr="00996B00" w:rsidRDefault="00504728" w:rsidP="00996B00">
      <w:pPr>
        <w:pStyle w:val="Heading2"/>
        <w:spacing w:line="360" w:lineRule="auto"/>
        <w:rPr>
          <w:rFonts w:ascii="Arial" w:hAnsi="Arial" w:cs="Arial"/>
          <w:sz w:val="22"/>
          <w:szCs w:val="22"/>
        </w:rPr>
      </w:pPr>
      <w:bookmarkStart w:id="1" w:name="_Toc234229785"/>
      <w:r w:rsidRPr="00996B00">
        <w:rPr>
          <w:rFonts w:ascii="Arial" w:hAnsi="Arial" w:cs="Arial"/>
          <w:sz w:val="22"/>
          <w:szCs w:val="22"/>
        </w:rPr>
        <w:lastRenderedPageBreak/>
        <w:t xml:space="preserve">2. Environmental and </w:t>
      </w:r>
      <w:proofErr w:type="spellStart"/>
      <w:r w:rsidRPr="00996B00">
        <w:rPr>
          <w:rFonts w:ascii="Arial" w:hAnsi="Arial" w:cs="Arial"/>
          <w:sz w:val="22"/>
          <w:szCs w:val="22"/>
        </w:rPr>
        <w:t>Organisational</w:t>
      </w:r>
      <w:proofErr w:type="spellEnd"/>
      <w:r w:rsidRPr="00996B00">
        <w:rPr>
          <w:rFonts w:ascii="Arial" w:hAnsi="Arial" w:cs="Arial"/>
          <w:sz w:val="22"/>
          <w:szCs w:val="22"/>
        </w:rPr>
        <w:t xml:space="preserve"> Analysis</w:t>
      </w:r>
      <w:bookmarkEnd w:id="1"/>
    </w:p>
    <w:p w14:paraId="498F2ED9" w14:textId="6E4BDA21" w:rsidR="004C36F8" w:rsidRPr="00996B00" w:rsidRDefault="00504728" w:rsidP="00996B00">
      <w:pPr>
        <w:pStyle w:val="Heading3"/>
        <w:spacing w:line="360" w:lineRule="auto"/>
        <w:rPr>
          <w:rFonts w:cs="Arial"/>
          <w:sz w:val="22"/>
          <w:szCs w:val="22"/>
        </w:rPr>
      </w:pPr>
      <w:bookmarkStart w:id="2" w:name="_Toc234229786"/>
      <w:r w:rsidRPr="00996B00">
        <w:rPr>
          <w:rFonts w:cs="Arial"/>
          <w:sz w:val="22"/>
          <w:szCs w:val="22"/>
        </w:rPr>
        <w:t>2.1 External Environment Analysis: PESTLE</w:t>
      </w:r>
      <w:bookmarkEnd w:id="2"/>
    </w:p>
    <w:p w14:paraId="15428520" w14:textId="1562F598" w:rsidR="00DB6C7B" w:rsidRPr="00996B00" w:rsidRDefault="00DB6C7B" w:rsidP="00996B00">
      <w:pPr>
        <w:spacing w:line="360" w:lineRule="auto"/>
        <w:rPr>
          <w:rFonts w:cs="Arial"/>
        </w:rPr>
      </w:pPr>
      <w:r w:rsidRPr="00996B00">
        <w:rPr>
          <w:rFonts w:cs="Arial"/>
        </w:rPr>
        <w:t>A PESTLE analysis serves as a valuable tool for McLaren, as it underscores the external elements that impact the organization's necessity for transformation. These elements encompass political, economic, social, technological, legal, and environmental influences.</w:t>
      </w:r>
    </w:p>
    <w:p w14:paraId="64A6C495" w14:textId="5BE2F09F" w:rsidR="00DB6C7B" w:rsidRPr="00996B00" w:rsidRDefault="00CB6831" w:rsidP="00996B00">
      <w:pPr>
        <w:spacing w:line="360" w:lineRule="auto"/>
        <w:rPr>
          <w:rFonts w:cs="Arial"/>
        </w:rPr>
      </w:pPr>
      <w:r w:rsidRPr="00996B00">
        <w:rPr>
          <w:rFonts w:cs="Arial"/>
        </w:rPr>
        <w:t>From a political standpoint, McLaren is influenced by governmental regulations concerning emissions, manufacturing, trade, and investment. The UK government's shift towards zero-emission vehicles imposes a requirement for all automotive manufacturers to transition away from conventional petrol-only models. Starting in 2030, all new cars sold in the UK must either be hybridized in some capacity or be zero-emission. This presents a significant strategic challenge for McLaren, as its historical brand identity is rooted in petrol-powered performance vehicles. While luxury supercar manufacturers may produce in lower volumes compared to mass-market brands, they remain subject to global regulations and societal pressures regarding sustainability</w:t>
      </w:r>
      <w:sdt>
        <w:sdtPr>
          <w:rPr>
            <w:rFonts w:cs="Arial"/>
          </w:rPr>
          <w:id w:val="-978446347"/>
          <w:citation/>
        </w:sdtPr>
        <w:sdtContent>
          <w:r w:rsidR="00DB0B50">
            <w:rPr>
              <w:rFonts w:cs="Arial"/>
            </w:rPr>
            <w:fldChar w:fldCharType="begin"/>
          </w:r>
          <w:r w:rsidR="00DB0B50">
            <w:rPr>
              <w:rFonts w:cs="Arial"/>
              <w:lang w:val="en-GB"/>
            </w:rPr>
            <w:instrText xml:space="preserve"> CITATION GOV24 \l 2057 </w:instrText>
          </w:r>
          <w:r w:rsidR="00DB0B50">
            <w:rPr>
              <w:rFonts w:cs="Arial"/>
            </w:rPr>
            <w:fldChar w:fldCharType="separate"/>
          </w:r>
          <w:r w:rsidR="00E617E4">
            <w:rPr>
              <w:rFonts w:cs="Arial"/>
              <w:noProof/>
              <w:lang w:val="en-GB"/>
            </w:rPr>
            <w:t xml:space="preserve"> </w:t>
          </w:r>
          <w:r w:rsidR="00E617E4" w:rsidRPr="00E617E4">
            <w:rPr>
              <w:rFonts w:cs="Arial"/>
              <w:noProof/>
              <w:lang w:val="en-GB"/>
            </w:rPr>
            <w:t>(GOV, 2024)</w:t>
          </w:r>
          <w:r w:rsidR="00DB0B50">
            <w:rPr>
              <w:rFonts w:cs="Arial"/>
            </w:rPr>
            <w:fldChar w:fldCharType="end"/>
          </w:r>
        </w:sdtContent>
      </w:sdt>
      <w:r w:rsidRPr="00996B00">
        <w:rPr>
          <w:rFonts w:cs="Arial"/>
        </w:rPr>
        <w:t>.</w:t>
      </w:r>
    </w:p>
    <w:p w14:paraId="50DD2C2B" w14:textId="4C5BDFD8" w:rsidR="00817E8C" w:rsidRPr="00996B00" w:rsidRDefault="00817E8C" w:rsidP="00996B00">
      <w:pPr>
        <w:spacing w:line="360" w:lineRule="auto"/>
        <w:rPr>
          <w:rFonts w:cs="Arial"/>
        </w:rPr>
      </w:pPr>
      <w:r w:rsidRPr="00996B00">
        <w:rPr>
          <w:rFonts w:cs="Arial"/>
        </w:rPr>
        <w:t>From an economic perspective, McLaren functions within a high-value luxury sector that is influenced by global wealth fluctuations, exchange rates, inflation, production expenses, and investor confidence. While luxury automobile purchasers tend to be less sensitive to pricing compared to mass-market buyers, they still demand exceptional quality, reliability, innovation, and exclusivity. The relatively limited production capacity of McLaren can impose financial strain, particularly as the costs associated with research and development for hybrid and electric technologies are significantly elevated. In contrast to larger automotive conglomerates, McLaren lacks the economies of scale enjoyed by firms like Volkswagen Group, Porsche, or Ferrari. Consequently, the company must meticulously oversee its investments and ensure that its innovations yield tangible commercial benefits</w:t>
      </w:r>
      <w:sdt>
        <w:sdtPr>
          <w:rPr>
            <w:rFonts w:cs="Arial"/>
          </w:rPr>
          <w:id w:val="761270443"/>
          <w:citation/>
        </w:sdtPr>
        <w:sdtContent>
          <w:r w:rsidR="00371858">
            <w:rPr>
              <w:rFonts w:cs="Arial"/>
            </w:rPr>
            <w:fldChar w:fldCharType="begin"/>
          </w:r>
          <w:r w:rsidR="00371858">
            <w:rPr>
              <w:rFonts w:cs="Arial"/>
              <w:lang w:val="en-GB"/>
            </w:rPr>
            <w:instrText xml:space="preserve"> CITATION McL22 \l 2057 </w:instrText>
          </w:r>
          <w:r w:rsidR="00371858">
            <w:rPr>
              <w:rFonts w:cs="Arial"/>
            </w:rPr>
            <w:fldChar w:fldCharType="separate"/>
          </w:r>
          <w:r w:rsidR="00E617E4">
            <w:rPr>
              <w:rFonts w:cs="Arial"/>
              <w:noProof/>
              <w:lang w:val="en-GB"/>
            </w:rPr>
            <w:t xml:space="preserve"> </w:t>
          </w:r>
          <w:r w:rsidR="00E617E4" w:rsidRPr="00E617E4">
            <w:rPr>
              <w:rFonts w:cs="Arial"/>
              <w:noProof/>
              <w:lang w:val="en-GB"/>
            </w:rPr>
            <w:t>(McLaren, 2022)</w:t>
          </w:r>
          <w:r w:rsidR="00371858">
            <w:rPr>
              <w:rFonts w:cs="Arial"/>
            </w:rPr>
            <w:fldChar w:fldCharType="end"/>
          </w:r>
        </w:sdtContent>
      </w:sdt>
      <w:r w:rsidRPr="00996B00">
        <w:rPr>
          <w:rFonts w:cs="Arial"/>
        </w:rPr>
        <w:t>.</w:t>
      </w:r>
    </w:p>
    <w:p w14:paraId="759F53BC" w14:textId="1A01610E" w:rsidR="00817E8C" w:rsidRPr="00996B00" w:rsidRDefault="009A0846" w:rsidP="00996B00">
      <w:pPr>
        <w:spacing w:line="360" w:lineRule="auto"/>
        <w:rPr>
          <w:rFonts w:cs="Arial"/>
        </w:rPr>
      </w:pPr>
      <w:r w:rsidRPr="00996B00">
        <w:rPr>
          <w:rFonts w:cs="Arial"/>
        </w:rPr>
        <w:t>Social factors hold significant importance as well. Contemporary luxury consumers are progressively seeking products that merge performance with sustainability, digital innovation, and personalization. Nevertheless, McLaren's clientele also places a high value on emotion, sound, speed, and the overall driving experience. This situation creates a conflict: McLaren needs to demonstrate that hybrid and electrified technologies can enhance performance instead of diminishing the emotional allure of the vehicle. Customer perceptions are evolving, particularly among younger luxury buyers who may perceive sustainability as an integral aspect of premium value. Consequently, McLaren must articulate electrification as a performance benefit rather than merely an ecological obligation</w:t>
      </w:r>
      <w:sdt>
        <w:sdtPr>
          <w:rPr>
            <w:rFonts w:cs="Arial"/>
          </w:rPr>
          <w:id w:val="2068607960"/>
          <w:citation/>
        </w:sdtPr>
        <w:sdtContent>
          <w:r w:rsidR="00C9098E">
            <w:rPr>
              <w:rFonts w:cs="Arial"/>
            </w:rPr>
            <w:fldChar w:fldCharType="begin"/>
          </w:r>
          <w:r w:rsidR="00C9098E">
            <w:rPr>
              <w:rFonts w:cs="Arial"/>
              <w:lang w:val="en-GB"/>
            </w:rPr>
            <w:instrText xml:space="preserve"> CITATION Gra25 \l 2057 </w:instrText>
          </w:r>
          <w:r w:rsidR="00C9098E">
            <w:rPr>
              <w:rFonts w:cs="Arial"/>
            </w:rPr>
            <w:fldChar w:fldCharType="separate"/>
          </w:r>
          <w:r w:rsidR="00E617E4">
            <w:rPr>
              <w:rFonts w:cs="Arial"/>
              <w:noProof/>
              <w:lang w:val="en-GB"/>
            </w:rPr>
            <w:t xml:space="preserve"> </w:t>
          </w:r>
          <w:r w:rsidR="00E617E4" w:rsidRPr="00E617E4">
            <w:rPr>
              <w:rFonts w:cs="Arial"/>
              <w:noProof/>
              <w:lang w:val="en-GB"/>
            </w:rPr>
            <w:t>(Grauel, 2025)</w:t>
          </w:r>
          <w:r w:rsidR="00C9098E">
            <w:rPr>
              <w:rFonts w:cs="Arial"/>
            </w:rPr>
            <w:fldChar w:fldCharType="end"/>
          </w:r>
        </w:sdtContent>
      </w:sdt>
      <w:r w:rsidRPr="00996B00">
        <w:rPr>
          <w:rFonts w:cs="Arial"/>
        </w:rPr>
        <w:t>.</w:t>
      </w:r>
    </w:p>
    <w:p w14:paraId="700FBFA0" w14:textId="541E9123" w:rsidR="009A0846" w:rsidRPr="00996B00" w:rsidRDefault="00623308" w:rsidP="00996B00">
      <w:pPr>
        <w:spacing w:line="360" w:lineRule="auto"/>
        <w:rPr>
          <w:rFonts w:cs="Arial"/>
        </w:rPr>
      </w:pPr>
      <w:r w:rsidRPr="00996B00">
        <w:rPr>
          <w:rFonts w:cs="Arial"/>
        </w:rPr>
        <w:lastRenderedPageBreak/>
        <w:t>Technological advancement stands as one of the most significant external influences. The automotive sector is undergoing a transformation driven by advancements in battery technology, hybrid systems, artificial intelligence, software, digital customer platforms, connected vehicles, and lightweight materials. McLaren possesses established expertise in carbon-</w:t>
      </w:r>
      <w:proofErr w:type="spellStart"/>
      <w:r w:rsidRPr="00996B00">
        <w:rPr>
          <w:rFonts w:cs="Arial"/>
        </w:rPr>
        <w:t>fibre</w:t>
      </w:r>
      <w:proofErr w:type="spellEnd"/>
      <w:r w:rsidRPr="00996B00">
        <w:rPr>
          <w:rFonts w:cs="Arial"/>
        </w:rPr>
        <w:t xml:space="preserve"> engineering and aerodynamics; however, the shift towards electrification necessitates the acquisition of further competencies in batteries, electric motors, thermal management, software, and digital integration. Additionally, technology plays a crucial role in shaping customer experiences. High-value clients are increasingly demanding online configurators, digital aftersales support, connected services, and tailored brand interactions</w:t>
      </w:r>
      <w:sdt>
        <w:sdtPr>
          <w:rPr>
            <w:rFonts w:cs="Arial"/>
          </w:rPr>
          <w:id w:val="1789012444"/>
          <w:citation/>
        </w:sdtPr>
        <w:sdtContent>
          <w:r w:rsidR="00172A00">
            <w:rPr>
              <w:rFonts w:cs="Arial"/>
            </w:rPr>
            <w:fldChar w:fldCharType="begin"/>
          </w:r>
          <w:r w:rsidR="00172A00">
            <w:rPr>
              <w:rFonts w:cs="Arial"/>
              <w:lang w:val="en-GB"/>
            </w:rPr>
            <w:instrText xml:space="preserve"> CITATION Llo20 \l 2057 </w:instrText>
          </w:r>
          <w:r w:rsidR="00172A00">
            <w:rPr>
              <w:rFonts w:cs="Arial"/>
            </w:rPr>
            <w:fldChar w:fldCharType="separate"/>
          </w:r>
          <w:r w:rsidR="00E617E4">
            <w:rPr>
              <w:rFonts w:cs="Arial"/>
              <w:noProof/>
              <w:lang w:val="en-GB"/>
            </w:rPr>
            <w:t xml:space="preserve"> </w:t>
          </w:r>
          <w:r w:rsidR="00E617E4" w:rsidRPr="00E617E4">
            <w:rPr>
              <w:rFonts w:cs="Arial"/>
              <w:noProof/>
              <w:lang w:val="en-GB"/>
            </w:rPr>
            <w:t>(Llopis-Albert, 2020)</w:t>
          </w:r>
          <w:r w:rsidR="00172A00">
            <w:rPr>
              <w:rFonts w:cs="Arial"/>
            </w:rPr>
            <w:fldChar w:fldCharType="end"/>
          </w:r>
        </w:sdtContent>
      </w:sdt>
      <w:r w:rsidRPr="00996B00">
        <w:rPr>
          <w:rFonts w:cs="Arial"/>
        </w:rPr>
        <w:t>.</w:t>
      </w:r>
    </w:p>
    <w:p w14:paraId="3CAD0B38" w14:textId="35253F02" w:rsidR="00623308" w:rsidRPr="00996B00" w:rsidRDefault="0002604B" w:rsidP="00996B00">
      <w:pPr>
        <w:spacing w:line="360" w:lineRule="auto"/>
        <w:rPr>
          <w:rFonts w:cs="Arial"/>
        </w:rPr>
      </w:pPr>
      <w:r w:rsidRPr="00996B00">
        <w:rPr>
          <w:rFonts w:cs="Arial"/>
        </w:rPr>
        <w:t>Legal factors encompass regulations regarding emissions, safety standards, consumer protection laws, data privacy, and international market obligations. McLaren operates on a global scale, necessitating adherence to various legal frameworks in the UK, Europe, the Middle East, Asia, and North America. Non-compliance with these legal stipulations could restrict market entry, harm the company's reputation, or result in financial repercussions. Consequently, ensuring legal compliance transcends mere operational concerns and serves as a pivotal strategic catalyst for transformation</w:t>
      </w:r>
      <w:sdt>
        <w:sdtPr>
          <w:rPr>
            <w:rFonts w:cs="Arial"/>
          </w:rPr>
          <w:id w:val="2048325521"/>
          <w:citation/>
        </w:sdtPr>
        <w:sdtContent>
          <w:r w:rsidR="00271C31">
            <w:rPr>
              <w:rFonts w:cs="Arial"/>
            </w:rPr>
            <w:fldChar w:fldCharType="begin"/>
          </w:r>
          <w:r w:rsidR="00271C31">
            <w:rPr>
              <w:rFonts w:cs="Arial"/>
              <w:lang w:val="en-GB"/>
            </w:rPr>
            <w:instrText xml:space="preserve"> CITATION McL252 \l 2057 </w:instrText>
          </w:r>
          <w:r w:rsidR="00271C31">
            <w:rPr>
              <w:rFonts w:cs="Arial"/>
            </w:rPr>
            <w:fldChar w:fldCharType="separate"/>
          </w:r>
          <w:r w:rsidR="00E617E4">
            <w:rPr>
              <w:rFonts w:cs="Arial"/>
              <w:noProof/>
              <w:lang w:val="en-GB"/>
            </w:rPr>
            <w:t xml:space="preserve"> </w:t>
          </w:r>
          <w:r w:rsidR="00E617E4" w:rsidRPr="00E617E4">
            <w:rPr>
              <w:rFonts w:cs="Arial"/>
              <w:noProof/>
              <w:lang w:val="en-GB"/>
            </w:rPr>
            <w:t>(McLaren, 2025)</w:t>
          </w:r>
          <w:r w:rsidR="00271C31">
            <w:rPr>
              <w:rFonts w:cs="Arial"/>
            </w:rPr>
            <w:fldChar w:fldCharType="end"/>
          </w:r>
        </w:sdtContent>
      </w:sdt>
      <w:r w:rsidRPr="00996B00">
        <w:rPr>
          <w:rFonts w:cs="Arial"/>
        </w:rPr>
        <w:t>.</w:t>
      </w:r>
    </w:p>
    <w:p w14:paraId="0C59B0A6" w14:textId="654365BF" w:rsidR="0002604B" w:rsidRPr="00996B00" w:rsidRDefault="002A2F4E" w:rsidP="00996B00">
      <w:pPr>
        <w:spacing w:line="360" w:lineRule="auto"/>
        <w:rPr>
          <w:rFonts w:cs="Arial"/>
        </w:rPr>
      </w:pPr>
      <w:r w:rsidRPr="00996B00">
        <w:rPr>
          <w:rFonts w:cs="Arial"/>
        </w:rPr>
        <w:t xml:space="preserve">Environmental pressures are intricately connected to regulatory frameworks, yet they also encompass broader societal expectations regarding climate change, resource utilization, and sustainable production practices. High-performance vehicles have historically been scrutinized for their emissions and fuel efficiency. Consequently, McLaren is tasked with proving that exceptional performance can harmoniously coexist with environmental stewardship. While hybrid and forthcoming electric technologies may facilitate this endeavor, the company must also </w:t>
      </w:r>
      <w:r w:rsidR="0075005B" w:rsidRPr="00996B00">
        <w:rPr>
          <w:rFonts w:cs="Arial"/>
        </w:rPr>
        <w:t>consider</w:t>
      </w:r>
      <w:r w:rsidRPr="00996B00">
        <w:rPr>
          <w:rFonts w:cs="Arial"/>
        </w:rPr>
        <w:t xml:space="preserve"> its manufacturing processes, the sustainability of its supply chain, and the ethical sourcing of materials</w:t>
      </w:r>
      <w:sdt>
        <w:sdtPr>
          <w:rPr>
            <w:rFonts w:cs="Arial"/>
          </w:rPr>
          <w:id w:val="-39903599"/>
          <w:citation/>
        </w:sdtPr>
        <w:sdtContent>
          <w:r w:rsidR="007B1ACB">
            <w:rPr>
              <w:rFonts w:cs="Arial"/>
            </w:rPr>
            <w:fldChar w:fldCharType="begin"/>
          </w:r>
          <w:r w:rsidR="007B1ACB">
            <w:rPr>
              <w:rFonts w:cs="Arial"/>
              <w:lang w:val="en-GB"/>
            </w:rPr>
            <w:instrText xml:space="preserve"> CITATION Naz24 \l 2057 </w:instrText>
          </w:r>
          <w:r w:rsidR="007B1ACB">
            <w:rPr>
              <w:rFonts w:cs="Arial"/>
            </w:rPr>
            <w:fldChar w:fldCharType="separate"/>
          </w:r>
          <w:r w:rsidR="00E617E4">
            <w:rPr>
              <w:rFonts w:cs="Arial"/>
              <w:noProof/>
              <w:lang w:val="en-GB"/>
            </w:rPr>
            <w:t xml:space="preserve"> </w:t>
          </w:r>
          <w:r w:rsidR="00E617E4" w:rsidRPr="00E617E4">
            <w:rPr>
              <w:rFonts w:cs="Arial"/>
              <w:noProof/>
              <w:lang w:val="en-GB"/>
            </w:rPr>
            <w:t>(Nazir, 2024)</w:t>
          </w:r>
          <w:r w:rsidR="007B1ACB">
            <w:rPr>
              <w:rFonts w:cs="Arial"/>
            </w:rPr>
            <w:fldChar w:fldCharType="end"/>
          </w:r>
        </w:sdtContent>
      </w:sdt>
      <w:r w:rsidRPr="00996B00">
        <w:rPr>
          <w:rFonts w:cs="Arial"/>
        </w:rPr>
        <w:t>.</w:t>
      </w:r>
    </w:p>
    <w:p w14:paraId="79858D94" w14:textId="3A9920BA" w:rsidR="002A2F4E" w:rsidRPr="00996B00" w:rsidRDefault="0075005B" w:rsidP="00996B00">
      <w:pPr>
        <w:spacing w:line="360" w:lineRule="auto"/>
        <w:rPr>
          <w:rFonts w:cs="Arial"/>
        </w:rPr>
      </w:pPr>
      <w:r w:rsidRPr="00996B00">
        <w:rPr>
          <w:rFonts w:cs="Arial"/>
        </w:rPr>
        <w:t>The PESTLE analysis indicates that McLaren needs to adapt, as the external landscape is no longer conducive to a solely traditional supercar approach. Factors such as regulation, technological advancements, and evolving consumer expectations are increasingly favoring cleaner and more digitally integrated forms of mobility. Therefore, McLaren must take a proactive stance rather than a reactive one.</w:t>
      </w:r>
    </w:p>
    <w:p w14:paraId="2782E321" w14:textId="77777777" w:rsidR="00084775" w:rsidRPr="00996B00" w:rsidRDefault="00084775" w:rsidP="00996B00">
      <w:pPr>
        <w:spacing w:line="360" w:lineRule="auto"/>
        <w:rPr>
          <w:rFonts w:cs="Arial"/>
        </w:rPr>
      </w:pPr>
    </w:p>
    <w:p w14:paraId="55619E36" w14:textId="77777777" w:rsidR="00084775" w:rsidRPr="00996B00" w:rsidRDefault="00084775" w:rsidP="00996B00">
      <w:pPr>
        <w:spacing w:line="360" w:lineRule="auto"/>
        <w:rPr>
          <w:rFonts w:cs="Arial"/>
        </w:rPr>
      </w:pPr>
    </w:p>
    <w:p w14:paraId="6EBB0366" w14:textId="77777777" w:rsidR="00084775" w:rsidRPr="00996B00" w:rsidRDefault="00084775" w:rsidP="00996B00">
      <w:pPr>
        <w:spacing w:line="360" w:lineRule="auto"/>
        <w:rPr>
          <w:rFonts w:cs="Arial"/>
        </w:rPr>
      </w:pPr>
    </w:p>
    <w:p w14:paraId="419085A2" w14:textId="77777777" w:rsidR="00F74761" w:rsidRPr="00996B00" w:rsidRDefault="00F74761" w:rsidP="00996B00">
      <w:pPr>
        <w:pStyle w:val="Heading3"/>
        <w:spacing w:line="360" w:lineRule="auto"/>
        <w:rPr>
          <w:rFonts w:cs="Arial"/>
          <w:sz w:val="22"/>
          <w:szCs w:val="22"/>
        </w:rPr>
      </w:pPr>
      <w:bookmarkStart w:id="3" w:name="_Toc234229787"/>
      <w:r w:rsidRPr="00996B00">
        <w:rPr>
          <w:rFonts w:cs="Arial"/>
          <w:sz w:val="22"/>
          <w:szCs w:val="22"/>
        </w:rPr>
        <w:lastRenderedPageBreak/>
        <w:t>2.2 Internal Environment Analysis: SWOT</w:t>
      </w:r>
      <w:bookmarkEnd w:id="3"/>
    </w:p>
    <w:p w14:paraId="5D0F6EC4" w14:textId="2B42F2C9" w:rsidR="00084775" w:rsidRPr="00996B00" w:rsidRDefault="00772652" w:rsidP="00996B00">
      <w:pPr>
        <w:spacing w:line="360" w:lineRule="auto"/>
        <w:rPr>
          <w:rFonts w:cs="Arial"/>
        </w:rPr>
      </w:pPr>
      <w:r w:rsidRPr="00996B00">
        <w:rPr>
          <w:rFonts w:cs="Arial"/>
        </w:rPr>
        <w:t>A SWOT analysis serves to evaluate McLaren's internal strengths and weaknesses, alongside external opportunities and threats.</w:t>
      </w:r>
    </w:p>
    <w:p w14:paraId="26A89F31" w14:textId="306DCEFE" w:rsidR="00772652" w:rsidRPr="00996B00" w:rsidRDefault="00EE2D9D" w:rsidP="00996B00">
      <w:pPr>
        <w:spacing w:line="360" w:lineRule="auto"/>
        <w:rPr>
          <w:rFonts w:cs="Arial"/>
        </w:rPr>
      </w:pPr>
      <w:r w:rsidRPr="00996B00">
        <w:rPr>
          <w:rFonts w:cs="Arial"/>
        </w:rPr>
        <w:t>One of McLaren's primary strengths lies in its esteemed brand reputation. The McLaren name is synonymous with performance, racing, innovation, and exclusivity. This association endows the company with significant emotional value, a crucial factor in the luxury automobile sector. Additionally, McLaren boasts exceptional engineering capabilities. The company possesses specialized knowledge in lightweight construction, carbon-</w:t>
      </w:r>
      <w:proofErr w:type="spellStart"/>
      <w:r w:rsidRPr="00996B00">
        <w:rPr>
          <w:rFonts w:cs="Arial"/>
        </w:rPr>
        <w:t>fibre</w:t>
      </w:r>
      <w:proofErr w:type="spellEnd"/>
      <w:r w:rsidRPr="00996B00">
        <w:rPr>
          <w:rFonts w:cs="Arial"/>
        </w:rPr>
        <w:t xml:space="preserve"> architecture, aerodynamics, and high-performance vehicle dynamics. These competencies are particularly advantageous, as the trend towards electrification typically results in increased vehicle weight; thus, McLaren's expertise in lightweight design can effectively mitigate this challenge</w:t>
      </w:r>
      <w:sdt>
        <w:sdtPr>
          <w:rPr>
            <w:rFonts w:cs="Arial"/>
          </w:rPr>
          <w:id w:val="156438112"/>
          <w:citation/>
        </w:sdtPr>
        <w:sdtContent>
          <w:r w:rsidR="000525D1">
            <w:rPr>
              <w:rFonts w:cs="Arial"/>
            </w:rPr>
            <w:fldChar w:fldCharType="begin"/>
          </w:r>
          <w:r w:rsidR="000525D1">
            <w:rPr>
              <w:rFonts w:cs="Arial"/>
              <w:lang w:val="en-GB"/>
            </w:rPr>
            <w:instrText xml:space="preserve"> CITATION McL26 \l 2057 </w:instrText>
          </w:r>
          <w:r w:rsidR="000525D1">
            <w:rPr>
              <w:rFonts w:cs="Arial"/>
            </w:rPr>
            <w:fldChar w:fldCharType="separate"/>
          </w:r>
          <w:r w:rsidR="00E617E4">
            <w:rPr>
              <w:rFonts w:cs="Arial"/>
              <w:noProof/>
              <w:lang w:val="en-GB"/>
            </w:rPr>
            <w:t xml:space="preserve"> </w:t>
          </w:r>
          <w:r w:rsidR="00E617E4" w:rsidRPr="00E617E4">
            <w:rPr>
              <w:rFonts w:cs="Arial"/>
              <w:noProof/>
              <w:lang w:val="en-GB"/>
            </w:rPr>
            <w:t>(Automotive, n.d.)</w:t>
          </w:r>
          <w:r w:rsidR="000525D1">
            <w:rPr>
              <w:rFonts w:cs="Arial"/>
            </w:rPr>
            <w:fldChar w:fldCharType="end"/>
          </w:r>
        </w:sdtContent>
      </w:sdt>
      <w:r w:rsidRPr="00996B00">
        <w:rPr>
          <w:rFonts w:cs="Arial"/>
        </w:rPr>
        <w:t>.</w:t>
      </w:r>
    </w:p>
    <w:p w14:paraId="1F96D69C" w14:textId="303BBEC9" w:rsidR="00EE2D9D" w:rsidRPr="00996B00" w:rsidRDefault="005B5B00" w:rsidP="00996B00">
      <w:pPr>
        <w:spacing w:line="360" w:lineRule="auto"/>
        <w:rPr>
          <w:rFonts w:cs="Arial"/>
        </w:rPr>
      </w:pPr>
      <w:r w:rsidRPr="00996B00">
        <w:rPr>
          <w:rFonts w:cs="Arial"/>
        </w:rPr>
        <w:t>Another notable strength lies in the company's emphasis on exclusivity. McLaren refrains from producing large quantities, which enhances its premium image and facilitates increased personalization. This approach aligns with the desires of luxury consumers who seek unique and rare products. Furthermore, the acquisition by CYVN Holdings could potentially grant access to investment opportunities and advanced mobility expertise, thereby augmenting McLaren's strategic capabilities to innovate future technologies</w:t>
      </w:r>
      <w:sdt>
        <w:sdtPr>
          <w:rPr>
            <w:rFonts w:cs="Arial"/>
          </w:rPr>
          <w:id w:val="-481702052"/>
          <w:citation/>
        </w:sdtPr>
        <w:sdtContent>
          <w:r w:rsidR="0033514C">
            <w:rPr>
              <w:rFonts w:cs="Arial"/>
            </w:rPr>
            <w:fldChar w:fldCharType="begin"/>
          </w:r>
          <w:r w:rsidR="0033514C">
            <w:rPr>
              <w:rFonts w:cs="Arial"/>
              <w:lang w:val="en-GB"/>
            </w:rPr>
            <w:instrText xml:space="preserve"> CITATION McL253 \l 2057 </w:instrText>
          </w:r>
          <w:r w:rsidR="0033514C">
            <w:rPr>
              <w:rFonts w:cs="Arial"/>
            </w:rPr>
            <w:fldChar w:fldCharType="separate"/>
          </w:r>
          <w:r w:rsidR="00E617E4">
            <w:rPr>
              <w:rFonts w:cs="Arial"/>
              <w:noProof/>
              <w:lang w:val="en-GB"/>
            </w:rPr>
            <w:t xml:space="preserve"> </w:t>
          </w:r>
          <w:r w:rsidR="00E617E4" w:rsidRPr="00E617E4">
            <w:rPr>
              <w:rFonts w:cs="Arial"/>
              <w:noProof/>
              <w:lang w:val="en-GB"/>
            </w:rPr>
            <w:t>(McLaren, 2025)</w:t>
          </w:r>
          <w:r w:rsidR="0033514C">
            <w:rPr>
              <w:rFonts w:cs="Arial"/>
            </w:rPr>
            <w:fldChar w:fldCharType="end"/>
          </w:r>
        </w:sdtContent>
      </w:sdt>
      <w:r w:rsidRPr="00996B00">
        <w:rPr>
          <w:rFonts w:cs="Arial"/>
        </w:rPr>
        <w:t>.</w:t>
      </w:r>
    </w:p>
    <w:p w14:paraId="3C85047F" w14:textId="5301EF8B" w:rsidR="005B5B00" w:rsidRPr="00996B00" w:rsidRDefault="000E03E7" w:rsidP="00996B00">
      <w:pPr>
        <w:spacing w:line="360" w:lineRule="auto"/>
        <w:rPr>
          <w:rFonts w:cs="Arial"/>
        </w:rPr>
      </w:pPr>
      <w:r w:rsidRPr="00996B00">
        <w:rPr>
          <w:rFonts w:cs="Arial"/>
        </w:rPr>
        <w:t>Nonetheless, McLaren possesses certain vulnerabilities. The organization is smaller than several of its rivals and may lack the financial backing that larger automotive conglomerates enjoy. The creation of hybrid and electric vehicles necessitates substantial investments in research, development, testing, supply chains, and workforce expertise. Additionally, McLaren might encounter profitability challenges if the introduction of new technologies leads to heightened production expenses. Another potential drawback is the possibility that consumers might view electrification as lacking the emotional appeal associated with conventional combustion engines. If not addressed effectively, McLaren risks diluting its brand identity</w:t>
      </w:r>
      <w:sdt>
        <w:sdtPr>
          <w:rPr>
            <w:rFonts w:cs="Arial"/>
          </w:rPr>
          <w:id w:val="-224521620"/>
          <w:citation/>
        </w:sdtPr>
        <w:sdtContent>
          <w:r w:rsidR="00D1337C">
            <w:rPr>
              <w:rFonts w:cs="Arial"/>
            </w:rPr>
            <w:fldChar w:fldCharType="begin"/>
          </w:r>
          <w:r w:rsidR="00D1337C">
            <w:rPr>
              <w:rFonts w:cs="Arial"/>
              <w:lang w:val="en-GB"/>
            </w:rPr>
            <w:instrText xml:space="preserve"> CITATION Ala24 \l 2057 </w:instrText>
          </w:r>
          <w:r w:rsidR="00D1337C">
            <w:rPr>
              <w:rFonts w:cs="Arial"/>
            </w:rPr>
            <w:fldChar w:fldCharType="separate"/>
          </w:r>
          <w:r w:rsidR="00E617E4">
            <w:rPr>
              <w:rFonts w:cs="Arial"/>
              <w:noProof/>
              <w:lang w:val="en-GB"/>
            </w:rPr>
            <w:t xml:space="preserve"> </w:t>
          </w:r>
          <w:r w:rsidR="00E617E4" w:rsidRPr="00E617E4">
            <w:rPr>
              <w:rFonts w:cs="Arial"/>
              <w:noProof/>
              <w:lang w:val="en-GB"/>
            </w:rPr>
            <w:t>(Alareeni, 2024)</w:t>
          </w:r>
          <w:r w:rsidR="00D1337C">
            <w:rPr>
              <w:rFonts w:cs="Arial"/>
            </w:rPr>
            <w:fldChar w:fldCharType="end"/>
          </w:r>
        </w:sdtContent>
      </w:sdt>
      <w:r w:rsidRPr="00996B00">
        <w:rPr>
          <w:rFonts w:cs="Arial"/>
        </w:rPr>
        <w:t>.</w:t>
      </w:r>
    </w:p>
    <w:p w14:paraId="7B2AF1C8" w14:textId="31A77A03" w:rsidR="000E03E7" w:rsidRPr="00996B00" w:rsidRDefault="00C90B79" w:rsidP="00996B00">
      <w:pPr>
        <w:spacing w:line="360" w:lineRule="auto"/>
        <w:rPr>
          <w:rFonts w:cs="Arial"/>
        </w:rPr>
      </w:pPr>
      <w:r w:rsidRPr="00996B00">
        <w:rPr>
          <w:rFonts w:cs="Arial"/>
        </w:rPr>
        <w:t>The opportunities available encompass the creation of new hybrid and electric supercars, the expansion into additional luxury performance categories, the enhancement of digital customer experience, and leveraging CYVN’s investment to bolster innovation. Furthermore, the company has the potential to draw in younger luxury consumers who prioritize sustainability and technological advancements. Additionally, McLaren could gain advantages by integrating performance engineering with cutting-edge mobility solutions</w:t>
      </w:r>
      <w:sdt>
        <w:sdtPr>
          <w:rPr>
            <w:rFonts w:cs="Arial"/>
          </w:rPr>
          <w:id w:val="-904911693"/>
          <w:citation/>
        </w:sdtPr>
        <w:sdtContent>
          <w:r w:rsidR="007F690F">
            <w:rPr>
              <w:rFonts w:cs="Arial"/>
            </w:rPr>
            <w:fldChar w:fldCharType="begin"/>
          </w:r>
          <w:r w:rsidR="007F690F">
            <w:rPr>
              <w:rFonts w:cs="Arial"/>
              <w:lang w:val="en-GB"/>
            </w:rPr>
            <w:instrText xml:space="preserve"> CITATION SWF25 \l 2057 </w:instrText>
          </w:r>
          <w:r w:rsidR="007F690F">
            <w:rPr>
              <w:rFonts w:cs="Arial"/>
            </w:rPr>
            <w:fldChar w:fldCharType="separate"/>
          </w:r>
          <w:r w:rsidR="00E617E4">
            <w:rPr>
              <w:rFonts w:cs="Arial"/>
              <w:noProof/>
              <w:lang w:val="en-GB"/>
            </w:rPr>
            <w:t xml:space="preserve"> </w:t>
          </w:r>
          <w:r w:rsidR="00E617E4" w:rsidRPr="00E617E4">
            <w:rPr>
              <w:rFonts w:cs="Arial"/>
              <w:noProof/>
              <w:lang w:val="en-GB"/>
            </w:rPr>
            <w:t>(SWF, 2025)</w:t>
          </w:r>
          <w:r w:rsidR="007F690F">
            <w:rPr>
              <w:rFonts w:cs="Arial"/>
            </w:rPr>
            <w:fldChar w:fldCharType="end"/>
          </w:r>
        </w:sdtContent>
      </w:sdt>
      <w:r w:rsidRPr="00996B00">
        <w:rPr>
          <w:rFonts w:cs="Arial"/>
        </w:rPr>
        <w:t>.</w:t>
      </w:r>
    </w:p>
    <w:p w14:paraId="57A26E11" w14:textId="19498933" w:rsidR="00C90B79" w:rsidRPr="00996B00" w:rsidRDefault="00EF4AC0" w:rsidP="00996B00">
      <w:pPr>
        <w:spacing w:line="360" w:lineRule="auto"/>
        <w:rPr>
          <w:rFonts w:cs="Arial"/>
        </w:rPr>
      </w:pPr>
      <w:r w:rsidRPr="00996B00">
        <w:rPr>
          <w:rFonts w:cs="Arial"/>
        </w:rPr>
        <w:lastRenderedPageBreak/>
        <w:t>The competitive landscape poses significant threats, particularly from formidable rivals such as Ferrari, Lamborghini, Porsche, and Aston Martin, many of which are concurrently investing in hybrid or electric technologies. These larger competitors often possess greater financial resources and a more extensive range of products. Additionally, regulatory uncertainty presents another challenge, as governments persist in modifying targets and requirements related to vehicle emissions. Supply chain vulnerabilities are also critical, especially concerning batteries, semiconductors, and specialized materials. Lastly, should McLaren pursue expansion too aggressively, it risks undermining its exclusivity and tarnishing its brand image</w:t>
      </w:r>
      <w:sdt>
        <w:sdtPr>
          <w:rPr>
            <w:rFonts w:cs="Arial"/>
          </w:rPr>
          <w:id w:val="644933986"/>
          <w:citation/>
        </w:sdtPr>
        <w:sdtContent>
          <w:r w:rsidR="00B83EBC">
            <w:rPr>
              <w:rFonts w:cs="Arial"/>
            </w:rPr>
            <w:fldChar w:fldCharType="begin"/>
          </w:r>
          <w:r w:rsidR="00B83EBC">
            <w:rPr>
              <w:rFonts w:cs="Arial"/>
              <w:lang w:val="en-GB"/>
            </w:rPr>
            <w:instrText xml:space="preserve"> CITATION Hon241 \l 2057 </w:instrText>
          </w:r>
          <w:r w:rsidR="00B83EBC">
            <w:rPr>
              <w:rFonts w:cs="Arial"/>
            </w:rPr>
            <w:fldChar w:fldCharType="separate"/>
          </w:r>
          <w:r w:rsidR="00E617E4">
            <w:rPr>
              <w:rFonts w:cs="Arial"/>
              <w:noProof/>
              <w:lang w:val="en-GB"/>
            </w:rPr>
            <w:t xml:space="preserve"> </w:t>
          </w:r>
          <w:r w:rsidR="00E617E4" w:rsidRPr="00E617E4">
            <w:rPr>
              <w:rFonts w:cs="Arial"/>
              <w:noProof/>
              <w:lang w:val="en-GB"/>
            </w:rPr>
            <w:t>(Hong, 2024)</w:t>
          </w:r>
          <w:r w:rsidR="00B83EBC">
            <w:rPr>
              <w:rFonts w:cs="Arial"/>
            </w:rPr>
            <w:fldChar w:fldCharType="end"/>
          </w:r>
        </w:sdtContent>
      </w:sdt>
      <w:r w:rsidRPr="00996B00">
        <w:rPr>
          <w:rFonts w:cs="Arial"/>
        </w:rPr>
        <w:t>.</w:t>
      </w:r>
    </w:p>
    <w:p w14:paraId="37639106" w14:textId="461C72FD" w:rsidR="00EF4AC0" w:rsidRPr="00996B00" w:rsidRDefault="002279A9" w:rsidP="00996B00">
      <w:pPr>
        <w:spacing w:line="360" w:lineRule="auto"/>
        <w:rPr>
          <w:rFonts w:cs="Arial"/>
        </w:rPr>
      </w:pPr>
      <w:r w:rsidRPr="00996B00">
        <w:rPr>
          <w:rFonts w:cs="Arial"/>
        </w:rPr>
        <w:t>The SWOT analysis indicates that McLaren possesses robust internal capabilities, yet it must utilize them judiciously. The strengths of its brand and engineering are significant assets; however, the organization requires investment, effective leadership, and enhanced employee skills to achieve a successful transformation.</w:t>
      </w:r>
    </w:p>
    <w:p w14:paraId="71221331" w14:textId="77777777" w:rsidR="002279A9" w:rsidRPr="00996B00" w:rsidRDefault="002279A9" w:rsidP="00996B00">
      <w:pPr>
        <w:spacing w:line="360" w:lineRule="auto"/>
        <w:rPr>
          <w:rFonts w:cs="Arial"/>
        </w:rPr>
      </w:pPr>
    </w:p>
    <w:p w14:paraId="760E68AF" w14:textId="77777777" w:rsidR="00873438" w:rsidRPr="00996B00" w:rsidRDefault="00873438" w:rsidP="00996B00">
      <w:pPr>
        <w:spacing w:line="360" w:lineRule="auto"/>
        <w:rPr>
          <w:rFonts w:cs="Arial"/>
        </w:rPr>
      </w:pPr>
    </w:p>
    <w:p w14:paraId="34E8C365" w14:textId="77777777" w:rsidR="00873438" w:rsidRPr="00996B00" w:rsidRDefault="00873438" w:rsidP="00996B00">
      <w:pPr>
        <w:spacing w:line="360" w:lineRule="auto"/>
        <w:rPr>
          <w:rFonts w:cs="Arial"/>
        </w:rPr>
      </w:pPr>
    </w:p>
    <w:p w14:paraId="794C9284" w14:textId="77777777" w:rsidR="00873438" w:rsidRPr="00996B00" w:rsidRDefault="00873438" w:rsidP="00996B00">
      <w:pPr>
        <w:spacing w:line="360" w:lineRule="auto"/>
        <w:rPr>
          <w:rFonts w:cs="Arial"/>
        </w:rPr>
      </w:pPr>
    </w:p>
    <w:p w14:paraId="084066F0" w14:textId="77777777" w:rsidR="00873438" w:rsidRPr="00996B00" w:rsidRDefault="00873438" w:rsidP="00996B00">
      <w:pPr>
        <w:spacing w:line="360" w:lineRule="auto"/>
        <w:rPr>
          <w:rFonts w:cs="Arial"/>
        </w:rPr>
      </w:pPr>
    </w:p>
    <w:p w14:paraId="54D44498" w14:textId="77777777" w:rsidR="00873438" w:rsidRPr="00996B00" w:rsidRDefault="00873438" w:rsidP="00996B00">
      <w:pPr>
        <w:spacing w:line="360" w:lineRule="auto"/>
        <w:rPr>
          <w:rFonts w:cs="Arial"/>
        </w:rPr>
      </w:pPr>
    </w:p>
    <w:p w14:paraId="4D81D518" w14:textId="77777777" w:rsidR="00873438" w:rsidRPr="00996B00" w:rsidRDefault="00873438" w:rsidP="00996B00">
      <w:pPr>
        <w:spacing w:line="360" w:lineRule="auto"/>
        <w:rPr>
          <w:rFonts w:cs="Arial"/>
        </w:rPr>
      </w:pPr>
    </w:p>
    <w:p w14:paraId="03DF481B" w14:textId="77777777" w:rsidR="00873438" w:rsidRPr="00996B00" w:rsidRDefault="00873438" w:rsidP="00996B00">
      <w:pPr>
        <w:spacing w:line="360" w:lineRule="auto"/>
        <w:rPr>
          <w:rFonts w:cs="Arial"/>
        </w:rPr>
      </w:pPr>
    </w:p>
    <w:p w14:paraId="04E80540" w14:textId="77777777" w:rsidR="00873438" w:rsidRPr="00996B00" w:rsidRDefault="00873438" w:rsidP="00996B00">
      <w:pPr>
        <w:spacing w:line="360" w:lineRule="auto"/>
        <w:rPr>
          <w:rFonts w:cs="Arial"/>
        </w:rPr>
      </w:pPr>
    </w:p>
    <w:p w14:paraId="21EC8250" w14:textId="77777777" w:rsidR="00873438" w:rsidRPr="00996B00" w:rsidRDefault="00873438" w:rsidP="00996B00">
      <w:pPr>
        <w:spacing w:line="360" w:lineRule="auto"/>
        <w:rPr>
          <w:rFonts w:cs="Arial"/>
        </w:rPr>
      </w:pPr>
    </w:p>
    <w:p w14:paraId="5DF612FD" w14:textId="77777777" w:rsidR="00873438" w:rsidRPr="00996B00" w:rsidRDefault="00873438" w:rsidP="00996B00">
      <w:pPr>
        <w:spacing w:line="360" w:lineRule="auto"/>
        <w:rPr>
          <w:rFonts w:cs="Arial"/>
        </w:rPr>
      </w:pPr>
    </w:p>
    <w:p w14:paraId="65A009B2" w14:textId="77777777" w:rsidR="00873438" w:rsidRPr="00996B00" w:rsidRDefault="00873438" w:rsidP="00996B00">
      <w:pPr>
        <w:spacing w:line="360" w:lineRule="auto"/>
        <w:rPr>
          <w:rFonts w:cs="Arial"/>
        </w:rPr>
      </w:pPr>
    </w:p>
    <w:p w14:paraId="00FC0AE6" w14:textId="77777777" w:rsidR="00873438" w:rsidRPr="00996B00" w:rsidRDefault="00873438" w:rsidP="00996B00">
      <w:pPr>
        <w:spacing w:line="360" w:lineRule="auto"/>
        <w:rPr>
          <w:rFonts w:cs="Arial"/>
        </w:rPr>
      </w:pPr>
    </w:p>
    <w:p w14:paraId="4A0986E4" w14:textId="77777777" w:rsidR="00873438" w:rsidRPr="00996B00" w:rsidRDefault="00873438" w:rsidP="00996B00">
      <w:pPr>
        <w:spacing w:line="360" w:lineRule="auto"/>
        <w:rPr>
          <w:rFonts w:cs="Arial"/>
        </w:rPr>
      </w:pPr>
    </w:p>
    <w:p w14:paraId="4005175F" w14:textId="77777777" w:rsidR="00084775" w:rsidRPr="00996B00" w:rsidRDefault="00084775" w:rsidP="00996B00">
      <w:pPr>
        <w:spacing w:line="360" w:lineRule="auto"/>
        <w:rPr>
          <w:rFonts w:cs="Arial"/>
        </w:rPr>
      </w:pPr>
    </w:p>
    <w:p w14:paraId="5A123784" w14:textId="77777777" w:rsidR="003A3B61" w:rsidRPr="00996B00" w:rsidRDefault="003A3B61" w:rsidP="00996B00">
      <w:pPr>
        <w:pStyle w:val="Heading3"/>
        <w:spacing w:line="360" w:lineRule="auto"/>
        <w:rPr>
          <w:rFonts w:cs="Arial"/>
          <w:sz w:val="22"/>
          <w:szCs w:val="22"/>
        </w:rPr>
      </w:pPr>
      <w:bookmarkStart w:id="4" w:name="_Toc234229788"/>
      <w:r w:rsidRPr="00996B00">
        <w:rPr>
          <w:rFonts w:cs="Arial"/>
          <w:sz w:val="22"/>
          <w:szCs w:val="22"/>
        </w:rPr>
        <w:lastRenderedPageBreak/>
        <w:t>2.3 Triggers for Change</w:t>
      </w:r>
      <w:bookmarkEnd w:id="4"/>
    </w:p>
    <w:p w14:paraId="6B29F5C1" w14:textId="70AC40ED" w:rsidR="000E3504" w:rsidRPr="00996B00" w:rsidRDefault="000E3504" w:rsidP="00996B00">
      <w:pPr>
        <w:spacing w:line="360" w:lineRule="auto"/>
        <w:rPr>
          <w:rFonts w:cs="Arial"/>
        </w:rPr>
      </w:pPr>
      <w:r w:rsidRPr="00996B00">
        <w:rPr>
          <w:rFonts w:cs="Arial"/>
        </w:rPr>
        <w:t>Several significant catalysts for transformation exist at McLaren. The primary factor is digital disruption and the shift towards electrification within the automotive sector. The performance of vehicles is no longer solely determined by engine power, aerodynamics, and mechanical engineering. Rather, it increasingly relies on battery systems, hybrid powertrains, software, and data analytics. Consequently, McLaren must enhance its technological competencies to align with this evolving definition of performance</w:t>
      </w:r>
      <w:sdt>
        <w:sdtPr>
          <w:rPr>
            <w:rFonts w:cs="Arial"/>
          </w:rPr>
          <w:id w:val="-200020288"/>
          <w:citation/>
        </w:sdtPr>
        <w:sdtContent>
          <w:r w:rsidR="00ED3DAD">
            <w:rPr>
              <w:rFonts w:cs="Arial"/>
            </w:rPr>
            <w:fldChar w:fldCharType="begin"/>
          </w:r>
          <w:r w:rsidR="00ED3DAD">
            <w:rPr>
              <w:rFonts w:cs="Arial"/>
              <w:lang w:val="en-GB"/>
            </w:rPr>
            <w:instrText xml:space="preserve"> CITATION Jam23 \l 2057 </w:instrText>
          </w:r>
          <w:r w:rsidR="00ED3DAD">
            <w:rPr>
              <w:rFonts w:cs="Arial"/>
            </w:rPr>
            <w:fldChar w:fldCharType="separate"/>
          </w:r>
          <w:r w:rsidR="00E617E4">
            <w:rPr>
              <w:rFonts w:cs="Arial"/>
              <w:noProof/>
              <w:lang w:val="en-GB"/>
            </w:rPr>
            <w:t xml:space="preserve"> </w:t>
          </w:r>
          <w:r w:rsidR="00E617E4" w:rsidRPr="00E617E4">
            <w:rPr>
              <w:rFonts w:cs="Arial"/>
              <w:noProof/>
              <w:lang w:val="en-GB"/>
            </w:rPr>
            <w:t>(Morris, 2023)</w:t>
          </w:r>
          <w:r w:rsidR="00ED3DAD">
            <w:rPr>
              <w:rFonts w:cs="Arial"/>
            </w:rPr>
            <w:fldChar w:fldCharType="end"/>
          </w:r>
        </w:sdtContent>
      </w:sdt>
      <w:r w:rsidRPr="00996B00">
        <w:rPr>
          <w:rFonts w:cs="Arial"/>
        </w:rPr>
        <w:t>.</w:t>
      </w:r>
    </w:p>
    <w:p w14:paraId="06DE7C9A" w14:textId="58125212" w:rsidR="000E3504" w:rsidRPr="00996B00" w:rsidRDefault="003F26F6" w:rsidP="00996B00">
      <w:pPr>
        <w:spacing w:line="360" w:lineRule="auto"/>
        <w:rPr>
          <w:rFonts w:cs="Arial"/>
        </w:rPr>
      </w:pPr>
      <w:r w:rsidRPr="00996B00">
        <w:rPr>
          <w:rFonts w:cs="Arial"/>
        </w:rPr>
        <w:t>The second catalyst is regulation. The UK and various other markets are transitioning towards hybrid or zero-emission vehicles. McLaren must take this into account, as its future capacity to sell cars in crucial markets hinges on adherence to these regulations. Additionally, changes in regulation impact brand reputation, as customers and stakeholders anticipate responsible innovation</w:t>
      </w:r>
      <w:sdt>
        <w:sdtPr>
          <w:rPr>
            <w:rFonts w:cs="Arial"/>
          </w:rPr>
          <w:id w:val="-540593396"/>
          <w:citation/>
        </w:sdtPr>
        <w:sdtContent>
          <w:r w:rsidR="00EE03B2">
            <w:rPr>
              <w:rFonts w:cs="Arial"/>
            </w:rPr>
            <w:fldChar w:fldCharType="begin"/>
          </w:r>
          <w:r w:rsidR="00EE03B2">
            <w:rPr>
              <w:rFonts w:cs="Arial"/>
              <w:lang w:val="en-GB"/>
            </w:rPr>
            <w:instrText xml:space="preserve"> CITATION Ene26 \l 2057 </w:instrText>
          </w:r>
          <w:r w:rsidR="00EE03B2">
            <w:rPr>
              <w:rFonts w:cs="Arial"/>
            </w:rPr>
            <w:fldChar w:fldCharType="separate"/>
          </w:r>
          <w:r w:rsidR="00E617E4">
            <w:rPr>
              <w:rFonts w:cs="Arial"/>
              <w:noProof/>
              <w:lang w:val="en-GB"/>
            </w:rPr>
            <w:t xml:space="preserve"> </w:t>
          </w:r>
          <w:r w:rsidR="00E617E4" w:rsidRPr="00E617E4">
            <w:rPr>
              <w:rFonts w:cs="Arial"/>
              <w:noProof/>
              <w:lang w:val="en-GB"/>
            </w:rPr>
            <w:t>(Matters, 2026)</w:t>
          </w:r>
          <w:r w:rsidR="00EE03B2">
            <w:rPr>
              <w:rFonts w:cs="Arial"/>
            </w:rPr>
            <w:fldChar w:fldCharType="end"/>
          </w:r>
        </w:sdtContent>
      </w:sdt>
      <w:r w:rsidRPr="00996B00">
        <w:rPr>
          <w:rFonts w:cs="Arial"/>
        </w:rPr>
        <w:t>.</w:t>
      </w:r>
    </w:p>
    <w:p w14:paraId="5380EA26" w14:textId="64C70B8D" w:rsidR="003F26F6" w:rsidRPr="00996B00" w:rsidRDefault="003831D1" w:rsidP="00996B00">
      <w:pPr>
        <w:spacing w:line="360" w:lineRule="auto"/>
        <w:rPr>
          <w:rFonts w:cs="Arial"/>
        </w:rPr>
      </w:pPr>
      <w:r w:rsidRPr="00996B00">
        <w:rPr>
          <w:rFonts w:cs="Arial"/>
        </w:rPr>
        <w:t>The third catalyst is competition. Luxury manufacturers such as Ferrari, Lamborghini, and Porsche are making significant investments in hybrid and electric technologies. Should McLaren lag its rivals, it risks losing market share, customer interest, and technological credibility. In the luxury sector, brand perception holds immense significance, and it is crucial for McLaren to be perceived as a leader rather than a follower</w:t>
      </w:r>
      <w:sdt>
        <w:sdtPr>
          <w:rPr>
            <w:rFonts w:cs="Arial"/>
          </w:rPr>
          <w:id w:val="-639806506"/>
          <w:citation/>
        </w:sdtPr>
        <w:sdtContent>
          <w:r w:rsidR="007A7D11">
            <w:rPr>
              <w:rFonts w:cs="Arial"/>
            </w:rPr>
            <w:fldChar w:fldCharType="begin"/>
          </w:r>
          <w:r w:rsidR="007A7D11">
            <w:rPr>
              <w:rFonts w:cs="Arial"/>
              <w:lang w:val="en-GB"/>
            </w:rPr>
            <w:instrText xml:space="preserve"> CITATION Jus26 \l 2057 </w:instrText>
          </w:r>
          <w:r w:rsidR="007A7D11">
            <w:rPr>
              <w:rFonts w:cs="Arial"/>
            </w:rPr>
            <w:fldChar w:fldCharType="separate"/>
          </w:r>
          <w:r w:rsidR="00E617E4">
            <w:rPr>
              <w:rFonts w:cs="Arial"/>
              <w:noProof/>
              <w:lang w:val="en-GB"/>
            </w:rPr>
            <w:t xml:space="preserve"> </w:t>
          </w:r>
          <w:r w:rsidR="00E617E4" w:rsidRPr="00E617E4">
            <w:rPr>
              <w:rFonts w:cs="Arial"/>
              <w:noProof/>
              <w:lang w:val="en-GB"/>
            </w:rPr>
            <w:t>(Klawans, 2026)</w:t>
          </w:r>
          <w:r w:rsidR="007A7D11">
            <w:rPr>
              <w:rFonts w:cs="Arial"/>
            </w:rPr>
            <w:fldChar w:fldCharType="end"/>
          </w:r>
        </w:sdtContent>
      </w:sdt>
      <w:r w:rsidRPr="00996B00">
        <w:rPr>
          <w:rFonts w:cs="Arial"/>
        </w:rPr>
        <w:t>.</w:t>
      </w:r>
    </w:p>
    <w:p w14:paraId="7CF551BA" w14:textId="297F55B0" w:rsidR="003831D1" w:rsidRPr="00996B00" w:rsidRDefault="001A713E" w:rsidP="00996B00">
      <w:pPr>
        <w:spacing w:line="360" w:lineRule="auto"/>
        <w:rPr>
          <w:rFonts w:cs="Arial"/>
        </w:rPr>
      </w:pPr>
      <w:r w:rsidRPr="00996B00">
        <w:rPr>
          <w:rFonts w:cs="Arial"/>
        </w:rPr>
        <w:t xml:space="preserve">The fourth trigger pertains to </w:t>
      </w:r>
      <w:proofErr w:type="spellStart"/>
      <w:r w:rsidRPr="00996B00">
        <w:rPr>
          <w:rFonts w:cs="Arial"/>
        </w:rPr>
        <w:t>organisational</w:t>
      </w:r>
      <w:proofErr w:type="spellEnd"/>
      <w:r w:rsidRPr="00996B00">
        <w:rPr>
          <w:rFonts w:cs="Arial"/>
        </w:rPr>
        <w:t xml:space="preserve"> capability. McLaren needs to guarantee that its workforce, suppliers, and systems are equipped to facilitate the development of hybrid and electrified vehicles. This transformation will impact engineers, production personnel, sales teams, marketing departments, and after-sales support. In the absence of adequate training and internal preparedness, this change may lead to resistance, confusion, or issues with performance</w:t>
      </w:r>
      <w:sdt>
        <w:sdtPr>
          <w:rPr>
            <w:rFonts w:cs="Arial"/>
          </w:rPr>
          <w:id w:val="-661312918"/>
          <w:citation/>
        </w:sdtPr>
        <w:sdtContent>
          <w:r w:rsidR="00B0173C">
            <w:rPr>
              <w:rFonts w:cs="Arial"/>
            </w:rPr>
            <w:fldChar w:fldCharType="begin"/>
          </w:r>
          <w:r w:rsidR="00B0173C">
            <w:rPr>
              <w:rFonts w:cs="Arial"/>
              <w:lang w:val="en-GB"/>
            </w:rPr>
            <w:instrText xml:space="preserve"> CITATION Sea23 \l 2057 </w:instrText>
          </w:r>
          <w:r w:rsidR="00B0173C">
            <w:rPr>
              <w:rFonts w:cs="Arial"/>
            </w:rPr>
            <w:fldChar w:fldCharType="separate"/>
          </w:r>
          <w:r w:rsidR="00E617E4">
            <w:rPr>
              <w:rFonts w:cs="Arial"/>
              <w:noProof/>
              <w:lang w:val="en-GB"/>
            </w:rPr>
            <w:t xml:space="preserve"> </w:t>
          </w:r>
          <w:r w:rsidR="00E617E4" w:rsidRPr="00E617E4">
            <w:rPr>
              <w:rFonts w:cs="Arial"/>
              <w:noProof/>
              <w:lang w:val="en-GB"/>
            </w:rPr>
            <w:t>(Ashcroft, 2023)</w:t>
          </w:r>
          <w:r w:rsidR="00B0173C">
            <w:rPr>
              <w:rFonts w:cs="Arial"/>
            </w:rPr>
            <w:fldChar w:fldCharType="end"/>
          </w:r>
        </w:sdtContent>
      </w:sdt>
      <w:r w:rsidRPr="00996B00">
        <w:rPr>
          <w:rFonts w:cs="Arial"/>
        </w:rPr>
        <w:t>.</w:t>
      </w:r>
    </w:p>
    <w:p w14:paraId="43512E92" w14:textId="02A599F7" w:rsidR="001A713E" w:rsidRPr="00996B00" w:rsidRDefault="00FB0B5C" w:rsidP="00996B00">
      <w:pPr>
        <w:spacing w:line="360" w:lineRule="auto"/>
        <w:rPr>
          <w:rFonts w:cs="Arial"/>
        </w:rPr>
      </w:pPr>
      <w:r w:rsidRPr="00996B00">
        <w:rPr>
          <w:rFonts w:cs="Arial"/>
        </w:rPr>
        <w:t>The fifth catalyst is ownership and strategic investment. The purchase by CYVN Holdings presents a chance to redefine McLaren’s trajectory. New ownership typically introduces fresh expectations, governance frameworks, and growth ambitions. While this can be beneficial by offering investment and strategic clarity, it requires careful management to prevent uncertainty among both employees and customers</w:t>
      </w:r>
      <w:sdt>
        <w:sdtPr>
          <w:rPr>
            <w:rFonts w:cs="Arial"/>
          </w:rPr>
          <w:id w:val="746381740"/>
          <w:citation/>
        </w:sdtPr>
        <w:sdtContent>
          <w:r w:rsidR="00C71EE9">
            <w:rPr>
              <w:rFonts w:cs="Arial"/>
            </w:rPr>
            <w:fldChar w:fldCharType="begin"/>
          </w:r>
          <w:r w:rsidR="00C71EE9">
            <w:rPr>
              <w:rFonts w:cs="Arial"/>
              <w:lang w:val="en-GB"/>
            </w:rPr>
            <w:instrText xml:space="preserve"> CITATION McL261 \l 2057 </w:instrText>
          </w:r>
          <w:r w:rsidR="00C71EE9">
            <w:rPr>
              <w:rFonts w:cs="Arial"/>
            </w:rPr>
            <w:fldChar w:fldCharType="separate"/>
          </w:r>
          <w:r w:rsidR="00E617E4">
            <w:rPr>
              <w:rFonts w:cs="Arial"/>
              <w:noProof/>
              <w:lang w:val="en-GB"/>
            </w:rPr>
            <w:t xml:space="preserve"> </w:t>
          </w:r>
          <w:r w:rsidR="00E617E4" w:rsidRPr="00E617E4">
            <w:rPr>
              <w:rFonts w:cs="Arial"/>
              <w:noProof/>
              <w:lang w:val="en-GB"/>
            </w:rPr>
            <w:t>(McLAren, n.d.)</w:t>
          </w:r>
          <w:r w:rsidR="00C71EE9">
            <w:rPr>
              <w:rFonts w:cs="Arial"/>
            </w:rPr>
            <w:fldChar w:fldCharType="end"/>
          </w:r>
        </w:sdtContent>
      </w:sdt>
      <w:r w:rsidRPr="00996B00">
        <w:rPr>
          <w:rFonts w:cs="Arial"/>
        </w:rPr>
        <w:t>.</w:t>
      </w:r>
    </w:p>
    <w:p w14:paraId="5AB3D775" w14:textId="77777777" w:rsidR="00FB0B5C" w:rsidRPr="00996B00" w:rsidRDefault="00FB0B5C" w:rsidP="00996B00">
      <w:pPr>
        <w:spacing w:line="360" w:lineRule="auto"/>
        <w:rPr>
          <w:rFonts w:cs="Arial"/>
        </w:rPr>
      </w:pPr>
    </w:p>
    <w:p w14:paraId="60861C3D" w14:textId="77777777" w:rsidR="003831D1" w:rsidRPr="00996B00" w:rsidRDefault="003831D1" w:rsidP="00996B00">
      <w:pPr>
        <w:spacing w:line="360" w:lineRule="auto"/>
        <w:rPr>
          <w:rFonts w:cs="Arial"/>
        </w:rPr>
      </w:pPr>
    </w:p>
    <w:p w14:paraId="72C6064B" w14:textId="77777777" w:rsidR="00873438" w:rsidRPr="00996B00" w:rsidRDefault="00873438" w:rsidP="00996B00">
      <w:pPr>
        <w:spacing w:line="360" w:lineRule="auto"/>
        <w:rPr>
          <w:rFonts w:cs="Arial"/>
        </w:rPr>
      </w:pPr>
    </w:p>
    <w:p w14:paraId="25BF9DD8" w14:textId="77777777" w:rsidR="00D956EE" w:rsidRPr="00996B00" w:rsidRDefault="00D956EE" w:rsidP="00996B00">
      <w:pPr>
        <w:spacing w:line="360" w:lineRule="auto"/>
        <w:rPr>
          <w:rFonts w:cs="Arial"/>
        </w:rPr>
      </w:pPr>
    </w:p>
    <w:p w14:paraId="1707F8CB" w14:textId="77777777" w:rsidR="00734C57" w:rsidRPr="00996B00" w:rsidRDefault="00734C57" w:rsidP="00996B00">
      <w:pPr>
        <w:pStyle w:val="Heading2"/>
        <w:spacing w:line="360" w:lineRule="auto"/>
        <w:rPr>
          <w:rFonts w:ascii="Arial" w:hAnsi="Arial" w:cs="Arial"/>
          <w:sz w:val="22"/>
          <w:szCs w:val="22"/>
        </w:rPr>
      </w:pPr>
      <w:bookmarkStart w:id="5" w:name="_Toc234229789"/>
      <w:r w:rsidRPr="00996B00">
        <w:rPr>
          <w:rFonts w:ascii="Arial" w:hAnsi="Arial" w:cs="Arial"/>
          <w:sz w:val="22"/>
          <w:szCs w:val="22"/>
        </w:rPr>
        <w:lastRenderedPageBreak/>
        <w:t>3. Review and Evaluation of Change Management Models</w:t>
      </w:r>
      <w:bookmarkEnd w:id="5"/>
    </w:p>
    <w:p w14:paraId="27E02FA8" w14:textId="77777777" w:rsidR="00734C57" w:rsidRPr="00996B00" w:rsidRDefault="00734C57" w:rsidP="00996B00">
      <w:pPr>
        <w:pStyle w:val="Heading3"/>
        <w:spacing w:line="360" w:lineRule="auto"/>
        <w:rPr>
          <w:rFonts w:cs="Arial"/>
          <w:sz w:val="22"/>
          <w:szCs w:val="22"/>
        </w:rPr>
      </w:pPr>
      <w:bookmarkStart w:id="6" w:name="_Toc234229790"/>
      <w:r w:rsidRPr="00996B00">
        <w:rPr>
          <w:rFonts w:cs="Arial"/>
          <w:sz w:val="22"/>
          <w:szCs w:val="22"/>
        </w:rPr>
        <w:t>3.1 Lewin’s Three-Step Model</w:t>
      </w:r>
      <w:bookmarkEnd w:id="6"/>
    </w:p>
    <w:p w14:paraId="25743B8E" w14:textId="2B2D5A60" w:rsidR="00B2081F" w:rsidRPr="00996B00" w:rsidRDefault="0012107F" w:rsidP="00996B00">
      <w:pPr>
        <w:spacing w:line="360" w:lineRule="auto"/>
        <w:rPr>
          <w:rFonts w:cs="Arial"/>
        </w:rPr>
      </w:pPr>
      <w:r w:rsidRPr="00996B00">
        <w:rPr>
          <w:rFonts w:cs="Arial"/>
        </w:rPr>
        <w:t>Lewin's model is a prominent framework in the field of change management. It consists of three distinct phases: unfreeze, change, and refreeze. The unfreeze phase focuses on preparing the organization for transformation by questioning current behaviors and fostering an understanding of the necessity for change. The change phase entails the execution of new processes, behaviors, or systems. Finally, the refreeze phase seeks to solidify the organization following the implementation of the change.</w:t>
      </w:r>
    </w:p>
    <w:p w14:paraId="4A22537A" w14:textId="349E3102" w:rsidR="0012107F" w:rsidRPr="00996B00" w:rsidRDefault="007E0222" w:rsidP="00996B00">
      <w:pPr>
        <w:spacing w:line="360" w:lineRule="auto"/>
        <w:rPr>
          <w:rFonts w:cs="Arial"/>
        </w:rPr>
      </w:pPr>
      <w:r w:rsidRPr="00996B00">
        <w:rPr>
          <w:rFonts w:cs="Arial"/>
        </w:rPr>
        <w:t>Lewin's model serves as a valuable framework for McLaren due to its straightforward structure. To implement this model, McLaren must first unfreeze conventional beliefs regarding performance, particularly the notion that the identity of a supercar is predominantly reliant on petrol engines. The change phase would encompass the integration of hybrid and electric technologies, alongside employee training and enhanced communication with customers. Finally, the refreeze would focus on solidifying electrification as a core aspect of McLaren's identity and operational practices.</w:t>
      </w:r>
    </w:p>
    <w:p w14:paraId="7986DF70" w14:textId="77777777" w:rsidR="00A05B39" w:rsidRPr="00996B00" w:rsidRDefault="00A05B39" w:rsidP="00996B00">
      <w:pPr>
        <w:spacing w:line="360" w:lineRule="auto"/>
        <w:rPr>
          <w:rFonts w:cs="Arial"/>
          <w:lang w:val="en-GB"/>
        </w:rPr>
      </w:pPr>
      <w:r w:rsidRPr="00996B00">
        <w:rPr>
          <w:rFonts w:cs="Arial"/>
          <w:lang w:val="en-GB"/>
        </w:rPr>
        <w:t>Nevertheless, the model presents certain limitations. The automotive sector is in a state of constant flux, rendering the concept of "refreezing" potentially too inflexible. McLaren is improbable to attain a definitive stable state, as advancements in technology, regulatory changes, and shifting customer expectations will persist in their evolution. Consequently, while Lewin's model serves as a useful foundational framework, it may fall short in addressing the needs of a long-term strategic transformation.</w:t>
      </w:r>
    </w:p>
    <w:p w14:paraId="4636CD8A" w14:textId="759BF2CD" w:rsidR="00A05B39" w:rsidRPr="00996B00" w:rsidRDefault="00A05B39" w:rsidP="00996B00">
      <w:pPr>
        <w:spacing w:line="360" w:lineRule="auto"/>
        <w:rPr>
          <w:rFonts w:cs="Arial"/>
          <w:lang w:val="en-GB"/>
        </w:rPr>
      </w:pPr>
    </w:p>
    <w:p w14:paraId="422F09B0" w14:textId="77777777" w:rsidR="007E0222" w:rsidRPr="00996B00" w:rsidRDefault="007E0222" w:rsidP="00996B00">
      <w:pPr>
        <w:spacing w:line="360" w:lineRule="auto"/>
        <w:rPr>
          <w:rFonts w:cs="Arial"/>
        </w:rPr>
      </w:pPr>
    </w:p>
    <w:p w14:paraId="5475AC3A" w14:textId="77777777" w:rsidR="00873438" w:rsidRPr="00996B00" w:rsidRDefault="00873438" w:rsidP="00996B00">
      <w:pPr>
        <w:spacing w:line="360" w:lineRule="auto"/>
        <w:rPr>
          <w:rFonts w:cs="Arial"/>
        </w:rPr>
      </w:pPr>
    </w:p>
    <w:p w14:paraId="29774377" w14:textId="77777777" w:rsidR="00873438" w:rsidRPr="00996B00" w:rsidRDefault="00873438" w:rsidP="00996B00">
      <w:pPr>
        <w:spacing w:line="360" w:lineRule="auto"/>
        <w:rPr>
          <w:rFonts w:cs="Arial"/>
        </w:rPr>
      </w:pPr>
    </w:p>
    <w:p w14:paraId="2F48E6C0" w14:textId="77777777" w:rsidR="00873438" w:rsidRPr="00996B00" w:rsidRDefault="00873438" w:rsidP="00996B00">
      <w:pPr>
        <w:spacing w:line="360" w:lineRule="auto"/>
        <w:rPr>
          <w:rFonts w:cs="Arial"/>
        </w:rPr>
      </w:pPr>
    </w:p>
    <w:p w14:paraId="05F78247" w14:textId="77777777" w:rsidR="00873438" w:rsidRPr="00996B00" w:rsidRDefault="00873438" w:rsidP="00996B00">
      <w:pPr>
        <w:spacing w:line="360" w:lineRule="auto"/>
        <w:rPr>
          <w:rFonts w:cs="Arial"/>
        </w:rPr>
      </w:pPr>
    </w:p>
    <w:p w14:paraId="307DFA50" w14:textId="77777777" w:rsidR="00873438" w:rsidRPr="00996B00" w:rsidRDefault="00873438" w:rsidP="00996B00">
      <w:pPr>
        <w:spacing w:line="360" w:lineRule="auto"/>
        <w:rPr>
          <w:rFonts w:cs="Arial"/>
        </w:rPr>
      </w:pPr>
    </w:p>
    <w:p w14:paraId="04B20FD8" w14:textId="77777777" w:rsidR="00873438" w:rsidRPr="00996B00" w:rsidRDefault="00873438" w:rsidP="00996B00">
      <w:pPr>
        <w:spacing w:line="360" w:lineRule="auto"/>
        <w:rPr>
          <w:rFonts w:cs="Arial"/>
        </w:rPr>
      </w:pPr>
    </w:p>
    <w:p w14:paraId="4DB6C5FA" w14:textId="77777777" w:rsidR="00873438" w:rsidRPr="00996B00" w:rsidRDefault="00873438" w:rsidP="00996B00">
      <w:pPr>
        <w:spacing w:line="360" w:lineRule="auto"/>
        <w:rPr>
          <w:rFonts w:cs="Arial"/>
        </w:rPr>
      </w:pPr>
    </w:p>
    <w:p w14:paraId="28B47A84" w14:textId="77777777" w:rsidR="00584603" w:rsidRPr="00996B00" w:rsidRDefault="00584603" w:rsidP="00996B00">
      <w:pPr>
        <w:pStyle w:val="Heading3"/>
        <w:spacing w:line="360" w:lineRule="auto"/>
        <w:rPr>
          <w:rFonts w:cs="Arial"/>
          <w:sz w:val="22"/>
          <w:szCs w:val="22"/>
        </w:rPr>
      </w:pPr>
      <w:bookmarkStart w:id="7" w:name="_Toc234229791"/>
      <w:r w:rsidRPr="00996B00">
        <w:rPr>
          <w:rFonts w:cs="Arial"/>
          <w:sz w:val="22"/>
          <w:szCs w:val="22"/>
        </w:rPr>
        <w:lastRenderedPageBreak/>
        <w:t>3.2 Kotter’s Eight-Step Change Model</w:t>
      </w:r>
      <w:bookmarkEnd w:id="7"/>
    </w:p>
    <w:p w14:paraId="7D850340" w14:textId="13239F16" w:rsidR="00A05B39" w:rsidRPr="00996B00" w:rsidRDefault="00B907C9" w:rsidP="00996B00">
      <w:pPr>
        <w:spacing w:line="360" w:lineRule="auto"/>
        <w:rPr>
          <w:rFonts w:cs="Arial"/>
        </w:rPr>
      </w:pPr>
      <w:r w:rsidRPr="00996B00">
        <w:rPr>
          <w:rFonts w:cs="Arial"/>
        </w:rPr>
        <w:t>Kotter's framework consists of eight distinct stages: establishing a sense of urgency, assembling a guiding coalition, developing a strategic vision, conveying that vision, enabling action, achieving short-term victories, maintaining momentum, and embedding change within the organizational culture. This model holds significant relevance for McLaren, as the change being proposed is strategic in nature and necessitates effective leadership, clear communication, and alignment with the organizational culture.</w:t>
      </w:r>
    </w:p>
    <w:p w14:paraId="272AD44E" w14:textId="40E769DA" w:rsidR="00B907C9" w:rsidRPr="00996B00" w:rsidRDefault="003134C2" w:rsidP="00996B00">
      <w:pPr>
        <w:spacing w:line="360" w:lineRule="auto"/>
        <w:rPr>
          <w:rFonts w:cs="Arial"/>
        </w:rPr>
      </w:pPr>
      <w:r w:rsidRPr="00996B00">
        <w:rPr>
          <w:rFonts w:cs="Arial"/>
        </w:rPr>
        <w:t>The initial phase, which involves establishing a sense of urgency, is crucial as it ensures that both employees and stakeholders comprehend the necessity for McLaren to undergo transformation. This urgency should be framed not as a source of fear, but rather as a strategic opportunity to spearhead the evolution of luxury performance vehicles for the next generation. The subsequent phase, which focuses on forming a guiding coalition, would encompass senior leaders, engineers, product designers, marketing teams, dealers, investors, and supplier partners. This coalition would play a pivotal role in facilitating and coordinating change throughout the organization.</w:t>
      </w:r>
    </w:p>
    <w:p w14:paraId="45A82112" w14:textId="416999E1" w:rsidR="003134C2" w:rsidRPr="00996B00" w:rsidRDefault="00B07283" w:rsidP="00996B00">
      <w:pPr>
        <w:spacing w:line="360" w:lineRule="auto"/>
        <w:rPr>
          <w:rFonts w:cs="Arial"/>
        </w:rPr>
      </w:pPr>
      <w:r w:rsidRPr="00996B00">
        <w:rPr>
          <w:rFonts w:cs="Arial"/>
        </w:rPr>
        <w:t>The third and fourth stages hold significant importance for McLaren. It is essential for the company to establish a clear vision that hybrid and electrified technologies will enhance performance rather than diminish it. This vision should be consistently conveyed to employees, customers, dealers, and the media. In the absence of clear communication, stakeholders might perceive electrification as a challenge to McLaren’s legacy.</w:t>
      </w:r>
    </w:p>
    <w:p w14:paraId="56BD6787" w14:textId="79A9ECE4" w:rsidR="00B07283" w:rsidRPr="00996B00" w:rsidRDefault="00C432A1" w:rsidP="00996B00">
      <w:pPr>
        <w:spacing w:line="360" w:lineRule="auto"/>
        <w:rPr>
          <w:rFonts w:cs="Arial"/>
        </w:rPr>
      </w:pPr>
      <w:r w:rsidRPr="00996B00">
        <w:rPr>
          <w:rFonts w:cs="Arial"/>
        </w:rPr>
        <w:t>Kotter’s model proves beneficial as it emphasizes the importance of short-term victories. In the case of McLaren, such victories might encompass successful sales of hybrid vehicles, favorable customer feedback, the completion of employee training programs, enhanced reliability metrics, and effective digital engagement with customers. These achievements would contribute to fostering confidence in the ongoing change.</w:t>
      </w:r>
    </w:p>
    <w:p w14:paraId="2807E96A" w14:textId="487CD958" w:rsidR="00C432A1" w:rsidRPr="00996B00" w:rsidRDefault="003B4EF0" w:rsidP="00996B00">
      <w:pPr>
        <w:spacing w:line="360" w:lineRule="auto"/>
        <w:rPr>
          <w:rFonts w:cs="Arial"/>
        </w:rPr>
      </w:pPr>
      <w:r w:rsidRPr="00996B00">
        <w:rPr>
          <w:rFonts w:cs="Arial"/>
        </w:rPr>
        <w:t>One of the drawbacks of Kotter’s model is its tendency to seem top-down in nature. In a technical organization such as McLaren, it is essential that innovation also receives input from engineers and specialized teams at the grassroots level. Consequently, it would be beneficial to integrate Kotter’s approach with a more people-centric model like ADKAR.</w:t>
      </w:r>
    </w:p>
    <w:p w14:paraId="1CA1F0F9" w14:textId="77777777" w:rsidR="00873438" w:rsidRPr="00996B00" w:rsidRDefault="00873438" w:rsidP="00996B00">
      <w:pPr>
        <w:spacing w:line="360" w:lineRule="auto"/>
        <w:rPr>
          <w:rFonts w:cs="Arial"/>
        </w:rPr>
      </w:pPr>
    </w:p>
    <w:p w14:paraId="4F5B01DA" w14:textId="77777777" w:rsidR="00873438" w:rsidRPr="00996B00" w:rsidRDefault="00873438" w:rsidP="00996B00">
      <w:pPr>
        <w:spacing w:line="360" w:lineRule="auto"/>
        <w:rPr>
          <w:rFonts w:cs="Arial"/>
        </w:rPr>
      </w:pPr>
    </w:p>
    <w:p w14:paraId="69F56480" w14:textId="77777777" w:rsidR="00873438" w:rsidRPr="00996B00" w:rsidRDefault="00873438" w:rsidP="00996B00">
      <w:pPr>
        <w:spacing w:line="360" w:lineRule="auto"/>
        <w:rPr>
          <w:rFonts w:cs="Arial"/>
        </w:rPr>
      </w:pPr>
    </w:p>
    <w:p w14:paraId="15CE7792" w14:textId="77777777" w:rsidR="003372D7" w:rsidRPr="00996B00" w:rsidRDefault="003372D7" w:rsidP="00996B00">
      <w:pPr>
        <w:pStyle w:val="Heading3"/>
        <w:spacing w:line="360" w:lineRule="auto"/>
        <w:rPr>
          <w:rFonts w:cs="Arial"/>
          <w:sz w:val="22"/>
          <w:szCs w:val="22"/>
        </w:rPr>
      </w:pPr>
      <w:bookmarkStart w:id="8" w:name="_Toc234229792"/>
      <w:r w:rsidRPr="00996B00">
        <w:rPr>
          <w:rFonts w:cs="Arial"/>
          <w:sz w:val="22"/>
          <w:szCs w:val="22"/>
        </w:rPr>
        <w:lastRenderedPageBreak/>
        <w:t>3.3 ADKAR Model</w:t>
      </w:r>
      <w:bookmarkEnd w:id="8"/>
    </w:p>
    <w:p w14:paraId="22B62223" w14:textId="116FAFEE" w:rsidR="003B4EF0" w:rsidRPr="00996B00" w:rsidRDefault="00B439E5" w:rsidP="00996B00">
      <w:pPr>
        <w:spacing w:line="360" w:lineRule="auto"/>
        <w:rPr>
          <w:rFonts w:cs="Arial"/>
        </w:rPr>
      </w:pPr>
      <w:r w:rsidRPr="00996B00">
        <w:rPr>
          <w:rFonts w:cs="Arial"/>
        </w:rPr>
        <w:t>The ADKAR model emphasizes the importance of individual transformation. It comprises five elements: Awareness, Desire, Knowledge, Ability, and Reinforcement. This framework is beneficial as organizational change can only be successful when individuals comprehend, embrace, and implement new behaviors.</w:t>
      </w:r>
    </w:p>
    <w:p w14:paraId="559B607B" w14:textId="79E24E4C" w:rsidR="00B439E5" w:rsidRPr="00996B00" w:rsidRDefault="000E5A6E" w:rsidP="00996B00">
      <w:pPr>
        <w:spacing w:line="360" w:lineRule="auto"/>
        <w:rPr>
          <w:rFonts w:cs="Arial"/>
        </w:rPr>
      </w:pPr>
      <w:r w:rsidRPr="00996B00">
        <w:rPr>
          <w:rFonts w:cs="Arial"/>
        </w:rPr>
        <w:t>For McLaren, awareness signifies that employees comprehend the necessity of hybrid and electrified technology. Desire indicates that employees and teams are inspired to embrace the change. Knowledge refers to the training they receive regarding new technologies, systems, and processes. Ability denotes their capacity to implement this knowledge in real-world scenarios. Reinforcement implies that the organization acknowledges and encourages the adoption of these new behaviors.</w:t>
      </w:r>
    </w:p>
    <w:p w14:paraId="13FEF823" w14:textId="3E96E0FB" w:rsidR="000E5A6E" w:rsidRPr="00996B00" w:rsidRDefault="0050215A" w:rsidP="00996B00">
      <w:pPr>
        <w:spacing w:line="360" w:lineRule="auto"/>
        <w:rPr>
          <w:rFonts w:cs="Arial"/>
        </w:rPr>
      </w:pPr>
      <w:r w:rsidRPr="00996B00">
        <w:rPr>
          <w:rFonts w:cs="Arial"/>
        </w:rPr>
        <w:t>ADKAR holds particular significance for production personnel, engineers, sales teams, and dealers. Engineers might require an understanding of battery systems and the integration of software. Production teams may need to adopt new safety protocols concerning high-voltage components. Sales teams could benefit from training that enables them to articulate hybrid performance to customers effectively. Dealers may need to acquire aftersales expertise to maintain and service emerging technologies.</w:t>
      </w:r>
    </w:p>
    <w:p w14:paraId="44967748" w14:textId="3BE9FE84" w:rsidR="0050215A" w:rsidRPr="00996B00" w:rsidRDefault="005C61EF" w:rsidP="00996B00">
      <w:pPr>
        <w:spacing w:line="360" w:lineRule="auto"/>
        <w:rPr>
          <w:rFonts w:cs="Arial"/>
        </w:rPr>
      </w:pPr>
      <w:r w:rsidRPr="00996B00">
        <w:rPr>
          <w:rFonts w:cs="Arial"/>
        </w:rPr>
        <w:t>One of the limitations of the ADKAR model is its primary emphasis on individual change, which may not comprehensively tackle aspects such as strategic direction, market positioning, or organizational culture. Consequently, its effectiveness is enhanced when integrated with a more extensive strategic framework.</w:t>
      </w:r>
    </w:p>
    <w:p w14:paraId="28AF2978" w14:textId="77777777" w:rsidR="00873438" w:rsidRPr="00996B00" w:rsidRDefault="00873438" w:rsidP="00996B00">
      <w:pPr>
        <w:spacing w:line="360" w:lineRule="auto"/>
        <w:rPr>
          <w:rFonts w:cs="Arial"/>
        </w:rPr>
      </w:pPr>
    </w:p>
    <w:p w14:paraId="7A5B78F2" w14:textId="77777777" w:rsidR="00873438" w:rsidRPr="00996B00" w:rsidRDefault="00873438" w:rsidP="00996B00">
      <w:pPr>
        <w:spacing w:line="360" w:lineRule="auto"/>
        <w:rPr>
          <w:rFonts w:cs="Arial"/>
        </w:rPr>
      </w:pPr>
    </w:p>
    <w:p w14:paraId="6EE99BFD" w14:textId="77777777" w:rsidR="00873438" w:rsidRPr="00996B00" w:rsidRDefault="00873438" w:rsidP="00996B00">
      <w:pPr>
        <w:spacing w:line="360" w:lineRule="auto"/>
        <w:rPr>
          <w:rFonts w:cs="Arial"/>
        </w:rPr>
      </w:pPr>
    </w:p>
    <w:p w14:paraId="38FB6F30" w14:textId="77777777" w:rsidR="00873438" w:rsidRPr="00996B00" w:rsidRDefault="00873438" w:rsidP="00996B00">
      <w:pPr>
        <w:spacing w:line="360" w:lineRule="auto"/>
        <w:rPr>
          <w:rFonts w:cs="Arial"/>
        </w:rPr>
      </w:pPr>
    </w:p>
    <w:p w14:paraId="1975C5F1" w14:textId="77777777" w:rsidR="00873438" w:rsidRPr="00996B00" w:rsidRDefault="00873438" w:rsidP="00996B00">
      <w:pPr>
        <w:spacing w:line="360" w:lineRule="auto"/>
        <w:rPr>
          <w:rFonts w:cs="Arial"/>
        </w:rPr>
      </w:pPr>
    </w:p>
    <w:p w14:paraId="29AF2A91" w14:textId="77777777" w:rsidR="00873438" w:rsidRPr="00996B00" w:rsidRDefault="00873438" w:rsidP="00996B00">
      <w:pPr>
        <w:spacing w:line="360" w:lineRule="auto"/>
        <w:rPr>
          <w:rFonts w:cs="Arial"/>
        </w:rPr>
      </w:pPr>
    </w:p>
    <w:p w14:paraId="75D7354F" w14:textId="77777777" w:rsidR="00873438" w:rsidRPr="00996B00" w:rsidRDefault="00873438" w:rsidP="00996B00">
      <w:pPr>
        <w:spacing w:line="360" w:lineRule="auto"/>
        <w:rPr>
          <w:rFonts w:cs="Arial"/>
        </w:rPr>
      </w:pPr>
    </w:p>
    <w:p w14:paraId="17631B76" w14:textId="77777777" w:rsidR="00873438" w:rsidRPr="00996B00" w:rsidRDefault="00873438" w:rsidP="00996B00">
      <w:pPr>
        <w:spacing w:line="360" w:lineRule="auto"/>
        <w:rPr>
          <w:rFonts w:cs="Arial"/>
        </w:rPr>
      </w:pPr>
    </w:p>
    <w:p w14:paraId="67CCE7E3" w14:textId="77777777" w:rsidR="005C61EF" w:rsidRPr="00996B00" w:rsidRDefault="005C61EF" w:rsidP="00996B00">
      <w:pPr>
        <w:spacing w:line="360" w:lineRule="auto"/>
        <w:rPr>
          <w:rFonts w:cs="Arial"/>
        </w:rPr>
      </w:pPr>
    </w:p>
    <w:p w14:paraId="183A77EF" w14:textId="77777777" w:rsidR="004901E4" w:rsidRPr="00996B00" w:rsidRDefault="004901E4" w:rsidP="00996B00">
      <w:pPr>
        <w:pStyle w:val="Heading3"/>
        <w:spacing w:line="360" w:lineRule="auto"/>
        <w:rPr>
          <w:rFonts w:cs="Arial"/>
          <w:sz w:val="22"/>
          <w:szCs w:val="22"/>
        </w:rPr>
      </w:pPr>
      <w:bookmarkStart w:id="9" w:name="_Toc234229793"/>
      <w:r w:rsidRPr="00996B00">
        <w:rPr>
          <w:rFonts w:cs="Arial"/>
          <w:sz w:val="22"/>
          <w:szCs w:val="22"/>
        </w:rPr>
        <w:lastRenderedPageBreak/>
        <w:t>3.4 Selected Change Model</w:t>
      </w:r>
      <w:bookmarkEnd w:id="9"/>
    </w:p>
    <w:p w14:paraId="375C2E56" w14:textId="5C509EA4" w:rsidR="00CF7F35" w:rsidRPr="00996B00" w:rsidRDefault="00CF7F35" w:rsidP="00996B00">
      <w:pPr>
        <w:spacing w:line="360" w:lineRule="auto"/>
        <w:rPr>
          <w:rFonts w:cs="Arial"/>
        </w:rPr>
      </w:pPr>
      <w:r w:rsidRPr="00996B00">
        <w:rPr>
          <w:rFonts w:cs="Arial"/>
        </w:rPr>
        <w:t>The suggested strategy for McLaren involves a hybrid framework that integrates Kotter’s Eight-Step Model with the ADKAR methodology. Kotter’s model is effective for guiding strategic change at the organizational level, whereas ADKAR facilitates individual employee adoption. Although Lewin’s model can serve as a basic explanatory tool, it is not ideal as the primary framework since McLaren necessitates ongoing adaptation instead of a static refreezing phase.</w:t>
      </w:r>
    </w:p>
    <w:p w14:paraId="431E97FD" w14:textId="7EDE4AE8" w:rsidR="00CF7F35" w:rsidRPr="00996B00" w:rsidRDefault="0043716B" w:rsidP="00996B00">
      <w:pPr>
        <w:spacing w:line="360" w:lineRule="auto"/>
        <w:rPr>
          <w:rFonts w:cs="Arial"/>
        </w:rPr>
      </w:pPr>
      <w:r w:rsidRPr="00996B00">
        <w:rPr>
          <w:rFonts w:cs="Arial"/>
        </w:rPr>
        <w:t xml:space="preserve">The hybrid strategy would enable McLaren to foster a sense of urgency, align leadership, convey a compelling vision, and integrate change into the organizational culture. Simultaneously, it would ensure that employees possess </w:t>
      </w:r>
      <w:r w:rsidR="00F82E1D" w:rsidRPr="00996B00">
        <w:rPr>
          <w:rFonts w:cs="Arial"/>
        </w:rPr>
        <w:t>awareness</w:t>
      </w:r>
      <w:r w:rsidRPr="00996B00">
        <w:rPr>
          <w:rFonts w:cs="Arial"/>
        </w:rPr>
        <w:t>, motivation, knowledge, and capability necessary to effectively implement the change.</w:t>
      </w:r>
    </w:p>
    <w:p w14:paraId="5A006702" w14:textId="77777777" w:rsidR="00873438" w:rsidRPr="00996B00" w:rsidRDefault="00873438" w:rsidP="00996B00">
      <w:pPr>
        <w:spacing w:line="360" w:lineRule="auto"/>
        <w:rPr>
          <w:rFonts w:cs="Arial"/>
        </w:rPr>
      </w:pPr>
    </w:p>
    <w:p w14:paraId="31ACDC11" w14:textId="77777777" w:rsidR="00873438" w:rsidRPr="00996B00" w:rsidRDefault="00873438" w:rsidP="00996B00">
      <w:pPr>
        <w:spacing w:line="360" w:lineRule="auto"/>
        <w:rPr>
          <w:rFonts w:cs="Arial"/>
        </w:rPr>
      </w:pPr>
    </w:p>
    <w:p w14:paraId="2B4B7529" w14:textId="77777777" w:rsidR="00873438" w:rsidRPr="00996B00" w:rsidRDefault="00873438" w:rsidP="00996B00">
      <w:pPr>
        <w:spacing w:line="360" w:lineRule="auto"/>
        <w:rPr>
          <w:rFonts w:cs="Arial"/>
        </w:rPr>
      </w:pPr>
    </w:p>
    <w:p w14:paraId="68DF0724" w14:textId="77777777" w:rsidR="00873438" w:rsidRPr="00996B00" w:rsidRDefault="00873438" w:rsidP="00996B00">
      <w:pPr>
        <w:spacing w:line="360" w:lineRule="auto"/>
        <w:rPr>
          <w:rFonts w:cs="Arial"/>
        </w:rPr>
      </w:pPr>
    </w:p>
    <w:p w14:paraId="18DA584E" w14:textId="77777777" w:rsidR="00873438" w:rsidRPr="00996B00" w:rsidRDefault="00873438" w:rsidP="00996B00">
      <w:pPr>
        <w:spacing w:line="360" w:lineRule="auto"/>
        <w:rPr>
          <w:rFonts w:cs="Arial"/>
        </w:rPr>
      </w:pPr>
    </w:p>
    <w:p w14:paraId="32E07618" w14:textId="77777777" w:rsidR="00873438" w:rsidRPr="00996B00" w:rsidRDefault="00873438" w:rsidP="00996B00">
      <w:pPr>
        <w:spacing w:line="360" w:lineRule="auto"/>
        <w:rPr>
          <w:rFonts w:cs="Arial"/>
        </w:rPr>
      </w:pPr>
    </w:p>
    <w:p w14:paraId="07ACB363" w14:textId="77777777" w:rsidR="00873438" w:rsidRPr="00996B00" w:rsidRDefault="00873438" w:rsidP="00996B00">
      <w:pPr>
        <w:spacing w:line="360" w:lineRule="auto"/>
        <w:rPr>
          <w:rFonts w:cs="Arial"/>
        </w:rPr>
      </w:pPr>
    </w:p>
    <w:p w14:paraId="5425740C" w14:textId="77777777" w:rsidR="00873438" w:rsidRPr="00996B00" w:rsidRDefault="00873438" w:rsidP="00996B00">
      <w:pPr>
        <w:spacing w:line="360" w:lineRule="auto"/>
        <w:rPr>
          <w:rFonts w:cs="Arial"/>
        </w:rPr>
      </w:pPr>
    </w:p>
    <w:p w14:paraId="07BBE184" w14:textId="77777777" w:rsidR="00873438" w:rsidRPr="00996B00" w:rsidRDefault="00873438" w:rsidP="00996B00">
      <w:pPr>
        <w:spacing w:line="360" w:lineRule="auto"/>
        <w:rPr>
          <w:rFonts w:cs="Arial"/>
        </w:rPr>
      </w:pPr>
    </w:p>
    <w:p w14:paraId="181B2F66" w14:textId="77777777" w:rsidR="00873438" w:rsidRPr="00996B00" w:rsidRDefault="00873438" w:rsidP="00996B00">
      <w:pPr>
        <w:spacing w:line="360" w:lineRule="auto"/>
        <w:rPr>
          <w:rFonts w:cs="Arial"/>
        </w:rPr>
      </w:pPr>
    </w:p>
    <w:p w14:paraId="742DCC29" w14:textId="77777777" w:rsidR="00873438" w:rsidRPr="00996B00" w:rsidRDefault="00873438" w:rsidP="00996B00">
      <w:pPr>
        <w:spacing w:line="360" w:lineRule="auto"/>
        <w:rPr>
          <w:rFonts w:cs="Arial"/>
        </w:rPr>
      </w:pPr>
    </w:p>
    <w:p w14:paraId="69294AF4" w14:textId="77777777" w:rsidR="00873438" w:rsidRPr="00996B00" w:rsidRDefault="00873438" w:rsidP="00996B00">
      <w:pPr>
        <w:spacing w:line="360" w:lineRule="auto"/>
        <w:rPr>
          <w:rFonts w:cs="Arial"/>
        </w:rPr>
      </w:pPr>
    </w:p>
    <w:p w14:paraId="169F2798" w14:textId="77777777" w:rsidR="00873438" w:rsidRPr="00996B00" w:rsidRDefault="00873438" w:rsidP="00996B00">
      <w:pPr>
        <w:spacing w:line="360" w:lineRule="auto"/>
        <w:rPr>
          <w:rFonts w:cs="Arial"/>
        </w:rPr>
      </w:pPr>
    </w:p>
    <w:p w14:paraId="6A94EF55" w14:textId="77777777" w:rsidR="00873438" w:rsidRPr="00996B00" w:rsidRDefault="00873438" w:rsidP="00996B00">
      <w:pPr>
        <w:spacing w:line="360" w:lineRule="auto"/>
        <w:rPr>
          <w:rFonts w:cs="Arial"/>
        </w:rPr>
      </w:pPr>
    </w:p>
    <w:p w14:paraId="41BCB297" w14:textId="77777777" w:rsidR="00873438" w:rsidRPr="00996B00" w:rsidRDefault="00873438" w:rsidP="00996B00">
      <w:pPr>
        <w:spacing w:line="360" w:lineRule="auto"/>
        <w:rPr>
          <w:rFonts w:cs="Arial"/>
        </w:rPr>
      </w:pPr>
    </w:p>
    <w:p w14:paraId="42560B8B" w14:textId="77777777" w:rsidR="00873438" w:rsidRPr="00996B00" w:rsidRDefault="00873438" w:rsidP="00996B00">
      <w:pPr>
        <w:spacing w:line="360" w:lineRule="auto"/>
        <w:rPr>
          <w:rFonts w:cs="Arial"/>
        </w:rPr>
      </w:pPr>
    </w:p>
    <w:p w14:paraId="540A2094" w14:textId="77777777" w:rsidR="005636A7" w:rsidRPr="00996B00" w:rsidRDefault="005636A7" w:rsidP="00996B00">
      <w:pPr>
        <w:pStyle w:val="Heading2"/>
        <w:spacing w:line="360" w:lineRule="auto"/>
        <w:rPr>
          <w:rFonts w:ascii="Arial" w:hAnsi="Arial" w:cs="Arial"/>
          <w:sz w:val="22"/>
          <w:szCs w:val="22"/>
        </w:rPr>
      </w:pPr>
      <w:bookmarkStart w:id="10" w:name="_Toc234229794"/>
      <w:r w:rsidRPr="00996B00">
        <w:rPr>
          <w:rFonts w:ascii="Arial" w:hAnsi="Arial" w:cs="Arial"/>
          <w:sz w:val="22"/>
          <w:szCs w:val="22"/>
        </w:rPr>
        <w:lastRenderedPageBreak/>
        <w:t xml:space="preserve">4. Leadership and </w:t>
      </w:r>
      <w:proofErr w:type="spellStart"/>
      <w:r w:rsidRPr="00996B00">
        <w:rPr>
          <w:rFonts w:ascii="Arial" w:hAnsi="Arial" w:cs="Arial"/>
          <w:sz w:val="22"/>
          <w:szCs w:val="22"/>
        </w:rPr>
        <w:t>Organisational</w:t>
      </w:r>
      <w:proofErr w:type="spellEnd"/>
      <w:r w:rsidRPr="00996B00">
        <w:rPr>
          <w:rFonts w:ascii="Arial" w:hAnsi="Arial" w:cs="Arial"/>
          <w:sz w:val="22"/>
          <w:szCs w:val="22"/>
        </w:rPr>
        <w:t xml:space="preserve"> Culture in Change</w:t>
      </w:r>
      <w:bookmarkEnd w:id="10"/>
    </w:p>
    <w:p w14:paraId="7E5D5B97" w14:textId="6E997CA7" w:rsidR="00F82E1D" w:rsidRPr="00996B00" w:rsidRDefault="000E16B3" w:rsidP="00996B00">
      <w:pPr>
        <w:spacing w:line="360" w:lineRule="auto"/>
        <w:rPr>
          <w:rFonts w:cs="Arial"/>
        </w:rPr>
      </w:pPr>
      <w:r w:rsidRPr="00996B00">
        <w:rPr>
          <w:rFonts w:cs="Arial"/>
        </w:rPr>
        <w:t>Leadership plays a pivotal role in McLaren's transformation, as the organization seeks to safeguard its legacy of performance while advancing towards hybrid and electric innovations. The most appropriate leadership approach for this transition is transformational leadership. Transformational leaders are adept at inspiring their workforce with a compelling vision, fostering innovation, and motivating individuals to exceed standard expectations. This is particularly significant because it is essential for McLaren's employees to perceive electrification not as a limitation, but rather as a chance to redefine what performance means</w:t>
      </w:r>
      <w:sdt>
        <w:sdtPr>
          <w:rPr>
            <w:rFonts w:cs="Arial"/>
          </w:rPr>
          <w:id w:val="-1112665999"/>
          <w:citation/>
        </w:sdtPr>
        <w:sdtContent>
          <w:r w:rsidR="00481E4A">
            <w:rPr>
              <w:rFonts w:cs="Arial"/>
            </w:rPr>
            <w:fldChar w:fldCharType="begin"/>
          </w:r>
          <w:r w:rsidR="00481E4A">
            <w:rPr>
              <w:rFonts w:cs="Arial"/>
              <w:lang w:val="en-GB"/>
            </w:rPr>
            <w:instrText xml:space="preserve"> CITATION Sch10 \l 2057 </w:instrText>
          </w:r>
          <w:r w:rsidR="00481E4A">
            <w:rPr>
              <w:rFonts w:cs="Arial"/>
            </w:rPr>
            <w:fldChar w:fldCharType="separate"/>
          </w:r>
          <w:r w:rsidR="00E617E4">
            <w:rPr>
              <w:rFonts w:cs="Arial"/>
              <w:noProof/>
              <w:lang w:val="en-GB"/>
            </w:rPr>
            <w:t xml:space="preserve"> </w:t>
          </w:r>
          <w:r w:rsidR="00E617E4" w:rsidRPr="00E617E4">
            <w:rPr>
              <w:rFonts w:cs="Arial"/>
              <w:noProof/>
              <w:lang w:val="en-GB"/>
            </w:rPr>
            <w:t>(Schein, 2010)</w:t>
          </w:r>
          <w:r w:rsidR="00481E4A">
            <w:rPr>
              <w:rFonts w:cs="Arial"/>
            </w:rPr>
            <w:fldChar w:fldCharType="end"/>
          </w:r>
        </w:sdtContent>
      </w:sdt>
      <w:r w:rsidRPr="00996B00">
        <w:rPr>
          <w:rFonts w:cs="Arial"/>
        </w:rPr>
        <w:t>.</w:t>
      </w:r>
    </w:p>
    <w:p w14:paraId="784FC772" w14:textId="3A590A16" w:rsidR="000E16B3" w:rsidRPr="00996B00" w:rsidRDefault="00D357B0" w:rsidP="00996B00">
      <w:pPr>
        <w:spacing w:line="360" w:lineRule="auto"/>
        <w:rPr>
          <w:rFonts w:cs="Arial"/>
        </w:rPr>
      </w:pPr>
      <w:r w:rsidRPr="00996B00">
        <w:rPr>
          <w:rFonts w:cs="Arial"/>
        </w:rPr>
        <w:t>Transformational leadership can assist McLaren in fostering a constructive narrative regarding change. Rather than framing regulation and electrification as challenges, leaders could convey these elements as chances to develop vehicles that are faster, lighter, more advanced, and more sustainable. This communication is crucial, as both employees and customers might be concerned that the introduction of electric technology could diminish the emotional allure of McLaren cars.</w:t>
      </w:r>
    </w:p>
    <w:p w14:paraId="58A7BE7B" w14:textId="30DE2EAC" w:rsidR="00D357B0" w:rsidRPr="00996B00" w:rsidRDefault="005D3F34" w:rsidP="00996B00">
      <w:pPr>
        <w:spacing w:line="360" w:lineRule="auto"/>
        <w:rPr>
          <w:rFonts w:cs="Arial"/>
        </w:rPr>
      </w:pPr>
      <w:r w:rsidRPr="00996B00">
        <w:rPr>
          <w:rFonts w:cs="Arial"/>
        </w:rPr>
        <w:t>Situational leadership holds significant importance as well. Various teams necessitate distinct types of support. For instance, seasoned engineers might require autonomy along with adequate resources, whereas sales and after-sales teams may benefit from a more structured training approach. Additionally, production staff may require direct supervision when transitioning to new safety protocols for hybrid systems. Consequently, it is essential for leaders to modify their leadership style in accordance with the specific needs of each team</w:t>
      </w:r>
      <w:sdt>
        <w:sdtPr>
          <w:rPr>
            <w:rFonts w:cs="Arial"/>
          </w:rPr>
          <w:id w:val="1113704015"/>
          <w:citation/>
        </w:sdtPr>
        <w:sdtContent>
          <w:r w:rsidR="00090048">
            <w:rPr>
              <w:rFonts w:cs="Arial"/>
            </w:rPr>
            <w:fldChar w:fldCharType="begin"/>
          </w:r>
          <w:r w:rsidR="00090048">
            <w:rPr>
              <w:rFonts w:cs="Arial"/>
              <w:lang w:val="en-GB"/>
            </w:rPr>
            <w:instrText xml:space="preserve"> CITATION Gup24 \l 2057 </w:instrText>
          </w:r>
          <w:r w:rsidR="00090048">
            <w:rPr>
              <w:rFonts w:cs="Arial"/>
            </w:rPr>
            <w:fldChar w:fldCharType="separate"/>
          </w:r>
          <w:r w:rsidR="00E617E4">
            <w:rPr>
              <w:rFonts w:cs="Arial"/>
              <w:noProof/>
              <w:lang w:val="en-GB"/>
            </w:rPr>
            <w:t xml:space="preserve"> </w:t>
          </w:r>
          <w:r w:rsidR="00E617E4" w:rsidRPr="00E617E4">
            <w:rPr>
              <w:rFonts w:cs="Arial"/>
              <w:noProof/>
              <w:lang w:val="en-GB"/>
            </w:rPr>
            <w:t>(Gupta, 2024)</w:t>
          </w:r>
          <w:r w:rsidR="00090048">
            <w:rPr>
              <w:rFonts w:cs="Arial"/>
            </w:rPr>
            <w:fldChar w:fldCharType="end"/>
          </w:r>
        </w:sdtContent>
      </w:sdt>
      <w:r w:rsidRPr="00996B00">
        <w:rPr>
          <w:rFonts w:cs="Arial"/>
        </w:rPr>
        <w:t>.</w:t>
      </w:r>
    </w:p>
    <w:p w14:paraId="084E01C4" w14:textId="4E0DB8EE" w:rsidR="005D3F34" w:rsidRPr="00996B00" w:rsidRDefault="00C502DE" w:rsidP="00996B00">
      <w:pPr>
        <w:spacing w:line="360" w:lineRule="auto"/>
        <w:rPr>
          <w:rFonts w:cs="Arial"/>
        </w:rPr>
      </w:pPr>
      <w:r w:rsidRPr="00996B00">
        <w:rPr>
          <w:rFonts w:cs="Arial"/>
        </w:rPr>
        <w:t>Transactional leadership can play a constrained role. In the realm of complex product development, it is essential to establish clear targets, key performance indicators (KPIs), deadlines, and accountability. Nevertheless, if McLaren becomes overly dependent on transactional leadership, there is a risk that employees will concentrate solely on immediate objectives, potentially stifling innovation and creativity. Consequently, while transactional leadership should facilitate operational execution, it must not overshadow the process of change.</w:t>
      </w:r>
    </w:p>
    <w:p w14:paraId="564C5388" w14:textId="6BFF63B0" w:rsidR="00D65655" w:rsidRPr="00996B00" w:rsidRDefault="00D65655" w:rsidP="00996B00">
      <w:pPr>
        <w:spacing w:line="360" w:lineRule="auto"/>
        <w:rPr>
          <w:rFonts w:cs="Arial"/>
        </w:rPr>
      </w:pPr>
      <w:r w:rsidRPr="00996B00">
        <w:rPr>
          <w:rFonts w:cs="Arial"/>
        </w:rPr>
        <w:t xml:space="preserve">Organizational culture plays a vital role as well. Schein's framework of organizational culture posits that culture manifests at three distinct levels: artefacts, espoused values, and underlying assumptions. The visible artefacts of McLaren encompass its supercars, language design, technology, showrooms, and motorsport imagery. The espoused values of the company consist of performance, innovation, exclusivity, and engineering excellence. </w:t>
      </w:r>
      <w:r w:rsidRPr="00996B00">
        <w:rPr>
          <w:rFonts w:cs="Arial"/>
        </w:rPr>
        <w:lastRenderedPageBreak/>
        <w:t>The underlying assumptions may reflect the conviction that lightweight performance and driver engagement are fundamental to the brand</w:t>
      </w:r>
      <w:sdt>
        <w:sdtPr>
          <w:rPr>
            <w:rFonts w:cs="Arial"/>
          </w:rPr>
          <w:id w:val="44950095"/>
          <w:citation/>
        </w:sdtPr>
        <w:sdtContent>
          <w:r w:rsidR="00517072">
            <w:rPr>
              <w:rFonts w:cs="Arial"/>
            </w:rPr>
            <w:fldChar w:fldCharType="begin"/>
          </w:r>
          <w:r w:rsidR="00517072">
            <w:rPr>
              <w:rFonts w:cs="Arial"/>
              <w:lang w:val="en-GB"/>
            </w:rPr>
            <w:instrText xml:space="preserve"> CITATION Don231 \l 2057 </w:instrText>
          </w:r>
          <w:r w:rsidR="00517072">
            <w:rPr>
              <w:rFonts w:cs="Arial"/>
            </w:rPr>
            <w:fldChar w:fldCharType="separate"/>
          </w:r>
          <w:r w:rsidR="00E617E4">
            <w:rPr>
              <w:rFonts w:cs="Arial"/>
              <w:noProof/>
              <w:lang w:val="en-GB"/>
            </w:rPr>
            <w:t xml:space="preserve"> </w:t>
          </w:r>
          <w:r w:rsidR="00E617E4" w:rsidRPr="00E617E4">
            <w:rPr>
              <w:rFonts w:cs="Arial"/>
              <w:noProof/>
              <w:lang w:val="en-GB"/>
            </w:rPr>
            <w:t>(Dong, 2023)</w:t>
          </w:r>
          <w:r w:rsidR="00517072">
            <w:rPr>
              <w:rFonts w:cs="Arial"/>
            </w:rPr>
            <w:fldChar w:fldCharType="end"/>
          </w:r>
        </w:sdtContent>
      </w:sdt>
      <w:r w:rsidRPr="00996B00">
        <w:rPr>
          <w:rFonts w:cs="Arial"/>
        </w:rPr>
        <w:t xml:space="preserve">. </w:t>
      </w:r>
    </w:p>
    <w:p w14:paraId="6FA2BF96" w14:textId="5D58D0FF" w:rsidR="00D65655" w:rsidRPr="00996B00" w:rsidRDefault="00D65655" w:rsidP="00996B00">
      <w:pPr>
        <w:spacing w:line="360" w:lineRule="auto"/>
        <w:rPr>
          <w:rFonts w:cs="Arial"/>
        </w:rPr>
      </w:pPr>
      <w:r w:rsidRPr="00996B00">
        <w:rPr>
          <w:rFonts w:cs="Arial"/>
        </w:rPr>
        <w:t>Organizational culture is of paramount importance. According to Schein's model of organizational culture, it is present at three levels: artefacts, espoused values, and underlying assumptions. McLaren's visible artefacts include its supercars, language design, technology, showrooms, and motorsport imagery. The espoused values of the organization are performance, innovation, exclusivity, and engineering excellence. The underlying assumptions might include the belief that lightweight performance and driver engagement are essential to the brand</w:t>
      </w:r>
      <w:sdt>
        <w:sdtPr>
          <w:rPr>
            <w:rFonts w:cs="Arial"/>
          </w:rPr>
          <w:id w:val="1068615368"/>
          <w:citation/>
        </w:sdtPr>
        <w:sdtContent>
          <w:r w:rsidR="00C93E6E">
            <w:rPr>
              <w:rFonts w:cs="Arial"/>
            </w:rPr>
            <w:fldChar w:fldCharType="begin"/>
          </w:r>
          <w:r w:rsidR="00C93E6E">
            <w:rPr>
              <w:rFonts w:cs="Arial"/>
              <w:lang w:val="en-GB"/>
            </w:rPr>
            <w:instrText xml:space="preserve"> CITATION Han93 \l 2057 </w:instrText>
          </w:r>
          <w:r w:rsidR="00C93E6E">
            <w:rPr>
              <w:rFonts w:cs="Arial"/>
            </w:rPr>
            <w:fldChar w:fldCharType="separate"/>
          </w:r>
          <w:r w:rsidR="00E617E4">
            <w:rPr>
              <w:rFonts w:cs="Arial"/>
              <w:noProof/>
              <w:lang w:val="en-GB"/>
            </w:rPr>
            <w:t xml:space="preserve"> </w:t>
          </w:r>
          <w:r w:rsidR="00E617E4" w:rsidRPr="00E617E4">
            <w:rPr>
              <w:rFonts w:cs="Arial"/>
              <w:noProof/>
              <w:lang w:val="en-GB"/>
            </w:rPr>
            <w:t>(Handy, 1993)</w:t>
          </w:r>
          <w:r w:rsidR="00C93E6E">
            <w:rPr>
              <w:rFonts w:cs="Arial"/>
            </w:rPr>
            <w:fldChar w:fldCharType="end"/>
          </w:r>
        </w:sdtContent>
      </w:sdt>
      <w:r w:rsidRPr="00996B00">
        <w:rPr>
          <w:rFonts w:cs="Arial"/>
        </w:rPr>
        <w:t xml:space="preserve">. </w:t>
      </w:r>
    </w:p>
    <w:p w14:paraId="3219D133" w14:textId="492D7307" w:rsidR="00C502DE" w:rsidRPr="00996B00" w:rsidRDefault="00D65655" w:rsidP="00996B00">
      <w:pPr>
        <w:spacing w:line="360" w:lineRule="auto"/>
        <w:rPr>
          <w:rFonts w:cs="Arial"/>
        </w:rPr>
      </w:pPr>
      <w:r w:rsidRPr="00996B00">
        <w:rPr>
          <w:rFonts w:cs="Arial"/>
        </w:rPr>
        <w:t>The significance of organizational culture cannot be overstated. Schein's model delineates three levels at which culture operates: artefacts, espoused values, and underlying assumptions. McLaren's visible artefacts consist of its supercars, design language, technology, showrooms, and motorsport imagery. The espoused values reflect performance, innovation, exclusivity, and engineering excellence. The underlying assumptions may suggest that lightweight performance and driver engagement are core to the brand.</w:t>
      </w:r>
    </w:p>
    <w:p w14:paraId="09848C54" w14:textId="7B804993" w:rsidR="00D65655" w:rsidRPr="00996B00" w:rsidRDefault="004503B7" w:rsidP="00996B00">
      <w:pPr>
        <w:spacing w:line="360" w:lineRule="auto"/>
        <w:rPr>
          <w:rFonts w:cs="Arial"/>
        </w:rPr>
      </w:pPr>
      <w:r w:rsidRPr="00996B00">
        <w:rPr>
          <w:rFonts w:cs="Arial"/>
        </w:rPr>
        <w:t>The challenge lies in the potential conflict that electrification may pose to certain foundational beliefs, particularly if employees or customers hold the view that genuine performance is inherently tied to combustion engines. Consequently, McLaren must transform its organizational culture to ensure that hybrid and electric innovations are perceived as an extension of its commitment to performance excellence. Communication should convey that McLaren is not forsaking its identity, but rather, it is evolving it.</w:t>
      </w:r>
    </w:p>
    <w:p w14:paraId="38E93190" w14:textId="4201E32C" w:rsidR="004503B7" w:rsidRPr="00996B00" w:rsidRDefault="003E06B7" w:rsidP="00996B00">
      <w:pPr>
        <w:spacing w:line="360" w:lineRule="auto"/>
        <w:rPr>
          <w:rFonts w:cs="Arial"/>
        </w:rPr>
      </w:pPr>
      <w:r w:rsidRPr="00996B00">
        <w:rPr>
          <w:rFonts w:cs="Arial"/>
        </w:rPr>
        <w:t>Handy’s cultural framework could prove beneficial as well. McLaren seems to embody aspects of a task culture; wherein specialized teams collaborate to address intricate engineering challenges. This approach fosters innovation by promoting expert knowledge and teamwork. Nevertheless, the organization must steer clear of siloed operations. The process of electrification necessitates interdisciplinary collaboration among engineering, software, design, production, marketing, suppliers, and customer support.</w:t>
      </w:r>
    </w:p>
    <w:p w14:paraId="52A4F8FE" w14:textId="12B93842" w:rsidR="003E06B7" w:rsidRPr="00996B00" w:rsidRDefault="00B32566" w:rsidP="00996B00">
      <w:pPr>
        <w:spacing w:line="360" w:lineRule="auto"/>
        <w:rPr>
          <w:rFonts w:cs="Arial"/>
        </w:rPr>
      </w:pPr>
      <w:r w:rsidRPr="00996B00">
        <w:rPr>
          <w:rFonts w:cs="Arial"/>
        </w:rPr>
        <w:t>Hofstede’s cultural dimensions are relevant to McLaren's global operations. The company's customers, investors, employees, and suppliers may originate from diverse national cultures. Consequently, communication regarding change must be attuned to the varying expectations present in different markets. For instance, certain customers might prioritize environmental innovation, whereas others may place greater emphasis on performance and exclusivity</w:t>
      </w:r>
      <w:sdt>
        <w:sdtPr>
          <w:rPr>
            <w:rFonts w:cs="Arial"/>
          </w:rPr>
          <w:id w:val="-1616054360"/>
          <w:citation/>
        </w:sdtPr>
        <w:sdtContent>
          <w:r w:rsidR="00A71B77">
            <w:rPr>
              <w:rFonts w:cs="Arial"/>
            </w:rPr>
            <w:fldChar w:fldCharType="begin"/>
          </w:r>
          <w:r w:rsidR="00A71B77">
            <w:rPr>
              <w:rFonts w:cs="Arial"/>
              <w:lang w:val="en-GB"/>
            </w:rPr>
            <w:instrText xml:space="preserve"> CITATION Mou22 \l 2057 </w:instrText>
          </w:r>
          <w:r w:rsidR="00A71B77">
            <w:rPr>
              <w:rFonts w:cs="Arial"/>
            </w:rPr>
            <w:fldChar w:fldCharType="separate"/>
          </w:r>
          <w:r w:rsidR="00E617E4">
            <w:rPr>
              <w:rFonts w:cs="Arial"/>
              <w:noProof/>
              <w:lang w:val="en-GB"/>
            </w:rPr>
            <w:t xml:space="preserve"> </w:t>
          </w:r>
          <w:r w:rsidR="00E617E4" w:rsidRPr="00E617E4">
            <w:rPr>
              <w:rFonts w:cs="Arial"/>
              <w:noProof/>
              <w:lang w:val="en-GB"/>
            </w:rPr>
            <w:t>(Moussa, 2022)</w:t>
          </w:r>
          <w:r w:rsidR="00A71B77">
            <w:rPr>
              <w:rFonts w:cs="Arial"/>
            </w:rPr>
            <w:fldChar w:fldCharType="end"/>
          </w:r>
        </w:sdtContent>
      </w:sdt>
      <w:r w:rsidRPr="00996B00">
        <w:rPr>
          <w:rFonts w:cs="Arial"/>
        </w:rPr>
        <w:t>.</w:t>
      </w:r>
    </w:p>
    <w:p w14:paraId="5646E586" w14:textId="67778437" w:rsidR="00E04658" w:rsidRPr="00996B00" w:rsidRDefault="00C36F80" w:rsidP="00996B00">
      <w:pPr>
        <w:spacing w:line="360" w:lineRule="auto"/>
        <w:rPr>
          <w:rFonts w:cs="Arial"/>
        </w:rPr>
      </w:pPr>
      <w:r w:rsidRPr="00996B00">
        <w:rPr>
          <w:rFonts w:cs="Arial"/>
        </w:rPr>
        <w:lastRenderedPageBreak/>
        <w:t>To achieve successful transformation at McLaren, it is essential to have leadership that embodies vision, adaptability, and credibility. Leaders are tasked with bridging the company's historical context with its future trajectory, demonstrating that the forthcoming phase of McLaren's performance will be driven by innovation rather than a reliance on past achievements.</w:t>
      </w:r>
    </w:p>
    <w:p w14:paraId="2896814A" w14:textId="77777777" w:rsidR="00D357B0" w:rsidRPr="00996B00" w:rsidRDefault="00D357B0" w:rsidP="00996B00">
      <w:pPr>
        <w:spacing w:line="360" w:lineRule="auto"/>
        <w:rPr>
          <w:rFonts w:cs="Arial"/>
        </w:rPr>
      </w:pPr>
    </w:p>
    <w:p w14:paraId="52FDB530" w14:textId="77777777" w:rsidR="00E04658" w:rsidRPr="00996B00" w:rsidRDefault="00E04658" w:rsidP="00996B00">
      <w:pPr>
        <w:spacing w:line="360" w:lineRule="auto"/>
        <w:rPr>
          <w:rFonts w:cs="Arial"/>
        </w:rPr>
      </w:pPr>
    </w:p>
    <w:p w14:paraId="0111DD58" w14:textId="77777777" w:rsidR="00E04658" w:rsidRPr="00996B00" w:rsidRDefault="00E04658" w:rsidP="00996B00">
      <w:pPr>
        <w:spacing w:line="360" w:lineRule="auto"/>
        <w:rPr>
          <w:rFonts w:cs="Arial"/>
        </w:rPr>
      </w:pPr>
    </w:p>
    <w:p w14:paraId="6941B9DD" w14:textId="77777777" w:rsidR="00E04658" w:rsidRPr="00996B00" w:rsidRDefault="00E04658" w:rsidP="00996B00">
      <w:pPr>
        <w:spacing w:line="360" w:lineRule="auto"/>
        <w:rPr>
          <w:rFonts w:cs="Arial"/>
        </w:rPr>
      </w:pPr>
    </w:p>
    <w:p w14:paraId="0EBBE4BD" w14:textId="77777777" w:rsidR="008A6EC4" w:rsidRPr="00996B00" w:rsidRDefault="008A6EC4" w:rsidP="00996B00">
      <w:pPr>
        <w:spacing w:line="360" w:lineRule="auto"/>
        <w:rPr>
          <w:rFonts w:cs="Arial"/>
        </w:rPr>
      </w:pPr>
    </w:p>
    <w:p w14:paraId="745866A7" w14:textId="77777777" w:rsidR="008A6EC4" w:rsidRPr="00996B00" w:rsidRDefault="008A6EC4" w:rsidP="00996B00">
      <w:pPr>
        <w:spacing w:line="360" w:lineRule="auto"/>
        <w:rPr>
          <w:rFonts w:cs="Arial"/>
        </w:rPr>
      </w:pPr>
    </w:p>
    <w:p w14:paraId="1F8E749B" w14:textId="77777777" w:rsidR="008A6EC4" w:rsidRPr="00996B00" w:rsidRDefault="008A6EC4" w:rsidP="00996B00">
      <w:pPr>
        <w:spacing w:line="360" w:lineRule="auto"/>
        <w:rPr>
          <w:rFonts w:cs="Arial"/>
        </w:rPr>
      </w:pPr>
    </w:p>
    <w:p w14:paraId="6A165322" w14:textId="77777777" w:rsidR="008A6EC4" w:rsidRPr="00996B00" w:rsidRDefault="008A6EC4" w:rsidP="00996B00">
      <w:pPr>
        <w:spacing w:line="360" w:lineRule="auto"/>
        <w:rPr>
          <w:rFonts w:cs="Arial"/>
        </w:rPr>
      </w:pPr>
    </w:p>
    <w:p w14:paraId="11993DF1" w14:textId="77777777" w:rsidR="008A6EC4" w:rsidRPr="00996B00" w:rsidRDefault="008A6EC4" w:rsidP="00996B00">
      <w:pPr>
        <w:spacing w:line="360" w:lineRule="auto"/>
        <w:rPr>
          <w:rFonts w:cs="Arial"/>
        </w:rPr>
      </w:pPr>
    </w:p>
    <w:p w14:paraId="2A8CD809" w14:textId="77777777" w:rsidR="008A6EC4" w:rsidRPr="00996B00" w:rsidRDefault="008A6EC4" w:rsidP="00996B00">
      <w:pPr>
        <w:spacing w:line="360" w:lineRule="auto"/>
        <w:rPr>
          <w:rFonts w:cs="Arial"/>
        </w:rPr>
      </w:pPr>
    </w:p>
    <w:p w14:paraId="3CF7916F" w14:textId="77777777" w:rsidR="008A6EC4" w:rsidRPr="00996B00" w:rsidRDefault="008A6EC4" w:rsidP="00996B00">
      <w:pPr>
        <w:spacing w:line="360" w:lineRule="auto"/>
        <w:rPr>
          <w:rFonts w:cs="Arial"/>
        </w:rPr>
      </w:pPr>
    </w:p>
    <w:p w14:paraId="3823B16C" w14:textId="77777777" w:rsidR="008A6EC4" w:rsidRPr="00996B00" w:rsidRDefault="008A6EC4" w:rsidP="00996B00">
      <w:pPr>
        <w:spacing w:line="360" w:lineRule="auto"/>
        <w:rPr>
          <w:rFonts w:cs="Arial"/>
        </w:rPr>
      </w:pPr>
    </w:p>
    <w:p w14:paraId="5E63E6A4" w14:textId="77777777" w:rsidR="008A6EC4" w:rsidRPr="00996B00" w:rsidRDefault="008A6EC4" w:rsidP="00996B00">
      <w:pPr>
        <w:spacing w:line="360" w:lineRule="auto"/>
        <w:rPr>
          <w:rFonts w:cs="Arial"/>
        </w:rPr>
      </w:pPr>
    </w:p>
    <w:p w14:paraId="6C51B94C" w14:textId="77777777" w:rsidR="008A6EC4" w:rsidRPr="00996B00" w:rsidRDefault="008A6EC4" w:rsidP="00996B00">
      <w:pPr>
        <w:spacing w:line="360" w:lineRule="auto"/>
        <w:rPr>
          <w:rFonts w:cs="Arial"/>
        </w:rPr>
      </w:pPr>
    </w:p>
    <w:p w14:paraId="36BDD346" w14:textId="77777777" w:rsidR="008A6EC4" w:rsidRPr="00996B00" w:rsidRDefault="008A6EC4" w:rsidP="00996B00">
      <w:pPr>
        <w:spacing w:line="360" w:lineRule="auto"/>
        <w:rPr>
          <w:rFonts w:cs="Arial"/>
        </w:rPr>
      </w:pPr>
    </w:p>
    <w:p w14:paraId="03EDCFAC" w14:textId="77777777" w:rsidR="008A6EC4" w:rsidRPr="00996B00" w:rsidRDefault="008A6EC4" w:rsidP="00996B00">
      <w:pPr>
        <w:spacing w:line="360" w:lineRule="auto"/>
        <w:rPr>
          <w:rFonts w:cs="Arial"/>
        </w:rPr>
      </w:pPr>
    </w:p>
    <w:p w14:paraId="35DA0EA2" w14:textId="77777777" w:rsidR="008A6EC4" w:rsidRPr="00996B00" w:rsidRDefault="008A6EC4" w:rsidP="00996B00">
      <w:pPr>
        <w:spacing w:line="360" w:lineRule="auto"/>
        <w:rPr>
          <w:rFonts w:cs="Arial"/>
        </w:rPr>
      </w:pPr>
    </w:p>
    <w:p w14:paraId="495B5C22" w14:textId="77777777" w:rsidR="007E0D46" w:rsidRPr="00996B00" w:rsidRDefault="007E0D46" w:rsidP="00996B00">
      <w:pPr>
        <w:pStyle w:val="Heading2"/>
        <w:spacing w:line="360" w:lineRule="auto"/>
        <w:rPr>
          <w:rFonts w:ascii="Arial" w:hAnsi="Arial" w:cs="Arial"/>
          <w:sz w:val="22"/>
          <w:szCs w:val="22"/>
        </w:rPr>
      </w:pPr>
      <w:bookmarkStart w:id="11" w:name="_Toc234229795"/>
      <w:r w:rsidRPr="00996B00">
        <w:rPr>
          <w:rFonts w:ascii="Arial" w:hAnsi="Arial" w:cs="Arial"/>
          <w:sz w:val="22"/>
          <w:szCs w:val="22"/>
        </w:rPr>
        <w:lastRenderedPageBreak/>
        <w:t>5. Proposed Strategic Change Management Plan</w:t>
      </w:r>
      <w:bookmarkEnd w:id="11"/>
    </w:p>
    <w:p w14:paraId="50EA5F3D" w14:textId="77777777" w:rsidR="007E0D46" w:rsidRPr="00996B00" w:rsidRDefault="007E0D46" w:rsidP="00996B00">
      <w:pPr>
        <w:pStyle w:val="Heading3"/>
        <w:spacing w:line="360" w:lineRule="auto"/>
        <w:rPr>
          <w:rFonts w:cs="Arial"/>
          <w:sz w:val="22"/>
          <w:szCs w:val="22"/>
        </w:rPr>
      </w:pPr>
      <w:bookmarkStart w:id="12" w:name="_Toc234229796"/>
      <w:r w:rsidRPr="00996B00">
        <w:rPr>
          <w:rFonts w:cs="Arial"/>
          <w:sz w:val="22"/>
          <w:szCs w:val="22"/>
        </w:rPr>
        <w:t>5.1 Change Vision and Objectives</w:t>
      </w:r>
      <w:bookmarkEnd w:id="12"/>
    </w:p>
    <w:p w14:paraId="0A3C5570" w14:textId="39AE84E6" w:rsidR="00E04658" w:rsidRPr="00996B00" w:rsidRDefault="00325436" w:rsidP="00996B00">
      <w:pPr>
        <w:spacing w:line="360" w:lineRule="auto"/>
        <w:rPr>
          <w:rFonts w:cs="Arial"/>
        </w:rPr>
      </w:pPr>
      <w:r w:rsidRPr="00996B00">
        <w:rPr>
          <w:rFonts w:cs="Arial"/>
        </w:rPr>
        <w:t>The envisioned change is: "To establish McLaren Automotive as a worldwide frontrunner in hybrid and electrified luxury performance vehicles by integrating cutting-edge technology, lightweight engineering, sustainability, and unique customer experience."</w:t>
      </w:r>
    </w:p>
    <w:p w14:paraId="02D62F6F" w14:textId="76E25102" w:rsidR="00325436" w:rsidRPr="00996B00" w:rsidRDefault="007B5CA5" w:rsidP="00996B00">
      <w:pPr>
        <w:spacing w:line="360" w:lineRule="auto"/>
        <w:rPr>
          <w:rFonts w:cs="Arial"/>
        </w:rPr>
      </w:pPr>
      <w:r w:rsidRPr="00996B00">
        <w:rPr>
          <w:rFonts w:cs="Arial"/>
        </w:rPr>
        <w:t>This vision safeguards McLaren's brand identity while equipping the company to meet future market and regulatory requirements. It does not imply that McLaren should transition into a mass-market electric vehicle manufacturer. Rather, it frames electrification as an integral component of a premium performance strategy.</w:t>
      </w:r>
    </w:p>
    <w:p w14:paraId="6D08A73B" w14:textId="348F66D0" w:rsidR="007B5CA5" w:rsidRPr="00996B00" w:rsidRDefault="00B13A25" w:rsidP="00996B00">
      <w:pPr>
        <w:spacing w:line="360" w:lineRule="auto"/>
        <w:rPr>
          <w:rFonts w:cs="Arial"/>
        </w:rPr>
      </w:pPr>
      <w:r w:rsidRPr="00996B00">
        <w:rPr>
          <w:rFonts w:cs="Arial"/>
        </w:rPr>
        <w:t xml:space="preserve">The primary goals are as follows: </w:t>
      </w:r>
      <w:r w:rsidRPr="00996B00">
        <w:rPr>
          <w:rFonts w:cs="Arial"/>
        </w:rPr>
        <w:br/>
        <w:t xml:space="preserve">1. To create and introduce a more robust lineup of hybrid and future electrified McLaren vehicles. </w:t>
      </w:r>
      <w:r w:rsidRPr="00996B00">
        <w:rPr>
          <w:rFonts w:cs="Arial"/>
        </w:rPr>
        <w:br/>
        <w:t xml:space="preserve">2. To safeguard McLaren’s brand identity, which is characterized by performance, exclusivity, and engineering excellence. </w:t>
      </w:r>
      <w:r w:rsidRPr="00996B00">
        <w:rPr>
          <w:rFonts w:cs="Arial"/>
        </w:rPr>
        <w:br/>
        <w:t xml:space="preserve">3. To enhance employee expertise in hybrid systems, electric powertrains, software, and digital customer experiences. </w:t>
      </w:r>
      <w:r w:rsidRPr="00996B00">
        <w:rPr>
          <w:rFonts w:cs="Arial"/>
        </w:rPr>
        <w:br/>
        <w:t xml:space="preserve">4. To refine customer communication to ensure that hybrid technology is recognized as a performance advantage. </w:t>
      </w:r>
      <w:r w:rsidRPr="00996B00">
        <w:rPr>
          <w:rFonts w:cs="Arial"/>
        </w:rPr>
        <w:br/>
        <w:t xml:space="preserve">5. To fortify supplier collaborations concerning batteries, software, lightweight materials, and advanced components. </w:t>
      </w:r>
      <w:r w:rsidRPr="00996B00">
        <w:rPr>
          <w:rFonts w:cs="Arial"/>
        </w:rPr>
        <w:br/>
        <w:t xml:space="preserve">6. To enhance financial sustainability through measured product expansion and effective resource management. </w:t>
      </w:r>
      <w:r w:rsidRPr="00996B00">
        <w:rPr>
          <w:rFonts w:cs="Arial"/>
        </w:rPr>
        <w:br/>
        <w:t>7. To minimize environmental impact by adopting cleaner vehicle technologies and implementing more sustainable operational practices.</w:t>
      </w:r>
    </w:p>
    <w:p w14:paraId="1781BE4E" w14:textId="77777777" w:rsidR="006450A8" w:rsidRPr="00996B00" w:rsidRDefault="006450A8" w:rsidP="00996B00">
      <w:pPr>
        <w:pStyle w:val="Heading3"/>
        <w:spacing w:line="360" w:lineRule="auto"/>
        <w:rPr>
          <w:rFonts w:cs="Arial"/>
          <w:sz w:val="22"/>
          <w:szCs w:val="22"/>
        </w:rPr>
      </w:pPr>
      <w:bookmarkStart w:id="13" w:name="_Toc234229797"/>
      <w:r w:rsidRPr="00996B00">
        <w:rPr>
          <w:rFonts w:cs="Arial"/>
          <w:sz w:val="22"/>
          <w:szCs w:val="22"/>
        </w:rPr>
        <w:t>5.2 Stakeholder Analysis</w:t>
      </w:r>
      <w:bookmarkEnd w:id="13"/>
    </w:p>
    <w:p w14:paraId="3C8FACB1" w14:textId="759AA44C" w:rsidR="00B13A25" w:rsidRPr="00996B00" w:rsidRDefault="004F2A18" w:rsidP="00996B00">
      <w:pPr>
        <w:spacing w:line="360" w:lineRule="auto"/>
        <w:rPr>
          <w:rFonts w:cs="Arial"/>
        </w:rPr>
      </w:pPr>
      <w:r w:rsidRPr="00996B00">
        <w:rPr>
          <w:rFonts w:cs="Arial"/>
        </w:rPr>
        <w:t>The effectiveness of the change is contingent upon the involvement of stakeholders. Key stakeholders for McLaren encompass customers, employees, senior leadership, CYVN Holdings, suppliers, dealers, regulatory bodies, and the broader public.</w:t>
      </w:r>
    </w:p>
    <w:p w14:paraId="6A477FAB" w14:textId="2B4CDE9E" w:rsidR="004F2A18" w:rsidRPr="00996B00" w:rsidRDefault="007636F3" w:rsidP="00996B00">
      <w:pPr>
        <w:spacing w:line="360" w:lineRule="auto"/>
        <w:rPr>
          <w:rFonts w:cs="Arial"/>
        </w:rPr>
      </w:pPr>
      <w:r w:rsidRPr="00996B00">
        <w:rPr>
          <w:rFonts w:cs="Arial"/>
        </w:rPr>
        <w:t>Customers hold significant importance as they have a direct impact on sales and the reputation of the brand. While they may endorse innovation, there is also a possibility that they might oppose electrification if they perceive it as diminishing the emotional connection to the driving experience. Consequently, McLaren needs to effectively convey the performance advantages of hybrid technology, which include instant torque, enhanced acceleration, and superior vehicle control.</w:t>
      </w:r>
    </w:p>
    <w:p w14:paraId="0AEE0884" w14:textId="5DC4FE11" w:rsidR="00196A18" w:rsidRPr="00996B00" w:rsidRDefault="00727691" w:rsidP="00996B00">
      <w:pPr>
        <w:spacing w:line="360" w:lineRule="auto"/>
        <w:rPr>
          <w:rFonts w:cs="Arial"/>
        </w:rPr>
      </w:pPr>
      <w:r w:rsidRPr="00996B00">
        <w:rPr>
          <w:rFonts w:cs="Arial"/>
        </w:rPr>
        <w:lastRenderedPageBreak/>
        <w:t>The role of employees is equally vital. Engineers, designers, production personnel, sales teams, and after-sales teams need to comprehend and endorse the change. Without the appropriate knowledge and skills of employees, the implementation could be unsuccessful. McLaren ought to engage employees from the outset, offer training, and establish avenues for feedback.</w:t>
      </w:r>
    </w:p>
    <w:p w14:paraId="6260BD1C" w14:textId="05863A97" w:rsidR="00727691" w:rsidRPr="00996B00" w:rsidRDefault="00196A18" w:rsidP="00996B00">
      <w:pPr>
        <w:spacing w:line="360" w:lineRule="auto"/>
        <w:rPr>
          <w:rFonts w:cs="Arial"/>
        </w:rPr>
      </w:pPr>
      <w:r w:rsidRPr="00996B00">
        <w:rPr>
          <w:rFonts w:cs="Arial"/>
        </w:rPr>
        <w:t>Senior executives and CYVN Holdings possess significant authority as they dictate strategic direction and financial investments. Their responsibilities include offering a clear vision, securing funding, and ensuring governance. Nevertheless, they must also honor McLaren’s legacy and refrain from implementing changes that might diminish the brand's exclusivity.</w:t>
      </w:r>
    </w:p>
    <w:p w14:paraId="6A044367" w14:textId="66C03A49" w:rsidR="00196A18" w:rsidRPr="00996B00" w:rsidRDefault="002676B6" w:rsidP="00996B00">
      <w:pPr>
        <w:spacing w:line="360" w:lineRule="auto"/>
        <w:rPr>
          <w:rFonts w:cs="Arial"/>
        </w:rPr>
      </w:pPr>
      <w:r w:rsidRPr="00996B00">
        <w:rPr>
          <w:rFonts w:cs="Arial"/>
        </w:rPr>
        <w:t>Suppliers play a crucial role as the technology behind hybrid and electric vehicles relies heavily on specialized components. McLaren needs to establish dependable relationships with suppliers for batteries, electric motors, software, and lightweight materials. Any failure on the part of suppliers could lead to production delays or compromise quality.</w:t>
      </w:r>
    </w:p>
    <w:p w14:paraId="72031D71" w14:textId="66BBBCED" w:rsidR="002676B6" w:rsidRPr="00996B00" w:rsidRDefault="00134044" w:rsidP="00996B00">
      <w:pPr>
        <w:spacing w:line="360" w:lineRule="auto"/>
        <w:rPr>
          <w:rFonts w:cs="Arial"/>
        </w:rPr>
      </w:pPr>
      <w:r w:rsidRPr="00996B00">
        <w:rPr>
          <w:rFonts w:cs="Arial"/>
        </w:rPr>
        <w:t>Dealers and retailers play a crucial role as key stakeholders due to their direct interaction with customers. It is essential for them to receive training that enables them to articulate the nuances of hybrid technology, address customer inquiries, and uphold a superior purchasing experience.</w:t>
      </w:r>
    </w:p>
    <w:p w14:paraId="29406A1B" w14:textId="24893779" w:rsidR="00134044" w:rsidRPr="00996B00" w:rsidRDefault="00910B5C" w:rsidP="00996B00">
      <w:pPr>
        <w:spacing w:line="360" w:lineRule="auto"/>
        <w:rPr>
          <w:rFonts w:cs="Arial"/>
        </w:rPr>
      </w:pPr>
      <w:r w:rsidRPr="00996B00">
        <w:rPr>
          <w:rFonts w:cs="Arial"/>
        </w:rPr>
        <w:t>Regulatory authorities wield significant power as they establish standards for emissions and safety. Consequently, McLaren is required to ensure compliance with these regulations in various international markets</w:t>
      </w:r>
      <w:sdt>
        <w:sdtPr>
          <w:rPr>
            <w:rFonts w:cs="Arial"/>
          </w:rPr>
          <w:id w:val="-2134552492"/>
          <w:citation/>
        </w:sdtPr>
        <w:sdtContent>
          <w:r w:rsidR="008C79B7">
            <w:rPr>
              <w:rFonts w:cs="Arial"/>
            </w:rPr>
            <w:fldChar w:fldCharType="begin"/>
          </w:r>
          <w:r w:rsidR="008C79B7">
            <w:rPr>
              <w:rFonts w:cs="Arial"/>
              <w:lang w:val="en-GB"/>
            </w:rPr>
            <w:instrText xml:space="preserve"> CITATION Fre84 \l 2057 </w:instrText>
          </w:r>
          <w:r w:rsidR="008C79B7">
            <w:rPr>
              <w:rFonts w:cs="Arial"/>
            </w:rPr>
            <w:fldChar w:fldCharType="separate"/>
          </w:r>
          <w:r w:rsidR="00E617E4">
            <w:rPr>
              <w:rFonts w:cs="Arial"/>
              <w:noProof/>
              <w:lang w:val="en-GB"/>
            </w:rPr>
            <w:t xml:space="preserve"> </w:t>
          </w:r>
          <w:r w:rsidR="00E617E4" w:rsidRPr="00E617E4">
            <w:rPr>
              <w:rFonts w:cs="Arial"/>
              <w:noProof/>
              <w:lang w:val="en-GB"/>
            </w:rPr>
            <w:t>(Freeman, 1984)</w:t>
          </w:r>
          <w:r w:rsidR="008C79B7">
            <w:rPr>
              <w:rFonts w:cs="Arial"/>
            </w:rPr>
            <w:fldChar w:fldCharType="end"/>
          </w:r>
        </w:sdtContent>
      </w:sdt>
      <w:r w:rsidRPr="00996B00">
        <w:rPr>
          <w:rFonts w:cs="Arial"/>
        </w:rPr>
        <w:t>.</w:t>
      </w:r>
    </w:p>
    <w:p w14:paraId="2461862E" w14:textId="77777777" w:rsidR="00727691" w:rsidRPr="00996B00" w:rsidRDefault="00727691" w:rsidP="00996B00">
      <w:pPr>
        <w:spacing w:line="360" w:lineRule="auto"/>
        <w:rPr>
          <w:rFonts w:cs="Arial"/>
        </w:rPr>
      </w:pPr>
    </w:p>
    <w:p w14:paraId="09376C06" w14:textId="77777777" w:rsidR="00792179" w:rsidRPr="00996B00" w:rsidRDefault="00792179" w:rsidP="00996B00">
      <w:pPr>
        <w:pStyle w:val="Heading3"/>
        <w:spacing w:line="360" w:lineRule="auto"/>
        <w:rPr>
          <w:rFonts w:cs="Arial"/>
          <w:sz w:val="22"/>
          <w:szCs w:val="22"/>
        </w:rPr>
      </w:pPr>
      <w:bookmarkStart w:id="14" w:name="_Toc234229798"/>
      <w:r w:rsidRPr="00996B00">
        <w:rPr>
          <w:rFonts w:cs="Arial"/>
          <w:sz w:val="22"/>
          <w:szCs w:val="22"/>
        </w:rPr>
        <w:t>5.3 Implementation Framework</w:t>
      </w:r>
      <w:bookmarkEnd w:id="14"/>
    </w:p>
    <w:p w14:paraId="612A8968" w14:textId="4F990853" w:rsidR="002139DB" w:rsidRPr="00996B00" w:rsidRDefault="002139DB" w:rsidP="00996B00">
      <w:pPr>
        <w:spacing w:line="360" w:lineRule="auto"/>
        <w:rPr>
          <w:rFonts w:cs="Arial"/>
        </w:rPr>
      </w:pPr>
      <w:r w:rsidRPr="00996B00">
        <w:rPr>
          <w:rFonts w:cs="Arial"/>
        </w:rPr>
        <w:t>The framework for implementation ought to adopt a phased strategy spanning three years.</w:t>
      </w:r>
    </w:p>
    <w:p w14:paraId="12F26BD6" w14:textId="04A1FA38" w:rsidR="002139DB" w:rsidRPr="00996B00" w:rsidRDefault="008A6EC4" w:rsidP="00996B00">
      <w:pPr>
        <w:spacing w:line="360" w:lineRule="auto"/>
        <w:rPr>
          <w:rFonts w:cs="Arial"/>
        </w:rPr>
      </w:pPr>
      <w:r w:rsidRPr="00996B00">
        <w:rPr>
          <w:rFonts w:cs="Arial"/>
        </w:rPr>
        <w:t>Phase 1: Preparation and Alignment In the initial six months, McLaren ought to form a change leadership team. This team should comprise senior executives, engineering leaders, HR, finance, marketing, sustainability experts, and representatives from sales and aftersales. The team is tasked with articulating the change vision, evaluating existing capabilities, and pinpointing skills deficiencies. Early internal communication is essential, clarifying the rationale behind the change and its alignment with McLaren's future objectives.</w:t>
      </w:r>
    </w:p>
    <w:p w14:paraId="4B9BB45F" w14:textId="6A6F8491" w:rsidR="008A6EC4" w:rsidRPr="00996B00" w:rsidRDefault="0091227A" w:rsidP="00996B00">
      <w:pPr>
        <w:spacing w:line="360" w:lineRule="auto"/>
        <w:rPr>
          <w:rFonts w:cs="Arial"/>
        </w:rPr>
      </w:pPr>
      <w:r w:rsidRPr="00996B00">
        <w:rPr>
          <w:rFonts w:cs="Arial"/>
        </w:rPr>
        <w:t xml:space="preserve">Phase 2: Capability Development From the sixth to the eighteenth month, McLaren ought to concentrate on training and enhancing capabilities. Engineers and production staff should undergo technical training in hybrid systems, high-voltage safety protocols, battery </w:t>
      </w:r>
      <w:r w:rsidRPr="00996B00">
        <w:rPr>
          <w:rFonts w:cs="Arial"/>
        </w:rPr>
        <w:lastRenderedPageBreak/>
        <w:t>management, and software integration. Sales personnel and dealers should be trained in effective customer communication. The Human Resources department should formulate talent acquisition strategies to attract specialists in electrification, software, and digital experiences.</w:t>
      </w:r>
    </w:p>
    <w:p w14:paraId="4F59BF82" w14:textId="0D3C6461" w:rsidR="0091227A" w:rsidRPr="00996B00" w:rsidRDefault="008D2B2B" w:rsidP="00996B00">
      <w:pPr>
        <w:spacing w:line="360" w:lineRule="auto"/>
        <w:rPr>
          <w:rFonts w:cs="Arial"/>
        </w:rPr>
      </w:pPr>
      <w:r w:rsidRPr="00996B00">
        <w:rPr>
          <w:rFonts w:cs="Arial"/>
        </w:rPr>
        <w:t xml:space="preserve">Phase 3: Development of Product and Customer Experience In the period spanning from months twelve to thirty, McLaren ought to persist in advancing its hybrid and electrified product offerings while simultaneously enhancing </w:t>
      </w:r>
      <w:r w:rsidR="009D5043" w:rsidRPr="00996B00">
        <w:rPr>
          <w:rFonts w:cs="Arial"/>
        </w:rPr>
        <w:t>digital</w:t>
      </w:r>
      <w:r w:rsidRPr="00996B00">
        <w:rPr>
          <w:rFonts w:cs="Arial"/>
        </w:rPr>
        <w:t xml:space="preserve"> customer experience. This may encompass improved online configurators, tailored customer journeys, digital ownership platforms, and increased transparency regarding performance and sustainability. The organization should gauge customer responses through market research and exclusive product previews.</w:t>
      </w:r>
    </w:p>
    <w:p w14:paraId="383687E5" w14:textId="5B8CD3A0" w:rsidR="008D2B2B" w:rsidRPr="00996B00" w:rsidRDefault="009D5043" w:rsidP="00996B00">
      <w:pPr>
        <w:spacing w:line="360" w:lineRule="auto"/>
        <w:rPr>
          <w:rFonts w:cs="Arial"/>
        </w:rPr>
      </w:pPr>
      <w:r w:rsidRPr="00996B00">
        <w:rPr>
          <w:rFonts w:cs="Arial"/>
        </w:rPr>
        <w:t>Phase 4: Launch, Evaluation and Reinforcement In the period spanning from twenty-four to thirty-six months, McLaren ought to initiate or broaden its range of hybrid and electrified products while assessing their performance via key performance indicators (KPIs). Positive behaviors should be encouraged through acknowledgment, performance management, and ongoing communication. Insights gained should be utilized to enhance subsequent projects.</w:t>
      </w:r>
    </w:p>
    <w:p w14:paraId="269FA129" w14:textId="77777777" w:rsidR="00303F61" w:rsidRPr="00996B00" w:rsidRDefault="00303F61" w:rsidP="00996B00">
      <w:pPr>
        <w:pStyle w:val="Heading3"/>
        <w:spacing w:line="360" w:lineRule="auto"/>
        <w:rPr>
          <w:rFonts w:cs="Arial"/>
          <w:sz w:val="22"/>
          <w:szCs w:val="22"/>
        </w:rPr>
      </w:pPr>
      <w:bookmarkStart w:id="15" w:name="_Toc234229799"/>
      <w:r w:rsidRPr="00996B00">
        <w:rPr>
          <w:rFonts w:cs="Arial"/>
          <w:sz w:val="22"/>
          <w:szCs w:val="22"/>
        </w:rPr>
        <w:t>5.4 Communication Plan</w:t>
      </w:r>
      <w:bookmarkEnd w:id="15"/>
    </w:p>
    <w:p w14:paraId="5580532D" w14:textId="013AC93B" w:rsidR="001C75B4" w:rsidRPr="00996B00" w:rsidRDefault="001C75B4" w:rsidP="00996B00">
      <w:pPr>
        <w:spacing w:line="360" w:lineRule="auto"/>
        <w:rPr>
          <w:rFonts w:cs="Arial"/>
        </w:rPr>
      </w:pPr>
      <w:r w:rsidRPr="00996B00">
        <w:rPr>
          <w:rFonts w:cs="Arial"/>
        </w:rPr>
        <w:t>Effective communication should be clear, consistent, and customized to meet the needs of each stakeholder group.</w:t>
      </w:r>
    </w:p>
    <w:p w14:paraId="1618C145" w14:textId="7C218613" w:rsidR="001C75B4" w:rsidRPr="00996B00" w:rsidRDefault="00CA33F3" w:rsidP="00996B00">
      <w:pPr>
        <w:spacing w:line="360" w:lineRule="auto"/>
        <w:rPr>
          <w:rFonts w:cs="Arial"/>
        </w:rPr>
      </w:pPr>
      <w:r w:rsidRPr="00996B00">
        <w:rPr>
          <w:rFonts w:cs="Arial"/>
        </w:rPr>
        <w:t>Effective communication for employees must prioritize job security, skill enhancement, and a forward-looking vision. Information should be conveyed via town hall meetings, team briefings, internal newsletters, training sessions, and updates from leadership. It is essential to encourage employees to pose questions and share their feedback.</w:t>
      </w:r>
    </w:p>
    <w:p w14:paraId="44B61BC6" w14:textId="46012A50" w:rsidR="00CA33F3" w:rsidRPr="00996B00" w:rsidRDefault="00A71C36" w:rsidP="00996B00">
      <w:pPr>
        <w:spacing w:line="360" w:lineRule="auto"/>
        <w:rPr>
          <w:rFonts w:cs="Arial"/>
        </w:rPr>
      </w:pPr>
      <w:r w:rsidRPr="00996B00">
        <w:rPr>
          <w:rFonts w:cs="Arial"/>
        </w:rPr>
        <w:t>Communication with customers ought to emphasize performance, exclusivity, and innovation. McLaren should refrain from framing electrification solely as an environmental necessity. Rather, it should articulate how hybrid technology enhances acceleration, responsiveness, and the overall driving experience. Marketing efforts should incorporate emotional storytelling that connects to McLaren’s rich heritage.</w:t>
      </w:r>
    </w:p>
    <w:p w14:paraId="00E9A390" w14:textId="77777777" w:rsidR="00DB4D3C" w:rsidRPr="00996B00" w:rsidRDefault="00DB4D3C" w:rsidP="00996B00">
      <w:pPr>
        <w:spacing w:line="360" w:lineRule="auto"/>
        <w:rPr>
          <w:rFonts w:cs="Arial"/>
          <w:lang w:val="en-GB"/>
        </w:rPr>
      </w:pPr>
      <w:r w:rsidRPr="00996B00">
        <w:rPr>
          <w:rFonts w:cs="Arial"/>
          <w:lang w:val="en-GB"/>
        </w:rPr>
        <w:t>Dealers should receive communication that encompasses practical training resources, detailed product information, and strategies for addressing customer objections. It is essential for dealers to possess confidence, as they represent the primary point of contact in customer interactions.</w:t>
      </w:r>
    </w:p>
    <w:p w14:paraId="48F811C8" w14:textId="77777777" w:rsidR="00CD572E" w:rsidRPr="00996B00" w:rsidRDefault="00CD572E" w:rsidP="00996B00">
      <w:pPr>
        <w:spacing w:line="360" w:lineRule="auto"/>
        <w:rPr>
          <w:rFonts w:cs="Arial"/>
        </w:rPr>
      </w:pPr>
      <w:r w:rsidRPr="00996B00">
        <w:rPr>
          <w:rFonts w:cs="Arial"/>
        </w:rPr>
        <w:lastRenderedPageBreak/>
        <w:t xml:space="preserve">For both investors and owners, communication should emphasize strategic advancements, financial outcomes, risk management, and sustainable growth. </w:t>
      </w:r>
    </w:p>
    <w:p w14:paraId="76121B71" w14:textId="77777777" w:rsidR="00CD572E" w:rsidRPr="00996B00" w:rsidRDefault="00CD572E" w:rsidP="00996B00">
      <w:pPr>
        <w:spacing w:line="360" w:lineRule="auto"/>
        <w:rPr>
          <w:rFonts w:cs="Arial"/>
        </w:rPr>
      </w:pPr>
      <w:r w:rsidRPr="00996B00">
        <w:rPr>
          <w:rFonts w:cs="Arial"/>
        </w:rPr>
        <w:t xml:space="preserve">It is essential for investors and owners to direct their communication towards highlighting strategic developments, financial results, risk management, and the pursuit of long-term growth. </w:t>
      </w:r>
    </w:p>
    <w:p w14:paraId="1E3470C7" w14:textId="6FCF12D3" w:rsidR="00DB4D3C" w:rsidRPr="00996B00" w:rsidRDefault="00CD572E" w:rsidP="00996B00">
      <w:pPr>
        <w:spacing w:line="360" w:lineRule="auto"/>
        <w:rPr>
          <w:rFonts w:cs="Arial"/>
        </w:rPr>
      </w:pPr>
      <w:r w:rsidRPr="00996B00">
        <w:rPr>
          <w:rFonts w:cs="Arial"/>
        </w:rPr>
        <w:t>Communication aimed at investors and owners ought to concentrate on strategic progress, financial performance, risk management, and the potential for long-term growth.</w:t>
      </w:r>
    </w:p>
    <w:p w14:paraId="27E5BDB2" w14:textId="01545022" w:rsidR="00B92B00" w:rsidRPr="00996B00" w:rsidRDefault="00B92B00" w:rsidP="00996B00">
      <w:pPr>
        <w:spacing w:line="360" w:lineRule="auto"/>
        <w:rPr>
          <w:rFonts w:cs="Arial"/>
          <w:lang w:val="en-GB"/>
        </w:rPr>
      </w:pPr>
      <w:r w:rsidRPr="00996B00">
        <w:rPr>
          <w:rFonts w:cs="Arial"/>
        </w:rPr>
        <w:t>For both regulators and the public, communication ought to emphasize compliance, sustainability, and responsible innovation</w:t>
      </w:r>
      <w:sdt>
        <w:sdtPr>
          <w:rPr>
            <w:rFonts w:cs="Arial"/>
          </w:rPr>
          <w:id w:val="1991285709"/>
          <w:citation/>
        </w:sdtPr>
        <w:sdtContent>
          <w:r w:rsidR="006729D8">
            <w:rPr>
              <w:rFonts w:cs="Arial"/>
            </w:rPr>
            <w:fldChar w:fldCharType="begin"/>
          </w:r>
          <w:r w:rsidR="006729D8">
            <w:rPr>
              <w:rFonts w:cs="Arial"/>
              <w:lang w:val="en-GB"/>
            </w:rPr>
            <w:instrText xml:space="preserve"> CITATION Afr24 \l 2057 </w:instrText>
          </w:r>
          <w:r w:rsidR="006729D8">
            <w:rPr>
              <w:rFonts w:cs="Arial"/>
            </w:rPr>
            <w:fldChar w:fldCharType="separate"/>
          </w:r>
          <w:r w:rsidR="00E617E4">
            <w:rPr>
              <w:rFonts w:cs="Arial"/>
              <w:noProof/>
              <w:lang w:val="en-GB"/>
            </w:rPr>
            <w:t xml:space="preserve"> </w:t>
          </w:r>
          <w:r w:rsidR="00E617E4" w:rsidRPr="00E617E4">
            <w:rPr>
              <w:rFonts w:cs="Arial"/>
              <w:noProof/>
              <w:lang w:val="en-GB"/>
            </w:rPr>
            <w:t>(Afridah, 2024)</w:t>
          </w:r>
          <w:r w:rsidR="006729D8">
            <w:rPr>
              <w:rFonts w:cs="Arial"/>
            </w:rPr>
            <w:fldChar w:fldCharType="end"/>
          </w:r>
        </w:sdtContent>
      </w:sdt>
      <w:r w:rsidRPr="00996B00">
        <w:rPr>
          <w:rFonts w:cs="Arial"/>
        </w:rPr>
        <w:t>.</w:t>
      </w:r>
    </w:p>
    <w:p w14:paraId="7D9BDE7C" w14:textId="77777777" w:rsidR="00A71C36" w:rsidRPr="00996B00" w:rsidRDefault="00A71C36" w:rsidP="00996B00">
      <w:pPr>
        <w:spacing w:line="360" w:lineRule="auto"/>
        <w:rPr>
          <w:rFonts w:cs="Arial"/>
        </w:rPr>
      </w:pPr>
    </w:p>
    <w:p w14:paraId="45E77BD0" w14:textId="77777777" w:rsidR="009F5317" w:rsidRPr="00996B00" w:rsidRDefault="009F5317" w:rsidP="00996B00">
      <w:pPr>
        <w:pStyle w:val="Heading3"/>
        <w:spacing w:line="360" w:lineRule="auto"/>
        <w:rPr>
          <w:rFonts w:cs="Arial"/>
          <w:sz w:val="22"/>
          <w:szCs w:val="22"/>
        </w:rPr>
      </w:pPr>
      <w:bookmarkStart w:id="16" w:name="_Toc234229800"/>
      <w:r w:rsidRPr="00996B00">
        <w:rPr>
          <w:rFonts w:cs="Arial"/>
          <w:sz w:val="22"/>
          <w:szCs w:val="22"/>
        </w:rPr>
        <w:t>5.5 Financial and Resource Plan</w:t>
      </w:r>
      <w:bookmarkEnd w:id="16"/>
    </w:p>
    <w:p w14:paraId="5F3C3B15" w14:textId="5355E19D" w:rsidR="00201889" w:rsidRPr="00996B00" w:rsidRDefault="00D26E36" w:rsidP="00996B00">
      <w:pPr>
        <w:spacing w:line="360" w:lineRule="auto"/>
        <w:rPr>
          <w:rFonts w:cs="Arial"/>
        </w:rPr>
      </w:pPr>
      <w:r w:rsidRPr="00996B00">
        <w:rPr>
          <w:rFonts w:cs="Arial"/>
        </w:rPr>
        <w:t>The suggested modification necessitates considerable resources. Critical areas for investment encompass research and development, employee training, technology collaborations, supplier enhancement, marketing, digital platforms, and sustainability efforts.</w:t>
      </w:r>
      <w:r w:rsidR="00C25597" w:rsidRPr="00C25597">
        <w:t xml:space="preserve"> </w:t>
      </w:r>
      <w:sdt>
        <w:sdtPr>
          <w:id w:val="-570343091"/>
          <w:citation/>
        </w:sdtPr>
        <w:sdtContent>
          <w:r w:rsidR="00D8538E">
            <w:fldChar w:fldCharType="begin"/>
          </w:r>
          <w:r w:rsidR="00D8538E">
            <w:rPr>
              <w:lang w:val="en-GB"/>
            </w:rPr>
            <w:instrText xml:space="preserve"> CITATION Zha22 \l 2057 </w:instrText>
          </w:r>
          <w:r w:rsidR="00D8538E">
            <w:fldChar w:fldCharType="separate"/>
          </w:r>
          <w:r w:rsidR="00E617E4" w:rsidRPr="00E617E4">
            <w:rPr>
              <w:noProof/>
              <w:lang w:val="en-GB"/>
            </w:rPr>
            <w:t>(Zhang, 2022)</w:t>
          </w:r>
          <w:r w:rsidR="00D8538E">
            <w:fldChar w:fldCharType="end"/>
          </w:r>
        </w:sdtContent>
      </w:sdt>
      <w:r w:rsidR="00D8538E">
        <w:t xml:space="preserve"> </w:t>
      </w:r>
      <w:r w:rsidR="00C25597" w:rsidRPr="00C25597">
        <w:rPr>
          <w:rFonts w:cs="Arial"/>
        </w:rPr>
        <w:t>argues that McLaren has faced financial pressure and competitive challenges, suggesting that the company must carefully improve its market position through product development and strategic investment.</w:t>
      </w:r>
    </w:p>
    <w:p w14:paraId="3FDB65BE" w14:textId="2BF767F3" w:rsidR="00D26E36" w:rsidRPr="00996B00" w:rsidRDefault="001B0956" w:rsidP="00996B00">
      <w:pPr>
        <w:spacing w:line="360" w:lineRule="auto"/>
        <w:rPr>
          <w:rFonts w:cs="Arial"/>
        </w:rPr>
      </w:pPr>
      <w:r w:rsidRPr="00996B00">
        <w:rPr>
          <w:rFonts w:cs="Arial"/>
        </w:rPr>
        <w:t>McLaren ought to adopt a rigorous financial strategy. Given that the company functions within a high-cost, low-volume market, it is essential to prioritize investments judiciously. The focus should be on technologies that enhance the brand and deliver value to customers. Furthermore, the company should steer clear of unchecked expansion that may compromise exclusivity or elevate financial risks.</w:t>
      </w:r>
    </w:p>
    <w:p w14:paraId="4E191348" w14:textId="79D50791" w:rsidR="001B0956" w:rsidRPr="00996B00" w:rsidRDefault="00E3085E" w:rsidP="00996B00">
      <w:pPr>
        <w:spacing w:line="360" w:lineRule="auto"/>
        <w:rPr>
          <w:rFonts w:cs="Arial"/>
        </w:rPr>
      </w:pPr>
      <w:r w:rsidRPr="00996B00">
        <w:rPr>
          <w:rFonts w:cs="Arial"/>
        </w:rPr>
        <w:t>The necessary resources may encompass specialized engineers, software developers, battery specialists, sustainability advisors, training programs, investments in digital platforms, and budgets for supplier partnerships. While CYVN's ownership could facilitate access to capital and expertise in advanced mobility, it remains imperative for McLaren to uphold robust financial governance.</w:t>
      </w:r>
    </w:p>
    <w:p w14:paraId="332DDAA8" w14:textId="77777777" w:rsidR="00E3085E" w:rsidRPr="00996B00" w:rsidRDefault="00E3085E" w:rsidP="00996B00">
      <w:pPr>
        <w:spacing w:line="360" w:lineRule="auto"/>
        <w:rPr>
          <w:rFonts w:cs="Arial"/>
        </w:rPr>
      </w:pPr>
    </w:p>
    <w:p w14:paraId="7661775F" w14:textId="77777777" w:rsidR="00310FAC" w:rsidRPr="00996B00" w:rsidRDefault="00310FAC" w:rsidP="00996B00">
      <w:pPr>
        <w:spacing w:line="360" w:lineRule="auto"/>
        <w:rPr>
          <w:rFonts w:cs="Arial"/>
        </w:rPr>
      </w:pPr>
    </w:p>
    <w:p w14:paraId="0B8B0E36" w14:textId="77777777" w:rsidR="00310FAC" w:rsidRPr="00996B00" w:rsidRDefault="00310FAC" w:rsidP="00996B00">
      <w:pPr>
        <w:spacing w:line="360" w:lineRule="auto"/>
        <w:rPr>
          <w:rFonts w:cs="Arial"/>
        </w:rPr>
      </w:pPr>
    </w:p>
    <w:p w14:paraId="6CF8818B" w14:textId="77777777" w:rsidR="00310FAC" w:rsidRPr="00996B00" w:rsidRDefault="00310FAC" w:rsidP="00996B00">
      <w:pPr>
        <w:spacing w:line="360" w:lineRule="auto"/>
        <w:rPr>
          <w:rFonts w:cs="Arial"/>
        </w:rPr>
      </w:pPr>
    </w:p>
    <w:p w14:paraId="020BE719" w14:textId="77777777" w:rsidR="00310FAC" w:rsidRPr="00996B00" w:rsidRDefault="00310FAC" w:rsidP="00996B00">
      <w:pPr>
        <w:spacing w:line="360" w:lineRule="auto"/>
        <w:rPr>
          <w:rFonts w:cs="Arial"/>
        </w:rPr>
      </w:pPr>
    </w:p>
    <w:p w14:paraId="00F0F325" w14:textId="77777777" w:rsidR="00310FAC" w:rsidRPr="00996B00" w:rsidRDefault="00310FAC" w:rsidP="00996B00">
      <w:pPr>
        <w:spacing w:line="360" w:lineRule="auto"/>
        <w:rPr>
          <w:rFonts w:cs="Arial"/>
        </w:rPr>
      </w:pPr>
    </w:p>
    <w:p w14:paraId="532D040C" w14:textId="77777777" w:rsidR="00A1314D" w:rsidRPr="00996B00" w:rsidRDefault="00A1314D" w:rsidP="00996B00">
      <w:pPr>
        <w:pStyle w:val="Heading3"/>
        <w:spacing w:line="360" w:lineRule="auto"/>
        <w:rPr>
          <w:rFonts w:cs="Arial"/>
          <w:sz w:val="22"/>
          <w:szCs w:val="22"/>
        </w:rPr>
      </w:pPr>
      <w:bookmarkStart w:id="17" w:name="_Toc234229801"/>
      <w:r w:rsidRPr="00996B00">
        <w:rPr>
          <w:rFonts w:cs="Arial"/>
          <w:sz w:val="22"/>
          <w:szCs w:val="22"/>
        </w:rPr>
        <w:t>5.6 Risk Assessment and Mitigation</w:t>
      </w:r>
      <w:bookmarkEnd w:id="17"/>
    </w:p>
    <w:p w14:paraId="29B9F592" w14:textId="12486148" w:rsidR="00310FAC" w:rsidRPr="00996B00" w:rsidRDefault="00A310A2" w:rsidP="00996B00">
      <w:pPr>
        <w:spacing w:line="360" w:lineRule="auto"/>
        <w:rPr>
          <w:rFonts w:cs="Arial"/>
        </w:rPr>
      </w:pPr>
      <w:r w:rsidRPr="00996B00">
        <w:rPr>
          <w:rFonts w:cs="Arial"/>
        </w:rPr>
        <w:t>The proposed change is associated with various risks.</w:t>
      </w:r>
    </w:p>
    <w:p w14:paraId="57B11616" w14:textId="79CB2E43" w:rsidR="00A310A2" w:rsidRPr="00996B00" w:rsidRDefault="0069474A" w:rsidP="00996B00">
      <w:pPr>
        <w:spacing w:line="360" w:lineRule="auto"/>
        <w:rPr>
          <w:rFonts w:cs="Arial"/>
        </w:rPr>
      </w:pPr>
      <w:r w:rsidRPr="00996B00">
        <w:rPr>
          <w:rFonts w:cs="Arial"/>
        </w:rPr>
        <w:t>A significant risk involves brand dilution. Should customers perceive that McLaren is straying too far from its performance legacy, the brand may suffer a loss of emotional significance. This risk can be mitigated by guaranteeing that each hybrid or electric offering distinctly embodies McLaren's high standards of performance and design.</w:t>
      </w:r>
    </w:p>
    <w:p w14:paraId="1DE1FEB4" w14:textId="64265E62" w:rsidR="0069474A" w:rsidRPr="00996B00" w:rsidRDefault="00C0486F" w:rsidP="00996B00">
      <w:pPr>
        <w:spacing w:line="360" w:lineRule="auto"/>
        <w:rPr>
          <w:rFonts w:cs="Arial"/>
        </w:rPr>
      </w:pPr>
      <w:r w:rsidRPr="00996B00">
        <w:rPr>
          <w:rFonts w:cs="Arial"/>
        </w:rPr>
        <w:t>Another potential risk involves employee resistance. Workers may experience uncertainty regarding new technologies or worry that their current skills are diminishing in value. This issue can be alleviated through proactive communication, comprehensive training, active involvement, and opportunities for career development</w:t>
      </w:r>
      <w:sdt>
        <w:sdtPr>
          <w:rPr>
            <w:rFonts w:cs="Arial"/>
          </w:rPr>
          <w:id w:val="1733424963"/>
          <w:citation/>
        </w:sdtPr>
        <w:sdtContent>
          <w:r w:rsidR="00F7151B">
            <w:rPr>
              <w:rFonts w:cs="Arial"/>
            </w:rPr>
            <w:fldChar w:fldCharType="begin"/>
          </w:r>
          <w:r w:rsidR="00F7151B">
            <w:rPr>
              <w:rFonts w:cs="Arial"/>
              <w:lang w:val="en-GB"/>
            </w:rPr>
            <w:instrText xml:space="preserve"> CITATION JHi26 \l 2057 </w:instrText>
          </w:r>
          <w:r w:rsidR="00F7151B">
            <w:rPr>
              <w:rFonts w:cs="Arial"/>
            </w:rPr>
            <w:fldChar w:fldCharType="separate"/>
          </w:r>
          <w:r w:rsidR="00E617E4">
            <w:rPr>
              <w:rFonts w:cs="Arial"/>
              <w:noProof/>
              <w:lang w:val="en-GB"/>
            </w:rPr>
            <w:t xml:space="preserve"> </w:t>
          </w:r>
          <w:r w:rsidR="00E617E4" w:rsidRPr="00E617E4">
            <w:rPr>
              <w:rFonts w:cs="Arial"/>
              <w:noProof/>
              <w:lang w:val="en-GB"/>
            </w:rPr>
            <w:t>(J., 2026)</w:t>
          </w:r>
          <w:r w:rsidR="00F7151B">
            <w:rPr>
              <w:rFonts w:cs="Arial"/>
            </w:rPr>
            <w:fldChar w:fldCharType="end"/>
          </w:r>
        </w:sdtContent>
      </w:sdt>
      <w:r w:rsidRPr="00996B00">
        <w:rPr>
          <w:rFonts w:cs="Arial"/>
        </w:rPr>
        <w:t>.</w:t>
      </w:r>
    </w:p>
    <w:p w14:paraId="27BCE61A" w14:textId="3AFD1D30" w:rsidR="00C35583" w:rsidRPr="00996B00" w:rsidRDefault="005618DA" w:rsidP="00996B00">
      <w:pPr>
        <w:spacing w:line="360" w:lineRule="auto"/>
        <w:rPr>
          <w:rFonts w:cs="Arial"/>
        </w:rPr>
      </w:pPr>
      <w:r w:rsidRPr="00996B00">
        <w:rPr>
          <w:rFonts w:cs="Arial"/>
        </w:rPr>
        <w:t>A third risk involves the potential for technology failures or issues related to product reliability. The complexity of hybrid and electric systems means that any failures could adversely affect the company's reputation. To mitigate this risk, McLaren should implement thorough testing, maintain stringent quality control, manage suppliers effectively, and adopt a phased approach to implementation.</w:t>
      </w:r>
    </w:p>
    <w:p w14:paraId="16545BC2" w14:textId="5BB1A6E2" w:rsidR="005618DA" w:rsidRPr="00996B00" w:rsidRDefault="00A73C91" w:rsidP="00996B00">
      <w:pPr>
        <w:spacing w:line="360" w:lineRule="auto"/>
        <w:rPr>
          <w:rFonts w:cs="Arial"/>
        </w:rPr>
      </w:pPr>
      <w:r w:rsidRPr="00996B00">
        <w:rPr>
          <w:rFonts w:cs="Arial"/>
        </w:rPr>
        <w:t>A fourth risk pertains to the escalation of costs. The expenses associated with research and development may rise beyond initial projections. This risk can be mitigated through meticulous budgeting, strategic partnerships, and a phased approach to investment.</w:t>
      </w:r>
    </w:p>
    <w:p w14:paraId="51226A16" w14:textId="4671AB6C" w:rsidR="00A73C91" w:rsidRPr="00996B00" w:rsidRDefault="006C5C0A" w:rsidP="00996B00">
      <w:pPr>
        <w:spacing w:line="360" w:lineRule="auto"/>
        <w:rPr>
          <w:rFonts w:cs="Arial"/>
        </w:rPr>
      </w:pPr>
      <w:r w:rsidRPr="00996B00">
        <w:rPr>
          <w:rFonts w:cs="Arial"/>
        </w:rPr>
        <w:t>A fifth significant risk is the potential for disruptions in the supply chain. The supply chains for batteries and semiconductors are often prone to instability. Therefore, McLaren ought to establish a variety of supplier alternatives and cultivate robust strategic alliances.</w:t>
      </w:r>
    </w:p>
    <w:p w14:paraId="14CC02EE" w14:textId="45DD4FD5" w:rsidR="006C5C0A" w:rsidRDefault="00610831" w:rsidP="00996B00">
      <w:pPr>
        <w:spacing w:line="360" w:lineRule="auto"/>
        <w:rPr>
          <w:rFonts w:cs="Arial"/>
        </w:rPr>
      </w:pPr>
      <w:r w:rsidRPr="00996B00">
        <w:rPr>
          <w:rFonts w:cs="Arial"/>
        </w:rPr>
        <w:t>A sixth risk pertains to market rejection. Certain customers might favor conventional combustion engines. McLaren can mitigate this risk by conducting customer research, offering limited editions, and ensuring robust communication and product experiences that showcase the performance advantages of hybrid technology</w:t>
      </w:r>
      <w:sdt>
        <w:sdtPr>
          <w:rPr>
            <w:rFonts w:cs="Arial"/>
          </w:rPr>
          <w:id w:val="-540830371"/>
          <w:citation/>
        </w:sdtPr>
        <w:sdtContent>
          <w:r w:rsidR="00F7151B">
            <w:rPr>
              <w:rFonts w:cs="Arial"/>
            </w:rPr>
            <w:fldChar w:fldCharType="begin"/>
          </w:r>
          <w:r w:rsidR="00F7151B">
            <w:rPr>
              <w:rFonts w:cs="Arial"/>
              <w:lang w:val="en-GB"/>
            </w:rPr>
            <w:instrText xml:space="preserve"> CITATION Kot96 \l 2057 </w:instrText>
          </w:r>
          <w:r w:rsidR="00F7151B">
            <w:rPr>
              <w:rFonts w:cs="Arial"/>
            </w:rPr>
            <w:fldChar w:fldCharType="separate"/>
          </w:r>
          <w:r w:rsidR="00E617E4">
            <w:rPr>
              <w:rFonts w:cs="Arial"/>
              <w:noProof/>
              <w:lang w:val="en-GB"/>
            </w:rPr>
            <w:t xml:space="preserve"> </w:t>
          </w:r>
          <w:r w:rsidR="00E617E4" w:rsidRPr="00E617E4">
            <w:rPr>
              <w:rFonts w:cs="Arial"/>
              <w:noProof/>
              <w:lang w:val="en-GB"/>
            </w:rPr>
            <w:t>(Kotter, 1996)</w:t>
          </w:r>
          <w:r w:rsidR="00F7151B">
            <w:rPr>
              <w:rFonts w:cs="Arial"/>
            </w:rPr>
            <w:fldChar w:fldCharType="end"/>
          </w:r>
        </w:sdtContent>
      </w:sdt>
      <w:r w:rsidRPr="00996B00">
        <w:rPr>
          <w:rFonts w:cs="Arial"/>
        </w:rPr>
        <w:t>.</w:t>
      </w:r>
    </w:p>
    <w:p w14:paraId="7A87BA6D" w14:textId="77777777" w:rsidR="00996B00" w:rsidRDefault="00996B00" w:rsidP="00996B00">
      <w:pPr>
        <w:spacing w:line="360" w:lineRule="auto"/>
        <w:rPr>
          <w:rFonts w:cs="Arial"/>
        </w:rPr>
      </w:pPr>
    </w:p>
    <w:p w14:paraId="7DDBD193" w14:textId="77777777" w:rsidR="00996B00" w:rsidRDefault="00996B00" w:rsidP="00996B00">
      <w:pPr>
        <w:spacing w:line="360" w:lineRule="auto"/>
        <w:rPr>
          <w:rFonts w:cs="Arial"/>
        </w:rPr>
      </w:pPr>
    </w:p>
    <w:p w14:paraId="772A82F2" w14:textId="77777777" w:rsidR="00996B00" w:rsidRPr="00996B00" w:rsidRDefault="00996B00" w:rsidP="00996B00">
      <w:pPr>
        <w:spacing w:line="360" w:lineRule="auto"/>
        <w:rPr>
          <w:rFonts w:cs="Arial"/>
        </w:rPr>
      </w:pPr>
    </w:p>
    <w:p w14:paraId="725FE9FC" w14:textId="77777777" w:rsidR="00EA6F36" w:rsidRPr="00996B00" w:rsidRDefault="00EA6F36" w:rsidP="00996B00">
      <w:pPr>
        <w:pStyle w:val="Heading3"/>
        <w:spacing w:line="360" w:lineRule="auto"/>
        <w:rPr>
          <w:rFonts w:cs="Arial"/>
          <w:sz w:val="22"/>
          <w:szCs w:val="22"/>
        </w:rPr>
      </w:pPr>
      <w:bookmarkStart w:id="18" w:name="_Toc234229802"/>
      <w:r w:rsidRPr="00996B00">
        <w:rPr>
          <w:rFonts w:cs="Arial"/>
          <w:sz w:val="22"/>
          <w:szCs w:val="22"/>
        </w:rPr>
        <w:lastRenderedPageBreak/>
        <w:t>5.7 Evaluation and KPIs</w:t>
      </w:r>
      <w:bookmarkEnd w:id="18"/>
    </w:p>
    <w:p w14:paraId="7001900F" w14:textId="77777777" w:rsidR="00556B6C" w:rsidRPr="00996B00" w:rsidRDefault="00556B6C" w:rsidP="00996B00">
      <w:pPr>
        <w:spacing w:line="360" w:lineRule="auto"/>
        <w:rPr>
          <w:rFonts w:cs="Arial"/>
          <w:lang w:val="en-GB"/>
        </w:rPr>
      </w:pPr>
      <w:r w:rsidRPr="00996B00">
        <w:rPr>
          <w:rFonts w:cs="Arial"/>
          <w:lang w:val="en-GB"/>
        </w:rPr>
        <w:t>McLaren ought to establish explicit Key Performance Indicators (KPIs) to assess the effectiveness of the change. These KPIs should encompass both financial and non-financial metrics.</w:t>
      </w:r>
    </w:p>
    <w:p w14:paraId="07008398" w14:textId="58592B5C" w:rsidR="00556B6C" w:rsidRPr="00996B00" w:rsidRDefault="00C06668" w:rsidP="00996B00">
      <w:pPr>
        <w:spacing w:line="360" w:lineRule="auto"/>
        <w:rPr>
          <w:rFonts w:cs="Arial"/>
        </w:rPr>
      </w:pPr>
      <w:r w:rsidRPr="00996B00">
        <w:rPr>
          <w:rFonts w:cs="Arial"/>
        </w:rPr>
        <w:t>Sales of hybrid and electrified models ought to be monitored to gauge customer acceptance. Customer satisfaction metrics should be utilized to assess the purchasing and ownership experience. Surveys regarding brand perception should evaluate whether McLaren's performance image continues to be robust. The completion rates for employee training should indicate internal preparedness. Data on product quality and reliability should be used to track technical success. Reductions in carbon emissions should serve as a measure of environmental advancement. Profit margins per vehicle should be analyzed to determine financial sustainability. Metrics related to digital engagement should evaluate the effectiveness of online configurators and customer platforms.</w:t>
      </w:r>
    </w:p>
    <w:p w14:paraId="4A7C3E4D" w14:textId="548B7A0A" w:rsidR="00C06668" w:rsidRPr="00996B00" w:rsidRDefault="00B21FD8" w:rsidP="00996B00">
      <w:pPr>
        <w:spacing w:line="360" w:lineRule="auto"/>
        <w:rPr>
          <w:rFonts w:cs="Arial"/>
          <w:lang w:val="en-GB"/>
        </w:rPr>
      </w:pPr>
      <w:r w:rsidRPr="00996B00">
        <w:rPr>
          <w:rFonts w:cs="Arial"/>
        </w:rPr>
        <w:t>McLaren ought to assess these key performance indicators (KPIs) on a quarterly basis at the senior leadership level. Should the results fall short of the established targets, prompt corrective measures must be implemented. Furthermore, evaluation should not be regarded merely as a concluding phase; rather, it should be integrated into an ongoing process of improvement.</w:t>
      </w:r>
    </w:p>
    <w:p w14:paraId="30E71268" w14:textId="77777777" w:rsidR="00610831" w:rsidRPr="00996B00" w:rsidRDefault="00610831" w:rsidP="00996B00">
      <w:pPr>
        <w:spacing w:line="360" w:lineRule="auto"/>
        <w:rPr>
          <w:rFonts w:cs="Arial"/>
        </w:rPr>
      </w:pPr>
    </w:p>
    <w:p w14:paraId="68A0D37E" w14:textId="77777777" w:rsidR="00B21FD8" w:rsidRPr="00996B00" w:rsidRDefault="00B21FD8" w:rsidP="00996B00">
      <w:pPr>
        <w:spacing w:line="360" w:lineRule="auto"/>
        <w:rPr>
          <w:rFonts w:cs="Arial"/>
        </w:rPr>
      </w:pPr>
    </w:p>
    <w:p w14:paraId="7F92F7FD" w14:textId="77777777" w:rsidR="00B21FD8" w:rsidRPr="00996B00" w:rsidRDefault="00B21FD8" w:rsidP="00996B00">
      <w:pPr>
        <w:spacing w:line="360" w:lineRule="auto"/>
        <w:rPr>
          <w:rFonts w:cs="Arial"/>
        </w:rPr>
      </w:pPr>
    </w:p>
    <w:p w14:paraId="5BEFB4EA" w14:textId="77777777" w:rsidR="00B21FD8" w:rsidRPr="00996B00" w:rsidRDefault="00B21FD8" w:rsidP="00996B00">
      <w:pPr>
        <w:spacing w:line="360" w:lineRule="auto"/>
        <w:rPr>
          <w:rFonts w:cs="Arial"/>
        </w:rPr>
      </w:pPr>
    </w:p>
    <w:p w14:paraId="5062CAF5" w14:textId="77777777" w:rsidR="00B21FD8" w:rsidRPr="00996B00" w:rsidRDefault="00B21FD8" w:rsidP="00996B00">
      <w:pPr>
        <w:spacing w:line="360" w:lineRule="auto"/>
        <w:rPr>
          <w:rFonts w:cs="Arial"/>
        </w:rPr>
      </w:pPr>
    </w:p>
    <w:p w14:paraId="60C0EEB3" w14:textId="77777777" w:rsidR="00B21FD8" w:rsidRPr="00996B00" w:rsidRDefault="00B21FD8" w:rsidP="00996B00">
      <w:pPr>
        <w:spacing w:line="360" w:lineRule="auto"/>
        <w:rPr>
          <w:rFonts w:cs="Arial"/>
        </w:rPr>
      </w:pPr>
    </w:p>
    <w:p w14:paraId="3A2313E3" w14:textId="77777777" w:rsidR="00B21FD8" w:rsidRPr="00996B00" w:rsidRDefault="00B21FD8" w:rsidP="00996B00">
      <w:pPr>
        <w:spacing w:line="360" w:lineRule="auto"/>
        <w:rPr>
          <w:rFonts w:cs="Arial"/>
        </w:rPr>
      </w:pPr>
    </w:p>
    <w:p w14:paraId="75CEA222" w14:textId="77777777" w:rsidR="00B21FD8" w:rsidRPr="00996B00" w:rsidRDefault="00B21FD8" w:rsidP="00996B00">
      <w:pPr>
        <w:spacing w:line="360" w:lineRule="auto"/>
        <w:rPr>
          <w:rFonts w:cs="Arial"/>
        </w:rPr>
      </w:pPr>
    </w:p>
    <w:p w14:paraId="7FA0D647" w14:textId="77777777" w:rsidR="00B21FD8" w:rsidRPr="00996B00" w:rsidRDefault="00B21FD8" w:rsidP="00996B00">
      <w:pPr>
        <w:spacing w:line="360" w:lineRule="auto"/>
        <w:rPr>
          <w:rFonts w:cs="Arial"/>
        </w:rPr>
      </w:pPr>
    </w:p>
    <w:p w14:paraId="5AAFEACF" w14:textId="77777777" w:rsidR="00B21FD8" w:rsidRPr="00996B00" w:rsidRDefault="00B21FD8" w:rsidP="00996B00">
      <w:pPr>
        <w:spacing w:line="360" w:lineRule="auto"/>
        <w:rPr>
          <w:rFonts w:cs="Arial"/>
        </w:rPr>
      </w:pPr>
    </w:p>
    <w:p w14:paraId="1F90CA83" w14:textId="77777777" w:rsidR="00B21FD8" w:rsidRPr="00996B00" w:rsidRDefault="00B21FD8" w:rsidP="00996B00">
      <w:pPr>
        <w:spacing w:line="360" w:lineRule="auto"/>
        <w:rPr>
          <w:rFonts w:cs="Arial"/>
        </w:rPr>
      </w:pPr>
    </w:p>
    <w:p w14:paraId="6F25DF34" w14:textId="77777777" w:rsidR="00D05E77" w:rsidRPr="00996B00" w:rsidRDefault="00D05E77" w:rsidP="00996B00">
      <w:pPr>
        <w:pStyle w:val="Heading2"/>
        <w:spacing w:line="360" w:lineRule="auto"/>
        <w:rPr>
          <w:rFonts w:ascii="Arial" w:hAnsi="Arial" w:cs="Arial"/>
          <w:sz w:val="22"/>
          <w:szCs w:val="22"/>
        </w:rPr>
      </w:pPr>
      <w:bookmarkStart w:id="19" w:name="_Toc234229803"/>
      <w:r w:rsidRPr="00996B00">
        <w:rPr>
          <w:rFonts w:ascii="Arial" w:hAnsi="Arial" w:cs="Arial"/>
          <w:sz w:val="22"/>
          <w:szCs w:val="22"/>
        </w:rPr>
        <w:lastRenderedPageBreak/>
        <w:t>6. Discussion and Critical Reflection</w:t>
      </w:r>
      <w:bookmarkEnd w:id="19"/>
    </w:p>
    <w:p w14:paraId="57FE4343" w14:textId="7C7A8DDB" w:rsidR="00B21FD8" w:rsidRPr="00996B00" w:rsidRDefault="005F7FC2" w:rsidP="00996B00">
      <w:pPr>
        <w:spacing w:line="360" w:lineRule="auto"/>
        <w:rPr>
          <w:rFonts w:cs="Arial"/>
        </w:rPr>
      </w:pPr>
      <w:r w:rsidRPr="00996B00">
        <w:rPr>
          <w:rFonts w:cs="Arial"/>
        </w:rPr>
        <w:t>The suggested change strategy possesses numerous advantages. Firstly, it aligns McLaren with significant external trends in regulation, technology, and customer expectations. The transition towards hybrid and electrified performance vehicles is not merely a choice; it is a strategic imperative. Secondly, the strategy safeguards McLaren’s brand identity by framing electrification as a progression of performance rather than a departure from tradition. Thirdly, the strategy acknowledges that effective change relies on people, not solely on technology. By integrating Kotter and ADKAR, the strategy tackles both strategic leadership and the individual adoption of employees.</w:t>
      </w:r>
    </w:p>
    <w:p w14:paraId="440E161B" w14:textId="77777777" w:rsidR="00523970" w:rsidRPr="00996B00" w:rsidRDefault="00523970" w:rsidP="00996B00">
      <w:pPr>
        <w:spacing w:line="360" w:lineRule="auto"/>
        <w:rPr>
          <w:rFonts w:cs="Arial"/>
          <w:lang w:val="en-GB"/>
        </w:rPr>
      </w:pPr>
      <w:r w:rsidRPr="00996B00">
        <w:rPr>
          <w:rFonts w:cs="Arial"/>
          <w:lang w:val="en-GB"/>
        </w:rPr>
        <w:t>One additional advantage is that the strategy is feasible for a luxury manufacturer. It does not propose mass production or an abrupt transition to electric vehicles. Rather, it advocates for a measured approach to product development, effective communication with customers, and the enhancement of capabilities. This is crucial, as McLaren's exclusivity represents one of its most significant strengths.</w:t>
      </w:r>
    </w:p>
    <w:p w14:paraId="3CA73BAD" w14:textId="2B39160B" w:rsidR="001B40D9" w:rsidRPr="00996B00" w:rsidRDefault="001B40D9" w:rsidP="00996B00">
      <w:pPr>
        <w:spacing w:line="360" w:lineRule="auto"/>
        <w:rPr>
          <w:rFonts w:cs="Arial"/>
        </w:rPr>
      </w:pPr>
      <w:r w:rsidRPr="00996B00">
        <w:rPr>
          <w:rFonts w:cs="Arial"/>
        </w:rPr>
        <w:t>Nevertheless, the strategy is not without its drawbacks. The luxury car market is unpredictable, and consumer perceptions regarding electrified supercars can differ significantly. Certain customers might continue to favor the auditory experience and mechanical thrill of traditional engines. Consequently, McLaren must exercise caution to ensure that its pace of innovation aligns with customer acceptance</w:t>
      </w:r>
      <w:sdt>
        <w:sdtPr>
          <w:rPr>
            <w:rFonts w:cs="Arial"/>
          </w:rPr>
          <w:id w:val="-1966111887"/>
          <w:citation/>
        </w:sdtPr>
        <w:sdtContent>
          <w:r w:rsidR="00913D1A">
            <w:rPr>
              <w:rFonts w:cs="Arial"/>
            </w:rPr>
            <w:fldChar w:fldCharType="begin"/>
          </w:r>
          <w:r w:rsidR="00913D1A">
            <w:rPr>
              <w:rFonts w:cs="Arial"/>
              <w:lang w:val="en-GB"/>
            </w:rPr>
            <w:instrText xml:space="preserve"> CITATION Cam20 \l 2057 </w:instrText>
          </w:r>
          <w:r w:rsidR="00913D1A">
            <w:rPr>
              <w:rFonts w:cs="Arial"/>
            </w:rPr>
            <w:fldChar w:fldCharType="separate"/>
          </w:r>
          <w:r w:rsidR="00E617E4">
            <w:rPr>
              <w:rFonts w:cs="Arial"/>
              <w:noProof/>
              <w:lang w:val="en-GB"/>
            </w:rPr>
            <w:t xml:space="preserve"> </w:t>
          </w:r>
          <w:r w:rsidR="00E617E4" w:rsidRPr="00E617E4">
            <w:rPr>
              <w:rFonts w:cs="Arial"/>
              <w:noProof/>
              <w:lang w:val="en-GB"/>
            </w:rPr>
            <w:t>(Cameron, 2020)</w:t>
          </w:r>
          <w:r w:rsidR="00913D1A">
            <w:rPr>
              <w:rFonts w:cs="Arial"/>
            </w:rPr>
            <w:fldChar w:fldCharType="end"/>
          </w:r>
        </w:sdtContent>
      </w:sdt>
      <w:r w:rsidRPr="00996B00">
        <w:rPr>
          <w:rFonts w:cs="Arial"/>
        </w:rPr>
        <w:t xml:space="preserve">. </w:t>
      </w:r>
    </w:p>
    <w:p w14:paraId="6B72DA5B" w14:textId="42CFE594" w:rsidR="00523970" w:rsidRPr="00996B00" w:rsidRDefault="001B40D9" w:rsidP="00996B00">
      <w:pPr>
        <w:spacing w:line="360" w:lineRule="auto"/>
        <w:rPr>
          <w:rFonts w:cs="Arial"/>
          <w:lang w:val="en-GB"/>
        </w:rPr>
      </w:pPr>
      <w:r w:rsidRPr="00996B00">
        <w:rPr>
          <w:rFonts w:cs="Arial"/>
        </w:rPr>
        <w:t>Another constraint is the financial aspect. The development of hybrid and electric technologies necessitates substantial investment, and McLaren could encounter financial strain if sales do not meet anticipated growth targets. Additionally, the success of the plan hinges on strong leadership and dependable suppliers, both of which may present challenges in terms of complete oversight.</w:t>
      </w:r>
    </w:p>
    <w:p w14:paraId="5C0CC444" w14:textId="77777777" w:rsidR="007174F3" w:rsidRPr="00996B00" w:rsidRDefault="007174F3" w:rsidP="00996B00">
      <w:pPr>
        <w:spacing w:line="360" w:lineRule="auto"/>
        <w:rPr>
          <w:rFonts w:cs="Arial"/>
          <w:lang w:val="en-GB"/>
        </w:rPr>
      </w:pPr>
      <w:r w:rsidRPr="00996B00">
        <w:rPr>
          <w:rFonts w:cs="Arial"/>
          <w:lang w:val="en-GB"/>
        </w:rPr>
        <w:t>It is essential to take ethical considerations into account. McLaren must guarantee that its sustainability assertions are truthful and not deceptive. Engaging in greenwashing would undermine trust. Furthermore, the company should prioritize the responsible sourcing of battery materials and the equitable treatment of employees throughout the transition. Should new technologies alter job functions, it is imperative that employees receive support through retraining instead of being merely replaced.</w:t>
      </w:r>
    </w:p>
    <w:p w14:paraId="70D238FF" w14:textId="48F7073A" w:rsidR="007174F3" w:rsidRPr="00996B00" w:rsidRDefault="00B13B59" w:rsidP="00996B00">
      <w:pPr>
        <w:spacing w:line="360" w:lineRule="auto"/>
        <w:rPr>
          <w:rFonts w:cs="Arial"/>
        </w:rPr>
      </w:pPr>
      <w:r w:rsidRPr="00996B00">
        <w:rPr>
          <w:rFonts w:cs="Arial"/>
        </w:rPr>
        <w:t xml:space="preserve">Sustainability plays a crucial role in the change strategy. Nevertheless, the concept of sustainability should extend beyond just vehicle emissions. McLaren must also consider manufacturing efficiency, emissions from the supply chain, the sourcing of materials, </w:t>
      </w:r>
      <w:r w:rsidRPr="00996B00">
        <w:rPr>
          <w:rFonts w:cs="Arial"/>
        </w:rPr>
        <w:lastRenderedPageBreak/>
        <w:t>recycling practices, and the principles of a circular economy. This comprehensive approach would enhance the credibility of the proposed changes.</w:t>
      </w:r>
    </w:p>
    <w:p w14:paraId="1C82DE6E" w14:textId="34A3F1B1" w:rsidR="005F7FC2" w:rsidRDefault="00F57844" w:rsidP="00996B00">
      <w:pPr>
        <w:spacing w:line="360" w:lineRule="auto"/>
        <w:rPr>
          <w:rFonts w:cs="Arial"/>
        </w:rPr>
      </w:pPr>
      <w:r w:rsidRPr="00996B00">
        <w:rPr>
          <w:rFonts w:cs="Arial"/>
        </w:rPr>
        <w:t>The proposed change plan is deemed suitable as it effectively balances innovation, brand protection, and organizational capability. A critical factor for success will be McLaren's capacity to articulate a compelling vision: that future McLaren vehicles can continue to embody emotional appeal, exclusivity, and a focus on performance, all while integrating cleaner and more advanced technologies.</w:t>
      </w:r>
      <w:r w:rsidR="00E617E4" w:rsidRPr="00E617E4">
        <w:t xml:space="preserve"> </w:t>
      </w:r>
      <w:sdt>
        <w:sdtPr>
          <w:id w:val="-455182017"/>
          <w:citation/>
        </w:sdtPr>
        <w:sdtContent>
          <w:r w:rsidR="00E617E4">
            <w:fldChar w:fldCharType="begin"/>
          </w:r>
          <w:r w:rsidR="00E617E4">
            <w:rPr>
              <w:lang w:val="en-GB"/>
            </w:rPr>
            <w:instrText xml:space="preserve"> CITATION Kot961 \l 2057 </w:instrText>
          </w:r>
          <w:r w:rsidR="00E617E4">
            <w:fldChar w:fldCharType="separate"/>
          </w:r>
          <w:r w:rsidR="00E617E4" w:rsidRPr="00E617E4">
            <w:rPr>
              <w:noProof/>
              <w:lang w:val="en-GB"/>
            </w:rPr>
            <w:t>(Kotter, 1996)</w:t>
          </w:r>
          <w:r w:rsidR="00E617E4">
            <w:fldChar w:fldCharType="end"/>
          </w:r>
        </w:sdtContent>
      </w:sdt>
      <w:r w:rsidR="00E617E4">
        <w:t xml:space="preserve"> </w:t>
      </w:r>
      <w:r w:rsidR="00E617E4" w:rsidRPr="00E617E4">
        <w:rPr>
          <w:rFonts w:cs="Arial"/>
        </w:rPr>
        <w:t xml:space="preserve">supports this because a clear change vision and effective communication are essential for embedding change into </w:t>
      </w:r>
      <w:proofErr w:type="spellStart"/>
      <w:r w:rsidR="00E617E4" w:rsidRPr="00E617E4">
        <w:rPr>
          <w:rFonts w:cs="Arial"/>
        </w:rPr>
        <w:t>organisational</w:t>
      </w:r>
      <w:proofErr w:type="spellEnd"/>
      <w:r w:rsidR="00E617E4" w:rsidRPr="00E617E4">
        <w:rPr>
          <w:rFonts w:cs="Arial"/>
        </w:rPr>
        <w:t xml:space="preserve"> culture.</w:t>
      </w:r>
    </w:p>
    <w:p w14:paraId="223332AD" w14:textId="77777777" w:rsidR="00996B00" w:rsidRDefault="00996B00" w:rsidP="00996B00">
      <w:pPr>
        <w:spacing w:line="360" w:lineRule="auto"/>
        <w:rPr>
          <w:rFonts w:cs="Arial"/>
        </w:rPr>
      </w:pPr>
    </w:p>
    <w:p w14:paraId="29F78D11" w14:textId="77777777" w:rsidR="00996B00" w:rsidRDefault="00996B00" w:rsidP="00996B00">
      <w:pPr>
        <w:spacing w:line="360" w:lineRule="auto"/>
        <w:rPr>
          <w:rFonts w:cs="Arial"/>
        </w:rPr>
      </w:pPr>
    </w:p>
    <w:p w14:paraId="1CF92AE9" w14:textId="77777777" w:rsidR="00996B00" w:rsidRDefault="00996B00" w:rsidP="00996B00">
      <w:pPr>
        <w:spacing w:line="360" w:lineRule="auto"/>
        <w:rPr>
          <w:rFonts w:cs="Arial"/>
        </w:rPr>
      </w:pPr>
    </w:p>
    <w:p w14:paraId="19333761" w14:textId="77777777" w:rsidR="00996B00" w:rsidRDefault="00996B00" w:rsidP="00996B00">
      <w:pPr>
        <w:spacing w:line="360" w:lineRule="auto"/>
        <w:rPr>
          <w:rFonts w:cs="Arial"/>
        </w:rPr>
      </w:pPr>
    </w:p>
    <w:p w14:paraId="253E45AF" w14:textId="77777777" w:rsidR="00996B00" w:rsidRDefault="00996B00" w:rsidP="00996B00">
      <w:pPr>
        <w:spacing w:line="360" w:lineRule="auto"/>
        <w:rPr>
          <w:rFonts w:cs="Arial"/>
        </w:rPr>
      </w:pPr>
    </w:p>
    <w:p w14:paraId="728EFADF" w14:textId="77777777" w:rsidR="00996B00" w:rsidRDefault="00996B00" w:rsidP="00996B00">
      <w:pPr>
        <w:spacing w:line="360" w:lineRule="auto"/>
        <w:rPr>
          <w:rFonts w:cs="Arial"/>
        </w:rPr>
      </w:pPr>
    </w:p>
    <w:p w14:paraId="6637F242" w14:textId="77777777" w:rsidR="00996B00" w:rsidRDefault="00996B00" w:rsidP="00996B00">
      <w:pPr>
        <w:spacing w:line="360" w:lineRule="auto"/>
        <w:rPr>
          <w:rFonts w:cs="Arial"/>
        </w:rPr>
      </w:pPr>
    </w:p>
    <w:p w14:paraId="74AE5992" w14:textId="77777777" w:rsidR="00996B00" w:rsidRDefault="00996B00" w:rsidP="00996B00">
      <w:pPr>
        <w:spacing w:line="360" w:lineRule="auto"/>
        <w:rPr>
          <w:rFonts w:cs="Arial"/>
        </w:rPr>
      </w:pPr>
    </w:p>
    <w:p w14:paraId="5F703DE4" w14:textId="77777777" w:rsidR="00996B00" w:rsidRDefault="00996B00" w:rsidP="00996B00">
      <w:pPr>
        <w:spacing w:line="360" w:lineRule="auto"/>
        <w:rPr>
          <w:rFonts w:cs="Arial"/>
        </w:rPr>
      </w:pPr>
    </w:p>
    <w:p w14:paraId="46015F06" w14:textId="77777777" w:rsidR="00996B00" w:rsidRDefault="00996B00" w:rsidP="00996B00">
      <w:pPr>
        <w:spacing w:line="360" w:lineRule="auto"/>
        <w:rPr>
          <w:rFonts w:cs="Arial"/>
        </w:rPr>
      </w:pPr>
    </w:p>
    <w:p w14:paraId="55FF1A43" w14:textId="77777777" w:rsidR="00996B00" w:rsidRDefault="00996B00" w:rsidP="00996B00">
      <w:pPr>
        <w:spacing w:line="360" w:lineRule="auto"/>
        <w:rPr>
          <w:rFonts w:cs="Arial"/>
        </w:rPr>
      </w:pPr>
    </w:p>
    <w:p w14:paraId="1AB6E901" w14:textId="77777777" w:rsidR="00996B00" w:rsidRDefault="00996B00" w:rsidP="00996B00">
      <w:pPr>
        <w:spacing w:line="360" w:lineRule="auto"/>
        <w:rPr>
          <w:rFonts w:cs="Arial"/>
        </w:rPr>
      </w:pPr>
    </w:p>
    <w:p w14:paraId="34C36C58" w14:textId="77777777" w:rsidR="00996B00" w:rsidRDefault="00996B00" w:rsidP="00996B00">
      <w:pPr>
        <w:spacing w:line="360" w:lineRule="auto"/>
        <w:rPr>
          <w:rFonts w:cs="Arial"/>
        </w:rPr>
      </w:pPr>
    </w:p>
    <w:p w14:paraId="1693855C" w14:textId="77777777" w:rsidR="00996B00" w:rsidRDefault="00996B00" w:rsidP="00996B00">
      <w:pPr>
        <w:spacing w:line="360" w:lineRule="auto"/>
        <w:rPr>
          <w:rFonts w:cs="Arial"/>
        </w:rPr>
      </w:pPr>
    </w:p>
    <w:p w14:paraId="42FDE26A" w14:textId="77777777" w:rsidR="00996B00" w:rsidRDefault="00996B00" w:rsidP="00996B00">
      <w:pPr>
        <w:spacing w:line="360" w:lineRule="auto"/>
        <w:rPr>
          <w:rFonts w:cs="Arial"/>
        </w:rPr>
      </w:pPr>
    </w:p>
    <w:p w14:paraId="5D1F02F9" w14:textId="77777777" w:rsidR="00996B00" w:rsidRPr="00996B00" w:rsidRDefault="00996B00" w:rsidP="00996B00">
      <w:pPr>
        <w:spacing w:line="360" w:lineRule="auto"/>
        <w:rPr>
          <w:rFonts w:cs="Arial"/>
        </w:rPr>
      </w:pPr>
    </w:p>
    <w:p w14:paraId="2056F974" w14:textId="77777777" w:rsidR="00B21FD8" w:rsidRPr="00996B00" w:rsidRDefault="00B21FD8" w:rsidP="00996B00">
      <w:pPr>
        <w:spacing w:line="360" w:lineRule="auto"/>
        <w:rPr>
          <w:rFonts w:cs="Arial"/>
        </w:rPr>
      </w:pPr>
    </w:p>
    <w:p w14:paraId="73A800F8" w14:textId="77777777" w:rsidR="0098570C" w:rsidRPr="00996B00" w:rsidRDefault="0098570C" w:rsidP="00996B00">
      <w:pPr>
        <w:pStyle w:val="Heading2"/>
        <w:spacing w:line="360" w:lineRule="auto"/>
        <w:rPr>
          <w:rFonts w:ascii="Arial" w:hAnsi="Arial" w:cs="Arial"/>
          <w:sz w:val="22"/>
          <w:szCs w:val="22"/>
        </w:rPr>
      </w:pPr>
      <w:bookmarkStart w:id="20" w:name="_Toc234229804"/>
      <w:r w:rsidRPr="00996B00">
        <w:rPr>
          <w:rFonts w:ascii="Arial" w:hAnsi="Arial" w:cs="Arial"/>
          <w:sz w:val="22"/>
          <w:szCs w:val="22"/>
        </w:rPr>
        <w:lastRenderedPageBreak/>
        <w:t>7. Conclusion</w:t>
      </w:r>
      <w:bookmarkEnd w:id="20"/>
    </w:p>
    <w:p w14:paraId="4270D163" w14:textId="01B4C39D" w:rsidR="00F57844" w:rsidRPr="00996B00" w:rsidRDefault="008C4E02" w:rsidP="00996B00">
      <w:pPr>
        <w:spacing w:line="360" w:lineRule="auto"/>
        <w:rPr>
          <w:rFonts w:cs="Arial"/>
        </w:rPr>
      </w:pPr>
      <w:r w:rsidRPr="00996B00">
        <w:rPr>
          <w:rFonts w:cs="Arial"/>
        </w:rPr>
        <w:t>McLaren Automotive is currently confronted with a significant challenge regarding strategic transformation as the automotive sector shifts towards hybrid and zero-emission technologies. The company's legacy is rooted in performance, lightweight engineering, and exclusivity; however, external factors such as regulatory requirements, competitive dynamics, technological advancements, and evolving customer expectations necessitate that McLaren adapts</w:t>
      </w:r>
    </w:p>
    <w:p w14:paraId="05D2243D" w14:textId="5521EF02" w:rsidR="004A7B69" w:rsidRPr="00996B00" w:rsidRDefault="004A7B69" w:rsidP="00996B00">
      <w:pPr>
        <w:spacing w:line="360" w:lineRule="auto"/>
        <w:rPr>
          <w:rFonts w:cs="Arial"/>
          <w:lang w:val="en-GB"/>
        </w:rPr>
      </w:pPr>
      <w:r w:rsidRPr="00996B00">
        <w:rPr>
          <w:rFonts w:cs="Arial"/>
          <w:lang w:val="en-GB"/>
        </w:rPr>
        <w:t>The PESTLE analysis indicated that political, technological, legal, and environmental factors are significant. The SWOT analysis revealed that McLaren possesses a robust brand value and exceptional engineering capabilities; however, it also encounters weaknesses related to scale, costs, and financial constraints. Key drivers of change encompass electrification, digital disruption, competitive dynamics, regulatory developments, and the recent acquisition by CYVN Holdings.</w:t>
      </w:r>
    </w:p>
    <w:p w14:paraId="69C4F0E1" w14:textId="2DDEE97A" w:rsidR="004A7B69" w:rsidRPr="00996B00" w:rsidRDefault="00653462" w:rsidP="00996B00">
      <w:pPr>
        <w:spacing w:line="360" w:lineRule="auto"/>
        <w:rPr>
          <w:rFonts w:cs="Arial"/>
        </w:rPr>
      </w:pPr>
      <w:r w:rsidRPr="00996B00">
        <w:rPr>
          <w:rFonts w:cs="Arial"/>
        </w:rPr>
        <w:t>The evaluation examined the frameworks of Lewin, Kotter, and ADKAR. While Lewin offers a straightforward framework, it lacks the dynamism required for McLaren’s rapidly evolving context. In contrast, Kotter is more appropriate as it emphasizes strategic leadership, vision, and effective communication. Additionally, ADKAR plays a crucial role since it ensures that employees grasp and embrace the change on a personal level. Consequently, it is advisable to implement a hybrid model that integrates both Kotter and ADKAR.</w:t>
      </w:r>
    </w:p>
    <w:p w14:paraId="60DC4758" w14:textId="7AC87582" w:rsidR="00653462" w:rsidRPr="00996B00" w:rsidRDefault="00F87026" w:rsidP="00996B00">
      <w:pPr>
        <w:spacing w:line="360" w:lineRule="auto"/>
        <w:rPr>
          <w:rFonts w:cs="Arial"/>
        </w:rPr>
      </w:pPr>
      <w:r w:rsidRPr="00996B00">
        <w:rPr>
          <w:rFonts w:cs="Arial"/>
        </w:rPr>
        <w:t>The success of change initiatives will be significantly impacted by leadership and organizational culture. To motivate both employees and customers, transformational leadership is essential, while situational leadership can provide the necessary support to various teams throughout the implementation process. McLaren's culture, characterized by performance and innovation, should be leveraged as a key asset; however, the company must also alter existing assumptions to ensure that hybrid and electrified technologies are recognized as integral components of McLaren's future identity.</w:t>
      </w:r>
    </w:p>
    <w:p w14:paraId="5A140952" w14:textId="787D20A1" w:rsidR="00F87026" w:rsidRPr="00996B00" w:rsidRDefault="00F90C21" w:rsidP="00996B00">
      <w:pPr>
        <w:spacing w:line="360" w:lineRule="auto"/>
        <w:rPr>
          <w:rFonts w:cs="Arial"/>
        </w:rPr>
      </w:pPr>
      <w:r w:rsidRPr="00996B00">
        <w:rPr>
          <w:rFonts w:cs="Arial"/>
        </w:rPr>
        <w:t>The suggested strategic change initiative advocates for McLaren to establish itself as a worldwide frontrunner in the domain of hybrid and electrified luxury performance automobiles. This endeavor should be bolstered by comprehensive employee training, active stakeholder engagement, enhanced digital customer experience, robust supplier partnerships, effective risk management, and the establishment of clear key performance indicators (KPIs). The execution of this plan should occur progressively over a span of three years to mitigate risks and safeguard the exclusivity of the brand.</w:t>
      </w:r>
    </w:p>
    <w:p w14:paraId="194F2685" w14:textId="453E0DDF" w:rsidR="00F90C21" w:rsidRPr="00996B00" w:rsidRDefault="00996B00" w:rsidP="00996B00">
      <w:pPr>
        <w:spacing w:line="360" w:lineRule="auto"/>
        <w:rPr>
          <w:rFonts w:cs="Arial"/>
          <w:lang w:val="en-GB"/>
        </w:rPr>
      </w:pPr>
      <w:r w:rsidRPr="00996B00">
        <w:rPr>
          <w:rFonts w:cs="Arial"/>
        </w:rPr>
        <w:lastRenderedPageBreak/>
        <w:t>In summary, McLaren ought not to perceive electrification as a danger to its legacy. Rather, it should embrace this transition as a chance to reshape the concept of performance for the future. If handled properly, McLaren can safeguard its luxury brand, comply with regulatory demands, appeal to contemporary consumers, and enhance its competitiveness in the long run.</w:t>
      </w:r>
    </w:p>
    <w:p w14:paraId="726B43DA" w14:textId="77777777" w:rsidR="008C4E02" w:rsidRDefault="008C4E02" w:rsidP="00F57844"/>
    <w:p w14:paraId="4D5C2C6F" w14:textId="77777777" w:rsidR="00996B00" w:rsidRDefault="00996B00" w:rsidP="00F57844"/>
    <w:p w14:paraId="6EAAC5EB" w14:textId="77777777" w:rsidR="00996B00" w:rsidRDefault="00996B00" w:rsidP="00F57844"/>
    <w:p w14:paraId="11B6366F" w14:textId="77777777" w:rsidR="00996B00" w:rsidRDefault="00996B00" w:rsidP="00F57844"/>
    <w:p w14:paraId="0B8602D5" w14:textId="77777777" w:rsidR="00996B00" w:rsidRDefault="00996B00" w:rsidP="00F57844"/>
    <w:p w14:paraId="37A5FC76" w14:textId="77777777" w:rsidR="00996B00" w:rsidRDefault="00996B00" w:rsidP="00F57844"/>
    <w:p w14:paraId="789FBEDB" w14:textId="77777777" w:rsidR="00996B00" w:rsidRDefault="00996B00" w:rsidP="00F57844"/>
    <w:p w14:paraId="0AE5A7B8" w14:textId="77777777" w:rsidR="00996B00" w:rsidRDefault="00996B00" w:rsidP="00F57844"/>
    <w:p w14:paraId="3B6B41BB" w14:textId="77777777" w:rsidR="00996B00" w:rsidRDefault="00996B00" w:rsidP="00F57844"/>
    <w:p w14:paraId="0D086CC1" w14:textId="77777777" w:rsidR="00996B00" w:rsidRDefault="00996B00" w:rsidP="00F57844"/>
    <w:p w14:paraId="0A619E7E" w14:textId="77777777" w:rsidR="00996B00" w:rsidRDefault="00996B00" w:rsidP="00F57844"/>
    <w:p w14:paraId="3B58A9D3" w14:textId="77777777" w:rsidR="00996B00" w:rsidRDefault="00996B00" w:rsidP="00F57844"/>
    <w:p w14:paraId="0EB89081" w14:textId="77777777" w:rsidR="00996B00" w:rsidRDefault="00996B00" w:rsidP="00F57844"/>
    <w:p w14:paraId="08071A8A" w14:textId="77777777" w:rsidR="00996B00" w:rsidRDefault="00996B00" w:rsidP="00F57844"/>
    <w:p w14:paraId="12069E9B" w14:textId="77777777" w:rsidR="00996B00" w:rsidRDefault="00996B00" w:rsidP="00F57844"/>
    <w:p w14:paraId="12F4AD28" w14:textId="77777777" w:rsidR="00996B00" w:rsidRDefault="00996B00" w:rsidP="00F57844"/>
    <w:p w14:paraId="49202AA3" w14:textId="77777777" w:rsidR="00996B00" w:rsidRDefault="00996B00" w:rsidP="00F57844"/>
    <w:p w14:paraId="2D879A8E" w14:textId="77777777" w:rsidR="00996B00" w:rsidRDefault="00996B00" w:rsidP="00F57844"/>
    <w:p w14:paraId="4648EA46" w14:textId="77777777" w:rsidR="00996B00" w:rsidRDefault="00996B00" w:rsidP="00F57844"/>
    <w:p w14:paraId="28C02A7C" w14:textId="77777777" w:rsidR="00996B00" w:rsidRDefault="00996B00" w:rsidP="00F57844"/>
    <w:p w14:paraId="38AD2CD4" w14:textId="77777777" w:rsidR="00996B00" w:rsidRDefault="00996B00" w:rsidP="00F57844"/>
    <w:p w14:paraId="487F7519" w14:textId="77777777" w:rsidR="00996B00" w:rsidRDefault="00996B00" w:rsidP="00F57844"/>
    <w:p w14:paraId="39DE2FD2" w14:textId="77777777" w:rsidR="00996B00" w:rsidRPr="00F57844" w:rsidRDefault="00996B00" w:rsidP="00F57844"/>
    <w:sdt>
      <w:sdtPr>
        <w:rPr>
          <w:rFonts w:ascii="Arial" w:eastAsiaTheme="minorEastAsia" w:hAnsi="Arial" w:cstheme="minorBidi"/>
          <w:color w:val="auto"/>
          <w:sz w:val="22"/>
          <w:szCs w:val="22"/>
        </w:rPr>
        <w:id w:val="1433319794"/>
        <w:docPartObj>
          <w:docPartGallery w:val="Bibliographies"/>
          <w:docPartUnique/>
        </w:docPartObj>
      </w:sdtPr>
      <w:sdtContent>
        <w:p w14:paraId="11FC8532" w14:textId="09C020D0" w:rsidR="0096200C" w:rsidRDefault="0096200C">
          <w:pPr>
            <w:pStyle w:val="Heading1"/>
          </w:pPr>
          <w:r>
            <w:t>References</w:t>
          </w:r>
        </w:p>
        <w:sdt>
          <w:sdtPr>
            <w:id w:val="-573587230"/>
            <w:bibliography/>
          </w:sdtPr>
          <w:sdtContent>
            <w:p w14:paraId="797C7573" w14:textId="77777777" w:rsidR="00E617E4" w:rsidRDefault="0096200C" w:rsidP="00E617E4">
              <w:pPr>
                <w:pStyle w:val="Bibliography"/>
                <w:rPr>
                  <w:noProof/>
                  <w:sz w:val="24"/>
                  <w:szCs w:val="24"/>
                </w:rPr>
              </w:pPr>
              <w:r>
                <w:fldChar w:fldCharType="begin"/>
              </w:r>
              <w:r>
                <w:instrText xml:space="preserve"> BIBLIOGRAPHY </w:instrText>
              </w:r>
              <w:r>
                <w:fldChar w:fldCharType="separate"/>
              </w:r>
              <w:r w:rsidR="00E617E4">
                <w:rPr>
                  <w:noProof/>
                </w:rPr>
                <w:t xml:space="preserve">Afridah, a. L. M., 2024. The Role of Communication and Employee Engagement in Promoting Inclusion in the Workplace: A Case Study in the Creative Industry. </w:t>
              </w:r>
              <w:r w:rsidR="00E617E4">
                <w:rPr>
                  <w:i/>
                  <w:iCs/>
                  <w:noProof/>
                </w:rPr>
                <w:t xml:space="preserve">Feedback International Journal of Communication, </w:t>
              </w:r>
              <w:r w:rsidR="00E617E4">
                <w:rPr>
                  <w:noProof/>
                </w:rPr>
                <w:t>Volume 1.</w:t>
              </w:r>
            </w:p>
            <w:p w14:paraId="36B2C812" w14:textId="77777777" w:rsidR="00E617E4" w:rsidRDefault="00E617E4" w:rsidP="00E617E4">
              <w:pPr>
                <w:pStyle w:val="Bibliography"/>
                <w:rPr>
                  <w:noProof/>
                </w:rPr>
              </w:pPr>
              <w:r>
                <w:rPr>
                  <w:noProof/>
                </w:rPr>
                <w:t xml:space="preserve">Alareeni, B. a. H. A., 2024. </w:t>
              </w:r>
              <w:r>
                <w:rPr>
                  <w:i/>
                  <w:iCs/>
                  <w:noProof/>
                </w:rPr>
                <w:t xml:space="preserve">Technology: Toward Business Sustainability: Proceedings of the International Conference on Business and Technology. </w:t>
              </w:r>
              <w:r>
                <w:rPr>
                  <w:noProof/>
                </w:rPr>
                <w:t>s.l.:Lecture Notes in Networks and Systems, Vol. 925.</w:t>
              </w:r>
            </w:p>
            <w:p w14:paraId="03B227CB" w14:textId="77777777" w:rsidR="00E617E4" w:rsidRDefault="00E617E4" w:rsidP="00E617E4">
              <w:pPr>
                <w:pStyle w:val="Bibliography"/>
                <w:rPr>
                  <w:noProof/>
                </w:rPr>
              </w:pPr>
              <w:r>
                <w:rPr>
                  <w:noProof/>
                </w:rPr>
                <w:t xml:space="preserve">Ashcroft, S., 2023. </w:t>
              </w:r>
              <w:r>
                <w:rPr>
                  <w:i/>
                  <w:iCs/>
                  <w:noProof/>
                </w:rPr>
                <w:t xml:space="preserve">McLaren: supply chain transformation in the fast lane. </w:t>
              </w:r>
              <w:r>
                <w:rPr>
                  <w:noProof/>
                </w:rPr>
                <w:t xml:space="preserve">[Online] </w:t>
              </w:r>
              <w:r>
                <w:rPr>
                  <w:noProof/>
                </w:rPr>
                <w:br/>
                <w:t xml:space="preserve">Available at: </w:t>
              </w:r>
              <w:r>
                <w:rPr>
                  <w:noProof/>
                  <w:u w:val="single"/>
                </w:rPr>
                <w:t>https://sustainabilitymag.com/company-reports/mclaren-supply-chain-transformation-in-the-fast-lane</w:t>
              </w:r>
              <w:r>
                <w:rPr>
                  <w:noProof/>
                </w:rPr>
                <w:br/>
                <w:t>[Accessed 20 06 2026].</w:t>
              </w:r>
            </w:p>
            <w:p w14:paraId="64AD54A3" w14:textId="77777777" w:rsidR="00E617E4" w:rsidRDefault="00E617E4" w:rsidP="00E617E4">
              <w:pPr>
                <w:pStyle w:val="Bibliography"/>
                <w:rPr>
                  <w:noProof/>
                </w:rPr>
              </w:pPr>
              <w:r>
                <w:rPr>
                  <w:noProof/>
                </w:rPr>
                <w:t xml:space="preserve">Automotive, M., n.d. </w:t>
              </w:r>
              <w:r>
                <w:rPr>
                  <w:i/>
                  <w:iCs/>
                  <w:noProof/>
                </w:rPr>
                <w:t xml:space="preserve">McLaren Automotive Pure driving experience. </w:t>
              </w:r>
              <w:r>
                <w:rPr>
                  <w:noProof/>
                </w:rPr>
                <w:t xml:space="preserve">[Online] </w:t>
              </w:r>
              <w:r>
                <w:rPr>
                  <w:noProof/>
                </w:rPr>
                <w:br/>
                <w:t xml:space="preserve">Available at: </w:t>
              </w:r>
              <w:r>
                <w:rPr>
                  <w:noProof/>
                  <w:u w:val="single"/>
                </w:rPr>
                <w:t>https://manufacturing-today.com/news/mclaren-automotive/</w:t>
              </w:r>
              <w:r>
                <w:rPr>
                  <w:noProof/>
                </w:rPr>
                <w:br/>
                <w:t>[Accessed 10 07 2026].</w:t>
              </w:r>
            </w:p>
            <w:p w14:paraId="6894CC67" w14:textId="77777777" w:rsidR="00E617E4" w:rsidRDefault="00E617E4" w:rsidP="00E617E4">
              <w:pPr>
                <w:pStyle w:val="Bibliography"/>
                <w:rPr>
                  <w:noProof/>
                </w:rPr>
              </w:pPr>
              <w:r>
                <w:rPr>
                  <w:noProof/>
                </w:rPr>
                <w:t xml:space="preserve">Cameron, E. a. G. M., 2020. </w:t>
              </w:r>
              <w:r>
                <w:rPr>
                  <w:i/>
                  <w:iCs/>
                  <w:noProof/>
                </w:rPr>
                <w:t xml:space="preserve">Making Sense of Change Management. </w:t>
              </w:r>
              <w:r>
                <w:rPr>
                  <w:noProof/>
                </w:rPr>
                <w:t>5th ed. London: London: Kogan Page.</w:t>
              </w:r>
            </w:p>
            <w:p w14:paraId="2F72676E" w14:textId="77777777" w:rsidR="00E617E4" w:rsidRDefault="00E617E4" w:rsidP="00E617E4">
              <w:pPr>
                <w:pStyle w:val="Bibliography"/>
                <w:rPr>
                  <w:noProof/>
                </w:rPr>
              </w:pPr>
              <w:r>
                <w:rPr>
                  <w:noProof/>
                </w:rPr>
                <w:t xml:space="preserve">Dong, B., 2023. A Systematic Review of the Transactional Leadership Literature and Future Outlook. </w:t>
              </w:r>
              <w:r>
                <w:rPr>
                  <w:i/>
                  <w:iCs/>
                  <w:noProof/>
                </w:rPr>
                <w:t xml:space="preserve">Academic Journal of Management and Social Sciences, </w:t>
              </w:r>
              <w:r>
                <w:rPr>
                  <w:noProof/>
                </w:rPr>
                <w:t>Volume 2, pp. 21-25.</w:t>
              </w:r>
            </w:p>
            <w:p w14:paraId="52F6C2E6" w14:textId="77777777" w:rsidR="00E617E4" w:rsidRDefault="00E617E4" w:rsidP="00E617E4">
              <w:pPr>
                <w:pStyle w:val="Bibliography"/>
                <w:rPr>
                  <w:noProof/>
                </w:rPr>
              </w:pPr>
              <w:r>
                <w:rPr>
                  <w:noProof/>
                </w:rPr>
                <w:t xml:space="preserve">Freeman, R., 1984. </w:t>
              </w:r>
              <w:r>
                <w:rPr>
                  <w:i/>
                  <w:iCs/>
                  <w:noProof/>
                </w:rPr>
                <w:t xml:space="preserve">Strategic Management: A Stakeholder Approach. </w:t>
              </w:r>
              <w:r>
                <w:rPr>
                  <w:noProof/>
                </w:rPr>
                <w:t>Boston: Pitman.</w:t>
              </w:r>
            </w:p>
            <w:p w14:paraId="5F9FC686" w14:textId="77777777" w:rsidR="00E617E4" w:rsidRDefault="00E617E4" w:rsidP="00E617E4">
              <w:pPr>
                <w:pStyle w:val="Bibliography"/>
                <w:rPr>
                  <w:noProof/>
                </w:rPr>
              </w:pPr>
              <w:r>
                <w:rPr>
                  <w:noProof/>
                </w:rPr>
                <w:t xml:space="preserve">GOV, 2024. </w:t>
              </w:r>
              <w:r>
                <w:rPr>
                  <w:i/>
                  <w:iCs/>
                  <w:noProof/>
                </w:rPr>
                <w:t xml:space="preserve">Industry encouraged to shape UK transition to zero emission vehicles. </w:t>
              </w:r>
              <w:r>
                <w:rPr>
                  <w:noProof/>
                </w:rPr>
                <w:t xml:space="preserve">[Online] </w:t>
              </w:r>
              <w:r>
                <w:rPr>
                  <w:noProof/>
                </w:rPr>
                <w:br/>
                <w:t xml:space="preserve">Available at: </w:t>
              </w:r>
              <w:r>
                <w:rPr>
                  <w:noProof/>
                  <w:u w:val="single"/>
                </w:rPr>
                <w:t>https://www.gov.uk/government/news/industry-encouraged-to-shape-uk-transition-to-zero-emission-vehicles</w:t>
              </w:r>
              <w:r>
                <w:rPr>
                  <w:noProof/>
                </w:rPr>
                <w:br/>
                <w:t>[Accessed 5 07 2026].</w:t>
              </w:r>
            </w:p>
            <w:p w14:paraId="0F8FDBC6" w14:textId="77777777" w:rsidR="00E617E4" w:rsidRDefault="00E617E4" w:rsidP="00E617E4">
              <w:pPr>
                <w:pStyle w:val="Bibliography"/>
                <w:rPr>
                  <w:noProof/>
                </w:rPr>
              </w:pPr>
              <w:r>
                <w:rPr>
                  <w:noProof/>
                </w:rPr>
                <w:t xml:space="preserve">Grauel, C. a. B. C. a. S. M., 2025. Sustainability preferences of luxury consumers: Is all that glitters green?. </w:t>
              </w:r>
              <w:r>
                <w:rPr>
                  <w:i/>
                  <w:iCs/>
                  <w:noProof/>
                </w:rPr>
                <w:t xml:space="preserve">Future Business Journal, </w:t>
              </w:r>
              <w:r>
                <w:rPr>
                  <w:noProof/>
                </w:rPr>
                <w:t>Volume 11.</w:t>
              </w:r>
            </w:p>
            <w:p w14:paraId="1CEEED49" w14:textId="77777777" w:rsidR="00E617E4" w:rsidRDefault="00E617E4" w:rsidP="00E617E4">
              <w:pPr>
                <w:pStyle w:val="Bibliography"/>
                <w:rPr>
                  <w:noProof/>
                </w:rPr>
              </w:pPr>
              <w:r>
                <w:rPr>
                  <w:noProof/>
                </w:rPr>
                <w:t xml:space="preserve">Gupta, R. a. V. R., 2024. Transformational Leadership in Strategic Management: Catalyzing Change and Innovation. </w:t>
              </w:r>
              <w:r>
                <w:rPr>
                  <w:i/>
                  <w:iCs/>
                  <w:noProof/>
                </w:rPr>
                <w:t xml:space="preserve">Nanotechnology Perceptions, </w:t>
              </w:r>
              <w:r>
                <w:rPr>
                  <w:noProof/>
                </w:rPr>
                <w:t>pp. 1143-1154.</w:t>
              </w:r>
            </w:p>
            <w:p w14:paraId="1511BF65" w14:textId="77777777" w:rsidR="00E617E4" w:rsidRDefault="00E617E4" w:rsidP="00E617E4">
              <w:pPr>
                <w:pStyle w:val="Bibliography"/>
                <w:rPr>
                  <w:noProof/>
                </w:rPr>
              </w:pPr>
              <w:r>
                <w:rPr>
                  <w:noProof/>
                </w:rPr>
                <w:t xml:space="preserve">Handy, C., 1993. </w:t>
              </w:r>
              <w:r>
                <w:rPr>
                  <w:i/>
                  <w:iCs/>
                  <w:noProof/>
                </w:rPr>
                <w:t xml:space="preserve">Understanding Organizations. </w:t>
              </w:r>
              <w:r>
                <w:rPr>
                  <w:noProof/>
                </w:rPr>
                <w:t>4th ed. London: Penguin.</w:t>
              </w:r>
            </w:p>
            <w:p w14:paraId="64E8502B" w14:textId="77777777" w:rsidR="00E617E4" w:rsidRDefault="00E617E4" w:rsidP="00E617E4">
              <w:pPr>
                <w:pStyle w:val="Bibliography"/>
                <w:rPr>
                  <w:noProof/>
                </w:rPr>
              </w:pPr>
              <w:r>
                <w:rPr>
                  <w:noProof/>
                </w:rPr>
                <w:t xml:space="preserve">Hong, J., 2024. Competitive Strategies and Market Positions of Global Automotive Giants: Toyota, Tesla, and BMW. </w:t>
              </w:r>
              <w:r>
                <w:rPr>
                  <w:i/>
                  <w:iCs/>
                  <w:noProof/>
                </w:rPr>
                <w:t xml:space="preserve">Modern Management Science &amp; Engineering, </w:t>
              </w:r>
              <w:r>
                <w:rPr>
                  <w:noProof/>
                </w:rPr>
                <w:t>Volume 6, p. 53.</w:t>
              </w:r>
            </w:p>
            <w:p w14:paraId="3F587097" w14:textId="77777777" w:rsidR="00E617E4" w:rsidRDefault="00E617E4" w:rsidP="00E617E4">
              <w:pPr>
                <w:pStyle w:val="Bibliography"/>
                <w:rPr>
                  <w:noProof/>
                </w:rPr>
              </w:pPr>
              <w:r>
                <w:rPr>
                  <w:noProof/>
                </w:rPr>
                <w:t xml:space="preserve">IEA, 2026. </w:t>
              </w:r>
              <w:r>
                <w:rPr>
                  <w:i/>
                  <w:iCs/>
                  <w:noProof/>
                </w:rPr>
                <w:t xml:space="preserve">Trends in electric cars. </w:t>
              </w:r>
              <w:r>
                <w:rPr>
                  <w:noProof/>
                </w:rPr>
                <w:t xml:space="preserve">[Online] </w:t>
              </w:r>
              <w:r>
                <w:rPr>
                  <w:noProof/>
                </w:rPr>
                <w:br/>
                <w:t xml:space="preserve">Available at: </w:t>
              </w:r>
              <w:r>
                <w:rPr>
                  <w:noProof/>
                  <w:u w:val="single"/>
                </w:rPr>
                <w:t>https://www.iea.org/reports/global-ev-outlook-2026/trends-in-electric-cars</w:t>
              </w:r>
              <w:r>
                <w:rPr>
                  <w:noProof/>
                </w:rPr>
                <w:br/>
                <w:t>[Accessed 12 07 2026].</w:t>
              </w:r>
            </w:p>
            <w:p w14:paraId="3EE42B12" w14:textId="77777777" w:rsidR="00E617E4" w:rsidRDefault="00E617E4" w:rsidP="00E617E4">
              <w:pPr>
                <w:pStyle w:val="Bibliography"/>
                <w:rPr>
                  <w:noProof/>
                </w:rPr>
              </w:pPr>
              <w:r>
                <w:rPr>
                  <w:noProof/>
                </w:rPr>
                <w:t xml:space="preserve">J., H., 2026. </w:t>
              </w:r>
              <w:r>
                <w:rPr>
                  <w:i/>
                  <w:iCs/>
                  <w:noProof/>
                </w:rPr>
                <w:t xml:space="preserve">ADKAR: A Model for Change in Business, Government and Our Community.. </w:t>
              </w:r>
              <w:r>
                <w:rPr>
                  <w:noProof/>
                </w:rPr>
                <w:t>Loveland: CO: Prosci.</w:t>
              </w:r>
            </w:p>
            <w:p w14:paraId="52551FB0" w14:textId="77777777" w:rsidR="00E617E4" w:rsidRDefault="00E617E4" w:rsidP="00E617E4">
              <w:pPr>
                <w:pStyle w:val="Bibliography"/>
                <w:rPr>
                  <w:noProof/>
                </w:rPr>
              </w:pPr>
              <w:r>
                <w:rPr>
                  <w:noProof/>
                </w:rPr>
                <w:lastRenderedPageBreak/>
                <w:t xml:space="preserve">Klawans, J., 2026. </w:t>
              </w:r>
              <w:r>
                <w:rPr>
                  <w:i/>
                  <w:iCs/>
                  <w:noProof/>
                </w:rPr>
                <w:t xml:space="preserve">Luxury automakers are taking different paths to EV production. </w:t>
              </w:r>
              <w:r>
                <w:rPr>
                  <w:noProof/>
                </w:rPr>
                <w:t xml:space="preserve">[Online] </w:t>
              </w:r>
              <w:r>
                <w:rPr>
                  <w:noProof/>
                </w:rPr>
                <w:br/>
                <w:t xml:space="preserve">Available at: </w:t>
              </w:r>
              <w:r>
                <w:rPr>
                  <w:noProof/>
                  <w:u w:val="single"/>
                </w:rPr>
                <w:t>https://theweek.com/transport/luxury-automakers-electric-vehicles</w:t>
              </w:r>
              <w:r>
                <w:rPr>
                  <w:noProof/>
                </w:rPr>
                <w:br/>
                <w:t>[Accessed 03 07 2026].</w:t>
              </w:r>
            </w:p>
            <w:p w14:paraId="26AD8E16" w14:textId="77777777" w:rsidR="00E617E4" w:rsidRDefault="00E617E4" w:rsidP="00E617E4">
              <w:pPr>
                <w:pStyle w:val="Bibliography"/>
                <w:rPr>
                  <w:noProof/>
                </w:rPr>
              </w:pPr>
              <w:r>
                <w:rPr>
                  <w:noProof/>
                </w:rPr>
                <w:t xml:space="preserve">Kotter, J., 1996. </w:t>
              </w:r>
              <w:r>
                <w:rPr>
                  <w:i/>
                  <w:iCs/>
                  <w:noProof/>
                </w:rPr>
                <w:t xml:space="preserve">Leading Change. </w:t>
              </w:r>
              <w:r>
                <w:rPr>
                  <w:noProof/>
                </w:rPr>
                <w:t>Boston: Harvard Business School Press..</w:t>
              </w:r>
            </w:p>
            <w:p w14:paraId="6B30B217" w14:textId="77777777" w:rsidR="00E617E4" w:rsidRDefault="00E617E4" w:rsidP="00E617E4">
              <w:pPr>
                <w:pStyle w:val="Bibliography"/>
                <w:rPr>
                  <w:noProof/>
                </w:rPr>
              </w:pPr>
              <w:r>
                <w:rPr>
                  <w:noProof/>
                </w:rPr>
                <w:t xml:space="preserve">Kotter, J., 1996. </w:t>
              </w:r>
              <w:r>
                <w:rPr>
                  <w:i/>
                  <w:iCs/>
                  <w:noProof/>
                </w:rPr>
                <w:t xml:space="preserve">Leading Change. </w:t>
              </w:r>
              <w:r>
                <w:rPr>
                  <w:noProof/>
                </w:rPr>
                <w:t>Boston: Harvard Business School Press.</w:t>
              </w:r>
            </w:p>
            <w:p w14:paraId="462CFCDD" w14:textId="77777777" w:rsidR="00E617E4" w:rsidRDefault="00E617E4" w:rsidP="00E617E4">
              <w:pPr>
                <w:pStyle w:val="Bibliography"/>
                <w:rPr>
                  <w:noProof/>
                </w:rPr>
              </w:pPr>
              <w:r>
                <w:rPr>
                  <w:noProof/>
                </w:rPr>
                <w:t xml:space="preserve">Llopis-Albert, C. a. R. F., 2020. Impact of digital transformation on the automotive industry. </w:t>
              </w:r>
              <w:r>
                <w:rPr>
                  <w:i/>
                  <w:iCs/>
                  <w:noProof/>
                </w:rPr>
                <w:t xml:space="preserve">Technological Forecasting and Social Change, </w:t>
              </w:r>
              <w:r>
                <w:rPr>
                  <w:noProof/>
                </w:rPr>
                <w:t>Volume 162.</w:t>
              </w:r>
            </w:p>
            <w:p w14:paraId="46ED8253" w14:textId="77777777" w:rsidR="00E617E4" w:rsidRDefault="00E617E4" w:rsidP="00E617E4">
              <w:pPr>
                <w:pStyle w:val="Bibliography"/>
                <w:rPr>
                  <w:noProof/>
                </w:rPr>
              </w:pPr>
              <w:r>
                <w:rPr>
                  <w:noProof/>
                </w:rPr>
                <w:t xml:space="preserve">Matters, E., 2026. </w:t>
              </w:r>
              <w:r>
                <w:rPr>
                  <w:i/>
                  <w:iCs/>
                  <w:noProof/>
                </w:rPr>
                <w:t xml:space="preserve">Ensuring a successful transition to electric vehicles. </w:t>
              </w:r>
              <w:r>
                <w:rPr>
                  <w:noProof/>
                </w:rPr>
                <w:t xml:space="preserve">[Online] </w:t>
              </w:r>
              <w:r>
                <w:rPr>
                  <w:noProof/>
                </w:rPr>
                <w:br/>
                <w:t xml:space="preserve">Available at: </w:t>
              </w:r>
              <w:r>
                <w:rPr>
                  <w:noProof/>
                  <w:u w:val="single"/>
                </w:rPr>
                <w:t>https://www.energy-uk.org.uk/publications/ensuring-a-successful-transition-to-electric-vehicles/</w:t>
              </w:r>
              <w:r>
                <w:rPr>
                  <w:noProof/>
                </w:rPr>
                <w:br/>
                <w:t>[Accessed 12 07 2026].</w:t>
              </w:r>
            </w:p>
            <w:p w14:paraId="20AD9467" w14:textId="77777777" w:rsidR="00E617E4" w:rsidRDefault="00E617E4" w:rsidP="00E617E4">
              <w:pPr>
                <w:pStyle w:val="Bibliography"/>
                <w:rPr>
                  <w:noProof/>
                </w:rPr>
              </w:pPr>
              <w:r>
                <w:rPr>
                  <w:noProof/>
                </w:rPr>
                <w:t xml:space="preserve">McLaren, 2025. </w:t>
              </w:r>
              <w:r>
                <w:rPr>
                  <w:i/>
                  <w:iCs/>
                  <w:noProof/>
                </w:rPr>
                <w:t xml:space="preserve">GOVERNANCE &amp; LEGA. </w:t>
              </w:r>
              <w:r>
                <w:rPr>
                  <w:noProof/>
                </w:rPr>
                <w:t xml:space="preserve">[Online] </w:t>
              </w:r>
              <w:r>
                <w:rPr>
                  <w:noProof/>
                </w:rPr>
                <w:br/>
                <w:t xml:space="preserve">Available at: </w:t>
              </w:r>
              <w:r>
                <w:rPr>
                  <w:noProof/>
                  <w:u w:val="single"/>
                </w:rPr>
                <w:t>https://www.mclaren.com/cars/gl_en/corporate/governance-legal</w:t>
              </w:r>
              <w:r>
                <w:rPr>
                  <w:noProof/>
                </w:rPr>
                <w:br/>
                <w:t>[Accessed 10 07 2026].</w:t>
              </w:r>
            </w:p>
            <w:p w14:paraId="3E22FCA0" w14:textId="77777777" w:rsidR="00E617E4" w:rsidRDefault="00E617E4" w:rsidP="00E617E4">
              <w:pPr>
                <w:pStyle w:val="Bibliography"/>
                <w:rPr>
                  <w:noProof/>
                </w:rPr>
              </w:pPr>
              <w:r>
                <w:rPr>
                  <w:noProof/>
                </w:rPr>
                <w:t xml:space="preserve">McLaren, 2025. </w:t>
              </w:r>
              <w:r>
                <w:rPr>
                  <w:i/>
                  <w:iCs/>
                  <w:noProof/>
                </w:rPr>
                <w:t xml:space="preserve">INNOVATION. </w:t>
              </w:r>
              <w:r>
                <w:rPr>
                  <w:noProof/>
                </w:rPr>
                <w:t xml:space="preserve">[Online] </w:t>
              </w:r>
              <w:r>
                <w:rPr>
                  <w:noProof/>
                </w:rPr>
                <w:br/>
                <w:t xml:space="preserve">Available at: </w:t>
              </w:r>
              <w:r>
                <w:rPr>
                  <w:noProof/>
                  <w:u w:val="single"/>
                </w:rPr>
                <w:t>https://www.mclaren.com/cars/gl_en/about/innovation</w:t>
              </w:r>
              <w:r>
                <w:rPr>
                  <w:noProof/>
                </w:rPr>
                <w:br/>
                <w:t>[Accessed 10 07 2026].</w:t>
              </w:r>
            </w:p>
            <w:p w14:paraId="5F424B5B" w14:textId="77777777" w:rsidR="00E617E4" w:rsidRDefault="00E617E4" w:rsidP="00E617E4">
              <w:pPr>
                <w:pStyle w:val="Bibliography"/>
                <w:rPr>
                  <w:noProof/>
                </w:rPr>
              </w:pPr>
              <w:r>
                <w:rPr>
                  <w:noProof/>
                </w:rPr>
                <w:t xml:space="preserve">McLaren, 2025. </w:t>
              </w:r>
              <w:r>
                <w:rPr>
                  <w:i/>
                  <w:iCs/>
                  <w:noProof/>
                </w:rPr>
                <w:t xml:space="preserve">KEY TAKEAWAYS FROM McLAREN’S 2024 SUSTAINABILITY REPORT. </w:t>
              </w:r>
              <w:r>
                <w:rPr>
                  <w:noProof/>
                </w:rPr>
                <w:t xml:space="preserve">[Online] </w:t>
              </w:r>
              <w:r>
                <w:rPr>
                  <w:noProof/>
                </w:rPr>
                <w:br/>
                <w:t xml:space="preserve">Available at: </w:t>
              </w:r>
              <w:r>
                <w:rPr>
                  <w:noProof/>
                  <w:u w:val="single"/>
                </w:rPr>
                <w:t>https://www.mclaren.com/racing/sustainability/key-takeaways-from-mclarens-2024-sustainability-report/</w:t>
              </w:r>
              <w:r>
                <w:rPr>
                  <w:noProof/>
                </w:rPr>
                <w:br/>
                <w:t>[Accessed 10 07 2026].</w:t>
              </w:r>
            </w:p>
            <w:p w14:paraId="0D51DBF8" w14:textId="77777777" w:rsidR="00E617E4" w:rsidRDefault="00E617E4" w:rsidP="00E617E4">
              <w:pPr>
                <w:pStyle w:val="Bibliography"/>
                <w:rPr>
                  <w:noProof/>
                </w:rPr>
              </w:pPr>
              <w:r>
                <w:rPr>
                  <w:noProof/>
                </w:rPr>
                <w:t xml:space="preserve">McLaren, 2025. </w:t>
              </w:r>
              <w:r>
                <w:rPr>
                  <w:i/>
                  <w:iCs/>
                  <w:noProof/>
                </w:rPr>
                <w:t xml:space="preserve">McLAREN RACING WELCOMES CYVN HOLDINGS AS NON-CONTROLLING SHAREHOLDER. </w:t>
              </w:r>
              <w:r>
                <w:rPr>
                  <w:noProof/>
                </w:rPr>
                <w:t xml:space="preserve">[Online] </w:t>
              </w:r>
              <w:r>
                <w:rPr>
                  <w:noProof/>
                </w:rPr>
                <w:br/>
                <w:t xml:space="preserve">Available at: </w:t>
              </w:r>
              <w:r>
                <w:rPr>
                  <w:noProof/>
                  <w:u w:val="single"/>
                </w:rPr>
                <w:t>https://www.mclaren.com/racing/latest-news/2025/mclaren-racing-welcomes-cyvn-holdings-as-minority-shareholder/</w:t>
              </w:r>
              <w:r>
                <w:rPr>
                  <w:noProof/>
                </w:rPr>
                <w:br/>
                <w:t>[Accessed 5 07 2026].</w:t>
              </w:r>
            </w:p>
            <w:p w14:paraId="187080E1" w14:textId="77777777" w:rsidR="00E617E4" w:rsidRDefault="00E617E4" w:rsidP="00E617E4">
              <w:pPr>
                <w:pStyle w:val="Bibliography"/>
                <w:rPr>
                  <w:noProof/>
                </w:rPr>
              </w:pPr>
              <w:r>
                <w:rPr>
                  <w:noProof/>
                </w:rPr>
                <w:t xml:space="preserve">McLAren, n.d. </w:t>
              </w:r>
              <w:r>
                <w:rPr>
                  <w:i/>
                  <w:iCs/>
                  <w:noProof/>
                </w:rPr>
                <w:t xml:space="preserve">CYVN HOLDINGS COMPLETES McLAREN TRANSACTION. </w:t>
              </w:r>
              <w:r>
                <w:rPr>
                  <w:noProof/>
                </w:rPr>
                <w:t xml:space="preserve">[Online] </w:t>
              </w:r>
              <w:r>
                <w:rPr>
                  <w:noProof/>
                </w:rPr>
                <w:br/>
                <w:t xml:space="preserve">Available at: </w:t>
              </w:r>
              <w:r>
                <w:rPr>
                  <w:noProof/>
                  <w:u w:val="single"/>
                </w:rPr>
                <w:t>https://www.mclaren.com/cars/zh_zh/post/cyvn-holdings-completes-mclaren-transaction</w:t>
              </w:r>
              <w:r>
                <w:rPr>
                  <w:noProof/>
                </w:rPr>
                <w:br/>
                <w:t>[Accessed 15 06 2026].</w:t>
              </w:r>
            </w:p>
            <w:p w14:paraId="2F0CEBAA" w14:textId="77777777" w:rsidR="00E617E4" w:rsidRDefault="00E617E4" w:rsidP="00E617E4">
              <w:pPr>
                <w:pStyle w:val="Bibliography"/>
                <w:rPr>
                  <w:noProof/>
                </w:rPr>
              </w:pPr>
              <w:r>
                <w:rPr>
                  <w:noProof/>
                </w:rPr>
                <w:t xml:space="preserve">McLaren, S. &amp;. M., 2022. </w:t>
              </w:r>
              <w:r>
                <w:rPr>
                  <w:i/>
                  <w:iCs/>
                  <w:noProof/>
                </w:rPr>
                <w:t xml:space="preserve">McLaren’s Strategy Into 2022: A 5 Forces Analysis. </w:t>
              </w:r>
              <w:r>
                <w:rPr>
                  <w:noProof/>
                </w:rPr>
                <w:t xml:space="preserve">[Online] </w:t>
              </w:r>
              <w:r>
                <w:rPr>
                  <w:noProof/>
                </w:rPr>
                <w:br/>
                <w:t xml:space="preserve">Available at: </w:t>
              </w:r>
              <w:r>
                <w:rPr>
                  <w:noProof/>
                  <w:u w:val="single"/>
                </w:rPr>
                <w:t>https://rccdbcars.com/automotive-blog/mclarens-strategy-into-2022-a-5-forces-analysis</w:t>
              </w:r>
              <w:r>
                <w:rPr>
                  <w:noProof/>
                </w:rPr>
                <w:br/>
                <w:t>[Accessed 5 07 2026].</w:t>
              </w:r>
            </w:p>
            <w:p w14:paraId="1DB9ADE1" w14:textId="77777777" w:rsidR="00E617E4" w:rsidRDefault="00E617E4" w:rsidP="00E617E4">
              <w:pPr>
                <w:pStyle w:val="Bibliography"/>
                <w:rPr>
                  <w:noProof/>
                </w:rPr>
              </w:pPr>
              <w:r>
                <w:rPr>
                  <w:noProof/>
                </w:rPr>
                <w:t xml:space="preserve">Morris, J., 2023. </w:t>
              </w:r>
              <w:r>
                <w:rPr>
                  <w:i/>
                  <w:iCs/>
                  <w:noProof/>
                </w:rPr>
                <w:t xml:space="preserve">McLaren Applied Wants To Lead The Fourth Wave Of Electric Vehicles. </w:t>
              </w:r>
              <w:r>
                <w:rPr>
                  <w:noProof/>
                </w:rPr>
                <w:t xml:space="preserve">[Online] </w:t>
              </w:r>
              <w:r>
                <w:rPr>
                  <w:noProof/>
                </w:rPr>
                <w:br/>
                <w:t xml:space="preserve">Available at: </w:t>
              </w:r>
              <w:r>
                <w:rPr>
                  <w:noProof/>
                  <w:u w:val="single"/>
                </w:rPr>
                <w:t>https://www.forbes.com/sites/jamesmorris/2023/03/18/mclaren-applied-wants-to-lead-the-fourth-wave-of-electric-vehicles/</w:t>
              </w:r>
              <w:r>
                <w:rPr>
                  <w:noProof/>
                </w:rPr>
                <w:br/>
                <w:t>[Accessed 15 07 2026].</w:t>
              </w:r>
            </w:p>
            <w:p w14:paraId="77505166" w14:textId="77777777" w:rsidR="00E617E4" w:rsidRDefault="00E617E4" w:rsidP="00E617E4">
              <w:pPr>
                <w:pStyle w:val="Bibliography"/>
                <w:rPr>
                  <w:noProof/>
                </w:rPr>
              </w:pPr>
              <w:r>
                <w:rPr>
                  <w:noProof/>
                </w:rPr>
                <w:lastRenderedPageBreak/>
                <w:t xml:space="preserve">Moussa, M. a. D. T. a. M. A. a. M. N. a. D. L., 2022. </w:t>
              </w:r>
              <w:r>
                <w:rPr>
                  <w:i/>
                  <w:iCs/>
                  <w:noProof/>
                </w:rPr>
                <w:t xml:space="preserve">Cross-Cultural Performance Management: Transcending Theory to a Practical Framework. </w:t>
              </w:r>
              <w:r>
                <w:rPr>
                  <w:noProof/>
                </w:rPr>
                <w:t>s.l.:s.n.</w:t>
              </w:r>
            </w:p>
            <w:p w14:paraId="5F4FACE4" w14:textId="77777777" w:rsidR="00E617E4" w:rsidRDefault="00E617E4" w:rsidP="00E617E4">
              <w:pPr>
                <w:pStyle w:val="Bibliography"/>
                <w:rPr>
                  <w:noProof/>
                </w:rPr>
              </w:pPr>
              <w:r>
                <w:rPr>
                  <w:noProof/>
                </w:rPr>
                <w:t>Nazir, S. a. Z. L. a. M. S. a. N. Z., 2024. Impact of Green Supply Chain Management Practices on the Environmental Performance of Manufacturing Firms Considering Institutional Pressure as a Moderator. Volume 16.</w:t>
              </w:r>
            </w:p>
            <w:p w14:paraId="0EA883F8" w14:textId="77777777" w:rsidR="00E617E4" w:rsidRDefault="00E617E4" w:rsidP="00E617E4">
              <w:pPr>
                <w:pStyle w:val="Bibliography"/>
                <w:rPr>
                  <w:noProof/>
                </w:rPr>
              </w:pPr>
              <w:r>
                <w:rPr>
                  <w:noProof/>
                </w:rPr>
                <w:t xml:space="preserve">Schein, E., 2010. </w:t>
              </w:r>
              <w:r>
                <w:rPr>
                  <w:i/>
                  <w:iCs/>
                  <w:noProof/>
                </w:rPr>
                <w:t xml:space="preserve">Organizational Culture and Leadership. </w:t>
              </w:r>
              <w:r>
                <w:rPr>
                  <w:noProof/>
                </w:rPr>
                <w:t>4th ed. San Francisco: Jossey-Bass..</w:t>
              </w:r>
            </w:p>
            <w:p w14:paraId="71DB6C1A" w14:textId="77777777" w:rsidR="00E617E4" w:rsidRDefault="00E617E4" w:rsidP="00E617E4">
              <w:pPr>
                <w:pStyle w:val="Bibliography"/>
                <w:rPr>
                  <w:noProof/>
                </w:rPr>
              </w:pPr>
              <w:r>
                <w:rPr>
                  <w:noProof/>
                </w:rPr>
                <w:t xml:space="preserve">SWF, 2025. </w:t>
              </w:r>
              <w:r>
                <w:rPr>
                  <w:i/>
                  <w:iCs/>
                  <w:noProof/>
                </w:rPr>
                <w:t xml:space="preserve">CYVN Consolidates Power: McLaren Acquisition Cements Abu Dhabi’s Automotive Ambitions. </w:t>
              </w:r>
              <w:r>
                <w:rPr>
                  <w:noProof/>
                </w:rPr>
                <w:t xml:space="preserve">[Online] </w:t>
              </w:r>
              <w:r>
                <w:rPr>
                  <w:noProof/>
                </w:rPr>
                <w:br/>
                <w:t xml:space="preserve">Available at: </w:t>
              </w:r>
              <w:r>
                <w:rPr>
                  <w:noProof/>
                  <w:u w:val="single"/>
                </w:rPr>
                <w:t>https://globalswf.com/news/cyvn-consolidates-power-mclaren-acquisition-cements-abu-dhabi-s-automotive-ambitions</w:t>
              </w:r>
              <w:r>
                <w:rPr>
                  <w:noProof/>
                </w:rPr>
                <w:br/>
                <w:t>[Accessed 19 07 2026].</w:t>
              </w:r>
            </w:p>
            <w:p w14:paraId="09CF0554" w14:textId="77777777" w:rsidR="00E617E4" w:rsidRDefault="00E617E4" w:rsidP="00E617E4">
              <w:pPr>
                <w:pStyle w:val="Bibliography"/>
                <w:rPr>
                  <w:noProof/>
                </w:rPr>
              </w:pPr>
              <w:r>
                <w:rPr>
                  <w:noProof/>
                </w:rPr>
                <w:t xml:space="preserve">Zhang, S., 2022. The Strategy for McLaren to Change its Current Market Situation. </w:t>
              </w:r>
              <w:r>
                <w:rPr>
                  <w:i/>
                  <w:iCs/>
                  <w:noProof/>
                </w:rPr>
                <w:t xml:space="preserve">Advances in Economics, Business and Management Research, </w:t>
              </w:r>
              <w:r>
                <w:rPr>
                  <w:noProof/>
                </w:rPr>
                <w:t>pp. 846-852.</w:t>
              </w:r>
            </w:p>
            <w:p w14:paraId="1F8E990C" w14:textId="62F5C62A" w:rsidR="0096200C" w:rsidRDefault="0096200C" w:rsidP="00E617E4">
              <w:r>
                <w:rPr>
                  <w:b/>
                  <w:bCs/>
                  <w:noProof/>
                </w:rPr>
                <w:fldChar w:fldCharType="end"/>
              </w:r>
            </w:p>
          </w:sdtContent>
        </w:sdt>
      </w:sdtContent>
    </w:sdt>
    <w:p w14:paraId="57BDB7BA" w14:textId="77777777" w:rsidR="00504728" w:rsidRPr="00504728" w:rsidRDefault="00504728" w:rsidP="00504728"/>
    <w:p w14:paraId="28007BE6" w14:textId="77777777" w:rsidR="009659D6" w:rsidRDefault="009659D6" w:rsidP="006B38A6">
      <w:pPr>
        <w:spacing w:line="360" w:lineRule="auto"/>
      </w:pPr>
    </w:p>
    <w:p w14:paraId="3AB5DC45" w14:textId="77777777" w:rsidR="000D475D" w:rsidRDefault="000D475D"/>
    <w:sectPr w:rsidR="000D475D">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D1165" w14:textId="77777777" w:rsidR="00A378DE" w:rsidRDefault="00A378DE" w:rsidP="00030DFE">
      <w:pPr>
        <w:spacing w:after="0" w:line="240" w:lineRule="auto"/>
      </w:pPr>
      <w:r>
        <w:separator/>
      </w:r>
    </w:p>
  </w:endnote>
  <w:endnote w:type="continuationSeparator" w:id="0">
    <w:p w14:paraId="68064490" w14:textId="77777777" w:rsidR="00A378DE" w:rsidRDefault="00A378DE" w:rsidP="00030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084865"/>
      <w:docPartObj>
        <w:docPartGallery w:val="Page Numbers (Bottom of Page)"/>
        <w:docPartUnique/>
      </w:docPartObj>
    </w:sdtPr>
    <w:sdtEndPr>
      <w:rPr>
        <w:noProof/>
      </w:rPr>
    </w:sdtEndPr>
    <w:sdtContent>
      <w:p w14:paraId="6B01BF86" w14:textId="2C14874D" w:rsidR="00030DFE" w:rsidRDefault="00030D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3C5F6B" w14:textId="77777777" w:rsidR="00030DFE" w:rsidRDefault="00030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C0B0A" w14:textId="77777777" w:rsidR="00A378DE" w:rsidRDefault="00A378DE" w:rsidP="00030DFE">
      <w:pPr>
        <w:spacing w:after="0" w:line="240" w:lineRule="auto"/>
      </w:pPr>
      <w:r>
        <w:separator/>
      </w:r>
    </w:p>
  </w:footnote>
  <w:footnote w:type="continuationSeparator" w:id="0">
    <w:p w14:paraId="487CB3A6" w14:textId="77777777" w:rsidR="00A378DE" w:rsidRDefault="00A378DE" w:rsidP="00030D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57A"/>
    <w:rsid w:val="0002604B"/>
    <w:rsid w:val="00030DFE"/>
    <w:rsid w:val="000525D1"/>
    <w:rsid w:val="00084775"/>
    <w:rsid w:val="00090048"/>
    <w:rsid w:val="000D475D"/>
    <w:rsid w:val="000E03E7"/>
    <w:rsid w:val="000E16B3"/>
    <w:rsid w:val="000E3504"/>
    <w:rsid w:val="000E5A6E"/>
    <w:rsid w:val="0011544A"/>
    <w:rsid w:val="0012107F"/>
    <w:rsid w:val="00134044"/>
    <w:rsid w:val="00172A00"/>
    <w:rsid w:val="00196A18"/>
    <w:rsid w:val="001A713E"/>
    <w:rsid w:val="001B0956"/>
    <w:rsid w:val="001B40D9"/>
    <w:rsid w:val="001C75B4"/>
    <w:rsid w:val="00201889"/>
    <w:rsid w:val="0021371F"/>
    <w:rsid w:val="002139DB"/>
    <w:rsid w:val="002279A9"/>
    <w:rsid w:val="002676B6"/>
    <w:rsid w:val="00271C31"/>
    <w:rsid w:val="002A2F4E"/>
    <w:rsid w:val="00303F61"/>
    <w:rsid w:val="00310FAC"/>
    <w:rsid w:val="003134C2"/>
    <w:rsid w:val="00325436"/>
    <w:rsid w:val="0033514C"/>
    <w:rsid w:val="003372D7"/>
    <w:rsid w:val="00371858"/>
    <w:rsid w:val="003831D1"/>
    <w:rsid w:val="003862A5"/>
    <w:rsid w:val="003A3B61"/>
    <w:rsid w:val="003B4EF0"/>
    <w:rsid w:val="003E06B7"/>
    <w:rsid w:val="003F26F6"/>
    <w:rsid w:val="003F7B9E"/>
    <w:rsid w:val="004117E9"/>
    <w:rsid w:val="0043716B"/>
    <w:rsid w:val="004503B7"/>
    <w:rsid w:val="00481E4A"/>
    <w:rsid w:val="004901E4"/>
    <w:rsid w:val="004A7B69"/>
    <w:rsid w:val="004C36F8"/>
    <w:rsid w:val="004F2A18"/>
    <w:rsid w:val="0050215A"/>
    <w:rsid w:val="00504728"/>
    <w:rsid w:val="00517072"/>
    <w:rsid w:val="00523970"/>
    <w:rsid w:val="00556B6C"/>
    <w:rsid w:val="005618DA"/>
    <w:rsid w:val="005636A7"/>
    <w:rsid w:val="005808E4"/>
    <w:rsid w:val="00584603"/>
    <w:rsid w:val="005B5B00"/>
    <w:rsid w:val="005C2590"/>
    <w:rsid w:val="005C61EF"/>
    <w:rsid w:val="005D214A"/>
    <w:rsid w:val="005D3F34"/>
    <w:rsid w:val="005F7FC2"/>
    <w:rsid w:val="00610831"/>
    <w:rsid w:val="00623308"/>
    <w:rsid w:val="006450A8"/>
    <w:rsid w:val="00653462"/>
    <w:rsid w:val="006729D8"/>
    <w:rsid w:val="0069474A"/>
    <w:rsid w:val="006B38A6"/>
    <w:rsid w:val="006C2FA6"/>
    <w:rsid w:val="006C5C0A"/>
    <w:rsid w:val="00715675"/>
    <w:rsid w:val="007174F3"/>
    <w:rsid w:val="00727691"/>
    <w:rsid w:val="00734C57"/>
    <w:rsid w:val="0075005B"/>
    <w:rsid w:val="0075724E"/>
    <w:rsid w:val="007636F3"/>
    <w:rsid w:val="00772652"/>
    <w:rsid w:val="00792179"/>
    <w:rsid w:val="00797F40"/>
    <w:rsid w:val="007A7D11"/>
    <w:rsid w:val="007B1ACB"/>
    <w:rsid w:val="007B5CA5"/>
    <w:rsid w:val="007E0222"/>
    <w:rsid w:val="007E0D46"/>
    <w:rsid w:val="007F690F"/>
    <w:rsid w:val="00817E8C"/>
    <w:rsid w:val="00837F5C"/>
    <w:rsid w:val="00873438"/>
    <w:rsid w:val="008A6EC4"/>
    <w:rsid w:val="008C4E02"/>
    <w:rsid w:val="008C79B7"/>
    <w:rsid w:val="008D2B2B"/>
    <w:rsid w:val="00910B5C"/>
    <w:rsid w:val="0091227A"/>
    <w:rsid w:val="00913D1A"/>
    <w:rsid w:val="009143B3"/>
    <w:rsid w:val="0096200C"/>
    <w:rsid w:val="009659D6"/>
    <w:rsid w:val="0098570C"/>
    <w:rsid w:val="00996B00"/>
    <w:rsid w:val="009A0846"/>
    <w:rsid w:val="009D5043"/>
    <w:rsid w:val="009F5317"/>
    <w:rsid w:val="00A05B39"/>
    <w:rsid w:val="00A078DF"/>
    <w:rsid w:val="00A1314D"/>
    <w:rsid w:val="00A310A2"/>
    <w:rsid w:val="00A378DE"/>
    <w:rsid w:val="00A60530"/>
    <w:rsid w:val="00A71B77"/>
    <w:rsid w:val="00A71C36"/>
    <w:rsid w:val="00A73C91"/>
    <w:rsid w:val="00B0173C"/>
    <w:rsid w:val="00B07283"/>
    <w:rsid w:val="00B13A25"/>
    <w:rsid w:val="00B13B59"/>
    <w:rsid w:val="00B2081F"/>
    <w:rsid w:val="00B21FD8"/>
    <w:rsid w:val="00B22CB6"/>
    <w:rsid w:val="00B32566"/>
    <w:rsid w:val="00B439E5"/>
    <w:rsid w:val="00B83EBC"/>
    <w:rsid w:val="00B907C9"/>
    <w:rsid w:val="00B92B00"/>
    <w:rsid w:val="00B961CE"/>
    <w:rsid w:val="00C0486F"/>
    <w:rsid w:val="00C06668"/>
    <w:rsid w:val="00C25597"/>
    <w:rsid w:val="00C35583"/>
    <w:rsid w:val="00C36F80"/>
    <w:rsid w:val="00C432A1"/>
    <w:rsid w:val="00C47E5F"/>
    <w:rsid w:val="00C502DE"/>
    <w:rsid w:val="00C71EE9"/>
    <w:rsid w:val="00C9098E"/>
    <w:rsid w:val="00C90B79"/>
    <w:rsid w:val="00C93E6E"/>
    <w:rsid w:val="00CA33F3"/>
    <w:rsid w:val="00CB6831"/>
    <w:rsid w:val="00CD572E"/>
    <w:rsid w:val="00CE4E49"/>
    <w:rsid w:val="00CF657A"/>
    <w:rsid w:val="00CF7F35"/>
    <w:rsid w:val="00D00772"/>
    <w:rsid w:val="00D05E77"/>
    <w:rsid w:val="00D1337C"/>
    <w:rsid w:val="00D26E36"/>
    <w:rsid w:val="00D30AAE"/>
    <w:rsid w:val="00D357B0"/>
    <w:rsid w:val="00D65655"/>
    <w:rsid w:val="00D8538E"/>
    <w:rsid w:val="00D956EE"/>
    <w:rsid w:val="00D95B91"/>
    <w:rsid w:val="00DB0B50"/>
    <w:rsid w:val="00DB4D3C"/>
    <w:rsid w:val="00DB6C7B"/>
    <w:rsid w:val="00E04658"/>
    <w:rsid w:val="00E3085E"/>
    <w:rsid w:val="00E50BC4"/>
    <w:rsid w:val="00E617E4"/>
    <w:rsid w:val="00EA6F36"/>
    <w:rsid w:val="00ED3DAD"/>
    <w:rsid w:val="00EE03B2"/>
    <w:rsid w:val="00EE2D9D"/>
    <w:rsid w:val="00EF4AC0"/>
    <w:rsid w:val="00F57844"/>
    <w:rsid w:val="00F7151B"/>
    <w:rsid w:val="00F74761"/>
    <w:rsid w:val="00F82E1D"/>
    <w:rsid w:val="00F87026"/>
    <w:rsid w:val="00F90C21"/>
    <w:rsid w:val="00FB0B5C"/>
    <w:rsid w:val="00FC3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6EB8C"/>
  <w15:chartTrackingRefBased/>
  <w15:docId w15:val="{83D3ED18-5BE8-4443-AC60-66D1A292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08E4"/>
    <w:pPr>
      <w:spacing w:after="200" w:line="276" w:lineRule="auto"/>
    </w:pPr>
    <w:rPr>
      <w:rFonts w:ascii="Arial" w:eastAsiaTheme="minorEastAsia" w:hAnsi="Arial"/>
      <w:lang w:val="en-US"/>
    </w:rPr>
  </w:style>
  <w:style w:type="paragraph" w:styleId="Heading1">
    <w:name w:val="heading 1"/>
    <w:basedOn w:val="Normal"/>
    <w:next w:val="Normal"/>
    <w:link w:val="Heading1Char"/>
    <w:uiPriority w:val="9"/>
    <w:qFormat/>
    <w:rsid w:val="00CF65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F65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F65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65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65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6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6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6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6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5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65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F65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65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65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6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6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6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657A"/>
    <w:rPr>
      <w:rFonts w:eastAsiaTheme="majorEastAsia" w:cstheme="majorBidi"/>
      <w:color w:val="272727" w:themeColor="text1" w:themeTint="D8"/>
    </w:rPr>
  </w:style>
  <w:style w:type="paragraph" w:styleId="Title">
    <w:name w:val="Title"/>
    <w:basedOn w:val="Normal"/>
    <w:next w:val="Normal"/>
    <w:link w:val="TitleChar"/>
    <w:uiPriority w:val="10"/>
    <w:qFormat/>
    <w:rsid w:val="00CF6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6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6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6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657A"/>
    <w:pPr>
      <w:spacing w:before="160"/>
      <w:jc w:val="center"/>
    </w:pPr>
    <w:rPr>
      <w:i/>
      <w:iCs/>
      <w:color w:val="404040" w:themeColor="text1" w:themeTint="BF"/>
    </w:rPr>
  </w:style>
  <w:style w:type="character" w:customStyle="1" w:styleId="QuoteChar">
    <w:name w:val="Quote Char"/>
    <w:basedOn w:val="DefaultParagraphFont"/>
    <w:link w:val="Quote"/>
    <w:uiPriority w:val="29"/>
    <w:rsid w:val="00CF657A"/>
    <w:rPr>
      <w:i/>
      <w:iCs/>
      <w:color w:val="404040" w:themeColor="text1" w:themeTint="BF"/>
    </w:rPr>
  </w:style>
  <w:style w:type="paragraph" w:styleId="ListParagraph">
    <w:name w:val="List Paragraph"/>
    <w:basedOn w:val="Normal"/>
    <w:uiPriority w:val="34"/>
    <w:qFormat/>
    <w:rsid w:val="00CF657A"/>
    <w:pPr>
      <w:ind w:left="720"/>
      <w:contextualSpacing/>
    </w:pPr>
  </w:style>
  <w:style w:type="character" w:styleId="IntenseEmphasis">
    <w:name w:val="Intense Emphasis"/>
    <w:basedOn w:val="DefaultParagraphFont"/>
    <w:uiPriority w:val="21"/>
    <w:qFormat/>
    <w:rsid w:val="00CF657A"/>
    <w:rPr>
      <w:i/>
      <w:iCs/>
      <w:color w:val="0F4761" w:themeColor="accent1" w:themeShade="BF"/>
    </w:rPr>
  </w:style>
  <w:style w:type="paragraph" w:styleId="IntenseQuote">
    <w:name w:val="Intense Quote"/>
    <w:basedOn w:val="Normal"/>
    <w:next w:val="Normal"/>
    <w:link w:val="IntenseQuoteChar"/>
    <w:uiPriority w:val="30"/>
    <w:qFormat/>
    <w:rsid w:val="00CF65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657A"/>
    <w:rPr>
      <w:i/>
      <w:iCs/>
      <w:color w:val="0F4761" w:themeColor="accent1" w:themeShade="BF"/>
    </w:rPr>
  </w:style>
  <w:style w:type="character" w:styleId="IntenseReference">
    <w:name w:val="Intense Reference"/>
    <w:basedOn w:val="DefaultParagraphFont"/>
    <w:uiPriority w:val="32"/>
    <w:qFormat/>
    <w:rsid w:val="00CF657A"/>
    <w:rPr>
      <w:b/>
      <w:bCs/>
      <w:smallCaps/>
      <w:color w:val="0F4761" w:themeColor="accent1" w:themeShade="BF"/>
      <w:spacing w:val="5"/>
    </w:rPr>
  </w:style>
  <w:style w:type="paragraph" w:styleId="Header">
    <w:name w:val="header"/>
    <w:basedOn w:val="Normal"/>
    <w:link w:val="HeaderChar"/>
    <w:uiPriority w:val="99"/>
    <w:unhideWhenUsed/>
    <w:rsid w:val="00030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DFE"/>
    <w:rPr>
      <w:rFonts w:ascii="Arial" w:eastAsiaTheme="minorEastAsia" w:hAnsi="Arial"/>
      <w:lang w:val="en-US"/>
    </w:rPr>
  </w:style>
  <w:style w:type="paragraph" w:styleId="Footer">
    <w:name w:val="footer"/>
    <w:basedOn w:val="Normal"/>
    <w:link w:val="FooterChar"/>
    <w:uiPriority w:val="99"/>
    <w:unhideWhenUsed/>
    <w:rsid w:val="00030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DFE"/>
    <w:rPr>
      <w:rFonts w:ascii="Arial" w:eastAsiaTheme="minorEastAsia" w:hAnsi="Arial"/>
      <w:lang w:val="en-US"/>
    </w:rPr>
  </w:style>
  <w:style w:type="paragraph" w:styleId="TOCHeading">
    <w:name w:val="TOC Heading"/>
    <w:basedOn w:val="Heading1"/>
    <w:next w:val="Normal"/>
    <w:uiPriority w:val="39"/>
    <w:unhideWhenUsed/>
    <w:qFormat/>
    <w:rsid w:val="00030DFE"/>
    <w:pPr>
      <w:spacing w:before="240" w:after="0" w:line="259" w:lineRule="auto"/>
      <w:outlineLvl w:val="9"/>
    </w:pPr>
    <w:rPr>
      <w:sz w:val="32"/>
      <w:szCs w:val="32"/>
    </w:rPr>
  </w:style>
  <w:style w:type="paragraph" w:styleId="TOC2">
    <w:name w:val="toc 2"/>
    <w:basedOn w:val="Normal"/>
    <w:next w:val="Normal"/>
    <w:autoRedefine/>
    <w:uiPriority w:val="39"/>
    <w:unhideWhenUsed/>
    <w:rsid w:val="00030DFE"/>
    <w:pPr>
      <w:spacing w:after="100"/>
      <w:ind w:left="220"/>
    </w:pPr>
  </w:style>
  <w:style w:type="paragraph" w:styleId="TOC3">
    <w:name w:val="toc 3"/>
    <w:basedOn w:val="Normal"/>
    <w:next w:val="Normal"/>
    <w:autoRedefine/>
    <w:uiPriority w:val="39"/>
    <w:unhideWhenUsed/>
    <w:rsid w:val="00030DFE"/>
    <w:pPr>
      <w:spacing w:after="100"/>
      <w:ind w:left="440"/>
    </w:pPr>
  </w:style>
  <w:style w:type="character" w:styleId="Hyperlink">
    <w:name w:val="Hyperlink"/>
    <w:basedOn w:val="DefaultParagraphFont"/>
    <w:uiPriority w:val="99"/>
    <w:unhideWhenUsed/>
    <w:rsid w:val="00030DFE"/>
    <w:rPr>
      <w:color w:val="467886" w:themeColor="hyperlink"/>
      <w:u w:val="single"/>
    </w:rPr>
  </w:style>
  <w:style w:type="paragraph" w:styleId="TOC1">
    <w:name w:val="toc 1"/>
    <w:basedOn w:val="Normal"/>
    <w:next w:val="Normal"/>
    <w:autoRedefine/>
    <w:uiPriority w:val="39"/>
    <w:unhideWhenUsed/>
    <w:rsid w:val="00F82E1D"/>
    <w:pPr>
      <w:spacing w:after="100"/>
    </w:pPr>
  </w:style>
  <w:style w:type="paragraph" w:styleId="Bibliography">
    <w:name w:val="Bibliography"/>
    <w:basedOn w:val="Normal"/>
    <w:next w:val="Normal"/>
    <w:uiPriority w:val="37"/>
    <w:unhideWhenUsed/>
    <w:rsid w:val="0096200C"/>
  </w:style>
  <w:style w:type="character" w:styleId="CommentReference">
    <w:name w:val="annotation reference"/>
    <w:basedOn w:val="DefaultParagraphFont"/>
    <w:uiPriority w:val="99"/>
    <w:semiHidden/>
    <w:unhideWhenUsed/>
    <w:rsid w:val="00B961CE"/>
    <w:rPr>
      <w:sz w:val="16"/>
      <w:szCs w:val="16"/>
    </w:rPr>
  </w:style>
  <w:style w:type="paragraph" w:styleId="CommentText">
    <w:name w:val="annotation text"/>
    <w:basedOn w:val="Normal"/>
    <w:link w:val="CommentTextChar"/>
    <w:uiPriority w:val="99"/>
    <w:unhideWhenUsed/>
    <w:rsid w:val="00B961CE"/>
    <w:pPr>
      <w:spacing w:line="240" w:lineRule="auto"/>
    </w:pPr>
    <w:rPr>
      <w:sz w:val="20"/>
      <w:szCs w:val="20"/>
    </w:rPr>
  </w:style>
  <w:style w:type="character" w:customStyle="1" w:styleId="CommentTextChar">
    <w:name w:val="Comment Text Char"/>
    <w:basedOn w:val="DefaultParagraphFont"/>
    <w:link w:val="CommentText"/>
    <w:uiPriority w:val="99"/>
    <w:rsid w:val="00B961CE"/>
    <w:rPr>
      <w:rFonts w:ascii="Arial" w:eastAsiaTheme="minorEastAsia" w:hAnsi="Arial"/>
      <w:sz w:val="20"/>
      <w:szCs w:val="20"/>
      <w:lang w:val="en-US"/>
    </w:rPr>
  </w:style>
  <w:style w:type="paragraph" w:styleId="CommentSubject">
    <w:name w:val="annotation subject"/>
    <w:basedOn w:val="CommentText"/>
    <w:next w:val="CommentText"/>
    <w:link w:val="CommentSubjectChar"/>
    <w:uiPriority w:val="99"/>
    <w:semiHidden/>
    <w:unhideWhenUsed/>
    <w:rsid w:val="00B961CE"/>
    <w:rPr>
      <w:b/>
      <w:bCs/>
    </w:rPr>
  </w:style>
  <w:style w:type="character" w:customStyle="1" w:styleId="CommentSubjectChar">
    <w:name w:val="Comment Subject Char"/>
    <w:basedOn w:val="CommentTextChar"/>
    <w:link w:val="CommentSubject"/>
    <w:uiPriority w:val="99"/>
    <w:semiHidden/>
    <w:rsid w:val="00B961CE"/>
    <w:rPr>
      <w:rFonts w:ascii="Arial" w:eastAsiaTheme="minorEastAsia" w:hAnsi="Arial"/>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51044">
      <w:bodyDiv w:val="1"/>
      <w:marLeft w:val="0"/>
      <w:marRight w:val="0"/>
      <w:marTop w:val="0"/>
      <w:marBottom w:val="0"/>
      <w:divBdr>
        <w:top w:val="none" w:sz="0" w:space="0" w:color="auto"/>
        <w:left w:val="none" w:sz="0" w:space="0" w:color="auto"/>
        <w:bottom w:val="none" w:sz="0" w:space="0" w:color="auto"/>
        <w:right w:val="none" w:sz="0" w:space="0" w:color="auto"/>
      </w:divBdr>
    </w:div>
    <w:div w:id="79909897">
      <w:bodyDiv w:val="1"/>
      <w:marLeft w:val="0"/>
      <w:marRight w:val="0"/>
      <w:marTop w:val="0"/>
      <w:marBottom w:val="0"/>
      <w:divBdr>
        <w:top w:val="none" w:sz="0" w:space="0" w:color="auto"/>
        <w:left w:val="none" w:sz="0" w:space="0" w:color="auto"/>
        <w:bottom w:val="none" w:sz="0" w:space="0" w:color="auto"/>
        <w:right w:val="none" w:sz="0" w:space="0" w:color="auto"/>
      </w:divBdr>
    </w:div>
    <w:div w:id="80421025">
      <w:bodyDiv w:val="1"/>
      <w:marLeft w:val="0"/>
      <w:marRight w:val="0"/>
      <w:marTop w:val="0"/>
      <w:marBottom w:val="0"/>
      <w:divBdr>
        <w:top w:val="none" w:sz="0" w:space="0" w:color="auto"/>
        <w:left w:val="none" w:sz="0" w:space="0" w:color="auto"/>
        <w:bottom w:val="none" w:sz="0" w:space="0" w:color="auto"/>
        <w:right w:val="none" w:sz="0" w:space="0" w:color="auto"/>
      </w:divBdr>
    </w:div>
    <w:div w:id="92747125">
      <w:bodyDiv w:val="1"/>
      <w:marLeft w:val="0"/>
      <w:marRight w:val="0"/>
      <w:marTop w:val="0"/>
      <w:marBottom w:val="0"/>
      <w:divBdr>
        <w:top w:val="none" w:sz="0" w:space="0" w:color="auto"/>
        <w:left w:val="none" w:sz="0" w:space="0" w:color="auto"/>
        <w:bottom w:val="none" w:sz="0" w:space="0" w:color="auto"/>
        <w:right w:val="none" w:sz="0" w:space="0" w:color="auto"/>
      </w:divBdr>
    </w:div>
    <w:div w:id="100997957">
      <w:bodyDiv w:val="1"/>
      <w:marLeft w:val="0"/>
      <w:marRight w:val="0"/>
      <w:marTop w:val="0"/>
      <w:marBottom w:val="0"/>
      <w:divBdr>
        <w:top w:val="none" w:sz="0" w:space="0" w:color="auto"/>
        <w:left w:val="none" w:sz="0" w:space="0" w:color="auto"/>
        <w:bottom w:val="none" w:sz="0" w:space="0" w:color="auto"/>
        <w:right w:val="none" w:sz="0" w:space="0" w:color="auto"/>
      </w:divBdr>
    </w:div>
    <w:div w:id="103696195">
      <w:bodyDiv w:val="1"/>
      <w:marLeft w:val="0"/>
      <w:marRight w:val="0"/>
      <w:marTop w:val="0"/>
      <w:marBottom w:val="0"/>
      <w:divBdr>
        <w:top w:val="none" w:sz="0" w:space="0" w:color="auto"/>
        <w:left w:val="none" w:sz="0" w:space="0" w:color="auto"/>
        <w:bottom w:val="none" w:sz="0" w:space="0" w:color="auto"/>
        <w:right w:val="none" w:sz="0" w:space="0" w:color="auto"/>
      </w:divBdr>
    </w:div>
    <w:div w:id="130758347">
      <w:bodyDiv w:val="1"/>
      <w:marLeft w:val="0"/>
      <w:marRight w:val="0"/>
      <w:marTop w:val="0"/>
      <w:marBottom w:val="0"/>
      <w:divBdr>
        <w:top w:val="none" w:sz="0" w:space="0" w:color="auto"/>
        <w:left w:val="none" w:sz="0" w:space="0" w:color="auto"/>
        <w:bottom w:val="none" w:sz="0" w:space="0" w:color="auto"/>
        <w:right w:val="none" w:sz="0" w:space="0" w:color="auto"/>
      </w:divBdr>
    </w:div>
    <w:div w:id="149366907">
      <w:bodyDiv w:val="1"/>
      <w:marLeft w:val="0"/>
      <w:marRight w:val="0"/>
      <w:marTop w:val="0"/>
      <w:marBottom w:val="0"/>
      <w:divBdr>
        <w:top w:val="none" w:sz="0" w:space="0" w:color="auto"/>
        <w:left w:val="none" w:sz="0" w:space="0" w:color="auto"/>
        <w:bottom w:val="none" w:sz="0" w:space="0" w:color="auto"/>
        <w:right w:val="none" w:sz="0" w:space="0" w:color="auto"/>
      </w:divBdr>
    </w:div>
    <w:div w:id="155658029">
      <w:bodyDiv w:val="1"/>
      <w:marLeft w:val="0"/>
      <w:marRight w:val="0"/>
      <w:marTop w:val="0"/>
      <w:marBottom w:val="0"/>
      <w:divBdr>
        <w:top w:val="none" w:sz="0" w:space="0" w:color="auto"/>
        <w:left w:val="none" w:sz="0" w:space="0" w:color="auto"/>
        <w:bottom w:val="none" w:sz="0" w:space="0" w:color="auto"/>
        <w:right w:val="none" w:sz="0" w:space="0" w:color="auto"/>
      </w:divBdr>
    </w:div>
    <w:div w:id="164978348">
      <w:bodyDiv w:val="1"/>
      <w:marLeft w:val="0"/>
      <w:marRight w:val="0"/>
      <w:marTop w:val="0"/>
      <w:marBottom w:val="0"/>
      <w:divBdr>
        <w:top w:val="none" w:sz="0" w:space="0" w:color="auto"/>
        <w:left w:val="none" w:sz="0" w:space="0" w:color="auto"/>
        <w:bottom w:val="none" w:sz="0" w:space="0" w:color="auto"/>
        <w:right w:val="none" w:sz="0" w:space="0" w:color="auto"/>
      </w:divBdr>
    </w:div>
    <w:div w:id="168373813">
      <w:bodyDiv w:val="1"/>
      <w:marLeft w:val="0"/>
      <w:marRight w:val="0"/>
      <w:marTop w:val="0"/>
      <w:marBottom w:val="0"/>
      <w:divBdr>
        <w:top w:val="none" w:sz="0" w:space="0" w:color="auto"/>
        <w:left w:val="none" w:sz="0" w:space="0" w:color="auto"/>
        <w:bottom w:val="none" w:sz="0" w:space="0" w:color="auto"/>
        <w:right w:val="none" w:sz="0" w:space="0" w:color="auto"/>
      </w:divBdr>
    </w:div>
    <w:div w:id="181474511">
      <w:bodyDiv w:val="1"/>
      <w:marLeft w:val="0"/>
      <w:marRight w:val="0"/>
      <w:marTop w:val="0"/>
      <w:marBottom w:val="0"/>
      <w:divBdr>
        <w:top w:val="none" w:sz="0" w:space="0" w:color="auto"/>
        <w:left w:val="none" w:sz="0" w:space="0" w:color="auto"/>
        <w:bottom w:val="none" w:sz="0" w:space="0" w:color="auto"/>
        <w:right w:val="none" w:sz="0" w:space="0" w:color="auto"/>
      </w:divBdr>
    </w:div>
    <w:div w:id="204146752">
      <w:bodyDiv w:val="1"/>
      <w:marLeft w:val="0"/>
      <w:marRight w:val="0"/>
      <w:marTop w:val="0"/>
      <w:marBottom w:val="0"/>
      <w:divBdr>
        <w:top w:val="none" w:sz="0" w:space="0" w:color="auto"/>
        <w:left w:val="none" w:sz="0" w:space="0" w:color="auto"/>
        <w:bottom w:val="none" w:sz="0" w:space="0" w:color="auto"/>
        <w:right w:val="none" w:sz="0" w:space="0" w:color="auto"/>
      </w:divBdr>
    </w:div>
    <w:div w:id="212159402">
      <w:bodyDiv w:val="1"/>
      <w:marLeft w:val="0"/>
      <w:marRight w:val="0"/>
      <w:marTop w:val="0"/>
      <w:marBottom w:val="0"/>
      <w:divBdr>
        <w:top w:val="none" w:sz="0" w:space="0" w:color="auto"/>
        <w:left w:val="none" w:sz="0" w:space="0" w:color="auto"/>
        <w:bottom w:val="none" w:sz="0" w:space="0" w:color="auto"/>
        <w:right w:val="none" w:sz="0" w:space="0" w:color="auto"/>
      </w:divBdr>
    </w:div>
    <w:div w:id="214970880">
      <w:bodyDiv w:val="1"/>
      <w:marLeft w:val="0"/>
      <w:marRight w:val="0"/>
      <w:marTop w:val="0"/>
      <w:marBottom w:val="0"/>
      <w:divBdr>
        <w:top w:val="none" w:sz="0" w:space="0" w:color="auto"/>
        <w:left w:val="none" w:sz="0" w:space="0" w:color="auto"/>
        <w:bottom w:val="none" w:sz="0" w:space="0" w:color="auto"/>
        <w:right w:val="none" w:sz="0" w:space="0" w:color="auto"/>
      </w:divBdr>
    </w:div>
    <w:div w:id="226261284">
      <w:bodyDiv w:val="1"/>
      <w:marLeft w:val="0"/>
      <w:marRight w:val="0"/>
      <w:marTop w:val="0"/>
      <w:marBottom w:val="0"/>
      <w:divBdr>
        <w:top w:val="none" w:sz="0" w:space="0" w:color="auto"/>
        <w:left w:val="none" w:sz="0" w:space="0" w:color="auto"/>
        <w:bottom w:val="none" w:sz="0" w:space="0" w:color="auto"/>
        <w:right w:val="none" w:sz="0" w:space="0" w:color="auto"/>
      </w:divBdr>
    </w:div>
    <w:div w:id="261455077">
      <w:bodyDiv w:val="1"/>
      <w:marLeft w:val="0"/>
      <w:marRight w:val="0"/>
      <w:marTop w:val="0"/>
      <w:marBottom w:val="0"/>
      <w:divBdr>
        <w:top w:val="none" w:sz="0" w:space="0" w:color="auto"/>
        <w:left w:val="none" w:sz="0" w:space="0" w:color="auto"/>
        <w:bottom w:val="none" w:sz="0" w:space="0" w:color="auto"/>
        <w:right w:val="none" w:sz="0" w:space="0" w:color="auto"/>
      </w:divBdr>
    </w:div>
    <w:div w:id="281228302">
      <w:bodyDiv w:val="1"/>
      <w:marLeft w:val="0"/>
      <w:marRight w:val="0"/>
      <w:marTop w:val="0"/>
      <w:marBottom w:val="0"/>
      <w:divBdr>
        <w:top w:val="none" w:sz="0" w:space="0" w:color="auto"/>
        <w:left w:val="none" w:sz="0" w:space="0" w:color="auto"/>
        <w:bottom w:val="none" w:sz="0" w:space="0" w:color="auto"/>
        <w:right w:val="none" w:sz="0" w:space="0" w:color="auto"/>
      </w:divBdr>
    </w:div>
    <w:div w:id="281620717">
      <w:bodyDiv w:val="1"/>
      <w:marLeft w:val="0"/>
      <w:marRight w:val="0"/>
      <w:marTop w:val="0"/>
      <w:marBottom w:val="0"/>
      <w:divBdr>
        <w:top w:val="none" w:sz="0" w:space="0" w:color="auto"/>
        <w:left w:val="none" w:sz="0" w:space="0" w:color="auto"/>
        <w:bottom w:val="none" w:sz="0" w:space="0" w:color="auto"/>
        <w:right w:val="none" w:sz="0" w:space="0" w:color="auto"/>
      </w:divBdr>
    </w:div>
    <w:div w:id="289479104">
      <w:bodyDiv w:val="1"/>
      <w:marLeft w:val="0"/>
      <w:marRight w:val="0"/>
      <w:marTop w:val="0"/>
      <w:marBottom w:val="0"/>
      <w:divBdr>
        <w:top w:val="none" w:sz="0" w:space="0" w:color="auto"/>
        <w:left w:val="none" w:sz="0" w:space="0" w:color="auto"/>
        <w:bottom w:val="none" w:sz="0" w:space="0" w:color="auto"/>
        <w:right w:val="none" w:sz="0" w:space="0" w:color="auto"/>
      </w:divBdr>
    </w:div>
    <w:div w:id="298657872">
      <w:bodyDiv w:val="1"/>
      <w:marLeft w:val="0"/>
      <w:marRight w:val="0"/>
      <w:marTop w:val="0"/>
      <w:marBottom w:val="0"/>
      <w:divBdr>
        <w:top w:val="none" w:sz="0" w:space="0" w:color="auto"/>
        <w:left w:val="none" w:sz="0" w:space="0" w:color="auto"/>
        <w:bottom w:val="none" w:sz="0" w:space="0" w:color="auto"/>
        <w:right w:val="none" w:sz="0" w:space="0" w:color="auto"/>
      </w:divBdr>
    </w:div>
    <w:div w:id="307635158">
      <w:bodyDiv w:val="1"/>
      <w:marLeft w:val="0"/>
      <w:marRight w:val="0"/>
      <w:marTop w:val="0"/>
      <w:marBottom w:val="0"/>
      <w:divBdr>
        <w:top w:val="none" w:sz="0" w:space="0" w:color="auto"/>
        <w:left w:val="none" w:sz="0" w:space="0" w:color="auto"/>
        <w:bottom w:val="none" w:sz="0" w:space="0" w:color="auto"/>
        <w:right w:val="none" w:sz="0" w:space="0" w:color="auto"/>
      </w:divBdr>
    </w:div>
    <w:div w:id="311564230">
      <w:bodyDiv w:val="1"/>
      <w:marLeft w:val="0"/>
      <w:marRight w:val="0"/>
      <w:marTop w:val="0"/>
      <w:marBottom w:val="0"/>
      <w:divBdr>
        <w:top w:val="none" w:sz="0" w:space="0" w:color="auto"/>
        <w:left w:val="none" w:sz="0" w:space="0" w:color="auto"/>
        <w:bottom w:val="none" w:sz="0" w:space="0" w:color="auto"/>
        <w:right w:val="none" w:sz="0" w:space="0" w:color="auto"/>
      </w:divBdr>
    </w:div>
    <w:div w:id="317078959">
      <w:bodyDiv w:val="1"/>
      <w:marLeft w:val="0"/>
      <w:marRight w:val="0"/>
      <w:marTop w:val="0"/>
      <w:marBottom w:val="0"/>
      <w:divBdr>
        <w:top w:val="none" w:sz="0" w:space="0" w:color="auto"/>
        <w:left w:val="none" w:sz="0" w:space="0" w:color="auto"/>
        <w:bottom w:val="none" w:sz="0" w:space="0" w:color="auto"/>
        <w:right w:val="none" w:sz="0" w:space="0" w:color="auto"/>
      </w:divBdr>
    </w:div>
    <w:div w:id="319577378">
      <w:bodyDiv w:val="1"/>
      <w:marLeft w:val="0"/>
      <w:marRight w:val="0"/>
      <w:marTop w:val="0"/>
      <w:marBottom w:val="0"/>
      <w:divBdr>
        <w:top w:val="none" w:sz="0" w:space="0" w:color="auto"/>
        <w:left w:val="none" w:sz="0" w:space="0" w:color="auto"/>
        <w:bottom w:val="none" w:sz="0" w:space="0" w:color="auto"/>
        <w:right w:val="none" w:sz="0" w:space="0" w:color="auto"/>
      </w:divBdr>
    </w:div>
    <w:div w:id="368382387">
      <w:bodyDiv w:val="1"/>
      <w:marLeft w:val="0"/>
      <w:marRight w:val="0"/>
      <w:marTop w:val="0"/>
      <w:marBottom w:val="0"/>
      <w:divBdr>
        <w:top w:val="none" w:sz="0" w:space="0" w:color="auto"/>
        <w:left w:val="none" w:sz="0" w:space="0" w:color="auto"/>
        <w:bottom w:val="none" w:sz="0" w:space="0" w:color="auto"/>
        <w:right w:val="none" w:sz="0" w:space="0" w:color="auto"/>
      </w:divBdr>
    </w:div>
    <w:div w:id="394279280">
      <w:bodyDiv w:val="1"/>
      <w:marLeft w:val="0"/>
      <w:marRight w:val="0"/>
      <w:marTop w:val="0"/>
      <w:marBottom w:val="0"/>
      <w:divBdr>
        <w:top w:val="none" w:sz="0" w:space="0" w:color="auto"/>
        <w:left w:val="none" w:sz="0" w:space="0" w:color="auto"/>
        <w:bottom w:val="none" w:sz="0" w:space="0" w:color="auto"/>
        <w:right w:val="none" w:sz="0" w:space="0" w:color="auto"/>
      </w:divBdr>
    </w:div>
    <w:div w:id="407265226">
      <w:bodyDiv w:val="1"/>
      <w:marLeft w:val="0"/>
      <w:marRight w:val="0"/>
      <w:marTop w:val="0"/>
      <w:marBottom w:val="0"/>
      <w:divBdr>
        <w:top w:val="none" w:sz="0" w:space="0" w:color="auto"/>
        <w:left w:val="none" w:sz="0" w:space="0" w:color="auto"/>
        <w:bottom w:val="none" w:sz="0" w:space="0" w:color="auto"/>
        <w:right w:val="none" w:sz="0" w:space="0" w:color="auto"/>
      </w:divBdr>
    </w:div>
    <w:div w:id="425073795">
      <w:bodyDiv w:val="1"/>
      <w:marLeft w:val="0"/>
      <w:marRight w:val="0"/>
      <w:marTop w:val="0"/>
      <w:marBottom w:val="0"/>
      <w:divBdr>
        <w:top w:val="none" w:sz="0" w:space="0" w:color="auto"/>
        <w:left w:val="none" w:sz="0" w:space="0" w:color="auto"/>
        <w:bottom w:val="none" w:sz="0" w:space="0" w:color="auto"/>
        <w:right w:val="none" w:sz="0" w:space="0" w:color="auto"/>
      </w:divBdr>
    </w:div>
    <w:div w:id="432358345">
      <w:bodyDiv w:val="1"/>
      <w:marLeft w:val="0"/>
      <w:marRight w:val="0"/>
      <w:marTop w:val="0"/>
      <w:marBottom w:val="0"/>
      <w:divBdr>
        <w:top w:val="none" w:sz="0" w:space="0" w:color="auto"/>
        <w:left w:val="none" w:sz="0" w:space="0" w:color="auto"/>
        <w:bottom w:val="none" w:sz="0" w:space="0" w:color="auto"/>
        <w:right w:val="none" w:sz="0" w:space="0" w:color="auto"/>
      </w:divBdr>
    </w:div>
    <w:div w:id="447234579">
      <w:bodyDiv w:val="1"/>
      <w:marLeft w:val="0"/>
      <w:marRight w:val="0"/>
      <w:marTop w:val="0"/>
      <w:marBottom w:val="0"/>
      <w:divBdr>
        <w:top w:val="none" w:sz="0" w:space="0" w:color="auto"/>
        <w:left w:val="none" w:sz="0" w:space="0" w:color="auto"/>
        <w:bottom w:val="none" w:sz="0" w:space="0" w:color="auto"/>
        <w:right w:val="none" w:sz="0" w:space="0" w:color="auto"/>
      </w:divBdr>
    </w:div>
    <w:div w:id="459154437">
      <w:bodyDiv w:val="1"/>
      <w:marLeft w:val="0"/>
      <w:marRight w:val="0"/>
      <w:marTop w:val="0"/>
      <w:marBottom w:val="0"/>
      <w:divBdr>
        <w:top w:val="none" w:sz="0" w:space="0" w:color="auto"/>
        <w:left w:val="none" w:sz="0" w:space="0" w:color="auto"/>
        <w:bottom w:val="none" w:sz="0" w:space="0" w:color="auto"/>
        <w:right w:val="none" w:sz="0" w:space="0" w:color="auto"/>
      </w:divBdr>
    </w:div>
    <w:div w:id="515270560">
      <w:bodyDiv w:val="1"/>
      <w:marLeft w:val="0"/>
      <w:marRight w:val="0"/>
      <w:marTop w:val="0"/>
      <w:marBottom w:val="0"/>
      <w:divBdr>
        <w:top w:val="none" w:sz="0" w:space="0" w:color="auto"/>
        <w:left w:val="none" w:sz="0" w:space="0" w:color="auto"/>
        <w:bottom w:val="none" w:sz="0" w:space="0" w:color="auto"/>
        <w:right w:val="none" w:sz="0" w:space="0" w:color="auto"/>
      </w:divBdr>
    </w:div>
    <w:div w:id="528110613">
      <w:bodyDiv w:val="1"/>
      <w:marLeft w:val="0"/>
      <w:marRight w:val="0"/>
      <w:marTop w:val="0"/>
      <w:marBottom w:val="0"/>
      <w:divBdr>
        <w:top w:val="none" w:sz="0" w:space="0" w:color="auto"/>
        <w:left w:val="none" w:sz="0" w:space="0" w:color="auto"/>
        <w:bottom w:val="none" w:sz="0" w:space="0" w:color="auto"/>
        <w:right w:val="none" w:sz="0" w:space="0" w:color="auto"/>
      </w:divBdr>
    </w:div>
    <w:div w:id="557781788">
      <w:bodyDiv w:val="1"/>
      <w:marLeft w:val="0"/>
      <w:marRight w:val="0"/>
      <w:marTop w:val="0"/>
      <w:marBottom w:val="0"/>
      <w:divBdr>
        <w:top w:val="none" w:sz="0" w:space="0" w:color="auto"/>
        <w:left w:val="none" w:sz="0" w:space="0" w:color="auto"/>
        <w:bottom w:val="none" w:sz="0" w:space="0" w:color="auto"/>
        <w:right w:val="none" w:sz="0" w:space="0" w:color="auto"/>
      </w:divBdr>
    </w:div>
    <w:div w:id="588466002">
      <w:bodyDiv w:val="1"/>
      <w:marLeft w:val="0"/>
      <w:marRight w:val="0"/>
      <w:marTop w:val="0"/>
      <w:marBottom w:val="0"/>
      <w:divBdr>
        <w:top w:val="none" w:sz="0" w:space="0" w:color="auto"/>
        <w:left w:val="none" w:sz="0" w:space="0" w:color="auto"/>
        <w:bottom w:val="none" w:sz="0" w:space="0" w:color="auto"/>
        <w:right w:val="none" w:sz="0" w:space="0" w:color="auto"/>
      </w:divBdr>
    </w:div>
    <w:div w:id="598105386">
      <w:bodyDiv w:val="1"/>
      <w:marLeft w:val="0"/>
      <w:marRight w:val="0"/>
      <w:marTop w:val="0"/>
      <w:marBottom w:val="0"/>
      <w:divBdr>
        <w:top w:val="none" w:sz="0" w:space="0" w:color="auto"/>
        <w:left w:val="none" w:sz="0" w:space="0" w:color="auto"/>
        <w:bottom w:val="none" w:sz="0" w:space="0" w:color="auto"/>
        <w:right w:val="none" w:sz="0" w:space="0" w:color="auto"/>
      </w:divBdr>
    </w:div>
    <w:div w:id="626158769">
      <w:bodyDiv w:val="1"/>
      <w:marLeft w:val="0"/>
      <w:marRight w:val="0"/>
      <w:marTop w:val="0"/>
      <w:marBottom w:val="0"/>
      <w:divBdr>
        <w:top w:val="none" w:sz="0" w:space="0" w:color="auto"/>
        <w:left w:val="none" w:sz="0" w:space="0" w:color="auto"/>
        <w:bottom w:val="none" w:sz="0" w:space="0" w:color="auto"/>
        <w:right w:val="none" w:sz="0" w:space="0" w:color="auto"/>
      </w:divBdr>
    </w:div>
    <w:div w:id="632906815">
      <w:bodyDiv w:val="1"/>
      <w:marLeft w:val="0"/>
      <w:marRight w:val="0"/>
      <w:marTop w:val="0"/>
      <w:marBottom w:val="0"/>
      <w:divBdr>
        <w:top w:val="none" w:sz="0" w:space="0" w:color="auto"/>
        <w:left w:val="none" w:sz="0" w:space="0" w:color="auto"/>
        <w:bottom w:val="none" w:sz="0" w:space="0" w:color="auto"/>
        <w:right w:val="none" w:sz="0" w:space="0" w:color="auto"/>
      </w:divBdr>
    </w:div>
    <w:div w:id="632907816">
      <w:bodyDiv w:val="1"/>
      <w:marLeft w:val="0"/>
      <w:marRight w:val="0"/>
      <w:marTop w:val="0"/>
      <w:marBottom w:val="0"/>
      <w:divBdr>
        <w:top w:val="none" w:sz="0" w:space="0" w:color="auto"/>
        <w:left w:val="none" w:sz="0" w:space="0" w:color="auto"/>
        <w:bottom w:val="none" w:sz="0" w:space="0" w:color="auto"/>
        <w:right w:val="none" w:sz="0" w:space="0" w:color="auto"/>
      </w:divBdr>
    </w:div>
    <w:div w:id="639266986">
      <w:bodyDiv w:val="1"/>
      <w:marLeft w:val="0"/>
      <w:marRight w:val="0"/>
      <w:marTop w:val="0"/>
      <w:marBottom w:val="0"/>
      <w:divBdr>
        <w:top w:val="none" w:sz="0" w:space="0" w:color="auto"/>
        <w:left w:val="none" w:sz="0" w:space="0" w:color="auto"/>
        <w:bottom w:val="none" w:sz="0" w:space="0" w:color="auto"/>
        <w:right w:val="none" w:sz="0" w:space="0" w:color="auto"/>
      </w:divBdr>
    </w:div>
    <w:div w:id="689373735">
      <w:bodyDiv w:val="1"/>
      <w:marLeft w:val="0"/>
      <w:marRight w:val="0"/>
      <w:marTop w:val="0"/>
      <w:marBottom w:val="0"/>
      <w:divBdr>
        <w:top w:val="none" w:sz="0" w:space="0" w:color="auto"/>
        <w:left w:val="none" w:sz="0" w:space="0" w:color="auto"/>
        <w:bottom w:val="none" w:sz="0" w:space="0" w:color="auto"/>
        <w:right w:val="none" w:sz="0" w:space="0" w:color="auto"/>
      </w:divBdr>
    </w:div>
    <w:div w:id="707727921">
      <w:bodyDiv w:val="1"/>
      <w:marLeft w:val="0"/>
      <w:marRight w:val="0"/>
      <w:marTop w:val="0"/>
      <w:marBottom w:val="0"/>
      <w:divBdr>
        <w:top w:val="none" w:sz="0" w:space="0" w:color="auto"/>
        <w:left w:val="none" w:sz="0" w:space="0" w:color="auto"/>
        <w:bottom w:val="none" w:sz="0" w:space="0" w:color="auto"/>
        <w:right w:val="none" w:sz="0" w:space="0" w:color="auto"/>
      </w:divBdr>
    </w:div>
    <w:div w:id="714814080">
      <w:bodyDiv w:val="1"/>
      <w:marLeft w:val="0"/>
      <w:marRight w:val="0"/>
      <w:marTop w:val="0"/>
      <w:marBottom w:val="0"/>
      <w:divBdr>
        <w:top w:val="none" w:sz="0" w:space="0" w:color="auto"/>
        <w:left w:val="none" w:sz="0" w:space="0" w:color="auto"/>
        <w:bottom w:val="none" w:sz="0" w:space="0" w:color="auto"/>
        <w:right w:val="none" w:sz="0" w:space="0" w:color="auto"/>
      </w:divBdr>
    </w:div>
    <w:div w:id="730157831">
      <w:bodyDiv w:val="1"/>
      <w:marLeft w:val="0"/>
      <w:marRight w:val="0"/>
      <w:marTop w:val="0"/>
      <w:marBottom w:val="0"/>
      <w:divBdr>
        <w:top w:val="none" w:sz="0" w:space="0" w:color="auto"/>
        <w:left w:val="none" w:sz="0" w:space="0" w:color="auto"/>
        <w:bottom w:val="none" w:sz="0" w:space="0" w:color="auto"/>
        <w:right w:val="none" w:sz="0" w:space="0" w:color="auto"/>
      </w:divBdr>
    </w:div>
    <w:div w:id="757360876">
      <w:bodyDiv w:val="1"/>
      <w:marLeft w:val="0"/>
      <w:marRight w:val="0"/>
      <w:marTop w:val="0"/>
      <w:marBottom w:val="0"/>
      <w:divBdr>
        <w:top w:val="none" w:sz="0" w:space="0" w:color="auto"/>
        <w:left w:val="none" w:sz="0" w:space="0" w:color="auto"/>
        <w:bottom w:val="none" w:sz="0" w:space="0" w:color="auto"/>
        <w:right w:val="none" w:sz="0" w:space="0" w:color="auto"/>
      </w:divBdr>
    </w:div>
    <w:div w:id="765539134">
      <w:bodyDiv w:val="1"/>
      <w:marLeft w:val="0"/>
      <w:marRight w:val="0"/>
      <w:marTop w:val="0"/>
      <w:marBottom w:val="0"/>
      <w:divBdr>
        <w:top w:val="none" w:sz="0" w:space="0" w:color="auto"/>
        <w:left w:val="none" w:sz="0" w:space="0" w:color="auto"/>
        <w:bottom w:val="none" w:sz="0" w:space="0" w:color="auto"/>
        <w:right w:val="none" w:sz="0" w:space="0" w:color="auto"/>
      </w:divBdr>
    </w:div>
    <w:div w:id="769738490">
      <w:bodyDiv w:val="1"/>
      <w:marLeft w:val="0"/>
      <w:marRight w:val="0"/>
      <w:marTop w:val="0"/>
      <w:marBottom w:val="0"/>
      <w:divBdr>
        <w:top w:val="none" w:sz="0" w:space="0" w:color="auto"/>
        <w:left w:val="none" w:sz="0" w:space="0" w:color="auto"/>
        <w:bottom w:val="none" w:sz="0" w:space="0" w:color="auto"/>
        <w:right w:val="none" w:sz="0" w:space="0" w:color="auto"/>
      </w:divBdr>
    </w:div>
    <w:div w:id="775830118">
      <w:bodyDiv w:val="1"/>
      <w:marLeft w:val="0"/>
      <w:marRight w:val="0"/>
      <w:marTop w:val="0"/>
      <w:marBottom w:val="0"/>
      <w:divBdr>
        <w:top w:val="none" w:sz="0" w:space="0" w:color="auto"/>
        <w:left w:val="none" w:sz="0" w:space="0" w:color="auto"/>
        <w:bottom w:val="none" w:sz="0" w:space="0" w:color="auto"/>
        <w:right w:val="none" w:sz="0" w:space="0" w:color="auto"/>
      </w:divBdr>
    </w:div>
    <w:div w:id="797989824">
      <w:bodyDiv w:val="1"/>
      <w:marLeft w:val="0"/>
      <w:marRight w:val="0"/>
      <w:marTop w:val="0"/>
      <w:marBottom w:val="0"/>
      <w:divBdr>
        <w:top w:val="none" w:sz="0" w:space="0" w:color="auto"/>
        <w:left w:val="none" w:sz="0" w:space="0" w:color="auto"/>
        <w:bottom w:val="none" w:sz="0" w:space="0" w:color="auto"/>
        <w:right w:val="none" w:sz="0" w:space="0" w:color="auto"/>
      </w:divBdr>
    </w:div>
    <w:div w:id="809249275">
      <w:bodyDiv w:val="1"/>
      <w:marLeft w:val="0"/>
      <w:marRight w:val="0"/>
      <w:marTop w:val="0"/>
      <w:marBottom w:val="0"/>
      <w:divBdr>
        <w:top w:val="none" w:sz="0" w:space="0" w:color="auto"/>
        <w:left w:val="none" w:sz="0" w:space="0" w:color="auto"/>
        <w:bottom w:val="none" w:sz="0" w:space="0" w:color="auto"/>
        <w:right w:val="none" w:sz="0" w:space="0" w:color="auto"/>
      </w:divBdr>
    </w:div>
    <w:div w:id="826093012">
      <w:bodyDiv w:val="1"/>
      <w:marLeft w:val="0"/>
      <w:marRight w:val="0"/>
      <w:marTop w:val="0"/>
      <w:marBottom w:val="0"/>
      <w:divBdr>
        <w:top w:val="none" w:sz="0" w:space="0" w:color="auto"/>
        <w:left w:val="none" w:sz="0" w:space="0" w:color="auto"/>
        <w:bottom w:val="none" w:sz="0" w:space="0" w:color="auto"/>
        <w:right w:val="none" w:sz="0" w:space="0" w:color="auto"/>
      </w:divBdr>
    </w:div>
    <w:div w:id="826631677">
      <w:bodyDiv w:val="1"/>
      <w:marLeft w:val="0"/>
      <w:marRight w:val="0"/>
      <w:marTop w:val="0"/>
      <w:marBottom w:val="0"/>
      <w:divBdr>
        <w:top w:val="none" w:sz="0" w:space="0" w:color="auto"/>
        <w:left w:val="none" w:sz="0" w:space="0" w:color="auto"/>
        <w:bottom w:val="none" w:sz="0" w:space="0" w:color="auto"/>
        <w:right w:val="none" w:sz="0" w:space="0" w:color="auto"/>
      </w:divBdr>
    </w:div>
    <w:div w:id="842623914">
      <w:bodyDiv w:val="1"/>
      <w:marLeft w:val="0"/>
      <w:marRight w:val="0"/>
      <w:marTop w:val="0"/>
      <w:marBottom w:val="0"/>
      <w:divBdr>
        <w:top w:val="none" w:sz="0" w:space="0" w:color="auto"/>
        <w:left w:val="none" w:sz="0" w:space="0" w:color="auto"/>
        <w:bottom w:val="none" w:sz="0" w:space="0" w:color="auto"/>
        <w:right w:val="none" w:sz="0" w:space="0" w:color="auto"/>
      </w:divBdr>
    </w:div>
    <w:div w:id="858200028">
      <w:bodyDiv w:val="1"/>
      <w:marLeft w:val="0"/>
      <w:marRight w:val="0"/>
      <w:marTop w:val="0"/>
      <w:marBottom w:val="0"/>
      <w:divBdr>
        <w:top w:val="none" w:sz="0" w:space="0" w:color="auto"/>
        <w:left w:val="none" w:sz="0" w:space="0" w:color="auto"/>
        <w:bottom w:val="none" w:sz="0" w:space="0" w:color="auto"/>
        <w:right w:val="none" w:sz="0" w:space="0" w:color="auto"/>
      </w:divBdr>
    </w:div>
    <w:div w:id="878588783">
      <w:bodyDiv w:val="1"/>
      <w:marLeft w:val="0"/>
      <w:marRight w:val="0"/>
      <w:marTop w:val="0"/>
      <w:marBottom w:val="0"/>
      <w:divBdr>
        <w:top w:val="none" w:sz="0" w:space="0" w:color="auto"/>
        <w:left w:val="none" w:sz="0" w:space="0" w:color="auto"/>
        <w:bottom w:val="none" w:sz="0" w:space="0" w:color="auto"/>
        <w:right w:val="none" w:sz="0" w:space="0" w:color="auto"/>
      </w:divBdr>
    </w:div>
    <w:div w:id="906568523">
      <w:bodyDiv w:val="1"/>
      <w:marLeft w:val="0"/>
      <w:marRight w:val="0"/>
      <w:marTop w:val="0"/>
      <w:marBottom w:val="0"/>
      <w:divBdr>
        <w:top w:val="none" w:sz="0" w:space="0" w:color="auto"/>
        <w:left w:val="none" w:sz="0" w:space="0" w:color="auto"/>
        <w:bottom w:val="none" w:sz="0" w:space="0" w:color="auto"/>
        <w:right w:val="none" w:sz="0" w:space="0" w:color="auto"/>
      </w:divBdr>
    </w:div>
    <w:div w:id="921453242">
      <w:bodyDiv w:val="1"/>
      <w:marLeft w:val="0"/>
      <w:marRight w:val="0"/>
      <w:marTop w:val="0"/>
      <w:marBottom w:val="0"/>
      <w:divBdr>
        <w:top w:val="none" w:sz="0" w:space="0" w:color="auto"/>
        <w:left w:val="none" w:sz="0" w:space="0" w:color="auto"/>
        <w:bottom w:val="none" w:sz="0" w:space="0" w:color="auto"/>
        <w:right w:val="none" w:sz="0" w:space="0" w:color="auto"/>
      </w:divBdr>
    </w:div>
    <w:div w:id="935670011">
      <w:bodyDiv w:val="1"/>
      <w:marLeft w:val="0"/>
      <w:marRight w:val="0"/>
      <w:marTop w:val="0"/>
      <w:marBottom w:val="0"/>
      <w:divBdr>
        <w:top w:val="none" w:sz="0" w:space="0" w:color="auto"/>
        <w:left w:val="none" w:sz="0" w:space="0" w:color="auto"/>
        <w:bottom w:val="none" w:sz="0" w:space="0" w:color="auto"/>
        <w:right w:val="none" w:sz="0" w:space="0" w:color="auto"/>
      </w:divBdr>
    </w:div>
    <w:div w:id="937369995">
      <w:bodyDiv w:val="1"/>
      <w:marLeft w:val="0"/>
      <w:marRight w:val="0"/>
      <w:marTop w:val="0"/>
      <w:marBottom w:val="0"/>
      <w:divBdr>
        <w:top w:val="none" w:sz="0" w:space="0" w:color="auto"/>
        <w:left w:val="none" w:sz="0" w:space="0" w:color="auto"/>
        <w:bottom w:val="none" w:sz="0" w:space="0" w:color="auto"/>
        <w:right w:val="none" w:sz="0" w:space="0" w:color="auto"/>
      </w:divBdr>
    </w:div>
    <w:div w:id="985551001">
      <w:bodyDiv w:val="1"/>
      <w:marLeft w:val="0"/>
      <w:marRight w:val="0"/>
      <w:marTop w:val="0"/>
      <w:marBottom w:val="0"/>
      <w:divBdr>
        <w:top w:val="none" w:sz="0" w:space="0" w:color="auto"/>
        <w:left w:val="none" w:sz="0" w:space="0" w:color="auto"/>
        <w:bottom w:val="none" w:sz="0" w:space="0" w:color="auto"/>
        <w:right w:val="none" w:sz="0" w:space="0" w:color="auto"/>
      </w:divBdr>
    </w:div>
    <w:div w:id="989670082">
      <w:bodyDiv w:val="1"/>
      <w:marLeft w:val="0"/>
      <w:marRight w:val="0"/>
      <w:marTop w:val="0"/>
      <w:marBottom w:val="0"/>
      <w:divBdr>
        <w:top w:val="none" w:sz="0" w:space="0" w:color="auto"/>
        <w:left w:val="none" w:sz="0" w:space="0" w:color="auto"/>
        <w:bottom w:val="none" w:sz="0" w:space="0" w:color="auto"/>
        <w:right w:val="none" w:sz="0" w:space="0" w:color="auto"/>
      </w:divBdr>
    </w:div>
    <w:div w:id="1016730394">
      <w:bodyDiv w:val="1"/>
      <w:marLeft w:val="0"/>
      <w:marRight w:val="0"/>
      <w:marTop w:val="0"/>
      <w:marBottom w:val="0"/>
      <w:divBdr>
        <w:top w:val="none" w:sz="0" w:space="0" w:color="auto"/>
        <w:left w:val="none" w:sz="0" w:space="0" w:color="auto"/>
        <w:bottom w:val="none" w:sz="0" w:space="0" w:color="auto"/>
        <w:right w:val="none" w:sz="0" w:space="0" w:color="auto"/>
      </w:divBdr>
    </w:div>
    <w:div w:id="1031997860">
      <w:bodyDiv w:val="1"/>
      <w:marLeft w:val="0"/>
      <w:marRight w:val="0"/>
      <w:marTop w:val="0"/>
      <w:marBottom w:val="0"/>
      <w:divBdr>
        <w:top w:val="none" w:sz="0" w:space="0" w:color="auto"/>
        <w:left w:val="none" w:sz="0" w:space="0" w:color="auto"/>
        <w:bottom w:val="none" w:sz="0" w:space="0" w:color="auto"/>
        <w:right w:val="none" w:sz="0" w:space="0" w:color="auto"/>
      </w:divBdr>
    </w:div>
    <w:div w:id="1034840772">
      <w:bodyDiv w:val="1"/>
      <w:marLeft w:val="0"/>
      <w:marRight w:val="0"/>
      <w:marTop w:val="0"/>
      <w:marBottom w:val="0"/>
      <w:divBdr>
        <w:top w:val="none" w:sz="0" w:space="0" w:color="auto"/>
        <w:left w:val="none" w:sz="0" w:space="0" w:color="auto"/>
        <w:bottom w:val="none" w:sz="0" w:space="0" w:color="auto"/>
        <w:right w:val="none" w:sz="0" w:space="0" w:color="auto"/>
      </w:divBdr>
    </w:div>
    <w:div w:id="1042561157">
      <w:bodyDiv w:val="1"/>
      <w:marLeft w:val="0"/>
      <w:marRight w:val="0"/>
      <w:marTop w:val="0"/>
      <w:marBottom w:val="0"/>
      <w:divBdr>
        <w:top w:val="none" w:sz="0" w:space="0" w:color="auto"/>
        <w:left w:val="none" w:sz="0" w:space="0" w:color="auto"/>
        <w:bottom w:val="none" w:sz="0" w:space="0" w:color="auto"/>
        <w:right w:val="none" w:sz="0" w:space="0" w:color="auto"/>
      </w:divBdr>
    </w:div>
    <w:div w:id="1065101805">
      <w:bodyDiv w:val="1"/>
      <w:marLeft w:val="0"/>
      <w:marRight w:val="0"/>
      <w:marTop w:val="0"/>
      <w:marBottom w:val="0"/>
      <w:divBdr>
        <w:top w:val="none" w:sz="0" w:space="0" w:color="auto"/>
        <w:left w:val="none" w:sz="0" w:space="0" w:color="auto"/>
        <w:bottom w:val="none" w:sz="0" w:space="0" w:color="auto"/>
        <w:right w:val="none" w:sz="0" w:space="0" w:color="auto"/>
      </w:divBdr>
    </w:div>
    <w:div w:id="1069154860">
      <w:bodyDiv w:val="1"/>
      <w:marLeft w:val="0"/>
      <w:marRight w:val="0"/>
      <w:marTop w:val="0"/>
      <w:marBottom w:val="0"/>
      <w:divBdr>
        <w:top w:val="none" w:sz="0" w:space="0" w:color="auto"/>
        <w:left w:val="none" w:sz="0" w:space="0" w:color="auto"/>
        <w:bottom w:val="none" w:sz="0" w:space="0" w:color="auto"/>
        <w:right w:val="none" w:sz="0" w:space="0" w:color="auto"/>
      </w:divBdr>
    </w:div>
    <w:div w:id="1097824775">
      <w:bodyDiv w:val="1"/>
      <w:marLeft w:val="0"/>
      <w:marRight w:val="0"/>
      <w:marTop w:val="0"/>
      <w:marBottom w:val="0"/>
      <w:divBdr>
        <w:top w:val="none" w:sz="0" w:space="0" w:color="auto"/>
        <w:left w:val="none" w:sz="0" w:space="0" w:color="auto"/>
        <w:bottom w:val="none" w:sz="0" w:space="0" w:color="auto"/>
        <w:right w:val="none" w:sz="0" w:space="0" w:color="auto"/>
      </w:divBdr>
    </w:div>
    <w:div w:id="1105535733">
      <w:bodyDiv w:val="1"/>
      <w:marLeft w:val="0"/>
      <w:marRight w:val="0"/>
      <w:marTop w:val="0"/>
      <w:marBottom w:val="0"/>
      <w:divBdr>
        <w:top w:val="none" w:sz="0" w:space="0" w:color="auto"/>
        <w:left w:val="none" w:sz="0" w:space="0" w:color="auto"/>
        <w:bottom w:val="none" w:sz="0" w:space="0" w:color="auto"/>
        <w:right w:val="none" w:sz="0" w:space="0" w:color="auto"/>
      </w:divBdr>
    </w:div>
    <w:div w:id="1118062190">
      <w:bodyDiv w:val="1"/>
      <w:marLeft w:val="0"/>
      <w:marRight w:val="0"/>
      <w:marTop w:val="0"/>
      <w:marBottom w:val="0"/>
      <w:divBdr>
        <w:top w:val="none" w:sz="0" w:space="0" w:color="auto"/>
        <w:left w:val="none" w:sz="0" w:space="0" w:color="auto"/>
        <w:bottom w:val="none" w:sz="0" w:space="0" w:color="auto"/>
        <w:right w:val="none" w:sz="0" w:space="0" w:color="auto"/>
      </w:divBdr>
    </w:div>
    <w:div w:id="1126656166">
      <w:bodyDiv w:val="1"/>
      <w:marLeft w:val="0"/>
      <w:marRight w:val="0"/>
      <w:marTop w:val="0"/>
      <w:marBottom w:val="0"/>
      <w:divBdr>
        <w:top w:val="none" w:sz="0" w:space="0" w:color="auto"/>
        <w:left w:val="none" w:sz="0" w:space="0" w:color="auto"/>
        <w:bottom w:val="none" w:sz="0" w:space="0" w:color="auto"/>
        <w:right w:val="none" w:sz="0" w:space="0" w:color="auto"/>
      </w:divBdr>
    </w:div>
    <w:div w:id="1127317494">
      <w:bodyDiv w:val="1"/>
      <w:marLeft w:val="0"/>
      <w:marRight w:val="0"/>
      <w:marTop w:val="0"/>
      <w:marBottom w:val="0"/>
      <w:divBdr>
        <w:top w:val="none" w:sz="0" w:space="0" w:color="auto"/>
        <w:left w:val="none" w:sz="0" w:space="0" w:color="auto"/>
        <w:bottom w:val="none" w:sz="0" w:space="0" w:color="auto"/>
        <w:right w:val="none" w:sz="0" w:space="0" w:color="auto"/>
      </w:divBdr>
    </w:div>
    <w:div w:id="1150243942">
      <w:bodyDiv w:val="1"/>
      <w:marLeft w:val="0"/>
      <w:marRight w:val="0"/>
      <w:marTop w:val="0"/>
      <w:marBottom w:val="0"/>
      <w:divBdr>
        <w:top w:val="none" w:sz="0" w:space="0" w:color="auto"/>
        <w:left w:val="none" w:sz="0" w:space="0" w:color="auto"/>
        <w:bottom w:val="none" w:sz="0" w:space="0" w:color="auto"/>
        <w:right w:val="none" w:sz="0" w:space="0" w:color="auto"/>
      </w:divBdr>
    </w:div>
    <w:div w:id="1164784964">
      <w:bodyDiv w:val="1"/>
      <w:marLeft w:val="0"/>
      <w:marRight w:val="0"/>
      <w:marTop w:val="0"/>
      <w:marBottom w:val="0"/>
      <w:divBdr>
        <w:top w:val="none" w:sz="0" w:space="0" w:color="auto"/>
        <w:left w:val="none" w:sz="0" w:space="0" w:color="auto"/>
        <w:bottom w:val="none" w:sz="0" w:space="0" w:color="auto"/>
        <w:right w:val="none" w:sz="0" w:space="0" w:color="auto"/>
      </w:divBdr>
    </w:div>
    <w:div w:id="1169105012">
      <w:bodyDiv w:val="1"/>
      <w:marLeft w:val="0"/>
      <w:marRight w:val="0"/>
      <w:marTop w:val="0"/>
      <w:marBottom w:val="0"/>
      <w:divBdr>
        <w:top w:val="none" w:sz="0" w:space="0" w:color="auto"/>
        <w:left w:val="none" w:sz="0" w:space="0" w:color="auto"/>
        <w:bottom w:val="none" w:sz="0" w:space="0" w:color="auto"/>
        <w:right w:val="none" w:sz="0" w:space="0" w:color="auto"/>
      </w:divBdr>
    </w:div>
    <w:div w:id="1207452774">
      <w:bodyDiv w:val="1"/>
      <w:marLeft w:val="0"/>
      <w:marRight w:val="0"/>
      <w:marTop w:val="0"/>
      <w:marBottom w:val="0"/>
      <w:divBdr>
        <w:top w:val="none" w:sz="0" w:space="0" w:color="auto"/>
        <w:left w:val="none" w:sz="0" w:space="0" w:color="auto"/>
        <w:bottom w:val="none" w:sz="0" w:space="0" w:color="auto"/>
        <w:right w:val="none" w:sz="0" w:space="0" w:color="auto"/>
      </w:divBdr>
    </w:div>
    <w:div w:id="1239944153">
      <w:bodyDiv w:val="1"/>
      <w:marLeft w:val="0"/>
      <w:marRight w:val="0"/>
      <w:marTop w:val="0"/>
      <w:marBottom w:val="0"/>
      <w:divBdr>
        <w:top w:val="none" w:sz="0" w:space="0" w:color="auto"/>
        <w:left w:val="none" w:sz="0" w:space="0" w:color="auto"/>
        <w:bottom w:val="none" w:sz="0" w:space="0" w:color="auto"/>
        <w:right w:val="none" w:sz="0" w:space="0" w:color="auto"/>
      </w:divBdr>
    </w:div>
    <w:div w:id="1273173941">
      <w:bodyDiv w:val="1"/>
      <w:marLeft w:val="0"/>
      <w:marRight w:val="0"/>
      <w:marTop w:val="0"/>
      <w:marBottom w:val="0"/>
      <w:divBdr>
        <w:top w:val="none" w:sz="0" w:space="0" w:color="auto"/>
        <w:left w:val="none" w:sz="0" w:space="0" w:color="auto"/>
        <w:bottom w:val="none" w:sz="0" w:space="0" w:color="auto"/>
        <w:right w:val="none" w:sz="0" w:space="0" w:color="auto"/>
      </w:divBdr>
    </w:div>
    <w:div w:id="1299455371">
      <w:bodyDiv w:val="1"/>
      <w:marLeft w:val="0"/>
      <w:marRight w:val="0"/>
      <w:marTop w:val="0"/>
      <w:marBottom w:val="0"/>
      <w:divBdr>
        <w:top w:val="none" w:sz="0" w:space="0" w:color="auto"/>
        <w:left w:val="none" w:sz="0" w:space="0" w:color="auto"/>
        <w:bottom w:val="none" w:sz="0" w:space="0" w:color="auto"/>
        <w:right w:val="none" w:sz="0" w:space="0" w:color="auto"/>
      </w:divBdr>
    </w:div>
    <w:div w:id="1310598445">
      <w:bodyDiv w:val="1"/>
      <w:marLeft w:val="0"/>
      <w:marRight w:val="0"/>
      <w:marTop w:val="0"/>
      <w:marBottom w:val="0"/>
      <w:divBdr>
        <w:top w:val="none" w:sz="0" w:space="0" w:color="auto"/>
        <w:left w:val="none" w:sz="0" w:space="0" w:color="auto"/>
        <w:bottom w:val="none" w:sz="0" w:space="0" w:color="auto"/>
        <w:right w:val="none" w:sz="0" w:space="0" w:color="auto"/>
      </w:divBdr>
    </w:div>
    <w:div w:id="1384598210">
      <w:bodyDiv w:val="1"/>
      <w:marLeft w:val="0"/>
      <w:marRight w:val="0"/>
      <w:marTop w:val="0"/>
      <w:marBottom w:val="0"/>
      <w:divBdr>
        <w:top w:val="none" w:sz="0" w:space="0" w:color="auto"/>
        <w:left w:val="none" w:sz="0" w:space="0" w:color="auto"/>
        <w:bottom w:val="none" w:sz="0" w:space="0" w:color="auto"/>
        <w:right w:val="none" w:sz="0" w:space="0" w:color="auto"/>
      </w:divBdr>
    </w:div>
    <w:div w:id="1391415782">
      <w:bodyDiv w:val="1"/>
      <w:marLeft w:val="0"/>
      <w:marRight w:val="0"/>
      <w:marTop w:val="0"/>
      <w:marBottom w:val="0"/>
      <w:divBdr>
        <w:top w:val="none" w:sz="0" w:space="0" w:color="auto"/>
        <w:left w:val="none" w:sz="0" w:space="0" w:color="auto"/>
        <w:bottom w:val="none" w:sz="0" w:space="0" w:color="auto"/>
        <w:right w:val="none" w:sz="0" w:space="0" w:color="auto"/>
      </w:divBdr>
    </w:div>
    <w:div w:id="1394964237">
      <w:bodyDiv w:val="1"/>
      <w:marLeft w:val="0"/>
      <w:marRight w:val="0"/>
      <w:marTop w:val="0"/>
      <w:marBottom w:val="0"/>
      <w:divBdr>
        <w:top w:val="none" w:sz="0" w:space="0" w:color="auto"/>
        <w:left w:val="none" w:sz="0" w:space="0" w:color="auto"/>
        <w:bottom w:val="none" w:sz="0" w:space="0" w:color="auto"/>
        <w:right w:val="none" w:sz="0" w:space="0" w:color="auto"/>
      </w:divBdr>
    </w:div>
    <w:div w:id="1396859757">
      <w:bodyDiv w:val="1"/>
      <w:marLeft w:val="0"/>
      <w:marRight w:val="0"/>
      <w:marTop w:val="0"/>
      <w:marBottom w:val="0"/>
      <w:divBdr>
        <w:top w:val="none" w:sz="0" w:space="0" w:color="auto"/>
        <w:left w:val="none" w:sz="0" w:space="0" w:color="auto"/>
        <w:bottom w:val="none" w:sz="0" w:space="0" w:color="auto"/>
        <w:right w:val="none" w:sz="0" w:space="0" w:color="auto"/>
      </w:divBdr>
    </w:div>
    <w:div w:id="1400248375">
      <w:bodyDiv w:val="1"/>
      <w:marLeft w:val="0"/>
      <w:marRight w:val="0"/>
      <w:marTop w:val="0"/>
      <w:marBottom w:val="0"/>
      <w:divBdr>
        <w:top w:val="none" w:sz="0" w:space="0" w:color="auto"/>
        <w:left w:val="none" w:sz="0" w:space="0" w:color="auto"/>
        <w:bottom w:val="none" w:sz="0" w:space="0" w:color="auto"/>
        <w:right w:val="none" w:sz="0" w:space="0" w:color="auto"/>
      </w:divBdr>
    </w:div>
    <w:div w:id="1406561518">
      <w:bodyDiv w:val="1"/>
      <w:marLeft w:val="0"/>
      <w:marRight w:val="0"/>
      <w:marTop w:val="0"/>
      <w:marBottom w:val="0"/>
      <w:divBdr>
        <w:top w:val="none" w:sz="0" w:space="0" w:color="auto"/>
        <w:left w:val="none" w:sz="0" w:space="0" w:color="auto"/>
        <w:bottom w:val="none" w:sz="0" w:space="0" w:color="auto"/>
        <w:right w:val="none" w:sz="0" w:space="0" w:color="auto"/>
      </w:divBdr>
    </w:div>
    <w:div w:id="1426879153">
      <w:bodyDiv w:val="1"/>
      <w:marLeft w:val="0"/>
      <w:marRight w:val="0"/>
      <w:marTop w:val="0"/>
      <w:marBottom w:val="0"/>
      <w:divBdr>
        <w:top w:val="none" w:sz="0" w:space="0" w:color="auto"/>
        <w:left w:val="none" w:sz="0" w:space="0" w:color="auto"/>
        <w:bottom w:val="none" w:sz="0" w:space="0" w:color="auto"/>
        <w:right w:val="none" w:sz="0" w:space="0" w:color="auto"/>
      </w:divBdr>
    </w:div>
    <w:div w:id="1432386133">
      <w:bodyDiv w:val="1"/>
      <w:marLeft w:val="0"/>
      <w:marRight w:val="0"/>
      <w:marTop w:val="0"/>
      <w:marBottom w:val="0"/>
      <w:divBdr>
        <w:top w:val="none" w:sz="0" w:space="0" w:color="auto"/>
        <w:left w:val="none" w:sz="0" w:space="0" w:color="auto"/>
        <w:bottom w:val="none" w:sz="0" w:space="0" w:color="auto"/>
        <w:right w:val="none" w:sz="0" w:space="0" w:color="auto"/>
      </w:divBdr>
    </w:div>
    <w:div w:id="1463647222">
      <w:bodyDiv w:val="1"/>
      <w:marLeft w:val="0"/>
      <w:marRight w:val="0"/>
      <w:marTop w:val="0"/>
      <w:marBottom w:val="0"/>
      <w:divBdr>
        <w:top w:val="none" w:sz="0" w:space="0" w:color="auto"/>
        <w:left w:val="none" w:sz="0" w:space="0" w:color="auto"/>
        <w:bottom w:val="none" w:sz="0" w:space="0" w:color="auto"/>
        <w:right w:val="none" w:sz="0" w:space="0" w:color="auto"/>
      </w:divBdr>
    </w:div>
    <w:div w:id="1464614441">
      <w:bodyDiv w:val="1"/>
      <w:marLeft w:val="0"/>
      <w:marRight w:val="0"/>
      <w:marTop w:val="0"/>
      <w:marBottom w:val="0"/>
      <w:divBdr>
        <w:top w:val="none" w:sz="0" w:space="0" w:color="auto"/>
        <w:left w:val="none" w:sz="0" w:space="0" w:color="auto"/>
        <w:bottom w:val="none" w:sz="0" w:space="0" w:color="auto"/>
        <w:right w:val="none" w:sz="0" w:space="0" w:color="auto"/>
      </w:divBdr>
    </w:div>
    <w:div w:id="1466194452">
      <w:bodyDiv w:val="1"/>
      <w:marLeft w:val="0"/>
      <w:marRight w:val="0"/>
      <w:marTop w:val="0"/>
      <w:marBottom w:val="0"/>
      <w:divBdr>
        <w:top w:val="none" w:sz="0" w:space="0" w:color="auto"/>
        <w:left w:val="none" w:sz="0" w:space="0" w:color="auto"/>
        <w:bottom w:val="none" w:sz="0" w:space="0" w:color="auto"/>
        <w:right w:val="none" w:sz="0" w:space="0" w:color="auto"/>
      </w:divBdr>
    </w:div>
    <w:div w:id="1491216225">
      <w:bodyDiv w:val="1"/>
      <w:marLeft w:val="0"/>
      <w:marRight w:val="0"/>
      <w:marTop w:val="0"/>
      <w:marBottom w:val="0"/>
      <w:divBdr>
        <w:top w:val="none" w:sz="0" w:space="0" w:color="auto"/>
        <w:left w:val="none" w:sz="0" w:space="0" w:color="auto"/>
        <w:bottom w:val="none" w:sz="0" w:space="0" w:color="auto"/>
        <w:right w:val="none" w:sz="0" w:space="0" w:color="auto"/>
      </w:divBdr>
    </w:div>
    <w:div w:id="1492986494">
      <w:bodyDiv w:val="1"/>
      <w:marLeft w:val="0"/>
      <w:marRight w:val="0"/>
      <w:marTop w:val="0"/>
      <w:marBottom w:val="0"/>
      <w:divBdr>
        <w:top w:val="none" w:sz="0" w:space="0" w:color="auto"/>
        <w:left w:val="none" w:sz="0" w:space="0" w:color="auto"/>
        <w:bottom w:val="none" w:sz="0" w:space="0" w:color="auto"/>
        <w:right w:val="none" w:sz="0" w:space="0" w:color="auto"/>
      </w:divBdr>
    </w:div>
    <w:div w:id="1501382437">
      <w:bodyDiv w:val="1"/>
      <w:marLeft w:val="0"/>
      <w:marRight w:val="0"/>
      <w:marTop w:val="0"/>
      <w:marBottom w:val="0"/>
      <w:divBdr>
        <w:top w:val="none" w:sz="0" w:space="0" w:color="auto"/>
        <w:left w:val="none" w:sz="0" w:space="0" w:color="auto"/>
        <w:bottom w:val="none" w:sz="0" w:space="0" w:color="auto"/>
        <w:right w:val="none" w:sz="0" w:space="0" w:color="auto"/>
      </w:divBdr>
    </w:div>
    <w:div w:id="1504663393">
      <w:bodyDiv w:val="1"/>
      <w:marLeft w:val="0"/>
      <w:marRight w:val="0"/>
      <w:marTop w:val="0"/>
      <w:marBottom w:val="0"/>
      <w:divBdr>
        <w:top w:val="none" w:sz="0" w:space="0" w:color="auto"/>
        <w:left w:val="none" w:sz="0" w:space="0" w:color="auto"/>
        <w:bottom w:val="none" w:sz="0" w:space="0" w:color="auto"/>
        <w:right w:val="none" w:sz="0" w:space="0" w:color="auto"/>
      </w:divBdr>
    </w:div>
    <w:div w:id="1516535178">
      <w:bodyDiv w:val="1"/>
      <w:marLeft w:val="0"/>
      <w:marRight w:val="0"/>
      <w:marTop w:val="0"/>
      <w:marBottom w:val="0"/>
      <w:divBdr>
        <w:top w:val="none" w:sz="0" w:space="0" w:color="auto"/>
        <w:left w:val="none" w:sz="0" w:space="0" w:color="auto"/>
        <w:bottom w:val="none" w:sz="0" w:space="0" w:color="auto"/>
        <w:right w:val="none" w:sz="0" w:space="0" w:color="auto"/>
      </w:divBdr>
    </w:div>
    <w:div w:id="1524319328">
      <w:bodyDiv w:val="1"/>
      <w:marLeft w:val="0"/>
      <w:marRight w:val="0"/>
      <w:marTop w:val="0"/>
      <w:marBottom w:val="0"/>
      <w:divBdr>
        <w:top w:val="none" w:sz="0" w:space="0" w:color="auto"/>
        <w:left w:val="none" w:sz="0" w:space="0" w:color="auto"/>
        <w:bottom w:val="none" w:sz="0" w:space="0" w:color="auto"/>
        <w:right w:val="none" w:sz="0" w:space="0" w:color="auto"/>
      </w:divBdr>
    </w:div>
    <w:div w:id="1533615860">
      <w:bodyDiv w:val="1"/>
      <w:marLeft w:val="0"/>
      <w:marRight w:val="0"/>
      <w:marTop w:val="0"/>
      <w:marBottom w:val="0"/>
      <w:divBdr>
        <w:top w:val="none" w:sz="0" w:space="0" w:color="auto"/>
        <w:left w:val="none" w:sz="0" w:space="0" w:color="auto"/>
        <w:bottom w:val="none" w:sz="0" w:space="0" w:color="auto"/>
        <w:right w:val="none" w:sz="0" w:space="0" w:color="auto"/>
      </w:divBdr>
    </w:div>
    <w:div w:id="1552228113">
      <w:bodyDiv w:val="1"/>
      <w:marLeft w:val="0"/>
      <w:marRight w:val="0"/>
      <w:marTop w:val="0"/>
      <w:marBottom w:val="0"/>
      <w:divBdr>
        <w:top w:val="none" w:sz="0" w:space="0" w:color="auto"/>
        <w:left w:val="none" w:sz="0" w:space="0" w:color="auto"/>
        <w:bottom w:val="none" w:sz="0" w:space="0" w:color="auto"/>
        <w:right w:val="none" w:sz="0" w:space="0" w:color="auto"/>
      </w:divBdr>
    </w:div>
    <w:div w:id="1555197582">
      <w:bodyDiv w:val="1"/>
      <w:marLeft w:val="0"/>
      <w:marRight w:val="0"/>
      <w:marTop w:val="0"/>
      <w:marBottom w:val="0"/>
      <w:divBdr>
        <w:top w:val="none" w:sz="0" w:space="0" w:color="auto"/>
        <w:left w:val="none" w:sz="0" w:space="0" w:color="auto"/>
        <w:bottom w:val="none" w:sz="0" w:space="0" w:color="auto"/>
        <w:right w:val="none" w:sz="0" w:space="0" w:color="auto"/>
      </w:divBdr>
    </w:div>
    <w:div w:id="1558079894">
      <w:bodyDiv w:val="1"/>
      <w:marLeft w:val="0"/>
      <w:marRight w:val="0"/>
      <w:marTop w:val="0"/>
      <w:marBottom w:val="0"/>
      <w:divBdr>
        <w:top w:val="none" w:sz="0" w:space="0" w:color="auto"/>
        <w:left w:val="none" w:sz="0" w:space="0" w:color="auto"/>
        <w:bottom w:val="none" w:sz="0" w:space="0" w:color="auto"/>
        <w:right w:val="none" w:sz="0" w:space="0" w:color="auto"/>
      </w:divBdr>
    </w:div>
    <w:div w:id="1570848896">
      <w:bodyDiv w:val="1"/>
      <w:marLeft w:val="0"/>
      <w:marRight w:val="0"/>
      <w:marTop w:val="0"/>
      <w:marBottom w:val="0"/>
      <w:divBdr>
        <w:top w:val="none" w:sz="0" w:space="0" w:color="auto"/>
        <w:left w:val="none" w:sz="0" w:space="0" w:color="auto"/>
        <w:bottom w:val="none" w:sz="0" w:space="0" w:color="auto"/>
        <w:right w:val="none" w:sz="0" w:space="0" w:color="auto"/>
      </w:divBdr>
    </w:div>
    <w:div w:id="1573345444">
      <w:bodyDiv w:val="1"/>
      <w:marLeft w:val="0"/>
      <w:marRight w:val="0"/>
      <w:marTop w:val="0"/>
      <w:marBottom w:val="0"/>
      <w:divBdr>
        <w:top w:val="none" w:sz="0" w:space="0" w:color="auto"/>
        <w:left w:val="none" w:sz="0" w:space="0" w:color="auto"/>
        <w:bottom w:val="none" w:sz="0" w:space="0" w:color="auto"/>
        <w:right w:val="none" w:sz="0" w:space="0" w:color="auto"/>
      </w:divBdr>
    </w:div>
    <w:div w:id="1594898867">
      <w:bodyDiv w:val="1"/>
      <w:marLeft w:val="0"/>
      <w:marRight w:val="0"/>
      <w:marTop w:val="0"/>
      <w:marBottom w:val="0"/>
      <w:divBdr>
        <w:top w:val="none" w:sz="0" w:space="0" w:color="auto"/>
        <w:left w:val="none" w:sz="0" w:space="0" w:color="auto"/>
        <w:bottom w:val="none" w:sz="0" w:space="0" w:color="auto"/>
        <w:right w:val="none" w:sz="0" w:space="0" w:color="auto"/>
      </w:divBdr>
    </w:div>
    <w:div w:id="1600916102">
      <w:bodyDiv w:val="1"/>
      <w:marLeft w:val="0"/>
      <w:marRight w:val="0"/>
      <w:marTop w:val="0"/>
      <w:marBottom w:val="0"/>
      <w:divBdr>
        <w:top w:val="none" w:sz="0" w:space="0" w:color="auto"/>
        <w:left w:val="none" w:sz="0" w:space="0" w:color="auto"/>
        <w:bottom w:val="none" w:sz="0" w:space="0" w:color="auto"/>
        <w:right w:val="none" w:sz="0" w:space="0" w:color="auto"/>
      </w:divBdr>
    </w:div>
    <w:div w:id="1614745268">
      <w:bodyDiv w:val="1"/>
      <w:marLeft w:val="0"/>
      <w:marRight w:val="0"/>
      <w:marTop w:val="0"/>
      <w:marBottom w:val="0"/>
      <w:divBdr>
        <w:top w:val="none" w:sz="0" w:space="0" w:color="auto"/>
        <w:left w:val="none" w:sz="0" w:space="0" w:color="auto"/>
        <w:bottom w:val="none" w:sz="0" w:space="0" w:color="auto"/>
        <w:right w:val="none" w:sz="0" w:space="0" w:color="auto"/>
      </w:divBdr>
    </w:div>
    <w:div w:id="1627010283">
      <w:bodyDiv w:val="1"/>
      <w:marLeft w:val="0"/>
      <w:marRight w:val="0"/>
      <w:marTop w:val="0"/>
      <w:marBottom w:val="0"/>
      <w:divBdr>
        <w:top w:val="none" w:sz="0" w:space="0" w:color="auto"/>
        <w:left w:val="none" w:sz="0" w:space="0" w:color="auto"/>
        <w:bottom w:val="none" w:sz="0" w:space="0" w:color="auto"/>
        <w:right w:val="none" w:sz="0" w:space="0" w:color="auto"/>
      </w:divBdr>
    </w:div>
    <w:div w:id="1668508750">
      <w:bodyDiv w:val="1"/>
      <w:marLeft w:val="0"/>
      <w:marRight w:val="0"/>
      <w:marTop w:val="0"/>
      <w:marBottom w:val="0"/>
      <w:divBdr>
        <w:top w:val="none" w:sz="0" w:space="0" w:color="auto"/>
        <w:left w:val="none" w:sz="0" w:space="0" w:color="auto"/>
        <w:bottom w:val="none" w:sz="0" w:space="0" w:color="auto"/>
        <w:right w:val="none" w:sz="0" w:space="0" w:color="auto"/>
      </w:divBdr>
    </w:div>
    <w:div w:id="1708412161">
      <w:bodyDiv w:val="1"/>
      <w:marLeft w:val="0"/>
      <w:marRight w:val="0"/>
      <w:marTop w:val="0"/>
      <w:marBottom w:val="0"/>
      <w:divBdr>
        <w:top w:val="none" w:sz="0" w:space="0" w:color="auto"/>
        <w:left w:val="none" w:sz="0" w:space="0" w:color="auto"/>
        <w:bottom w:val="none" w:sz="0" w:space="0" w:color="auto"/>
        <w:right w:val="none" w:sz="0" w:space="0" w:color="auto"/>
      </w:divBdr>
    </w:div>
    <w:div w:id="1735352720">
      <w:bodyDiv w:val="1"/>
      <w:marLeft w:val="0"/>
      <w:marRight w:val="0"/>
      <w:marTop w:val="0"/>
      <w:marBottom w:val="0"/>
      <w:divBdr>
        <w:top w:val="none" w:sz="0" w:space="0" w:color="auto"/>
        <w:left w:val="none" w:sz="0" w:space="0" w:color="auto"/>
        <w:bottom w:val="none" w:sz="0" w:space="0" w:color="auto"/>
        <w:right w:val="none" w:sz="0" w:space="0" w:color="auto"/>
      </w:divBdr>
    </w:div>
    <w:div w:id="1735421730">
      <w:bodyDiv w:val="1"/>
      <w:marLeft w:val="0"/>
      <w:marRight w:val="0"/>
      <w:marTop w:val="0"/>
      <w:marBottom w:val="0"/>
      <w:divBdr>
        <w:top w:val="none" w:sz="0" w:space="0" w:color="auto"/>
        <w:left w:val="none" w:sz="0" w:space="0" w:color="auto"/>
        <w:bottom w:val="none" w:sz="0" w:space="0" w:color="auto"/>
        <w:right w:val="none" w:sz="0" w:space="0" w:color="auto"/>
      </w:divBdr>
    </w:div>
    <w:div w:id="1749421150">
      <w:bodyDiv w:val="1"/>
      <w:marLeft w:val="0"/>
      <w:marRight w:val="0"/>
      <w:marTop w:val="0"/>
      <w:marBottom w:val="0"/>
      <w:divBdr>
        <w:top w:val="none" w:sz="0" w:space="0" w:color="auto"/>
        <w:left w:val="none" w:sz="0" w:space="0" w:color="auto"/>
        <w:bottom w:val="none" w:sz="0" w:space="0" w:color="auto"/>
        <w:right w:val="none" w:sz="0" w:space="0" w:color="auto"/>
      </w:divBdr>
    </w:div>
    <w:div w:id="1784425353">
      <w:bodyDiv w:val="1"/>
      <w:marLeft w:val="0"/>
      <w:marRight w:val="0"/>
      <w:marTop w:val="0"/>
      <w:marBottom w:val="0"/>
      <w:divBdr>
        <w:top w:val="none" w:sz="0" w:space="0" w:color="auto"/>
        <w:left w:val="none" w:sz="0" w:space="0" w:color="auto"/>
        <w:bottom w:val="none" w:sz="0" w:space="0" w:color="auto"/>
        <w:right w:val="none" w:sz="0" w:space="0" w:color="auto"/>
      </w:divBdr>
    </w:div>
    <w:div w:id="1790472085">
      <w:bodyDiv w:val="1"/>
      <w:marLeft w:val="0"/>
      <w:marRight w:val="0"/>
      <w:marTop w:val="0"/>
      <w:marBottom w:val="0"/>
      <w:divBdr>
        <w:top w:val="none" w:sz="0" w:space="0" w:color="auto"/>
        <w:left w:val="none" w:sz="0" w:space="0" w:color="auto"/>
        <w:bottom w:val="none" w:sz="0" w:space="0" w:color="auto"/>
        <w:right w:val="none" w:sz="0" w:space="0" w:color="auto"/>
      </w:divBdr>
    </w:div>
    <w:div w:id="1807354540">
      <w:bodyDiv w:val="1"/>
      <w:marLeft w:val="0"/>
      <w:marRight w:val="0"/>
      <w:marTop w:val="0"/>
      <w:marBottom w:val="0"/>
      <w:divBdr>
        <w:top w:val="none" w:sz="0" w:space="0" w:color="auto"/>
        <w:left w:val="none" w:sz="0" w:space="0" w:color="auto"/>
        <w:bottom w:val="none" w:sz="0" w:space="0" w:color="auto"/>
        <w:right w:val="none" w:sz="0" w:space="0" w:color="auto"/>
      </w:divBdr>
    </w:div>
    <w:div w:id="1808401253">
      <w:bodyDiv w:val="1"/>
      <w:marLeft w:val="0"/>
      <w:marRight w:val="0"/>
      <w:marTop w:val="0"/>
      <w:marBottom w:val="0"/>
      <w:divBdr>
        <w:top w:val="none" w:sz="0" w:space="0" w:color="auto"/>
        <w:left w:val="none" w:sz="0" w:space="0" w:color="auto"/>
        <w:bottom w:val="none" w:sz="0" w:space="0" w:color="auto"/>
        <w:right w:val="none" w:sz="0" w:space="0" w:color="auto"/>
      </w:divBdr>
    </w:div>
    <w:div w:id="1816140595">
      <w:bodyDiv w:val="1"/>
      <w:marLeft w:val="0"/>
      <w:marRight w:val="0"/>
      <w:marTop w:val="0"/>
      <w:marBottom w:val="0"/>
      <w:divBdr>
        <w:top w:val="none" w:sz="0" w:space="0" w:color="auto"/>
        <w:left w:val="none" w:sz="0" w:space="0" w:color="auto"/>
        <w:bottom w:val="none" w:sz="0" w:space="0" w:color="auto"/>
        <w:right w:val="none" w:sz="0" w:space="0" w:color="auto"/>
      </w:divBdr>
    </w:div>
    <w:div w:id="1840542101">
      <w:bodyDiv w:val="1"/>
      <w:marLeft w:val="0"/>
      <w:marRight w:val="0"/>
      <w:marTop w:val="0"/>
      <w:marBottom w:val="0"/>
      <w:divBdr>
        <w:top w:val="none" w:sz="0" w:space="0" w:color="auto"/>
        <w:left w:val="none" w:sz="0" w:space="0" w:color="auto"/>
        <w:bottom w:val="none" w:sz="0" w:space="0" w:color="auto"/>
        <w:right w:val="none" w:sz="0" w:space="0" w:color="auto"/>
      </w:divBdr>
    </w:div>
    <w:div w:id="1847598291">
      <w:bodyDiv w:val="1"/>
      <w:marLeft w:val="0"/>
      <w:marRight w:val="0"/>
      <w:marTop w:val="0"/>
      <w:marBottom w:val="0"/>
      <w:divBdr>
        <w:top w:val="none" w:sz="0" w:space="0" w:color="auto"/>
        <w:left w:val="none" w:sz="0" w:space="0" w:color="auto"/>
        <w:bottom w:val="none" w:sz="0" w:space="0" w:color="auto"/>
        <w:right w:val="none" w:sz="0" w:space="0" w:color="auto"/>
      </w:divBdr>
    </w:div>
    <w:div w:id="1892107425">
      <w:bodyDiv w:val="1"/>
      <w:marLeft w:val="0"/>
      <w:marRight w:val="0"/>
      <w:marTop w:val="0"/>
      <w:marBottom w:val="0"/>
      <w:divBdr>
        <w:top w:val="none" w:sz="0" w:space="0" w:color="auto"/>
        <w:left w:val="none" w:sz="0" w:space="0" w:color="auto"/>
        <w:bottom w:val="none" w:sz="0" w:space="0" w:color="auto"/>
        <w:right w:val="none" w:sz="0" w:space="0" w:color="auto"/>
      </w:divBdr>
    </w:div>
    <w:div w:id="1921209490">
      <w:bodyDiv w:val="1"/>
      <w:marLeft w:val="0"/>
      <w:marRight w:val="0"/>
      <w:marTop w:val="0"/>
      <w:marBottom w:val="0"/>
      <w:divBdr>
        <w:top w:val="none" w:sz="0" w:space="0" w:color="auto"/>
        <w:left w:val="none" w:sz="0" w:space="0" w:color="auto"/>
        <w:bottom w:val="none" w:sz="0" w:space="0" w:color="auto"/>
        <w:right w:val="none" w:sz="0" w:space="0" w:color="auto"/>
      </w:divBdr>
    </w:div>
    <w:div w:id="1923952141">
      <w:bodyDiv w:val="1"/>
      <w:marLeft w:val="0"/>
      <w:marRight w:val="0"/>
      <w:marTop w:val="0"/>
      <w:marBottom w:val="0"/>
      <w:divBdr>
        <w:top w:val="none" w:sz="0" w:space="0" w:color="auto"/>
        <w:left w:val="none" w:sz="0" w:space="0" w:color="auto"/>
        <w:bottom w:val="none" w:sz="0" w:space="0" w:color="auto"/>
        <w:right w:val="none" w:sz="0" w:space="0" w:color="auto"/>
      </w:divBdr>
    </w:div>
    <w:div w:id="1927373213">
      <w:bodyDiv w:val="1"/>
      <w:marLeft w:val="0"/>
      <w:marRight w:val="0"/>
      <w:marTop w:val="0"/>
      <w:marBottom w:val="0"/>
      <w:divBdr>
        <w:top w:val="none" w:sz="0" w:space="0" w:color="auto"/>
        <w:left w:val="none" w:sz="0" w:space="0" w:color="auto"/>
        <w:bottom w:val="none" w:sz="0" w:space="0" w:color="auto"/>
        <w:right w:val="none" w:sz="0" w:space="0" w:color="auto"/>
      </w:divBdr>
    </w:div>
    <w:div w:id="1938782269">
      <w:bodyDiv w:val="1"/>
      <w:marLeft w:val="0"/>
      <w:marRight w:val="0"/>
      <w:marTop w:val="0"/>
      <w:marBottom w:val="0"/>
      <w:divBdr>
        <w:top w:val="none" w:sz="0" w:space="0" w:color="auto"/>
        <w:left w:val="none" w:sz="0" w:space="0" w:color="auto"/>
        <w:bottom w:val="none" w:sz="0" w:space="0" w:color="auto"/>
        <w:right w:val="none" w:sz="0" w:space="0" w:color="auto"/>
      </w:divBdr>
    </w:div>
    <w:div w:id="1940064259">
      <w:bodyDiv w:val="1"/>
      <w:marLeft w:val="0"/>
      <w:marRight w:val="0"/>
      <w:marTop w:val="0"/>
      <w:marBottom w:val="0"/>
      <w:divBdr>
        <w:top w:val="none" w:sz="0" w:space="0" w:color="auto"/>
        <w:left w:val="none" w:sz="0" w:space="0" w:color="auto"/>
        <w:bottom w:val="none" w:sz="0" w:space="0" w:color="auto"/>
        <w:right w:val="none" w:sz="0" w:space="0" w:color="auto"/>
      </w:divBdr>
    </w:div>
    <w:div w:id="1957783672">
      <w:bodyDiv w:val="1"/>
      <w:marLeft w:val="0"/>
      <w:marRight w:val="0"/>
      <w:marTop w:val="0"/>
      <w:marBottom w:val="0"/>
      <w:divBdr>
        <w:top w:val="none" w:sz="0" w:space="0" w:color="auto"/>
        <w:left w:val="none" w:sz="0" w:space="0" w:color="auto"/>
        <w:bottom w:val="none" w:sz="0" w:space="0" w:color="auto"/>
        <w:right w:val="none" w:sz="0" w:space="0" w:color="auto"/>
      </w:divBdr>
    </w:div>
    <w:div w:id="1998799821">
      <w:bodyDiv w:val="1"/>
      <w:marLeft w:val="0"/>
      <w:marRight w:val="0"/>
      <w:marTop w:val="0"/>
      <w:marBottom w:val="0"/>
      <w:divBdr>
        <w:top w:val="none" w:sz="0" w:space="0" w:color="auto"/>
        <w:left w:val="none" w:sz="0" w:space="0" w:color="auto"/>
        <w:bottom w:val="none" w:sz="0" w:space="0" w:color="auto"/>
        <w:right w:val="none" w:sz="0" w:space="0" w:color="auto"/>
      </w:divBdr>
    </w:div>
    <w:div w:id="2013606595">
      <w:bodyDiv w:val="1"/>
      <w:marLeft w:val="0"/>
      <w:marRight w:val="0"/>
      <w:marTop w:val="0"/>
      <w:marBottom w:val="0"/>
      <w:divBdr>
        <w:top w:val="none" w:sz="0" w:space="0" w:color="auto"/>
        <w:left w:val="none" w:sz="0" w:space="0" w:color="auto"/>
        <w:bottom w:val="none" w:sz="0" w:space="0" w:color="auto"/>
        <w:right w:val="none" w:sz="0" w:space="0" w:color="auto"/>
      </w:divBdr>
    </w:div>
    <w:div w:id="2057049146">
      <w:bodyDiv w:val="1"/>
      <w:marLeft w:val="0"/>
      <w:marRight w:val="0"/>
      <w:marTop w:val="0"/>
      <w:marBottom w:val="0"/>
      <w:divBdr>
        <w:top w:val="none" w:sz="0" w:space="0" w:color="auto"/>
        <w:left w:val="none" w:sz="0" w:space="0" w:color="auto"/>
        <w:bottom w:val="none" w:sz="0" w:space="0" w:color="auto"/>
        <w:right w:val="none" w:sz="0" w:space="0" w:color="auto"/>
      </w:divBdr>
    </w:div>
    <w:div w:id="2080668035">
      <w:bodyDiv w:val="1"/>
      <w:marLeft w:val="0"/>
      <w:marRight w:val="0"/>
      <w:marTop w:val="0"/>
      <w:marBottom w:val="0"/>
      <w:divBdr>
        <w:top w:val="none" w:sz="0" w:space="0" w:color="auto"/>
        <w:left w:val="none" w:sz="0" w:space="0" w:color="auto"/>
        <w:bottom w:val="none" w:sz="0" w:space="0" w:color="auto"/>
        <w:right w:val="none" w:sz="0" w:space="0" w:color="auto"/>
      </w:divBdr>
    </w:div>
    <w:div w:id="2083409759">
      <w:bodyDiv w:val="1"/>
      <w:marLeft w:val="0"/>
      <w:marRight w:val="0"/>
      <w:marTop w:val="0"/>
      <w:marBottom w:val="0"/>
      <w:divBdr>
        <w:top w:val="none" w:sz="0" w:space="0" w:color="auto"/>
        <w:left w:val="none" w:sz="0" w:space="0" w:color="auto"/>
        <w:bottom w:val="none" w:sz="0" w:space="0" w:color="auto"/>
        <w:right w:val="none" w:sz="0" w:space="0" w:color="auto"/>
      </w:divBdr>
    </w:div>
    <w:div w:id="2143963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McL25</b:Tag>
    <b:SourceType>InternetSite</b:SourceType>
    <b:Guid>{B662211A-6B32-4306-8C8B-7811BB8F31EE}</b:Guid>
    <b:Title>INNOVATION</b:Title>
    <b:Year>2025</b:Year>
    <b:Author>
      <b:Author>
        <b:NameList>
          <b:Person>
            <b:Last>McLaren</b:Last>
          </b:Person>
        </b:NameList>
      </b:Author>
    </b:Author>
    <b:YearAccessed>2026</b:YearAccessed>
    <b:MonthAccessed>07</b:MonthAccessed>
    <b:DayAccessed>10</b:DayAccessed>
    <b:URL>https://www.mclaren.com/cars/gl_en/about/innovation</b:URL>
    <b:RefOrder>1</b:RefOrder>
  </b:Source>
  <b:Source>
    <b:Tag>McL251</b:Tag>
    <b:SourceType>InternetSite</b:SourceType>
    <b:Guid>{07EB8D12-718B-49F0-9D35-79CA79C30C67}</b:Guid>
    <b:Author>
      <b:Author>
        <b:NameList>
          <b:Person>
            <b:Last>McLaren</b:Last>
          </b:Person>
        </b:NameList>
      </b:Author>
    </b:Author>
    <b:Title>KEY TAKEAWAYS FROM McLAREN’S 2024 SUSTAINABILITY REPORT</b:Title>
    <b:Year>2025</b:Year>
    <b:YearAccessed>2026</b:YearAccessed>
    <b:MonthAccessed>07</b:MonthAccessed>
    <b:DayAccessed>10</b:DayAccessed>
    <b:URL>https://www.mclaren.com/racing/sustainability/key-takeaways-from-mclarens-2024-sustainability-report/</b:URL>
    <b:RefOrder>2</b:RefOrder>
  </b:Source>
  <b:Source>
    <b:Tag>IEA26</b:Tag>
    <b:SourceType>InternetSite</b:SourceType>
    <b:Guid>{242373C5-90B7-4B1E-A0B2-A012F296DDC8}</b:Guid>
    <b:Author>
      <b:Author>
        <b:NameList>
          <b:Person>
            <b:Last>IEA</b:Last>
          </b:Person>
        </b:NameList>
      </b:Author>
    </b:Author>
    <b:Title>Trends in electric cars </b:Title>
    <b:Year>2026</b:Year>
    <b:YearAccessed>2026</b:YearAccessed>
    <b:MonthAccessed>07</b:MonthAccessed>
    <b:DayAccessed>12</b:DayAccessed>
    <b:URL>https://www.iea.org/reports/global-ev-outlook-2026/trends-in-electric-cars</b:URL>
    <b:RefOrder>3</b:RefOrder>
  </b:Source>
  <b:Source>
    <b:Tag>GOV24</b:Tag>
    <b:SourceType>InternetSite</b:SourceType>
    <b:Guid>{EEF5D603-AF3A-4E58-AA3A-5FF70CC3AFBA}</b:Guid>
    <b:Author>
      <b:Author>
        <b:NameList>
          <b:Person>
            <b:Last>GOV</b:Last>
          </b:Person>
        </b:NameList>
      </b:Author>
    </b:Author>
    <b:Title>Industry encouraged to shape UK transition to zero emission vehicles </b:Title>
    <b:Year>2024</b:Year>
    <b:YearAccessed>2026</b:YearAccessed>
    <b:MonthAccessed>07</b:MonthAccessed>
    <b:DayAccessed>5</b:DayAccessed>
    <b:URL>https://www.gov.uk/government/news/industry-encouraged-to-shape-uk-transition-to-zero-emission-vehicles</b:URL>
    <b:RefOrder>4</b:RefOrder>
  </b:Source>
  <b:Source>
    <b:Tag>McL22</b:Tag>
    <b:SourceType>InternetSite</b:SourceType>
    <b:Guid>{E8CC9213-0023-4F7C-BC7E-2BA1020BA54D}</b:Guid>
    <b:Author>
      <b:Author>
        <b:NameList>
          <b:Person>
            <b:Last>McLaren</b:Last>
            <b:First>Strategy</b:First>
            <b:Middle>&amp; Marketing</b:Middle>
          </b:Person>
        </b:NameList>
      </b:Author>
    </b:Author>
    <b:Title>McLaren’s Strategy Into 2022: A 5 Forces Analysis </b:Title>
    <b:Year>2022</b:Year>
    <b:YearAccessed>2026</b:YearAccessed>
    <b:MonthAccessed>07</b:MonthAccessed>
    <b:DayAccessed>5</b:DayAccessed>
    <b:URL>https://rccdbcars.com/automotive-blog/mclarens-strategy-into-2022-a-5-forces-analysis</b:URL>
    <b:RefOrder>5</b:RefOrder>
  </b:Source>
  <b:Source>
    <b:Tag>Gra25</b:Tag>
    <b:SourceType>JournalArticle</b:SourceType>
    <b:Guid>{8572617A-3BF7-4520-B0A1-DAFC99E76CA8}</b:Guid>
    <b:Title>Sustainability preferences of luxury consumers: Is all that glitters green?</b:Title>
    <b:Year>2025</b:Year>
    <b:Author>
      <b:Author>
        <b:NameList>
          <b:Person>
            <b:Last>Grauel</b:Last>
            <b:First>Caroline</b:First>
            <b:Middle>and Burmann, Christoph and Schade, Michael</b:Middle>
          </b:Person>
        </b:NameList>
      </b:Author>
    </b:Author>
    <b:JournalName>Future Business Journal</b:JournalName>
    <b:Volume>11</b:Volume>
    <b:RefOrder>6</b:RefOrder>
  </b:Source>
  <b:Source>
    <b:Tag>Llo20</b:Tag>
    <b:SourceType>JournalArticle</b:SourceType>
    <b:Guid>{7EB99401-8912-4DA6-8427-D4FB28BC0C7E}</b:Guid>
    <b:Author>
      <b:Author>
        <b:NameList>
          <b:Person>
            <b:Last>Llopis-Albert</b:Last>
            <b:First>Carlos</b:First>
            <b:Middle>and Rubio, Francisco</b:Middle>
          </b:Person>
        </b:NameList>
      </b:Author>
    </b:Author>
    <b:Title>Impact of digital transformation on the automotive industry</b:Title>
    <b:JournalName>Technological Forecasting and Social Change</b:JournalName>
    <b:Year>2020</b:Year>
    <b:Volume>162</b:Volume>
    <b:RefOrder>7</b:RefOrder>
  </b:Source>
  <b:Source>
    <b:Tag>McL252</b:Tag>
    <b:SourceType>InternetSite</b:SourceType>
    <b:Guid>{D2BE75F4-C754-493C-B6D3-D1BB53DA2AB4}</b:Guid>
    <b:Title>GOVERNANCE &amp; LEGA</b:Title>
    <b:Year>2025</b:Year>
    <b:Author>
      <b:Author>
        <b:NameList>
          <b:Person>
            <b:Last>McLaren</b:Last>
          </b:Person>
        </b:NameList>
      </b:Author>
    </b:Author>
    <b:YearAccessed>2026</b:YearAccessed>
    <b:MonthAccessed>07</b:MonthAccessed>
    <b:DayAccessed>10</b:DayAccessed>
    <b:URL>https://www.mclaren.com/cars/gl_en/corporate/governance-legal</b:URL>
    <b:RefOrder>8</b:RefOrder>
  </b:Source>
  <b:Source>
    <b:Tag>Naz24</b:Tag>
    <b:SourceType>JournalArticle</b:SourceType>
    <b:Guid>{23CEFB4D-B1C8-4236-839E-A3819CFD6B3B}</b:Guid>
    <b:Title>Impact of Green Supply Chain Management Practices on the Environmental Performance of Manufacturing Firms Considering Institutional Pressure as a Moderator</b:Title>
    <b:Year>2024</b:Year>
    <b:Author>
      <b:Author>
        <b:NameList>
          <b:Person>
            <b:Last>Nazir</b:Last>
            <b:First>Samera</b:First>
            <b:Middle>and Zhaolei, Li and Mehmood, Saqib and Nazir, Zarish</b:Middle>
          </b:Person>
        </b:NameList>
      </b:Author>
    </b:Author>
    <b:Volume>16</b:Volume>
    <b:RefOrder>9</b:RefOrder>
  </b:Source>
  <b:Source>
    <b:Tag>McL26</b:Tag>
    <b:SourceType>InternetSite</b:SourceType>
    <b:Guid>{81CC20BF-EE59-4E43-A564-2AC707A8D12D}</b:Guid>
    <b:Title> McLaren Automotive Pure driving experience</b:Title>
    <b:Author>
      <b:Author>
        <b:NameList>
          <b:Person>
            <b:Last>Automotive</b:Last>
            <b:First>McLaren</b:First>
          </b:Person>
        </b:NameList>
      </b:Author>
    </b:Author>
    <b:YearAccessed>2026</b:YearAccessed>
    <b:MonthAccessed>07</b:MonthAccessed>
    <b:DayAccessed>10</b:DayAccessed>
    <b:URL>https://manufacturing-today.com/news/mclaren-automotive/</b:URL>
    <b:RefOrder>10</b:RefOrder>
  </b:Source>
  <b:Source>
    <b:Tag>McL253</b:Tag>
    <b:SourceType>InternetSite</b:SourceType>
    <b:Guid>{665C83D0-3547-4A4E-9EE9-920AF1E7E3C4}</b:Guid>
    <b:Author>
      <b:Author>
        <b:NameList>
          <b:Person>
            <b:Last>McLaren</b:Last>
          </b:Person>
        </b:NameList>
      </b:Author>
    </b:Author>
    <b:Title>McLAREN RACING WELCOMES CYVN HOLDINGS AS NON-CONTROLLING SHAREHOLDER </b:Title>
    <b:Year>2025</b:Year>
    <b:YearAccessed>2026</b:YearAccessed>
    <b:MonthAccessed>07</b:MonthAccessed>
    <b:DayAccessed>5</b:DayAccessed>
    <b:URL>https://www.mclaren.com/racing/latest-news/2025/mclaren-racing-welcomes-cyvn-holdings-as-minority-shareholder/</b:URL>
    <b:RefOrder>11</b:RefOrder>
  </b:Source>
  <b:Source>
    <b:Tag>Ala24</b:Tag>
    <b:SourceType>Book</b:SourceType>
    <b:Guid>{DEE57EFB-1CC8-42C3-9455-E6BD417699AE}</b:Guid>
    <b:Title>Technology: Toward Business Sustainability: Proceedings of the International Conference on Business and Technology</b:Title>
    <b:Year>2024</b:Year>
    <b:Publisher>Lecture Notes in Networks and Systems, Vol. 925</b:Publisher>
    <b:Author>
      <b:Author>
        <b:NameList>
          <b:Person>
            <b:Last>Alareeni</b:Last>
            <b:First>B.</b:First>
            <b:Middle>and Hamdan, A.</b:Middle>
          </b:Person>
        </b:NameList>
      </b:Author>
    </b:Author>
    <b:RefOrder>12</b:RefOrder>
  </b:Source>
  <b:Source>
    <b:Tag>SWF25</b:Tag>
    <b:SourceType>InternetSite</b:SourceType>
    <b:Guid>{C3FD6409-C1EE-4CE1-8205-270809E96A7C}</b:Guid>
    <b:Title>CYVN Consolidates Power: McLaren Acquisition Cements Abu Dhabi’s Automotive Ambitions</b:Title>
    <b:Year>2025</b:Year>
    <b:Author>
      <b:Author>
        <b:NameList>
          <b:Person>
            <b:Last>SWF</b:Last>
          </b:Person>
        </b:NameList>
      </b:Author>
    </b:Author>
    <b:YearAccessed>2026</b:YearAccessed>
    <b:MonthAccessed>07</b:MonthAccessed>
    <b:DayAccessed>19</b:DayAccessed>
    <b:URL>https://globalswf.com/news/cyvn-consolidates-power-mclaren-acquisition-cements-abu-dhabi-s-automotive-ambitions</b:URL>
    <b:RefOrder>13</b:RefOrder>
  </b:Source>
  <b:Source>
    <b:Tag>Hon241</b:Tag>
    <b:SourceType>JournalArticle</b:SourceType>
    <b:Guid>{68B4E9C8-B026-46ED-85E1-96F0918268A4}</b:Guid>
    <b:Title>Competitive Strategies and Market Positions of Global Automotive Giants: Toyota, Tesla, and BMW</b:Title>
    <b:Year>2024</b:Year>
    <b:Author>
      <b:Author>
        <b:NameList>
          <b:Person>
            <b:Last>Hong</b:Last>
            <b:First>Jiahuan</b:First>
          </b:Person>
        </b:NameList>
      </b:Author>
    </b:Author>
    <b:JournalName>Modern Management Science &amp; Engineering</b:JournalName>
    <b:Pages>53</b:Pages>
    <b:Volume>6</b:Volume>
    <b:RefOrder>14</b:RefOrder>
  </b:Source>
  <b:Source>
    <b:Tag>Jam23</b:Tag>
    <b:SourceType>InternetSite</b:SourceType>
    <b:Guid>{90CAE3A0-9F4E-4F37-9B43-83874D3242F8}</b:Guid>
    <b:Title>McLaren Applied Wants To Lead The Fourth Wave Of Electric Vehicles</b:Title>
    <b:Year>2023</b:Year>
    <b:Author>
      <b:Author>
        <b:NameList>
          <b:Person>
            <b:Last>Morris</b:Last>
            <b:First>James</b:First>
          </b:Person>
        </b:NameList>
      </b:Author>
    </b:Author>
    <b:YearAccessed>2026</b:YearAccessed>
    <b:MonthAccessed>07</b:MonthAccessed>
    <b:DayAccessed>15</b:DayAccessed>
    <b:URL>https://www.forbes.com/sites/jamesmorris/2023/03/18/mclaren-applied-wants-to-lead-the-fourth-wave-of-electric-vehicles/</b:URL>
    <b:RefOrder>15</b:RefOrder>
  </b:Source>
  <b:Source>
    <b:Tag>Ene26</b:Tag>
    <b:SourceType>InternetSite</b:SourceType>
    <b:Guid>{7B9B9569-88A4-44F5-AAB1-044B811F9DEB}</b:Guid>
    <b:Author>
      <b:Author>
        <b:NameList>
          <b:Person>
            <b:Last>Matters</b:Last>
            <b:First>Energy</b:First>
          </b:Person>
        </b:NameList>
      </b:Author>
    </b:Author>
    <b:Title>Ensuring a successful transition to electric vehicles</b:Title>
    <b:Year>2026</b:Year>
    <b:YearAccessed>2026</b:YearAccessed>
    <b:MonthAccessed>07</b:MonthAccessed>
    <b:DayAccessed>12</b:DayAccessed>
    <b:URL>https://www.energy-uk.org.uk/publications/ensuring-a-successful-transition-to-electric-vehicles/</b:URL>
    <b:RefOrder>16</b:RefOrder>
  </b:Source>
  <b:Source>
    <b:Tag>Jus26</b:Tag>
    <b:SourceType>InternetSite</b:SourceType>
    <b:Guid>{A8F50D3A-EAA4-4AA8-A44A-E3F8810DD7C6}</b:Guid>
    <b:Author>
      <b:Author>
        <b:NameList>
          <b:Person>
            <b:Last>Klawans</b:Last>
            <b:First>Justin</b:First>
          </b:Person>
        </b:NameList>
      </b:Author>
    </b:Author>
    <b:Title>Luxury automakers are taking different paths to EV production</b:Title>
    <b:Year>2026</b:Year>
    <b:YearAccessed>2026</b:YearAccessed>
    <b:MonthAccessed>07</b:MonthAccessed>
    <b:DayAccessed>03</b:DayAccessed>
    <b:URL>https://theweek.com/transport/luxury-automakers-electric-vehicles</b:URL>
    <b:RefOrder>17</b:RefOrder>
  </b:Source>
  <b:Source>
    <b:Tag>Sea23</b:Tag>
    <b:SourceType>InternetSite</b:SourceType>
    <b:Guid>{BE72F831-5F2C-45FC-AC02-C2842FF98256}</b:Guid>
    <b:Author>
      <b:Author>
        <b:NameList>
          <b:Person>
            <b:Last>Ashcroft</b:Last>
            <b:First>Sean</b:First>
          </b:Person>
        </b:NameList>
      </b:Author>
    </b:Author>
    <b:Title>McLaren: supply chain transformation in the fast lane</b:Title>
    <b:Year>2023</b:Year>
    <b:YearAccessed>2026</b:YearAccessed>
    <b:MonthAccessed>06</b:MonthAccessed>
    <b:DayAccessed>20</b:DayAccessed>
    <b:URL>https://sustainabilitymag.com/company-reports/mclaren-supply-chain-transformation-in-the-fast-lane</b:URL>
    <b:RefOrder>18</b:RefOrder>
  </b:Source>
  <b:Source>
    <b:Tag>McL261</b:Tag>
    <b:SourceType>InternetSite</b:SourceType>
    <b:Guid>{697F7155-3F82-49FB-BD3E-6D11672F9A73}</b:Guid>
    <b:Author>
      <b:Author>
        <b:NameList>
          <b:Person>
            <b:Last>McLAren</b:Last>
          </b:Person>
        </b:NameList>
      </b:Author>
    </b:Author>
    <b:Title>CYVN HOLDINGS COMPLETES McLAREN TRANSACTION</b:Title>
    <b:YearAccessed>2026</b:YearAccessed>
    <b:MonthAccessed>06</b:MonthAccessed>
    <b:DayAccessed>15</b:DayAccessed>
    <b:URL>https://www.mclaren.com/cars/zh_zh/post/cyvn-holdings-completes-mclaren-transaction</b:URL>
    <b:RefOrder>19</b:RefOrder>
  </b:Source>
  <b:Source>
    <b:Tag>Sch10</b:Tag>
    <b:SourceType>Book</b:SourceType>
    <b:Guid>{B331473C-AA7C-4366-9308-D83B52A24563}</b:Guid>
    <b:Title>Organizational Culture and Leadership</b:Title>
    <b:Year>2010</b:Year>
    <b:Author>
      <b:Author>
        <b:NameList>
          <b:Person>
            <b:Last>Schein</b:Last>
            <b:First>E.H.</b:First>
          </b:Person>
        </b:NameList>
      </b:Author>
    </b:Author>
    <b:City>San Francisco</b:City>
    <b:Publisher>Jossey-Bass.</b:Publisher>
    <b:Edition>4th</b:Edition>
    <b:RefOrder>20</b:RefOrder>
  </b:Source>
  <b:Source>
    <b:Tag>Gup24</b:Tag>
    <b:SourceType>JournalArticle</b:SourceType>
    <b:Guid>{23C247BF-9B44-475F-B7F5-5AFF26947F39}</b:Guid>
    <b:Title>Transformational Leadership in Strategic Management: Catalyzing Change and Innovation</b:Title>
    <b:Year>2024</b:Year>
    <b:Author>
      <b:Author>
        <b:NameList>
          <b:Person>
            <b:Last>Gupta</b:Last>
            <b:First>Rajeev</b:First>
            <b:Middle>and Verma, Rajesh</b:Middle>
          </b:Person>
        </b:NameList>
      </b:Author>
    </b:Author>
    <b:JournalName>Nanotechnology Perceptions</b:JournalName>
    <b:Pages>1143-1154</b:Pages>
    <b:RefOrder>21</b:RefOrder>
  </b:Source>
  <b:Source>
    <b:Tag>Han93</b:Tag>
    <b:SourceType>Book</b:SourceType>
    <b:Guid>{C9AE9736-514F-4EE8-9B55-2EE50E2DC3BD}</b:Guid>
    <b:Title>Understanding Organizations</b:Title>
    <b:Year>1993</b:Year>
    <b:Author>
      <b:Author>
        <b:NameList>
          <b:Person>
            <b:Last>Handy</b:Last>
            <b:First>C.</b:First>
          </b:Person>
        </b:NameList>
      </b:Author>
    </b:Author>
    <b:City>London</b:City>
    <b:Publisher>Penguin</b:Publisher>
    <b:Edition>4th</b:Edition>
    <b:RefOrder>23</b:RefOrder>
  </b:Source>
  <b:Source>
    <b:Tag>Don231</b:Tag>
    <b:SourceType>JournalArticle</b:SourceType>
    <b:Guid>{2E67A173-7785-499E-8061-4F4457D685EE}</b:Guid>
    <b:Title>A Systematic Review of the Transactional Leadership Literature and Future Outlook</b:Title>
    <b:Year>2023</b:Year>
    <b:Author>
      <b:Author>
        <b:NameList>
          <b:Person>
            <b:Last>Dong</b:Last>
            <b:First>Bo</b:First>
          </b:Person>
        </b:NameList>
      </b:Author>
    </b:Author>
    <b:JournalName>Academic Journal of Management and Social Sciences</b:JournalName>
    <b:Pages>21-25</b:Pages>
    <b:Volume>2</b:Volume>
    <b:RefOrder>22</b:RefOrder>
  </b:Source>
  <b:Source>
    <b:Tag>Mou22</b:Tag>
    <b:SourceType>Book</b:SourceType>
    <b:Guid>{91DD6436-96D0-48EE-852E-49BFB5762361}</b:Guid>
    <b:Title>Cross-Cultural Performance Management: Transcending Theory to a Practical Framework</b:Title>
    <b:Year>2022</b:Year>
    <b:Author>
      <b:Author>
        <b:NameList>
          <b:Person>
            <b:Last>Moussa</b:Last>
            <b:First>Mahmoud</b:First>
            <b:Middle>and Doumani, Thomas and Mcmurray, Adela and Muenjohn, Nuttawuth and Deng, Ling</b:Middle>
          </b:Person>
        </b:NameList>
      </b:Author>
    </b:Author>
    <b:RefOrder>24</b:RefOrder>
  </b:Source>
  <b:Source>
    <b:Tag>Fre84</b:Tag>
    <b:SourceType>Book</b:SourceType>
    <b:Guid>{5E09C203-382C-4754-93B0-55E30C23360C}</b:Guid>
    <b:Author>
      <b:Author>
        <b:NameList>
          <b:Person>
            <b:Last>Freeman</b:Last>
            <b:First>R.E.</b:First>
          </b:Person>
        </b:NameList>
      </b:Author>
    </b:Author>
    <b:Title>Strategic Management: A Stakeholder Approach</b:Title>
    <b:Year>1984</b:Year>
    <b:City>Boston</b:City>
    <b:Publisher>Pitman</b:Publisher>
    <b:RefOrder>25</b:RefOrder>
  </b:Source>
  <b:Source>
    <b:Tag>Afr24</b:Tag>
    <b:SourceType>JournalArticle</b:SourceType>
    <b:Guid>{A4E208B1-2FCC-4AFC-B696-B8C8E7BD05B7}</b:Guid>
    <b:Title>The Role of Communication and Employee Engagement in Promoting Inclusion in the Workplace: A Case Study in the Creative Industry</b:Title>
    <b:Year>2024</b:Year>
    <b:Author>
      <b:Author>
        <b:NameList>
          <b:Person>
            <b:Last>Afridah</b:Last>
            <b:First>and</b:First>
            <b:Middle>Lubis, Muhlisah</b:Middle>
          </b:Person>
        </b:NameList>
      </b:Author>
    </b:Author>
    <b:JournalName>Feedback International Journal of Communication</b:JournalName>
    <b:Volume>1</b:Volume>
    <b:RefOrder>26</b:RefOrder>
  </b:Source>
  <b:Source>
    <b:Tag>Zha22</b:Tag>
    <b:SourceType>JournalArticle</b:SourceType>
    <b:Guid>{7CE49DCD-C230-46FF-992D-628205E125FD}</b:Guid>
    <b:Title>The Strategy for McLaren to Change its Current Market Situation</b:Title>
    <b:JournalName>Advances in Economics, Business and Management Research</b:JournalName>
    <b:Year>2022</b:Year>
    <b:Pages>846-852</b:Pages>
    <b:Author>
      <b:Author>
        <b:NameList>
          <b:Person>
            <b:Last>Zhang</b:Last>
            <b:First>S.</b:First>
          </b:Person>
        </b:NameList>
      </b:Author>
    </b:Author>
    <b:RefOrder>27</b:RefOrder>
  </b:Source>
  <b:Source>
    <b:Tag>JHi26</b:Tag>
    <b:SourceType>Book</b:SourceType>
    <b:Guid>{38834A42-6763-4D2E-8255-5C3736BE617D}</b:Guid>
    <b:Author>
      <b:Author>
        <b:NameList>
          <b:Person>
            <b:Last>J.</b:Last>
            <b:First>Hiatt.</b:First>
          </b:Person>
        </b:NameList>
      </b:Author>
    </b:Author>
    <b:Title>ADKAR: A Model for Change in Business, Government and Our Community.</b:Title>
    <b:Year>2026</b:Year>
    <b:City>Loveland</b:City>
    <b:Publisher>CO: Prosci</b:Publisher>
    <b:RefOrder>28</b:RefOrder>
  </b:Source>
  <b:Source>
    <b:Tag>Kot96</b:Tag>
    <b:SourceType>Book</b:SourceType>
    <b:Guid>{A6400425-EC2A-419D-8814-6FC3F18AFE7E}</b:Guid>
    <b:Author>
      <b:Author>
        <b:NameList>
          <b:Person>
            <b:Last>Kotter</b:Last>
            <b:First>J.P</b:First>
          </b:Person>
        </b:NameList>
      </b:Author>
    </b:Author>
    <b:Title>Leading Change</b:Title>
    <b:Year>1996</b:Year>
    <b:City>Boston</b:City>
    <b:Publisher>Harvard Business School Press.</b:Publisher>
    <b:RefOrder>29</b:RefOrder>
  </b:Source>
  <b:Source>
    <b:Tag>Cam20</b:Tag>
    <b:SourceType>Book</b:SourceType>
    <b:Guid>{9E25726E-85CF-4952-933F-08C75D0F65B7}</b:Guid>
    <b:Author>
      <b:Author>
        <b:NameList>
          <b:Person>
            <b:Last>Cameron</b:Last>
            <b:First>E.</b:First>
            <b:Middle>and Green, M.</b:Middle>
          </b:Person>
        </b:NameList>
      </b:Author>
    </b:Author>
    <b:Title>Making Sense of Change Management</b:Title>
    <b:Year>2020</b:Year>
    <b:City>London</b:City>
    <b:Publisher>London: Kogan Page</b:Publisher>
    <b:Edition>5th</b:Edition>
    <b:RefOrder>30</b:RefOrder>
  </b:Source>
  <b:Source>
    <b:Tag>Kot961</b:Tag>
    <b:SourceType>Book</b:SourceType>
    <b:Guid>{C3BF4FD8-5E68-419F-977D-D81B5A2923D1}</b:Guid>
    <b:Author>
      <b:Author>
        <b:NameList>
          <b:Person>
            <b:Last>Kotter</b:Last>
            <b:First>J.P.</b:First>
          </b:Person>
        </b:NameList>
      </b:Author>
    </b:Author>
    <b:Title>Leading Change</b:Title>
    <b:Year>1996</b:Year>
    <b:City>Boston</b:City>
    <b:Publisher>Harvard Business School Press</b:Publisher>
    <b:RefOrder>31</b:RefOrder>
  </b:Source>
</b:Sources>
</file>

<file path=customXml/itemProps1.xml><?xml version="1.0" encoding="utf-8"?>
<ds:datastoreItem xmlns:ds="http://schemas.openxmlformats.org/officeDocument/2006/customXml" ds:itemID="{480D85FE-2EC7-4B49-A21C-17DFE1EE9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TotalTime>
  <Pages>28</Pages>
  <Words>7998</Words>
  <Characters>45589</Characters>
  <Application>Microsoft Office Word</Application>
  <DocSecurity>0</DocSecurity>
  <Lines>379</Lines>
  <Paragraphs>106</Paragraphs>
  <ScaleCrop>false</ScaleCrop>
  <Company/>
  <LinksUpToDate>false</LinksUpToDate>
  <CharactersWithSpaces>53481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Vasile (2319498)</dc:creator>
  <cp:keywords/>
  <dc:description/>
  <cp:lastModifiedBy>Mihaela Vasile (2319498)</cp:lastModifiedBy>
  <cp:revision>163</cp:revision>
  <dcterms:created xsi:type="dcterms:W3CDTF">2026-06-21T12:40:00Z</dcterms:created>
  <dcterms:modified xsi:type="dcterms:W3CDTF">2026-07-26T14:46:00Z</dcterms:modified>
</cp:coreProperties>
</file>