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CE63A" w14:textId="5380DDD4" w:rsidR="00785E80" w:rsidRDefault="00414CC2" w:rsidP="00785E80">
      <w:pPr>
        <w:spacing w:before="80" w:line="360" w:lineRule="auto"/>
        <w:jc w:val="center"/>
        <w:rPr>
          <w:b/>
          <w:bCs/>
        </w:rPr>
      </w:pPr>
      <w:r>
        <w:rPr>
          <w:b/>
          <w:bCs/>
          <w:noProof/>
        </w:rPr>
        <w:drawing>
          <wp:anchor distT="0" distB="0" distL="114300" distR="114300" simplePos="0" relativeHeight="251663360" behindDoc="0" locked="0" layoutInCell="1" allowOverlap="1" wp14:anchorId="33E5E1E5" wp14:editId="7B29614E">
            <wp:simplePos x="0" y="0"/>
            <wp:positionH relativeFrom="column">
              <wp:posOffset>1123627</wp:posOffset>
            </wp:positionH>
            <wp:positionV relativeFrom="paragraph">
              <wp:posOffset>53792</wp:posOffset>
            </wp:positionV>
            <wp:extent cx="3598164" cy="1440180"/>
            <wp:effectExtent l="0" t="0" r="2540" b="7620"/>
            <wp:wrapThrough wrapText="bothSides">
              <wp:wrapPolygon edited="0">
                <wp:start x="0" y="0"/>
                <wp:lineTo x="0" y="21429"/>
                <wp:lineTo x="21501" y="21429"/>
                <wp:lineTo x="21501" y="0"/>
                <wp:lineTo x="0" y="0"/>
              </wp:wrapPolygon>
            </wp:wrapThrough>
            <wp:docPr id="90605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52668" name="Picture 906052668"/>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p>
    <w:p w14:paraId="06817435" w14:textId="156CF7E6" w:rsidR="00785E80" w:rsidRDefault="00785E80" w:rsidP="00785E80">
      <w:pPr>
        <w:spacing w:before="80" w:line="360" w:lineRule="auto"/>
        <w:jc w:val="center"/>
        <w:rPr>
          <w:b/>
          <w:bCs/>
        </w:rPr>
      </w:pPr>
    </w:p>
    <w:p w14:paraId="3C98FBFC" w14:textId="791B28C7" w:rsidR="00785E80" w:rsidRDefault="00785E80" w:rsidP="00785E80">
      <w:pPr>
        <w:spacing w:before="80" w:line="360" w:lineRule="auto"/>
        <w:jc w:val="center"/>
        <w:rPr>
          <w:b/>
          <w:bCs/>
        </w:rPr>
      </w:pPr>
    </w:p>
    <w:p w14:paraId="4A1C04EE" w14:textId="07048577" w:rsidR="00785E80" w:rsidRDefault="00785E80" w:rsidP="00785E80">
      <w:pPr>
        <w:spacing w:before="80" w:line="360" w:lineRule="auto"/>
        <w:jc w:val="center"/>
        <w:rPr>
          <w:b/>
          <w:bCs/>
        </w:rPr>
      </w:pPr>
    </w:p>
    <w:p w14:paraId="0E38AC02" w14:textId="77777777" w:rsidR="00785E80" w:rsidRDefault="00785E80" w:rsidP="00414CC2">
      <w:pPr>
        <w:spacing w:before="80" w:line="360" w:lineRule="auto"/>
        <w:rPr>
          <w:b/>
          <w:bCs/>
        </w:rPr>
      </w:pPr>
    </w:p>
    <w:p w14:paraId="30CD39A2" w14:textId="77777777" w:rsidR="00785E80" w:rsidRDefault="00785E80" w:rsidP="00785E80">
      <w:pPr>
        <w:spacing w:before="80" w:line="360" w:lineRule="auto"/>
        <w:jc w:val="center"/>
        <w:rPr>
          <w:b/>
          <w:bCs/>
        </w:rPr>
      </w:pPr>
    </w:p>
    <w:p w14:paraId="5691EDD9" w14:textId="77777777" w:rsidR="00785E80" w:rsidRDefault="00785E80" w:rsidP="00785E80">
      <w:pPr>
        <w:spacing w:before="80" w:line="360" w:lineRule="auto"/>
        <w:jc w:val="center"/>
        <w:rPr>
          <w:b/>
          <w:bCs/>
        </w:rPr>
      </w:pPr>
    </w:p>
    <w:p w14:paraId="6146005B" w14:textId="4C28DC22" w:rsidR="00785E80" w:rsidRPr="00414CC2" w:rsidRDefault="00785E80" w:rsidP="00785E80">
      <w:pPr>
        <w:spacing w:before="80" w:line="360" w:lineRule="auto"/>
        <w:jc w:val="center"/>
        <w:rPr>
          <w:sz w:val="40"/>
          <w:szCs w:val="40"/>
        </w:rPr>
      </w:pPr>
      <w:r w:rsidRPr="00414CC2">
        <w:rPr>
          <w:b/>
          <w:bCs/>
          <w:sz w:val="40"/>
          <w:szCs w:val="40"/>
        </w:rPr>
        <w:t>Master of Business Administration</w:t>
      </w:r>
    </w:p>
    <w:p w14:paraId="7484C32D" w14:textId="7E6F4D74" w:rsidR="00785E80" w:rsidRPr="00785E80" w:rsidRDefault="00785E80" w:rsidP="002C6A03">
      <w:pPr>
        <w:spacing w:before="80" w:line="360" w:lineRule="auto"/>
        <w:jc w:val="center"/>
      </w:pPr>
      <w:r w:rsidRPr="00785E80">
        <w:t xml:space="preserve">Lecturer: </w:t>
      </w:r>
      <w:r w:rsidR="002C6A03">
        <w:t>Balendran Kandasamy</w:t>
      </w:r>
    </w:p>
    <w:p w14:paraId="24407F26" w14:textId="77777777" w:rsidR="00785E80" w:rsidRPr="00785E80" w:rsidRDefault="00785E80" w:rsidP="00785E80">
      <w:pPr>
        <w:spacing w:before="80" w:line="360" w:lineRule="auto"/>
        <w:jc w:val="center"/>
      </w:pPr>
      <w:r w:rsidRPr="00785E80">
        <w:rPr>
          <w:b/>
          <w:bCs/>
        </w:rPr>
        <w:t>Module code: LCMB7003</w:t>
      </w:r>
    </w:p>
    <w:p w14:paraId="086166B8" w14:textId="0377F91E" w:rsidR="004E6866" w:rsidRDefault="004E6866" w:rsidP="00B13D80">
      <w:pPr>
        <w:spacing w:before="80" w:line="360" w:lineRule="auto"/>
        <w:jc w:val="both"/>
      </w:pPr>
    </w:p>
    <w:p w14:paraId="551429A8" w14:textId="77777777" w:rsidR="00414CC2" w:rsidRPr="00785E80" w:rsidRDefault="00414CC2" w:rsidP="00414CC2">
      <w:pPr>
        <w:spacing w:before="80" w:after="40" w:line="360" w:lineRule="auto"/>
        <w:jc w:val="center"/>
        <w:rPr>
          <w:b/>
          <w:bCs/>
          <w:sz w:val="28"/>
          <w:szCs w:val="28"/>
        </w:rPr>
      </w:pPr>
      <w:r w:rsidRPr="00785E80">
        <w:rPr>
          <w:b/>
          <w:bCs/>
          <w:sz w:val="28"/>
          <w:szCs w:val="28"/>
        </w:rPr>
        <w:t xml:space="preserve">Module: Strategic Management   </w:t>
      </w:r>
    </w:p>
    <w:p w14:paraId="0FF0DFF9" w14:textId="77777777" w:rsidR="00785E80" w:rsidRDefault="00785E80" w:rsidP="00B13D80">
      <w:pPr>
        <w:spacing w:before="80" w:line="360" w:lineRule="auto"/>
        <w:jc w:val="both"/>
      </w:pPr>
    </w:p>
    <w:p w14:paraId="1BAE4A6E" w14:textId="77777777" w:rsidR="004E6866" w:rsidRPr="002C6A03" w:rsidRDefault="00000000" w:rsidP="00F7681D">
      <w:pPr>
        <w:spacing w:before="200" w:after="60" w:line="360" w:lineRule="auto"/>
        <w:jc w:val="center"/>
        <w:rPr>
          <w:color w:val="000000" w:themeColor="text1"/>
        </w:rPr>
      </w:pPr>
      <w:r w:rsidRPr="002C6A03">
        <w:rPr>
          <w:b/>
          <w:bCs/>
          <w:color w:val="000000" w:themeColor="text1"/>
          <w:sz w:val="34"/>
          <w:szCs w:val="34"/>
        </w:rPr>
        <w:t>STRATEGIC MANAGEMENT ANALYSIS</w:t>
      </w:r>
    </w:p>
    <w:p w14:paraId="086A3089" w14:textId="77777777" w:rsidR="004E6866" w:rsidRDefault="00000000" w:rsidP="00F7681D">
      <w:pPr>
        <w:spacing w:before="60" w:after="60" w:line="360" w:lineRule="auto"/>
        <w:jc w:val="center"/>
      </w:pPr>
      <w:r>
        <w:rPr>
          <w:b/>
          <w:bCs/>
          <w:sz w:val="30"/>
          <w:szCs w:val="30"/>
        </w:rPr>
        <w:t>VODAFONE GROUP PLC</w:t>
      </w:r>
    </w:p>
    <w:p w14:paraId="6CD4B1B0" w14:textId="77777777" w:rsidR="004E6866" w:rsidRDefault="00000000" w:rsidP="00F7681D">
      <w:pPr>
        <w:spacing w:before="60" w:after="120" w:line="360" w:lineRule="auto"/>
        <w:jc w:val="center"/>
      </w:pPr>
      <w:r>
        <w:rPr>
          <w:i/>
          <w:iCs/>
          <w:color w:val="555555"/>
        </w:rPr>
        <w:t>Achieving Sustainable Competitive Advantage in the Global Telecommunications Industry</w:t>
      </w:r>
    </w:p>
    <w:p w14:paraId="55E516EF" w14:textId="595CAE33" w:rsidR="004E6866" w:rsidRDefault="002C6A03" w:rsidP="00F7681D">
      <w:pPr>
        <w:spacing w:before="40" w:after="40" w:line="360" w:lineRule="auto"/>
        <w:jc w:val="center"/>
      </w:pPr>
      <w:r>
        <w:t>Organization</w:t>
      </w:r>
      <w:r w:rsidR="00000000">
        <w:t xml:space="preserve">: Vodafone Group Plc   |   </w:t>
      </w:r>
    </w:p>
    <w:p w14:paraId="490A49F2" w14:textId="0DDE563E" w:rsidR="00D441BC" w:rsidRPr="00D441BC" w:rsidRDefault="00D441BC" w:rsidP="00D441BC">
      <w:pPr>
        <w:spacing w:before="40" w:after="40" w:line="360" w:lineRule="auto"/>
        <w:jc w:val="center"/>
      </w:pPr>
      <w:r w:rsidRPr="00D441BC">
        <w:rPr>
          <w:b/>
          <w:bCs/>
        </w:rPr>
        <w:t xml:space="preserve">Student name: </w:t>
      </w:r>
      <w:r w:rsidR="002C6A03">
        <w:rPr>
          <w:b/>
          <w:bCs/>
        </w:rPr>
        <w:t>Nurul Hasan</w:t>
      </w:r>
    </w:p>
    <w:p w14:paraId="2AC39531" w14:textId="586D11FF" w:rsidR="00D441BC" w:rsidRPr="00D441BC" w:rsidRDefault="00D441BC" w:rsidP="00D441BC">
      <w:pPr>
        <w:spacing w:before="40" w:after="40" w:line="360" w:lineRule="auto"/>
        <w:jc w:val="center"/>
      </w:pPr>
      <w:r w:rsidRPr="00D441BC">
        <w:rPr>
          <w:b/>
          <w:bCs/>
        </w:rPr>
        <w:t xml:space="preserve">Student ID number: </w:t>
      </w:r>
      <w:r w:rsidR="002C6A03">
        <w:rPr>
          <w:b/>
          <w:bCs/>
        </w:rPr>
        <w:t>2509169</w:t>
      </w:r>
    </w:p>
    <w:p w14:paraId="35E43B38" w14:textId="77777777" w:rsidR="00D441BC" w:rsidRDefault="00D441BC" w:rsidP="00F7681D">
      <w:pPr>
        <w:spacing w:before="40" w:after="40" w:line="360" w:lineRule="auto"/>
        <w:jc w:val="center"/>
      </w:pPr>
    </w:p>
    <w:p w14:paraId="50ADBD45" w14:textId="66F92C6B" w:rsidR="004E6866" w:rsidRDefault="00000000" w:rsidP="00F7681D">
      <w:pPr>
        <w:spacing w:before="40" w:after="80" w:line="360" w:lineRule="auto"/>
        <w:jc w:val="center"/>
        <w:rPr>
          <w:i/>
          <w:iCs/>
          <w:sz w:val="20"/>
          <w:szCs w:val="20"/>
        </w:rPr>
      </w:pPr>
      <w:r>
        <w:rPr>
          <w:i/>
          <w:iCs/>
          <w:sz w:val="20"/>
          <w:szCs w:val="20"/>
        </w:rPr>
        <w:t>Word Count: ≈5,</w:t>
      </w:r>
      <w:r w:rsidR="00785E80">
        <w:rPr>
          <w:i/>
          <w:iCs/>
          <w:sz w:val="20"/>
          <w:szCs w:val="20"/>
        </w:rPr>
        <w:t>49</w:t>
      </w:r>
      <w:r>
        <w:rPr>
          <w:i/>
          <w:iCs/>
          <w:sz w:val="20"/>
          <w:szCs w:val="20"/>
        </w:rPr>
        <w:t>0 words | Sec. 1: ≈4,</w:t>
      </w:r>
      <w:r w:rsidR="00785E80">
        <w:rPr>
          <w:i/>
          <w:iCs/>
          <w:sz w:val="20"/>
          <w:szCs w:val="20"/>
        </w:rPr>
        <w:t>43</w:t>
      </w:r>
      <w:r>
        <w:rPr>
          <w:i/>
          <w:iCs/>
          <w:sz w:val="20"/>
          <w:szCs w:val="20"/>
        </w:rPr>
        <w:t>0 | Sec. 2: ≈1,0</w:t>
      </w:r>
      <w:r w:rsidR="00785E80">
        <w:rPr>
          <w:i/>
          <w:iCs/>
          <w:sz w:val="20"/>
          <w:szCs w:val="20"/>
        </w:rPr>
        <w:t>6</w:t>
      </w:r>
      <w:r>
        <w:rPr>
          <w:i/>
          <w:iCs/>
          <w:sz w:val="20"/>
          <w:szCs w:val="20"/>
        </w:rPr>
        <w:t>0 (excl. figures &amp; refs)</w:t>
      </w:r>
    </w:p>
    <w:p w14:paraId="69229E22" w14:textId="77777777" w:rsidR="00B13D80" w:rsidRDefault="00B13D80" w:rsidP="00B13D80">
      <w:pPr>
        <w:spacing w:before="40" w:after="80" w:line="360" w:lineRule="auto"/>
        <w:jc w:val="both"/>
        <w:rPr>
          <w:i/>
          <w:iCs/>
          <w:sz w:val="20"/>
          <w:szCs w:val="20"/>
        </w:rPr>
      </w:pPr>
    </w:p>
    <w:p w14:paraId="1C4708B3" w14:textId="77777777" w:rsidR="00B13D80" w:rsidRDefault="00B13D80" w:rsidP="00B13D80">
      <w:pPr>
        <w:spacing w:before="40" w:after="80" w:line="360" w:lineRule="auto"/>
        <w:jc w:val="both"/>
        <w:rPr>
          <w:i/>
          <w:iCs/>
          <w:sz w:val="20"/>
          <w:szCs w:val="20"/>
        </w:rPr>
      </w:pPr>
    </w:p>
    <w:p w14:paraId="77D5A570" w14:textId="77777777" w:rsidR="00B13D80" w:rsidRDefault="00B13D80" w:rsidP="00B13D80">
      <w:pPr>
        <w:spacing w:before="40" w:after="80" w:line="360" w:lineRule="auto"/>
        <w:jc w:val="both"/>
        <w:rPr>
          <w:i/>
          <w:iCs/>
          <w:sz w:val="20"/>
          <w:szCs w:val="20"/>
        </w:rPr>
      </w:pPr>
    </w:p>
    <w:p w14:paraId="4E8DA293" w14:textId="77777777" w:rsidR="00B13D80" w:rsidRDefault="00B13D80" w:rsidP="00B13D80">
      <w:pPr>
        <w:spacing w:before="40" w:after="80" w:line="360" w:lineRule="auto"/>
        <w:jc w:val="both"/>
        <w:rPr>
          <w:i/>
          <w:iCs/>
          <w:sz w:val="20"/>
          <w:szCs w:val="20"/>
        </w:rPr>
      </w:pPr>
    </w:p>
    <w:p w14:paraId="3E49BE77" w14:textId="77777777" w:rsidR="00B13D80" w:rsidRDefault="00B13D80" w:rsidP="00B13D80">
      <w:pPr>
        <w:spacing w:before="40" w:after="80" w:line="360" w:lineRule="auto"/>
        <w:jc w:val="both"/>
        <w:rPr>
          <w:i/>
          <w:iCs/>
          <w:sz w:val="20"/>
          <w:szCs w:val="20"/>
        </w:rPr>
      </w:pPr>
    </w:p>
    <w:p w14:paraId="1E52A59A" w14:textId="77777777" w:rsidR="00B13D80" w:rsidRDefault="00B13D80" w:rsidP="00B13D80">
      <w:pPr>
        <w:spacing w:before="40" w:after="80" w:line="360" w:lineRule="auto"/>
        <w:jc w:val="both"/>
        <w:rPr>
          <w:i/>
          <w:iCs/>
          <w:sz w:val="20"/>
          <w:szCs w:val="20"/>
        </w:rPr>
      </w:pPr>
    </w:p>
    <w:p w14:paraId="3623E458" w14:textId="77777777" w:rsidR="00B13D80" w:rsidRDefault="00B13D80" w:rsidP="00B13D80">
      <w:pPr>
        <w:spacing w:before="40" w:after="80" w:line="360" w:lineRule="auto"/>
        <w:jc w:val="both"/>
        <w:rPr>
          <w:i/>
          <w:iCs/>
          <w:sz w:val="20"/>
          <w:szCs w:val="20"/>
        </w:rPr>
      </w:pPr>
    </w:p>
    <w:p w14:paraId="6DF205F2" w14:textId="77777777" w:rsidR="00B13D80" w:rsidRDefault="00B13D80" w:rsidP="00B13D80">
      <w:pPr>
        <w:spacing w:before="40" w:after="80" w:line="360" w:lineRule="auto"/>
        <w:jc w:val="both"/>
        <w:rPr>
          <w:i/>
          <w:iCs/>
          <w:sz w:val="20"/>
          <w:szCs w:val="20"/>
        </w:rPr>
      </w:pPr>
    </w:p>
    <w:p w14:paraId="07FC8F44" w14:textId="77777777" w:rsidR="00B13D80" w:rsidRDefault="00B13D80" w:rsidP="00B13D80">
      <w:pPr>
        <w:spacing w:before="40" w:after="80" w:line="360" w:lineRule="auto"/>
        <w:jc w:val="both"/>
        <w:rPr>
          <w:i/>
          <w:iCs/>
          <w:sz w:val="20"/>
          <w:szCs w:val="20"/>
        </w:rPr>
      </w:pPr>
    </w:p>
    <w:p w14:paraId="45E7BCB1" w14:textId="77777777" w:rsidR="00B13D80" w:rsidRDefault="00B13D80" w:rsidP="00B13D80">
      <w:pPr>
        <w:spacing w:before="40" w:after="80" w:line="360" w:lineRule="auto"/>
        <w:jc w:val="both"/>
        <w:rPr>
          <w:i/>
          <w:iCs/>
          <w:sz w:val="20"/>
          <w:szCs w:val="20"/>
        </w:rPr>
      </w:pPr>
    </w:p>
    <w:p w14:paraId="399B8590" w14:textId="77777777" w:rsidR="00B13D80" w:rsidRDefault="00B13D80" w:rsidP="00B13D80">
      <w:pPr>
        <w:spacing w:before="40" w:after="80" w:line="360" w:lineRule="auto"/>
        <w:jc w:val="both"/>
      </w:pPr>
    </w:p>
    <w:sdt>
      <w:sdtPr>
        <w:rPr>
          <w:rFonts w:ascii="Arial" w:eastAsia="Arial" w:hAnsi="Arial" w:cs="Arial"/>
          <w:color w:val="auto"/>
          <w:sz w:val="22"/>
          <w:szCs w:val="22"/>
        </w:rPr>
        <w:id w:val="96914926"/>
        <w:docPartObj>
          <w:docPartGallery w:val="Table of Contents"/>
          <w:docPartUnique/>
        </w:docPartObj>
      </w:sdtPr>
      <w:sdtEndPr>
        <w:rPr>
          <w:b/>
          <w:bCs/>
          <w:noProof/>
        </w:rPr>
      </w:sdtEndPr>
      <w:sdtContent>
        <w:p w14:paraId="1A955371" w14:textId="682C3468" w:rsidR="003739C1" w:rsidRDefault="003739C1" w:rsidP="00B13D80">
          <w:pPr>
            <w:pStyle w:val="TOCHeading"/>
            <w:spacing w:line="360" w:lineRule="auto"/>
            <w:jc w:val="both"/>
          </w:pPr>
          <w:r>
            <w:t>Table of Contents</w:t>
          </w:r>
        </w:p>
        <w:p w14:paraId="62D3D5BA" w14:textId="50438AD6"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398426" w:history="1">
            <w:r w:rsidRPr="00C45133">
              <w:rPr>
                <w:rStyle w:val="Hyperlink"/>
                <w:noProof/>
              </w:rPr>
              <w:t>EXECUTIVE SUMMARY</w:t>
            </w:r>
            <w:r>
              <w:rPr>
                <w:noProof/>
                <w:webHidden/>
              </w:rPr>
              <w:tab/>
            </w:r>
            <w:r>
              <w:rPr>
                <w:noProof/>
                <w:webHidden/>
              </w:rPr>
              <w:fldChar w:fldCharType="begin"/>
            </w:r>
            <w:r>
              <w:rPr>
                <w:noProof/>
                <w:webHidden/>
              </w:rPr>
              <w:instrText xml:space="preserve"> PAGEREF _Toc228398426 \h </w:instrText>
            </w:r>
            <w:r>
              <w:rPr>
                <w:noProof/>
                <w:webHidden/>
              </w:rPr>
            </w:r>
            <w:r>
              <w:rPr>
                <w:noProof/>
                <w:webHidden/>
              </w:rPr>
              <w:fldChar w:fldCharType="separate"/>
            </w:r>
            <w:r w:rsidR="00414CC2">
              <w:rPr>
                <w:noProof/>
                <w:webHidden/>
              </w:rPr>
              <w:t>4</w:t>
            </w:r>
            <w:r>
              <w:rPr>
                <w:noProof/>
                <w:webHidden/>
              </w:rPr>
              <w:fldChar w:fldCharType="end"/>
            </w:r>
          </w:hyperlink>
        </w:p>
        <w:p w14:paraId="73BB2280" w14:textId="7343DDDA"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27" w:history="1">
            <w:r w:rsidRPr="00C45133">
              <w:rPr>
                <w:rStyle w:val="Hyperlink"/>
                <w:noProof/>
              </w:rPr>
              <w:t>SECTION 1:</w:t>
            </w:r>
            <w:r>
              <w:rPr>
                <w:noProof/>
                <w:webHidden/>
              </w:rPr>
              <w:tab/>
            </w:r>
            <w:r>
              <w:rPr>
                <w:noProof/>
                <w:webHidden/>
              </w:rPr>
              <w:fldChar w:fldCharType="begin"/>
            </w:r>
            <w:r>
              <w:rPr>
                <w:noProof/>
                <w:webHidden/>
              </w:rPr>
              <w:instrText xml:space="preserve"> PAGEREF _Toc228398427 \h </w:instrText>
            </w:r>
            <w:r>
              <w:rPr>
                <w:noProof/>
                <w:webHidden/>
              </w:rPr>
            </w:r>
            <w:r>
              <w:rPr>
                <w:noProof/>
                <w:webHidden/>
              </w:rPr>
              <w:fldChar w:fldCharType="separate"/>
            </w:r>
            <w:r w:rsidR="00414CC2">
              <w:rPr>
                <w:noProof/>
                <w:webHidden/>
              </w:rPr>
              <w:t>5</w:t>
            </w:r>
            <w:r>
              <w:rPr>
                <w:noProof/>
                <w:webHidden/>
              </w:rPr>
              <w:fldChar w:fldCharType="end"/>
            </w:r>
          </w:hyperlink>
        </w:p>
        <w:p w14:paraId="6D2771D9" w14:textId="7D6CB0AF"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28" w:history="1">
            <w:r w:rsidRPr="00C45133">
              <w:rPr>
                <w:rStyle w:val="Hyperlink"/>
                <w:noProof/>
              </w:rPr>
              <w:t>1. ORGANISATIONAL CONTEXT AND OVERVIEW</w:t>
            </w:r>
            <w:r>
              <w:rPr>
                <w:noProof/>
                <w:webHidden/>
              </w:rPr>
              <w:tab/>
            </w:r>
            <w:r>
              <w:rPr>
                <w:noProof/>
                <w:webHidden/>
              </w:rPr>
              <w:fldChar w:fldCharType="begin"/>
            </w:r>
            <w:r>
              <w:rPr>
                <w:noProof/>
                <w:webHidden/>
              </w:rPr>
              <w:instrText xml:space="preserve"> PAGEREF _Toc228398428 \h </w:instrText>
            </w:r>
            <w:r>
              <w:rPr>
                <w:noProof/>
                <w:webHidden/>
              </w:rPr>
            </w:r>
            <w:r>
              <w:rPr>
                <w:noProof/>
                <w:webHidden/>
              </w:rPr>
              <w:fldChar w:fldCharType="separate"/>
            </w:r>
            <w:r w:rsidR="00414CC2">
              <w:rPr>
                <w:noProof/>
                <w:webHidden/>
              </w:rPr>
              <w:t>5</w:t>
            </w:r>
            <w:r>
              <w:rPr>
                <w:noProof/>
                <w:webHidden/>
              </w:rPr>
              <w:fldChar w:fldCharType="end"/>
            </w:r>
          </w:hyperlink>
        </w:p>
        <w:p w14:paraId="1D477AA9" w14:textId="4D4B2F74"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29" w:history="1">
            <w:r w:rsidRPr="00C45133">
              <w:rPr>
                <w:rStyle w:val="Hyperlink"/>
                <w:noProof/>
              </w:rPr>
              <w:t>1.1  Organisational History, Mission, Vision, and Business Model</w:t>
            </w:r>
            <w:r>
              <w:rPr>
                <w:noProof/>
                <w:webHidden/>
              </w:rPr>
              <w:tab/>
            </w:r>
            <w:r>
              <w:rPr>
                <w:noProof/>
                <w:webHidden/>
              </w:rPr>
              <w:fldChar w:fldCharType="begin"/>
            </w:r>
            <w:r>
              <w:rPr>
                <w:noProof/>
                <w:webHidden/>
              </w:rPr>
              <w:instrText xml:space="preserve"> PAGEREF _Toc228398429 \h </w:instrText>
            </w:r>
            <w:r>
              <w:rPr>
                <w:noProof/>
                <w:webHidden/>
              </w:rPr>
            </w:r>
            <w:r>
              <w:rPr>
                <w:noProof/>
                <w:webHidden/>
              </w:rPr>
              <w:fldChar w:fldCharType="separate"/>
            </w:r>
            <w:r w:rsidR="00414CC2">
              <w:rPr>
                <w:noProof/>
                <w:webHidden/>
              </w:rPr>
              <w:t>5</w:t>
            </w:r>
            <w:r>
              <w:rPr>
                <w:noProof/>
                <w:webHidden/>
              </w:rPr>
              <w:fldChar w:fldCharType="end"/>
            </w:r>
          </w:hyperlink>
        </w:p>
        <w:p w14:paraId="0559C868" w14:textId="367BDA81"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32" w:history="1">
            <w:r w:rsidRPr="00C45133">
              <w:rPr>
                <w:rStyle w:val="Hyperlink"/>
                <w:noProof/>
              </w:rPr>
              <w:t>1.2  Industry, Key Competitors, and Market Position</w:t>
            </w:r>
            <w:r>
              <w:rPr>
                <w:noProof/>
                <w:webHidden/>
              </w:rPr>
              <w:tab/>
            </w:r>
            <w:r>
              <w:rPr>
                <w:noProof/>
                <w:webHidden/>
              </w:rPr>
              <w:fldChar w:fldCharType="begin"/>
            </w:r>
            <w:r>
              <w:rPr>
                <w:noProof/>
                <w:webHidden/>
              </w:rPr>
              <w:instrText xml:space="preserve"> PAGEREF _Toc228398432 \h </w:instrText>
            </w:r>
            <w:r>
              <w:rPr>
                <w:noProof/>
                <w:webHidden/>
              </w:rPr>
            </w:r>
            <w:r>
              <w:rPr>
                <w:noProof/>
                <w:webHidden/>
              </w:rPr>
              <w:fldChar w:fldCharType="separate"/>
            </w:r>
            <w:r w:rsidR="00414CC2">
              <w:rPr>
                <w:noProof/>
                <w:webHidden/>
              </w:rPr>
              <w:t>5</w:t>
            </w:r>
            <w:r>
              <w:rPr>
                <w:noProof/>
                <w:webHidden/>
              </w:rPr>
              <w:fldChar w:fldCharType="end"/>
            </w:r>
          </w:hyperlink>
        </w:p>
        <w:p w14:paraId="6069FC1F" w14:textId="1BA7B150"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33" w:history="1">
            <w:r w:rsidRPr="00C45133">
              <w:rPr>
                <w:rStyle w:val="Hyperlink"/>
                <w:noProof/>
              </w:rPr>
              <w:t>2. EXTERNAL AND INTERNAL ENVIRONMENT ANALYSIS</w:t>
            </w:r>
            <w:r>
              <w:rPr>
                <w:noProof/>
                <w:webHidden/>
              </w:rPr>
              <w:tab/>
            </w:r>
            <w:r>
              <w:rPr>
                <w:noProof/>
                <w:webHidden/>
              </w:rPr>
              <w:fldChar w:fldCharType="begin"/>
            </w:r>
            <w:r>
              <w:rPr>
                <w:noProof/>
                <w:webHidden/>
              </w:rPr>
              <w:instrText xml:space="preserve"> PAGEREF _Toc228398433 \h </w:instrText>
            </w:r>
            <w:r>
              <w:rPr>
                <w:noProof/>
                <w:webHidden/>
              </w:rPr>
            </w:r>
            <w:r>
              <w:rPr>
                <w:noProof/>
                <w:webHidden/>
              </w:rPr>
              <w:fldChar w:fldCharType="separate"/>
            </w:r>
            <w:r w:rsidR="00414CC2">
              <w:rPr>
                <w:noProof/>
                <w:webHidden/>
              </w:rPr>
              <w:t>6</w:t>
            </w:r>
            <w:r>
              <w:rPr>
                <w:noProof/>
                <w:webHidden/>
              </w:rPr>
              <w:fldChar w:fldCharType="end"/>
            </w:r>
          </w:hyperlink>
        </w:p>
        <w:p w14:paraId="5CFA0FE5" w14:textId="271DACAE"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34" w:history="1">
            <w:r w:rsidRPr="00C45133">
              <w:rPr>
                <w:rStyle w:val="Hyperlink"/>
                <w:noProof/>
              </w:rPr>
              <w:t>2.1  PESTEL Analysis – External Factors Impacting Strategic Decisions</w:t>
            </w:r>
            <w:r>
              <w:rPr>
                <w:noProof/>
                <w:webHidden/>
              </w:rPr>
              <w:tab/>
            </w:r>
            <w:r>
              <w:rPr>
                <w:noProof/>
                <w:webHidden/>
              </w:rPr>
              <w:fldChar w:fldCharType="begin"/>
            </w:r>
            <w:r>
              <w:rPr>
                <w:noProof/>
                <w:webHidden/>
              </w:rPr>
              <w:instrText xml:space="preserve"> PAGEREF _Toc228398434 \h </w:instrText>
            </w:r>
            <w:r>
              <w:rPr>
                <w:noProof/>
                <w:webHidden/>
              </w:rPr>
            </w:r>
            <w:r>
              <w:rPr>
                <w:noProof/>
                <w:webHidden/>
              </w:rPr>
              <w:fldChar w:fldCharType="separate"/>
            </w:r>
            <w:r w:rsidR="00414CC2">
              <w:rPr>
                <w:noProof/>
                <w:webHidden/>
              </w:rPr>
              <w:t>6</w:t>
            </w:r>
            <w:r>
              <w:rPr>
                <w:noProof/>
                <w:webHidden/>
              </w:rPr>
              <w:fldChar w:fldCharType="end"/>
            </w:r>
          </w:hyperlink>
        </w:p>
        <w:p w14:paraId="4C59EF4A" w14:textId="554A24A6"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36" w:history="1">
            <w:r w:rsidRPr="00C45133">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_Toc228398436 \h </w:instrText>
            </w:r>
            <w:r>
              <w:rPr>
                <w:noProof/>
                <w:webHidden/>
              </w:rPr>
            </w:r>
            <w:r>
              <w:rPr>
                <w:noProof/>
                <w:webHidden/>
              </w:rPr>
              <w:fldChar w:fldCharType="separate"/>
            </w:r>
            <w:r w:rsidR="00414CC2">
              <w:rPr>
                <w:noProof/>
                <w:webHidden/>
              </w:rPr>
              <w:t>8</w:t>
            </w:r>
            <w:r>
              <w:rPr>
                <w:noProof/>
                <w:webHidden/>
              </w:rPr>
              <w:fldChar w:fldCharType="end"/>
            </w:r>
          </w:hyperlink>
        </w:p>
        <w:p w14:paraId="313DD016" w14:textId="36388D3D"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37" w:history="1">
            <w:r w:rsidRPr="00C45133">
              <w:rPr>
                <w:rStyle w:val="Hyperlink"/>
                <w:noProof/>
              </w:rPr>
              <w:t>2.3  Internal Environment – Resources, Capabilities, and Core Competencies</w:t>
            </w:r>
            <w:r>
              <w:rPr>
                <w:noProof/>
                <w:webHidden/>
              </w:rPr>
              <w:tab/>
            </w:r>
            <w:r>
              <w:rPr>
                <w:noProof/>
                <w:webHidden/>
              </w:rPr>
              <w:fldChar w:fldCharType="begin"/>
            </w:r>
            <w:r>
              <w:rPr>
                <w:noProof/>
                <w:webHidden/>
              </w:rPr>
              <w:instrText xml:space="preserve"> PAGEREF _Toc228398437 \h </w:instrText>
            </w:r>
            <w:r>
              <w:rPr>
                <w:noProof/>
                <w:webHidden/>
              </w:rPr>
            </w:r>
            <w:r>
              <w:rPr>
                <w:noProof/>
                <w:webHidden/>
              </w:rPr>
              <w:fldChar w:fldCharType="separate"/>
            </w:r>
            <w:r w:rsidR="00414CC2">
              <w:rPr>
                <w:noProof/>
                <w:webHidden/>
              </w:rPr>
              <w:t>10</w:t>
            </w:r>
            <w:r>
              <w:rPr>
                <w:noProof/>
                <w:webHidden/>
              </w:rPr>
              <w:fldChar w:fldCharType="end"/>
            </w:r>
          </w:hyperlink>
        </w:p>
        <w:p w14:paraId="728EA9AE" w14:textId="302F6A11"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42" w:history="1">
            <w:r w:rsidRPr="00C45133">
              <w:rPr>
                <w:rStyle w:val="Hyperlink"/>
                <w:noProof/>
              </w:rPr>
              <w:t>2.4  VRIO Framework Analysis</w:t>
            </w:r>
            <w:r>
              <w:rPr>
                <w:noProof/>
                <w:webHidden/>
              </w:rPr>
              <w:tab/>
            </w:r>
            <w:r>
              <w:rPr>
                <w:noProof/>
                <w:webHidden/>
              </w:rPr>
              <w:fldChar w:fldCharType="begin"/>
            </w:r>
            <w:r>
              <w:rPr>
                <w:noProof/>
                <w:webHidden/>
              </w:rPr>
              <w:instrText xml:space="preserve"> PAGEREF _Toc228398442 \h </w:instrText>
            </w:r>
            <w:r>
              <w:rPr>
                <w:noProof/>
                <w:webHidden/>
              </w:rPr>
            </w:r>
            <w:r>
              <w:rPr>
                <w:noProof/>
                <w:webHidden/>
              </w:rPr>
              <w:fldChar w:fldCharType="separate"/>
            </w:r>
            <w:r w:rsidR="00414CC2">
              <w:rPr>
                <w:noProof/>
                <w:webHidden/>
              </w:rPr>
              <w:t>10</w:t>
            </w:r>
            <w:r>
              <w:rPr>
                <w:noProof/>
                <w:webHidden/>
              </w:rPr>
              <w:fldChar w:fldCharType="end"/>
            </w:r>
          </w:hyperlink>
        </w:p>
        <w:p w14:paraId="66107CD5" w14:textId="16F66066"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43" w:history="1">
            <w:r w:rsidRPr="00C45133">
              <w:rPr>
                <w:rStyle w:val="Hyperlink"/>
                <w:noProof/>
              </w:rPr>
              <w:t>2.5  How Internal Strengths Contribute to Competitive Advantage</w:t>
            </w:r>
            <w:r>
              <w:rPr>
                <w:noProof/>
                <w:webHidden/>
              </w:rPr>
              <w:tab/>
            </w:r>
            <w:r>
              <w:rPr>
                <w:noProof/>
                <w:webHidden/>
              </w:rPr>
              <w:fldChar w:fldCharType="begin"/>
            </w:r>
            <w:r>
              <w:rPr>
                <w:noProof/>
                <w:webHidden/>
              </w:rPr>
              <w:instrText xml:space="preserve"> PAGEREF _Toc228398443 \h </w:instrText>
            </w:r>
            <w:r>
              <w:rPr>
                <w:noProof/>
                <w:webHidden/>
              </w:rPr>
            </w:r>
            <w:r>
              <w:rPr>
                <w:noProof/>
                <w:webHidden/>
              </w:rPr>
              <w:fldChar w:fldCharType="separate"/>
            </w:r>
            <w:r w:rsidR="00414CC2">
              <w:rPr>
                <w:noProof/>
                <w:webHidden/>
              </w:rPr>
              <w:t>11</w:t>
            </w:r>
            <w:r>
              <w:rPr>
                <w:noProof/>
                <w:webHidden/>
              </w:rPr>
              <w:fldChar w:fldCharType="end"/>
            </w:r>
          </w:hyperlink>
        </w:p>
        <w:p w14:paraId="0913B56B" w14:textId="1D48E91E"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46" w:history="1">
            <w:r w:rsidRPr="00C45133">
              <w:rPr>
                <w:rStyle w:val="Hyperlink"/>
                <w:noProof/>
              </w:rPr>
              <w:t>3. CSR AND SUSTAINABILITY OBJECTIVES</w:t>
            </w:r>
            <w:r>
              <w:rPr>
                <w:noProof/>
                <w:webHidden/>
              </w:rPr>
              <w:tab/>
            </w:r>
            <w:r>
              <w:rPr>
                <w:noProof/>
                <w:webHidden/>
              </w:rPr>
              <w:fldChar w:fldCharType="begin"/>
            </w:r>
            <w:r>
              <w:rPr>
                <w:noProof/>
                <w:webHidden/>
              </w:rPr>
              <w:instrText xml:space="preserve"> PAGEREF _Toc228398446 \h </w:instrText>
            </w:r>
            <w:r>
              <w:rPr>
                <w:noProof/>
                <w:webHidden/>
              </w:rPr>
            </w:r>
            <w:r>
              <w:rPr>
                <w:noProof/>
                <w:webHidden/>
              </w:rPr>
              <w:fldChar w:fldCharType="separate"/>
            </w:r>
            <w:r w:rsidR="00414CC2">
              <w:rPr>
                <w:noProof/>
                <w:webHidden/>
              </w:rPr>
              <w:t>12</w:t>
            </w:r>
            <w:r>
              <w:rPr>
                <w:noProof/>
                <w:webHidden/>
              </w:rPr>
              <w:fldChar w:fldCharType="end"/>
            </w:r>
          </w:hyperlink>
        </w:p>
        <w:p w14:paraId="5423867D" w14:textId="5FB04321"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47" w:history="1">
            <w:r w:rsidRPr="00C45133">
              <w:rPr>
                <w:rStyle w:val="Hyperlink"/>
                <w:noProof/>
              </w:rPr>
              <w:t>3.1  Vodafone's CSR Strategy and Alignment with Business Objectives</w:t>
            </w:r>
            <w:r>
              <w:rPr>
                <w:noProof/>
                <w:webHidden/>
              </w:rPr>
              <w:tab/>
            </w:r>
            <w:r>
              <w:rPr>
                <w:noProof/>
                <w:webHidden/>
              </w:rPr>
              <w:fldChar w:fldCharType="begin"/>
            </w:r>
            <w:r>
              <w:rPr>
                <w:noProof/>
                <w:webHidden/>
              </w:rPr>
              <w:instrText xml:space="preserve"> PAGEREF _Toc228398447 \h </w:instrText>
            </w:r>
            <w:r>
              <w:rPr>
                <w:noProof/>
                <w:webHidden/>
              </w:rPr>
            </w:r>
            <w:r>
              <w:rPr>
                <w:noProof/>
                <w:webHidden/>
              </w:rPr>
              <w:fldChar w:fldCharType="separate"/>
            </w:r>
            <w:r w:rsidR="00414CC2">
              <w:rPr>
                <w:noProof/>
                <w:webHidden/>
              </w:rPr>
              <w:t>12</w:t>
            </w:r>
            <w:r>
              <w:rPr>
                <w:noProof/>
                <w:webHidden/>
              </w:rPr>
              <w:fldChar w:fldCharType="end"/>
            </w:r>
          </w:hyperlink>
        </w:p>
        <w:p w14:paraId="69322369" w14:textId="5AF99D34"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49" w:history="1">
            <w:r w:rsidRPr="00C45133">
              <w:rPr>
                <w:rStyle w:val="Hyperlink"/>
                <w:noProof/>
              </w:rPr>
              <w:t>4. COMPREHENSIVE VIEW – BALANCED SCORECARD</w:t>
            </w:r>
            <w:r>
              <w:rPr>
                <w:noProof/>
                <w:webHidden/>
              </w:rPr>
              <w:tab/>
            </w:r>
            <w:r>
              <w:rPr>
                <w:noProof/>
                <w:webHidden/>
              </w:rPr>
              <w:fldChar w:fldCharType="begin"/>
            </w:r>
            <w:r>
              <w:rPr>
                <w:noProof/>
                <w:webHidden/>
              </w:rPr>
              <w:instrText xml:space="preserve"> PAGEREF _Toc228398449 \h </w:instrText>
            </w:r>
            <w:r>
              <w:rPr>
                <w:noProof/>
                <w:webHidden/>
              </w:rPr>
            </w:r>
            <w:r>
              <w:rPr>
                <w:noProof/>
                <w:webHidden/>
              </w:rPr>
              <w:fldChar w:fldCharType="separate"/>
            </w:r>
            <w:r w:rsidR="00414CC2">
              <w:rPr>
                <w:noProof/>
                <w:webHidden/>
              </w:rPr>
              <w:t>13</w:t>
            </w:r>
            <w:r>
              <w:rPr>
                <w:noProof/>
                <w:webHidden/>
              </w:rPr>
              <w:fldChar w:fldCharType="end"/>
            </w:r>
          </w:hyperlink>
        </w:p>
        <w:p w14:paraId="43856F27" w14:textId="458F4D6A"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0" w:history="1">
            <w:r w:rsidRPr="00C45133">
              <w:rPr>
                <w:rStyle w:val="Hyperlink"/>
                <w:noProof/>
              </w:rPr>
              <w:t>4.1  The Balanced Scorecard Framework</w:t>
            </w:r>
            <w:r>
              <w:rPr>
                <w:noProof/>
                <w:webHidden/>
              </w:rPr>
              <w:tab/>
            </w:r>
            <w:r>
              <w:rPr>
                <w:noProof/>
                <w:webHidden/>
              </w:rPr>
              <w:fldChar w:fldCharType="begin"/>
            </w:r>
            <w:r>
              <w:rPr>
                <w:noProof/>
                <w:webHidden/>
              </w:rPr>
              <w:instrText xml:space="preserve"> PAGEREF _Toc228398450 \h </w:instrText>
            </w:r>
            <w:r>
              <w:rPr>
                <w:noProof/>
                <w:webHidden/>
              </w:rPr>
            </w:r>
            <w:r>
              <w:rPr>
                <w:noProof/>
                <w:webHidden/>
              </w:rPr>
              <w:fldChar w:fldCharType="separate"/>
            </w:r>
            <w:r w:rsidR="00414CC2">
              <w:rPr>
                <w:noProof/>
                <w:webHidden/>
              </w:rPr>
              <w:t>13</w:t>
            </w:r>
            <w:r>
              <w:rPr>
                <w:noProof/>
                <w:webHidden/>
              </w:rPr>
              <w:fldChar w:fldCharType="end"/>
            </w:r>
          </w:hyperlink>
        </w:p>
        <w:p w14:paraId="7105F63E" w14:textId="38381FB9"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1" w:history="1">
            <w:r w:rsidRPr="00C45133">
              <w:rPr>
                <w:rStyle w:val="Hyperlink"/>
                <w:noProof/>
              </w:rPr>
              <w:t>4.2  BSC Four Perspectives Applied to Vodafone</w:t>
            </w:r>
            <w:r>
              <w:rPr>
                <w:noProof/>
                <w:webHidden/>
              </w:rPr>
              <w:tab/>
            </w:r>
            <w:r>
              <w:rPr>
                <w:noProof/>
                <w:webHidden/>
              </w:rPr>
              <w:fldChar w:fldCharType="begin"/>
            </w:r>
            <w:r>
              <w:rPr>
                <w:noProof/>
                <w:webHidden/>
              </w:rPr>
              <w:instrText xml:space="preserve"> PAGEREF _Toc228398451 \h </w:instrText>
            </w:r>
            <w:r>
              <w:rPr>
                <w:noProof/>
                <w:webHidden/>
              </w:rPr>
            </w:r>
            <w:r>
              <w:rPr>
                <w:noProof/>
                <w:webHidden/>
              </w:rPr>
              <w:fldChar w:fldCharType="separate"/>
            </w:r>
            <w:r w:rsidR="00414CC2">
              <w:rPr>
                <w:noProof/>
                <w:webHidden/>
              </w:rPr>
              <w:t>14</w:t>
            </w:r>
            <w:r>
              <w:rPr>
                <w:noProof/>
                <w:webHidden/>
              </w:rPr>
              <w:fldChar w:fldCharType="end"/>
            </w:r>
          </w:hyperlink>
        </w:p>
        <w:p w14:paraId="0CC4A8E1" w14:textId="15DC6144"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2" w:history="1">
            <w:r w:rsidRPr="00C45133">
              <w:rPr>
                <w:rStyle w:val="Hyperlink"/>
                <w:i/>
                <w:iCs/>
                <w:noProof/>
              </w:rPr>
              <w:t>Table 4: Balanced Scorecard – Vodafone Group Plc (Adapted from Kaplan and Norton, 1992)</w:t>
            </w:r>
            <w:r>
              <w:rPr>
                <w:noProof/>
                <w:webHidden/>
              </w:rPr>
              <w:tab/>
            </w:r>
            <w:r>
              <w:rPr>
                <w:noProof/>
                <w:webHidden/>
              </w:rPr>
              <w:fldChar w:fldCharType="begin"/>
            </w:r>
            <w:r>
              <w:rPr>
                <w:noProof/>
                <w:webHidden/>
              </w:rPr>
              <w:instrText xml:space="preserve"> PAGEREF _Toc228398452 \h </w:instrText>
            </w:r>
            <w:r>
              <w:rPr>
                <w:noProof/>
                <w:webHidden/>
              </w:rPr>
            </w:r>
            <w:r>
              <w:rPr>
                <w:noProof/>
                <w:webHidden/>
              </w:rPr>
              <w:fldChar w:fldCharType="separate"/>
            </w:r>
            <w:r w:rsidR="00414CC2">
              <w:rPr>
                <w:noProof/>
                <w:webHidden/>
              </w:rPr>
              <w:t>14</w:t>
            </w:r>
            <w:r>
              <w:rPr>
                <w:noProof/>
                <w:webHidden/>
              </w:rPr>
              <w:fldChar w:fldCharType="end"/>
            </w:r>
          </w:hyperlink>
        </w:p>
        <w:p w14:paraId="6F8F790E" w14:textId="3A02FAD8"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3" w:history="1">
            <w:r w:rsidRPr="00C45133">
              <w:rPr>
                <w:rStyle w:val="Hyperlink"/>
                <w:noProof/>
              </w:rPr>
              <w:t>5. STRATEGIC CHOICES AND IMPLEMENTATION</w:t>
            </w:r>
            <w:r>
              <w:rPr>
                <w:noProof/>
                <w:webHidden/>
              </w:rPr>
              <w:tab/>
            </w:r>
            <w:r>
              <w:rPr>
                <w:noProof/>
                <w:webHidden/>
              </w:rPr>
              <w:fldChar w:fldCharType="begin"/>
            </w:r>
            <w:r>
              <w:rPr>
                <w:noProof/>
                <w:webHidden/>
              </w:rPr>
              <w:instrText xml:space="preserve"> PAGEREF _Toc228398453 \h </w:instrText>
            </w:r>
            <w:r>
              <w:rPr>
                <w:noProof/>
                <w:webHidden/>
              </w:rPr>
            </w:r>
            <w:r>
              <w:rPr>
                <w:noProof/>
                <w:webHidden/>
              </w:rPr>
              <w:fldChar w:fldCharType="separate"/>
            </w:r>
            <w:r w:rsidR="00414CC2">
              <w:rPr>
                <w:noProof/>
                <w:webHidden/>
              </w:rPr>
              <w:t>15</w:t>
            </w:r>
            <w:r>
              <w:rPr>
                <w:noProof/>
                <w:webHidden/>
              </w:rPr>
              <w:fldChar w:fldCharType="end"/>
            </w:r>
          </w:hyperlink>
        </w:p>
        <w:p w14:paraId="6E240C90" w14:textId="295387B8"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4" w:history="1">
            <w:r w:rsidRPr="00C45133">
              <w:rPr>
                <w:rStyle w:val="Hyperlink"/>
                <w:noProof/>
              </w:rPr>
              <w:t>5.1  Business-Level and Corporate-Level Strategic Options</w:t>
            </w:r>
            <w:r>
              <w:rPr>
                <w:noProof/>
                <w:webHidden/>
              </w:rPr>
              <w:tab/>
            </w:r>
            <w:r>
              <w:rPr>
                <w:noProof/>
                <w:webHidden/>
              </w:rPr>
              <w:fldChar w:fldCharType="begin"/>
            </w:r>
            <w:r>
              <w:rPr>
                <w:noProof/>
                <w:webHidden/>
              </w:rPr>
              <w:instrText xml:space="preserve"> PAGEREF _Toc228398454 \h </w:instrText>
            </w:r>
            <w:r>
              <w:rPr>
                <w:noProof/>
                <w:webHidden/>
              </w:rPr>
            </w:r>
            <w:r>
              <w:rPr>
                <w:noProof/>
                <w:webHidden/>
              </w:rPr>
              <w:fldChar w:fldCharType="separate"/>
            </w:r>
            <w:r w:rsidR="00414CC2">
              <w:rPr>
                <w:noProof/>
                <w:webHidden/>
              </w:rPr>
              <w:t>15</w:t>
            </w:r>
            <w:r>
              <w:rPr>
                <w:noProof/>
                <w:webHidden/>
              </w:rPr>
              <w:fldChar w:fldCharType="end"/>
            </w:r>
          </w:hyperlink>
        </w:p>
        <w:p w14:paraId="2192E391" w14:textId="0D8CCC66"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6" w:history="1">
            <w:r w:rsidRPr="00C45133">
              <w:rPr>
                <w:rStyle w:val="Hyperlink"/>
                <w:noProof/>
              </w:rPr>
              <w:t>5.2  Change Management and Strategic Implementation</w:t>
            </w:r>
            <w:r>
              <w:rPr>
                <w:noProof/>
                <w:webHidden/>
              </w:rPr>
              <w:tab/>
            </w:r>
            <w:r>
              <w:rPr>
                <w:noProof/>
                <w:webHidden/>
              </w:rPr>
              <w:fldChar w:fldCharType="begin"/>
            </w:r>
            <w:r>
              <w:rPr>
                <w:noProof/>
                <w:webHidden/>
              </w:rPr>
              <w:instrText xml:space="preserve"> PAGEREF _Toc228398456 \h </w:instrText>
            </w:r>
            <w:r>
              <w:rPr>
                <w:noProof/>
                <w:webHidden/>
              </w:rPr>
            </w:r>
            <w:r>
              <w:rPr>
                <w:noProof/>
                <w:webHidden/>
              </w:rPr>
              <w:fldChar w:fldCharType="separate"/>
            </w:r>
            <w:r w:rsidR="00414CC2">
              <w:rPr>
                <w:noProof/>
                <w:webHidden/>
              </w:rPr>
              <w:t>17</w:t>
            </w:r>
            <w:r>
              <w:rPr>
                <w:noProof/>
                <w:webHidden/>
              </w:rPr>
              <w:fldChar w:fldCharType="end"/>
            </w:r>
          </w:hyperlink>
        </w:p>
        <w:p w14:paraId="3FEA3EC2" w14:textId="5D461401"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59" w:history="1">
            <w:r w:rsidRPr="00C45133">
              <w:rPr>
                <w:rStyle w:val="Hyperlink"/>
                <w:noProof/>
              </w:rPr>
              <w:t>6. STRATEGIC EVALUATION AND RECOMMENDATIONS</w:t>
            </w:r>
            <w:r>
              <w:rPr>
                <w:noProof/>
                <w:webHidden/>
              </w:rPr>
              <w:tab/>
            </w:r>
            <w:r>
              <w:rPr>
                <w:noProof/>
                <w:webHidden/>
              </w:rPr>
              <w:fldChar w:fldCharType="begin"/>
            </w:r>
            <w:r>
              <w:rPr>
                <w:noProof/>
                <w:webHidden/>
              </w:rPr>
              <w:instrText xml:space="preserve"> PAGEREF _Toc228398459 \h </w:instrText>
            </w:r>
            <w:r>
              <w:rPr>
                <w:noProof/>
                <w:webHidden/>
              </w:rPr>
            </w:r>
            <w:r>
              <w:rPr>
                <w:noProof/>
                <w:webHidden/>
              </w:rPr>
              <w:fldChar w:fldCharType="separate"/>
            </w:r>
            <w:r w:rsidR="00414CC2">
              <w:rPr>
                <w:noProof/>
                <w:webHidden/>
              </w:rPr>
              <w:t>17</w:t>
            </w:r>
            <w:r>
              <w:rPr>
                <w:noProof/>
                <w:webHidden/>
              </w:rPr>
              <w:fldChar w:fldCharType="end"/>
            </w:r>
          </w:hyperlink>
        </w:p>
        <w:p w14:paraId="1876717E" w14:textId="5DC7F044"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0" w:history="1">
            <w:r w:rsidRPr="00C45133">
              <w:rPr>
                <w:rStyle w:val="Hyperlink"/>
                <w:noProof/>
              </w:rPr>
              <w:t>6.1  Strategic Evaluation: SWOT, Ansoff's Matrix, and BCG Matrix</w:t>
            </w:r>
            <w:r>
              <w:rPr>
                <w:noProof/>
                <w:webHidden/>
              </w:rPr>
              <w:tab/>
            </w:r>
            <w:r>
              <w:rPr>
                <w:noProof/>
                <w:webHidden/>
              </w:rPr>
              <w:fldChar w:fldCharType="begin"/>
            </w:r>
            <w:r>
              <w:rPr>
                <w:noProof/>
                <w:webHidden/>
              </w:rPr>
              <w:instrText xml:space="preserve"> PAGEREF _Toc228398460 \h </w:instrText>
            </w:r>
            <w:r>
              <w:rPr>
                <w:noProof/>
                <w:webHidden/>
              </w:rPr>
            </w:r>
            <w:r>
              <w:rPr>
                <w:noProof/>
                <w:webHidden/>
              </w:rPr>
              <w:fldChar w:fldCharType="separate"/>
            </w:r>
            <w:r w:rsidR="00414CC2">
              <w:rPr>
                <w:noProof/>
                <w:webHidden/>
              </w:rPr>
              <w:t>17</w:t>
            </w:r>
            <w:r>
              <w:rPr>
                <w:noProof/>
                <w:webHidden/>
              </w:rPr>
              <w:fldChar w:fldCharType="end"/>
            </w:r>
          </w:hyperlink>
        </w:p>
        <w:p w14:paraId="1FA28EAD" w14:textId="38806A8C"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2" w:history="1">
            <w:r w:rsidRPr="00C45133">
              <w:rPr>
                <w:rStyle w:val="Hyperlink"/>
                <w:noProof/>
              </w:rPr>
              <w:t>6.2 &amp; 6.3  Strategic Recommendations with Theoretical Justification</w:t>
            </w:r>
            <w:r>
              <w:rPr>
                <w:noProof/>
                <w:webHidden/>
              </w:rPr>
              <w:tab/>
            </w:r>
            <w:r>
              <w:rPr>
                <w:noProof/>
                <w:webHidden/>
              </w:rPr>
              <w:fldChar w:fldCharType="begin"/>
            </w:r>
            <w:r>
              <w:rPr>
                <w:noProof/>
                <w:webHidden/>
              </w:rPr>
              <w:instrText xml:space="preserve"> PAGEREF _Toc228398462 \h </w:instrText>
            </w:r>
            <w:r>
              <w:rPr>
                <w:noProof/>
                <w:webHidden/>
              </w:rPr>
            </w:r>
            <w:r>
              <w:rPr>
                <w:noProof/>
                <w:webHidden/>
              </w:rPr>
              <w:fldChar w:fldCharType="separate"/>
            </w:r>
            <w:r w:rsidR="00414CC2">
              <w:rPr>
                <w:noProof/>
                <w:webHidden/>
              </w:rPr>
              <w:t>19</w:t>
            </w:r>
            <w:r>
              <w:rPr>
                <w:noProof/>
                <w:webHidden/>
              </w:rPr>
              <w:fldChar w:fldCharType="end"/>
            </w:r>
          </w:hyperlink>
        </w:p>
        <w:p w14:paraId="7276C075" w14:textId="0E7F4DF7"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6" w:history="1">
            <w:r w:rsidRPr="00C45133">
              <w:rPr>
                <w:rStyle w:val="Hyperlink"/>
                <w:noProof/>
              </w:rPr>
              <w:t>7. CONCLUSION</w:t>
            </w:r>
            <w:r>
              <w:rPr>
                <w:noProof/>
                <w:webHidden/>
              </w:rPr>
              <w:tab/>
            </w:r>
            <w:r>
              <w:rPr>
                <w:noProof/>
                <w:webHidden/>
              </w:rPr>
              <w:fldChar w:fldCharType="begin"/>
            </w:r>
            <w:r>
              <w:rPr>
                <w:noProof/>
                <w:webHidden/>
              </w:rPr>
              <w:instrText xml:space="preserve"> PAGEREF _Toc228398466 \h </w:instrText>
            </w:r>
            <w:r>
              <w:rPr>
                <w:noProof/>
                <w:webHidden/>
              </w:rPr>
            </w:r>
            <w:r>
              <w:rPr>
                <w:noProof/>
                <w:webHidden/>
              </w:rPr>
              <w:fldChar w:fldCharType="separate"/>
            </w:r>
            <w:r w:rsidR="00414CC2">
              <w:rPr>
                <w:noProof/>
                <w:webHidden/>
              </w:rPr>
              <w:t>20</w:t>
            </w:r>
            <w:r>
              <w:rPr>
                <w:noProof/>
                <w:webHidden/>
              </w:rPr>
              <w:fldChar w:fldCharType="end"/>
            </w:r>
          </w:hyperlink>
        </w:p>
        <w:p w14:paraId="50C235E6" w14:textId="31877922"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7" w:history="1">
            <w:r w:rsidRPr="00C45133">
              <w:rPr>
                <w:rStyle w:val="Hyperlink"/>
                <w:noProof/>
              </w:rPr>
              <w:t>Introduction</w:t>
            </w:r>
            <w:r>
              <w:rPr>
                <w:noProof/>
                <w:webHidden/>
              </w:rPr>
              <w:tab/>
            </w:r>
            <w:r>
              <w:rPr>
                <w:noProof/>
                <w:webHidden/>
              </w:rPr>
              <w:fldChar w:fldCharType="begin"/>
            </w:r>
            <w:r>
              <w:rPr>
                <w:noProof/>
                <w:webHidden/>
              </w:rPr>
              <w:instrText xml:space="preserve"> PAGEREF _Toc228398467 \h </w:instrText>
            </w:r>
            <w:r>
              <w:rPr>
                <w:noProof/>
                <w:webHidden/>
              </w:rPr>
            </w:r>
            <w:r>
              <w:rPr>
                <w:noProof/>
                <w:webHidden/>
              </w:rPr>
              <w:fldChar w:fldCharType="separate"/>
            </w:r>
            <w:r w:rsidR="00414CC2">
              <w:rPr>
                <w:noProof/>
                <w:webHidden/>
              </w:rPr>
              <w:t>22</w:t>
            </w:r>
            <w:r>
              <w:rPr>
                <w:noProof/>
                <w:webHidden/>
              </w:rPr>
              <w:fldChar w:fldCharType="end"/>
            </w:r>
          </w:hyperlink>
        </w:p>
        <w:p w14:paraId="459A99E3" w14:textId="171A92EA"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8" w:history="1">
            <w:r w:rsidRPr="00C45133">
              <w:rPr>
                <w:rStyle w:val="Hyperlink"/>
                <w:noProof/>
              </w:rPr>
              <w:t>Stage 2 — Feelings: What Was I Thinking and Feeling?</w:t>
            </w:r>
            <w:r>
              <w:rPr>
                <w:noProof/>
                <w:webHidden/>
              </w:rPr>
              <w:tab/>
            </w:r>
            <w:r>
              <w:rPr>
                <w:noProof/>
                <w:webHidden/>
              </w:rPr>
              <w:fldChar w:fldCharType="begin"/>
            </w:r>
            <w:r>
              <w:rPr>
                <w:noProof/>
                <w:webHidden/>
              </w:rPr>
              <w:instrText xml:space="preserve"> PAGEREF _Toc228398468 \h </w:instrText>
            </w:r>
            <w:r>
              <w:rPr>
                <w:noProof/>
                <w:webHidden/>
              </w:rPr>
            </w:r>
            <w:r>
              <w:rPr>
                <w:noProof/>
                <w:webHidden/>
              </w:rPr>
              <w:fldChar w:fldCharType="separate"/>
            </w:r>
            <w:r w:rsidR="00414CC2">
              <w:rPr>
                <w:noProof/>
                <w:webHidden/>
              </w:rPr>
              <w:t>23</w:t>
            </w:r>
            <w:r>
              <w:rPr>
                <w:noProof/>
                <w:webHidden/>
              </w:rPr>
              <w:fldChar w:fldCharType="end"/>
            </w:r>
          </w:hyperlink>
        </w:p>
        <w:p w14:paraId="570E716E" w14:textId="7E64D6DB"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69" w:history="1">
            <w:r w:rsidRPr="00C45133">
              <w:rPr>
                <w:rStyle w:val="Hyperlink"/>
                <w:noProof/>
              </w:rPr>
              <w:t>Stage 3 — Evaluation: What Was Good and Bad About the Experience?</w:t>
            </w:r>
            <w:r>
              <w:rPr>
                <w:noProof/>
                <w:webHidden/>
              </w:rPr>
              <w:tab/>
            </w:r>
            <w:r>
              <w:rPr>
                <w:noProof/>
                <w:webHidden/>
              </w:rPr>
              <w:fldChar w:fldCharType="begin"/>
            </w:r>
            <w:r>
              <w:rPr>
                <w:noProof/>
                <w:webHidden/>
              </w:rPr>
              <w:instrText xml:space="preserve"> PAGEREF _Toc228398469 \h </w:instrText>
            </w:r>
            <w:r>
              <w:rPr>
                <w:noProof/>
                <w:webHidden/>
              </w:rPr>
            </w:r>
            <w:r>
              <w:rPr>
                <w:noProof/>
                <w:webHidden/>
              </w:rPr>
              <w:fldChar w:fldCharType="separate"/>
            </w:r>
            <w:r w:rsidR="00414CC2">
              <w:rPr>
                <w:noProof/>
                <w:webHidden/>
              </w:rPr>
              <w:t>24</w:t>
            </w:r>
            <w:r>
              <w:rPr>
                <w:noProof/>
                <w:webHidden/>
              </w:rPr>
              <w:fldChar w:fldCharType="end"/>
            </w:r>
          </w:hyperlink>
        </w:p>
        <w:p w14:paraId="60226C3D" w14:textId="03E769C7"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70" w:history="1">
            <w:r w:rsidRPr="00C45133">
              <w:rPr>
                <w:rStyle w:val="Hyperlink"/>
                <w:noProof/>
              </w:rPr>
              <w:t>Stage 4 — Analysis: What Sense Can Be Made of the Experience?</w:t>
            </w:r>
            <w:r>
              <w:rPr>
                <w:noProof/>
                <w:webHidden/>
              </w:rPr>
              <w:tab/>
            </w:r>
            <w:r>
              <w:rPr>
                <w:noProof/>
                <w:webHidden/>
              </w:rPr>
              <w:fldChar w:fldCharType="begin"/>
            </w:r>
            <w:r>
              <w:rPr>
                <w:noProof/>
                <w:webHidden/>
              </w:rPr>
              <w:instrText xml:space="preserve"> PAGEREF _Toc228398470 \h </w:instrText>
            </w:r>
            <w:r>
              <w:rPr>
                <w:noProof/>
                <w:webHidden/>
              </w:rPr>
            </w:r>
            <w:r>
              <w:rPr>
                <w:noProof/>
                <w:webHidden/>
              </w:rPr>
              <w:fldChar w:fldCharType="separate"/>
            </w:r>
            <w:r w:rsidR="00414CC2">
              <w:rPr>
                <w:noProof/>
                <w:webHidden/>
              </w:rPr>
              <w:t>25</w:t>
            </w:r>
            <w:r>
              <w:rPr>
                <w:noProof/>
                <w:webHidden/>
              </w:rPr>
              <w:fldChar w:fldCharType="end"/>
            </w:r>
          </w:hyperlink>
        </w:p>
        <w:p w14:paraId="3260970E" w14:textId="5F53C73C"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72" w:history="1">
            <w:r w:rsidRPr="00C45133">
              <w:rPr>
                <w:rStyle w:val="Hyperlink"/>
                <w:noProof/>
              </w:rPr>
              <w:t>Stage 5 — Conclusion: What Else Could Have Been Done?</w:t>
            </w:r>
            <w:r>
              <w:rPr>
                <w:noProof/>
                <w:webHidden/>
              </w:rPr>
              <w:tab/>
            </w:r>
            <w:r>
              <w:rPr>
                <w:noProof/>
                <w:webHidden/>
              </w:rPr>
              <w:fldChar w:fldCharType="begin"/>
            </w:r>
            <w:r>
              <w:rPr>
                <w:noProof/>
                <w:webHidden/>
              </w:rPr>
              <w:instrText xml:space="preserve"> PAGEREF _Toc228398472 \h </w:instrText>
            </w:r>
            <w:r>
              <w:rPr>
                <w:noProof/>
                <w:webHidden/>
              </w:rPr>
            </w:r>
            <w:r>
              <w:rPr>
                <w:noProof/>
                <w:webHidden/>
              </w:rPr>
              <w:fldChar w:fldCharType="separate"/>
            </w:r>
            <w:r w:rsidR="00414CC2">
              <w:rPr>
                <w:noProof/>
                <w:webHidden/>
              </w:rPr>
              <w:t>26</w:t>
            </w:r>
            <w:r>
              <w:rPr>
                <w:noProof/>
                <w:webHidden/>
              </w:rPr>
              <w:fldChar w:fldCharType="end"/>
            </w:r>
          </w:hyperlink>
        </w:p>
        <w:p w14:paraId="2D71738E" w14:textId="497FE956"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74" w:history="1">
            <w:r w:rsidRPr="00C45133">
              <w:rPr>
                <w:rStyle w:val="Hyperlink"/>
                <w:noProof/>
              </w:rPr>
              <w:t>Stage 6 — Action Plan: What Will I Do Differently in Future?</w:t>
            </w:r>
            <w:r>
              <w:rPr>
                <w:noProof/>
                <w:webHidden/>
              </w:rPr>
              <w:tab/>
            </w:r>
            <w:r>
              <w:rPr>
                <w:noProof/>
                <w:webHidden/>
              </w:rPr>
              <w:fldChar w:fldCharType="begin"/>
            </w:r>
            <w:r>
              <w:rPr>
                <w:noProof/>
                <w:webHidden/>
              </w:rPr>
              <w:instrText xml:space="preserve"> PAGEREF _Toc228398474 \h </w:instrText>
            </w:r>
            <w:r>
              <w:rPr>
                <w:noProof/>
                <w:webHidden/>
              </w:rPr>
            </w:r>
            <w:r>
              <w:rPr>
                <w:noProof/>
                <w:webHidden/>
              </w:rPr>
              <w:fldChar w:fldCharType="separate"/>
            </w:r>
            <w:r w:rsidR="00414CC2">
              <w:rPr>
                <w:noProof/>
                <w:webHidden/>
              </w:rPr>
              <w:t>26</w:t>
            </w:r>
            <w:r>
              <w:rPr>
                <w:noProof/>
                <w:webHidden/>
              </w:rPr>
              <w:fldChar w:fldCharType="end"/>
            </w:r>
          </w:hyperlink>
        </w:p>
        <w:p w14:paraId="746AE700" w14:textId="339D6A66" w:rsidR="003739C1" w:rsidRDefault="003739C1" w:rsidP="00B13D80">
          <w:pPr>
            <w:pStyle w:val="TOC2"/>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75" w:history="1">
            <w:r w:rsidRPr="00C45133">
              <w:rPr>
                <w:rStyle w:val="Hyperlink"/>
                <w:noProof/>
              </w:rPr>
              <w:t>Reflective Conclusion</w:t>
            </w:r>
            <w:r>
              <w:rPr>
                <w:noProof/>
                <w:webHidden/>
              </w:rPr>
              <w:tab/>
            </w:r>
            <w:r>
              <w:rPr>
                <w:noProof/>
                <w:webHidden/>
              </w:rPr>
              <w:fldChar w:fldCharType="begin"/>
            </w:r>
            <w:r>
              <w:rPr>
                <w:noProof/>
                <w:webHidden/>
              </w:rPr>
              <w:instrText xml:space="preserve"> PAGEREF _Toc228398475 \h </w:instrText>
            </w:r>
            <w:r>
              <w:rPr>
                <w:noProof/>
                <w:webHidden/>
              </w:rPr>
            </w:r>
            <w:r>
              <w:rPr>
                <w:noProof/>
                <w:webHidden/>
              </w:rPr>
              <w:fldChar w:fldCharType="separate"/>
            </w:r>
            <w:r w:rsidR="00414CC2">
              <w:rPr>
                <w:noProof/>
                <w:webHidden/>
              </w:rPr>
              <w:t>27</w:t>
            </w:r>
            <w:r>
              <w:rPr>
                <w:noProof/>
                <w:webHidden/>
              </w:rPr>
              <w:fldChar w:fldCharType="end"/>
            </w:r>
          </w:hyperlink>
        </w:p>
        <w:p w14:paraId="0676A79D" w14:textId="1F824571" w:rsidR="003739C1" w:rsidRDefault="003739C1" w:rsidP="00B13D80">
          <w:pPr>
            <w:pStyle w:val="TOC1"/>
            <w:tabs>
              <w:tab w:val="right" w:leader="dot" w:pos="9736"/>
            </w:tabs>
            <w:spacing w:line="360" w:lineRule="auto"/>
            <w:jc w:val="both"/>
            <w:rPr>
              <w:rFonts w:asciiTheme="minorHAnsi" w:eastAsiaTheme="minorEastAsia" w:hAnsiTheme="minorHAnsi" w:cstheme="minorBidi"/>
              <w:noProof/>
              <w:kern w:val="2"/>
              <w:sz w:val="24"/>
              <w:szCs w:val="24"/>
              <w14:ligatures w14:val="standardContextual"/>
            </w:rPr>
          </w:pPr>
          <w:hyperlink w:anchor="_Toc228398477" w:history="1">
            <w:r w:rsidRPr="00C45133">
              <w:rPr>
                <w:rStyle w:val="Hyperlink"/>
                <w:noProof/>
              </w:rPr>
              <w:t>REFERENCES</w:t>
            </w:r>
            <w:r>
              <w:rPr>
                <w:noProof/>
                <w:webHidden/>
              </w:rPr>
              <w:tab/>
            </w:r>
            <w:r>
              <w:rPr>
                <w:noProof/>
                <w:webHidden/>
              </w:rPr>
              <w:fldChar w:fldCharType="begin"/>
            </w:r>
            <w:r>
              <w:rPr>
                <w:noProof/>
                <w:webHidden/>
              </w:rPr>
              <w:instrText xml:space="preserve"> PAGEREF _Toc228398477 \h </w:instrText>
            </w:r>
            <w:r>
              <w:rPr>
                <w:noProof/>
                <w:webHidden/>
              </w:rPr>
            </w:r>
            <w:r>
              <w:rPr>
                <w:noProof/>
                <w:webHidden/>
              </w:rPr>
              <w:fldChar w:fldCharType="separate"/>
            </w:r>
            <w:r w:rsidR="00414CC2">
              <w:rPr>
                <w:noProof/>
                <w:webHidden/>
              </w:rPr>
              <w:t>29</w:t>
            </w:r>
            <w:r>
              <w:rPr>
                <w:noProof/>
                <w:webHidden/>
              </w:rPr>
              <w:fldChar w:fldCharType="end"/>
            </w:r>
          </w:hyperlink>
        </w:p>
        <w:p w14:paraId="6DAEE89F" w14:textId="38EC9C12" w:rsidR="003739C1" w:rsidRDefault="003739C1" w:rsidP="00B13D80">
          <w:pPr>
            <w:spacing w:line="360" w:lineRule="auto"/>
            <w:jc w:val="both"/>
          </w:pPr>
          <w:r>
            <w:rPr>
              <w:b/>
              <w:bCs/>
              <w:noProof/>
            </w:rPr>
            <w:fldChar w:fldCharType="end"/>
          </w:r>
        </w:p>
      </w:sdtContent>
    </w:sdt>
    <w:p w14:paraId="46C8BD70" w14:textId="7D7622DC" w:rsidR="00F72AA8" w:rsidRDefault="00000000" w:rsidP="00B13D80">
      <w:pPr>
        <w:spacing w:line="360" w:lineRule="auto"/>
        <w:jc w:val="both"/>
      </w:pPr>
      <w:r>
        <w:br w:type="page"/>
      </w:r>
    </w:p>
    <w:p w14:paraId="022D3C49" w14:textId="77777777" w:rsidR="004E6866" w:rsidRPr="002C6A03" w:rsidRDefault="00000000" w:rsidP="00B13D80">
      <w:pPr>
        <w:pStyle w:val="Heading1"/>
        <w:spacing w:line="360" w:lineRule="auto"/>
        <w:jc w:val="both"/>
        <w:rPr>
          <w:color w:val="000000" w:themeColor="text1"/>
        </w:rPr>
      </w:pPr>
      <w:bookmarkStart w:id="0" w:name="_Toc228398426"/>
      <w:r w:rsidRPr="002C6A03">
        <w:rPr>
          <w:color w:val="000000" w:themeColor="text1"/>
        </w:rPr>
        <w:lastRenderedPageBreak/>
        <w:t>EXECUTIVE SUMMARY</w:t>
      </w:r>
      <w:bookmarkEnd w:id="0"/>
    </w:p>
    <w:p w14:paraId="55FEC1F6" w14:textId="21136ECC" w:rsidR="004E6866" w:rsidRDefault="00CB7588" w:rsidP="00B13D80">
      <w:pPr>
        <w:spacing w:line="360" w:lineRule="auto"/>
        <w:jc w:val="both"/>
      </w:pPr>
      <w:r w:rsidRPr="00CB7588">
        <w:rPr>
          <w:color w:val="000000"/>
        </w:rPr>
        <w:t xml:space="preserve">This report offers a critical, theoretically informed strategic management analysis of Vodafone Group Plc, one of the world's largest telecommunication multinationals, with operations in more than 20 countries and more than 300 million customers. Using </w:t>
      </w:r>
      <w:proofErr w:type="gramStart"/>
      <w:r w:rsidRPr="00CB7588">
        <w:rPr>
          <w:color w:val="000000"/>
        </w:rPr>
        <w:t>the PESTEL</w:t>
      </w:r>
      <w:proofErr w:type="gramEnd"/>
      <w:r w:rsidRPr="00CB7588">
        <w:rPr>
          <w:color w:val="000000"/>
        </w:rPr>
        <w:t>, Porter's Five Forces, VRIO, Balanced Scorecard, SWOT, Ansoff's Matrix and BCG Matrices, this report analyses Vodafone's external and internal environments, competitive strategy, resources, CSR strategy, and strategic options. Results of the analysis show that while Vodafone has considerable strengths (its 5G network, M-Pesa payment solution and global brand), it is facing greater competitive challenges from "traditional" telecoms competitors as well as tech-first OTT challengers, in addition to financial pressure from eroding ARPU and high CAPEX. The report makes three strategic recommendations: (</w:t>
      </w:r>
      <w:proofErr w:type="spellStart"/>
      <w:r w:rsidRPr="00CB7588">
        <w:rPr>
          <w:color w:val="000000"/>
        </w:rPr>
        <w:t>i</w:t>
      </w:r>
      <w:proofErr w:type="spellEnd"/>
      <w:r w:rsidRPr="00CB7588">
        <w:rPr>
          <w:color w:val="000000"/>
        </w:rPr>
        <w:t xml:space="preserve">) faster </w:t>
      </w:r>
      <w:proofErr w:type="spellStart"/>
      <w:r w:rsidRPr="00CB7588">
        <w:rPr>
          <w:color w:val="000000"/>
        </w:rPr>
        <w:t>monetisation</w:t>
      </w:r>
      <w:proofErr w:type="spellEnd"/>
      <w:r w:rsidRPr="00CB7588">
        <w:rPr>
          <w:color w:val="000000"/>
        </w:rPr>
        <w:t xml:space="preserve"> of 5G opportunities in B2B enterprise services; (ii) further investment in M-Pesa as a FinTech platform for growth; and (iii) portfolio </w:t>
      </w:r>
      <w:proofErr w:type="spellStart"/>
      <w:r w:rsidRPr="00CB7588">
        <w:rPr>
          <w:color w:val="000000"/>
        </w:rPr>
        <w:t>rationalisation</w:t>
      </w:r>
      <w:proofErr w:type="spellEnd"/>
      <w:r w:rsidRPr="00CB7588">
        <w:rPr>
          <w:color w:val="000000"/>
        </w:rPr>
        <w:t xml:space="preserve"> in Europe to enhance capital efficiency. These are </w:t>
      </w:r>
      <w:proofErr w:type="gramStart"/>
      <w:r w:rsidRPr="00CB7588">
        <w:rPr>
          <w:color w:val="000000"/>
        </w:rPr>
        <w:t>founded</w:t>
      </w:r>
      <w:proofErr w:type="gramEnd"/>
      <w:r w:rsidRPr="00CB7588">
        <w:rPr>
          <w:color w:val="000000"/>
        </w:rPr>
        <w:t xml:space="preserve"> on the Resource-Based View (Barney, 1991), Dynamic Capabilities (Teece et al., 1997) and Porter's Generic Strategies (Porter, 1985).</w:t>
      </w:r>
      <w:r>
        <w:br w:type="page"/>
      </w:r>
    </w:p>
    <w:p w14:paraId="38A1BCF7" w14:textId="77777777" w:rsidR="00F72AA8" w:rsidRPr="002C6A03" w:rsidRDefault="00000000" w:rsidP="00B13D80">
      <w:pPr>
        <w:pStyle w:val="Heading1"/>
        <w:spacing w:line="360" w:lineRule="auto"/>
        <w:jc w:val="both"/>
        <w:rPr>
          <w:color w:val="000000" w:themeColor="text1"/>
        </w:rPr>
      </w:pPr>
      <w:bookmarkStart w:id="1" w:name="_Toc228398427"/>
      <w:r w:rsidRPr="002C6A03">
        <w:rPr>
          <w:color w:val="000000" w:themeColor="text1"/>
        </w:rPr>
        <w:t>SECTION 1:</w:t>
      </w:r>
      <w:bookmarkEnd w:id="1"/>
      <w:r w:rsidRPr="002C6A03">
        <w:rPr>
          <w:color w:val="000000" w:themeColor="text1"/>
        </w:rPr>
        <w:t xml:space="preserve"> </w:t>
      </w:r>
    </w:p>
    <w:p w14:paraId="2963E8AA" w14:textId="2E58954D" w:rsidR="004E6866" w:rsidRPr="002C6A03" w:rsidRDefault="00F72AA8" w:rsidP="00B13D80">
      <w:pPr>
        <w:pStyle w:val="Heading1"/>
        <w:spacing w:line="360" w:lineRule="auto"/>
        <w:jc w:val="both"/>
        <w:rPr>
          <w:color w:val="000000" w:themeColor="text1"/>
        </w:rPr>
      </w:pPr>
      <w:bookmarkStart w:id="2" w:name="_Toc228398428"/>
      <w:r w:rsidRPr="002C6A03">
        <w:rPr>
          <w:color w:val="000000" w:themeColor="text1"/>
        </w:rPr>
        <w:t>1. ORGANISATIONAL CONTEXT AND OVERVIEW</w:t>
      </w:r>
      <w:bookmarkEnd w:id="2"/>
    </w:p>
    <w:p w14:paraId="78E1839E" w14:textId="25920DE6" w:rsidR="004E6866" w:rsidRDefault="002C6A03" w:rsidP="00B13D80">
      <w:pPr>
        <w:pStyle w:val="Heading2"/>
        <w:spacing w:line="360" w:lineRule="auto"/>
        <w:jc w:val="both"/>
      </w:pPr>
      <w:bookmarkStart w:id="3" w:name="_Toc228398429"/>
      <w:r>
        <w:t xml:space="preserve">1.1 </w:t>
      </w:r>
      <w:proofErr w:type="spellStart"/>
      <w:r>
        <w:t>Organisational</w:t>
      </w:r>
      <w:proofErr w:type="spellEnd"/>
      <w:r w:rsidR="00000000">
        <w:t xml:space="preserve"> History, Mission, Vision, and Business Model</w:t>
      </w:r>
      <w:bookmarkEnd w:id="3"/>
    </w:p>
    <w:p w14:paraId="1C6E3DEE" w14:textId="77777777" w:rsidR="00CB7588" w:rsidRPr="00CB7588" w:rsidRDefault="00CB7588" w:rsidP="00B13D80">
      <w:pPr>
        <w:pStyle w:val="Heading2"/>
        <w:spacing w:line="360" w:lineRule="auto"/>
        <w:jc w:val="both"/>
        <w:rPr>
          <w:b w:val="0"/>
          <w:bCs w:val="0"/>
          <w:color w:val="000000"/>
          <w:sz w:val="22"/>
          <w:szCs w:val="22"/>
        </w:rPr>
      </w:pPr>
      <w:bookmarkStart w:id="4" w:name="_Toc228398430"/>
      <w:r w:rsidRPr="00CB7588">
        <w:rPr>
          <w:b w:val="0"/>
          <w:bCs w:val="0"/>
          <w:color w:val="000000"/>
          <w:sz w:val="22"/>
          <w:szCs w:val="22"/>
        </w:rPr>
        <w:t>In 1984, Racal Electronics created Vodafone Group Plc, which opened the first mobile telephone network in the United Kingdom on 1 January 1985. After its demerger with Racal in 1991, Vodafone embarked on an aggressive international expansion strategy, which was topped by the historic $183 billion acquisition of Mannesmann AG in 2000 - the biggest corporate takeover at the time (Gaughan, 2015). Berkshire-based Vodafone, which is listed on the London Stock Exchange, today is one of the leading telecommunications multinationals in the world, providing mobile, fixed-line, broadband, IoT, and cloud services in Europe, Africa, and Asia-Pacific (Vodafone Annual Report, 2024).</w:t>
      </w:r>
      <w:bookmarkEnd w:id="4"/>
    </w:p>
    <w:p w14:paraId="01684C65" w14:textId="77777777" w:rsidR="00CB7588" w:rsidRDefault="00CB7588" w:rsidP="00B13D80">
      <w:pPr>
        <w:pStyle w:val="Heading2"/>
        <w:spacing w:line="360" w:lineRule="auto"/>
        <w:jc w:val="both"/>
        <w:rPr>
          <w:b w:val="0"/>
          <w:bCs w:val="0"/>
          <w:color w:val="000000"/>
          <w:sz w:val="22"/>
          <w:szCs w:val="22"/>
        </w:rPr>
      </w:pPr>
      <w:bookmarkStart w:id="5" w:name="_Toc228398431"/>
      <w:r w:rsidRPr="00CB7588">
        <w:rPr>
          <w:b w:val="0"/>
          <w:bCs w:val="0"/>
          <w:color w:val="000000"/>
          <w:sz w:val="22"/>
          <w:szCs w:val="22"/>
        </w:rPr>
        <w:t xml:space="preserve">The corporate mission of Vodafone focuses on helping people and businesses to connect to a better, more digital and more inclusive future. Its vision is defined in terms of Fit for Growth - introduced in 2023 by the current CEO Margherita Della Valle - that focuses on simplifying operations, being commercial, and dedicating capital. The </w:t>
      </w:r>
      <w:proofErr w:type="spellStart"/>
      <w:r w:rsidRPr="00CB7588">
        <w:rPr>
          <w:b w:val="0"/>
          <w:bCs w:val="0"/>
          <w:color w:val="000000"/>
          <w:sz w:val="22"/>
          <w:szCs w:val="22"/>
        </w:rPr>
        <w:t>organisation</w:t>
      </w:r>
      <w:proofErr w:type="spellEnd"/>
      <w:r w:rsidRPr="00CB7588">
        <w:rPr>
          <w:b w:val="0"/>
          <w:bCs w:val="0"/>
          <w:color w:val="000000"/>
          <w:sz w:val="22"/>
          <w:szCs w:val="22"/>
        </w:rPr>
        <w:t xml:space="preserve"> has a multi-segment model with a focus on consumer mobile and fixed broadband (B2C), enterprise connectivity and managed services (B2B via Vodafone Business), and digital financial services mainly through M-Pesa, which facilitated a value of transaction </w:t>
      </w:r>
      <w:proofErr w:type="spellStart"/>
      <w:r w:rsidRPr="00CB7588">
        <w:rPr>
          <w:b w:val="0"/>
          <w:bCs w:val="0"/>
          <w:color w:val="000000"/>
          <w:sz w:val="22"/>
          <w:szCs w:val="22"/>
        </w:rPr>
        <w:t>totalling</w:t>
      </w:r>
      <w:proofErr w:type="spellEnd"/>
      <w:r w:rsidRPr="00CB7588">
        <w:rPr>
          <w:b w:val="0"/>
          <w:bCs w:val="0"/>
          <w:color w:val="000000"/>
          <w:sz w:val="22"/>
          <w:szCs w:val="22"/>
        </w:rPr>
        <w:t xml:space="preserve"> more than $314 billion in FY2024 (Vodafone Annual Report, 2024; GSMA, 202</w:t>
      </w:r>
      <w:bookmarkEnd w:id="5"/>
    </w:p>
    <w:p w14:paraId="3FE14C85" w14:textId="03B7E2FC" w:rsidR="004E6866" w:rsidRDefault="002C6A03" w:rsidP="00B13D80">
      <w:pPr>
        <w:pStyle w:val="Heading2"/>
        <w:spacing w:line="360" w:lineRule="auto"/>
        <w:jc w:val="both"/>
      </w:pPr>
      <w:bookmarkStart w:id="6" w:name="_Toc228398432"/>
      <w:r>
        <w:t>1.2 Industry</w:t>
      </w:r>
      <w:r w:rsidR="00000000">
        <w:t>, Key Competitors, and Market Position</w:t>
      </w:r>
      <w:bookmarkEnd w:id="6"/>
    </w:p>
    <w:p w14:paraId="6BF53354" w14:textId="77777777" w:rsidR="00CB7588" w:rsidRPr="00CB7588" w:rsidRDefault="00CB7588" w:rsidP="00B13D80">
      <w:pPr>
        <w:spacing w:before="100" w:after="60" w:line="360" w:lineRule="auto"/>
        <w:jc w:val="both"/>
        <w:rPr>
          <w:color w:val="000000"/>
        </w:rPr>
      </w:pPr>
      <w:r w:rsidRPr="00CB7588">
        <w:rPr>
          <w:color w:val="000000"/>
        </w:rPr>
        <w:t xml:space="preserve">Vodafone is in the global telecommunications services sector, which is estimated to be $1.85 trillion in 2024 and is forecasted to increase at a CAGR of 6.2% by 2030, due to 5G networks, internet of things, and business </w:t>
      </w:r>
      <w:proofErr w:type="spellStart"/>
      <w:r w:rsidRPr="00CB7588">
        <w:rPr>
          <w:color w:val="000000"/>
        </w:rPr>
        <w:t>digitalisation</w:t>
      </w:r>
      <w:proofErr w:type="spellEnd"/>
      <w:r w:rsidRPr="00CB7588">
        <w:rPr>
          <w:color w:val="000000"/>
        </w:rPr>
        <w:t xml:space="preserve"> (Statista, 2024; GSMA Intelligence, 2024). Competitive environment is defined by the classic telecoms competition, as well as disruptive pressure of the OTT services - structural change that has changed the value architecture in the industry radically (Christensen, 1997).</w:t>
      </w:r>
    </w:p>
    <w:p w14:paraId="416257B4" w14:textId="38BF05AB" w:rsidR="004E6866" w:rsidRDefault="00CB7588" w:rsidP="00B13D80">
      <w:pPr>
        <w:spacing w:before="100" w:after="60" w:line="360" w:lineRule="auto"/>
        <w:jc w:val="both"/>
      </w:pPr>
      <w:r w:rsidRPr="00CB7588">
        <w:rPr>
          <w:color w:val="000000"/>
        </w:rPr>
        <w:t>The main competitors in established markets are Deutsche Telekom (T-Mobile), BT Group/EE, Orange S.A., Telefónica and AT&amp;T, as well as a growth market, where the competitors are the MTN Group and Airtel Africa. Vodafone enjoys substantial market leadership in Germany (its biggest single market by revenue), the UK, Italy and Spain and has a dominant market share in African mobile financial services with M-Pesa. The role of Vodafone is represented by the high-quality segment of the world telecommunication industry with Deutsche Telekom as the leader in the quality of the European network provider (Vodafone Annual Report, 2024; Ofcom, 2024).</w:t>
      </w:r>
    </w:p>
    <w:p w14:paraId="74CB5DBE" w14:textId="4C7678D5" w:rsidR="004E6866" w:rsidRDefault="00676163" w:rsidP="00B13D80">
      <w:pPr>
        <w:spacing w:before="60" w:after="120" w:line="360" w:lineRule="auto"/>
        <w:jc w:val="both"/>
      </w:pPr>
      <w:r>
        <w:rPr>
          <w:i/>
          <w:iCs/>
          <w:color w:val="555555"/>
          <w:sz w:val="18"/>
          <w:szCs w:val="18"/>
        </w:rPr>
        <w:lastRenderedPageBreak/>
        <w:t>x</w:t>
      </w:r>
    </w:p>
    <w:p w14:paraId="38D83B8F" w14:textId="63791653" w:rsidR="004E6866" w:rsidRDefault="004E6866" w:rsidP="00B13D80">
      <w:pPr>
        <w:spacing w:before="100" w:after="60" w:line="360" w:lineRule="auto"/>
        <w:jc w:val="both"/>
      </w:pPr>
    </w:p>
    <w:p w14:paraId="55564DE2" w14:textId="5A48151D" w:rsidR="004E6866" w:rsidRPr="002C6A03" w:rsidRDefault="00000000" w:rsidP="00B13D80">
      <w:pPr>
        <w:pStyle w:val="Heading1"/>
        <w:spacing w:line="360" w:lineRule="auto"/>
        <w:jc w:val="both"/>
        <w:rPr>
          <w:color w:val="000000" w:themeColor="text1"/>
        </w:rPr>
      </w:pPr>
      <w:bookmarkStart w:id="7" w:name="_Toc228398433"/>
      <w:r w:rsidRPr="002C6A03">
        <w:rPr>
          <w:color w:val="000000" w:themeColor="text1"/>
        </w:rPr>
        <w:t>2</w:t>
      </w:r>
      <w:r w:rsidR="00F72AA8" w:rsidRPr="002C6A03">
        <w:rPr>
          <w:color w:val="000000" w:themeColor="text1"/>
        </w:rPr>
        <w:t>.</w:t>
      </w:r>
      <w:r w:rsidRPr="002C6A03">
        <w:rPr>
          <w:color w:val="000000" w:themeColor="text1"/>
        </w:rPr>
        <w:t xml:space="preserve"> EXTERNAL AND INTERNAL ENVIRONMENT ANALYSIS</w:t>
      </w:r>
      <w:bookmarkEnd w:id="7"/>
    </w:p>
    <w:p w14:paraId="6AF6C877" w14:textId="406AADFA" w:rsidR="004E6866" w:rsidRDefault="002C6A03" w:rsidP="00B13D80">
      <w:pPr>
        <w:pStyle w:val="Heading2"/>
        <w:spacing w:line="360" w:lineRule="auto"/>
        <w:jc w:val="both"/>
      </w:pPr>
      <w:bookmarkStart w:id="8" w:name="_Toc228398434"/>
      <w:r>
        <w:t>2.1 PESTEL</w:t>
      </w:r>
      <w:r w:rsidR="00000000">
        <w:t xml:space="preserve"> Analysis – External Factors Impacting Strategic Decisions</w:t>
      </w:r>
      <w:bookmarkEnd w:id="8"/>
    </w:p>
    <w:p w14:paraId="63C936AA" w14:textId="3F82CEE6" w:rsidR="00676163" w:rsidRDefault="00676163" w:rsidP="00B13D80">
      <w:pPr>
        <w:pStyle w:val="Heading2"/>
        <w:spacing w:line="360" w:lineRule="auto"/>
        <w:jc w:val="both"/>
        <w:rPr>
          <w:noProof/>
        </w:rPr>
      </w:pPr>
      <w:bookmarkStart w:id="9" w:name="_Toc228398435"/>
      <w:r>
        <w:rPr>
          <w:noProof/>
        </w:rPr>
        <w:drawing>
          <wp:inline distT="0" distB="0" distL="0" distR="0" wp14:anchorId="18481856" wp14:editId="0C1AAB62">
            <wp:extent cx="6188710" cy="23571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88710" cy="2357120"/>
                    </a:xfrm>
                    <a:prstGeom prst="rect">
                      <a:avLst/>
                    </a:prstGeom>
                  </pic:spPr>
                </pic:pic>
              </a:graphicData>
            </a:graphic>
          </wp:inline>
        </w:drawing>
      </w:r>
      <w:bookmarkEnd w:id="9"/>
    </w:p>
    <w:p w14:paraId="58CD1D37" w14:textId="77777777" w:rsidR="00676163" w:rsidRDefault="00676163" w:rsidP="00B13D80">
      <w:pPr>
        <w:spacing w:line="360" w:lineRule="auto"/>
        <w:jc w:val="both"/>
        <w:rPr>
          <w:b/>
          <w:bCs/>
          <w:noProof/>
          <w:color w:val="1A1A2E"/>
          <w:sz w:val="24"/>
          <w:szCs w:val="24"/>
        </w:rPr>
      </w:pPr>
    </w:p>
    <w:p w14:paraId="0A9AAF23" w14:textId="77777777" w:rsidR="00676163" w:rsidRDefault="00676163" w:rsidP="00B13D80">
      <w:pPr>
        <w:spacing w:after="180" w:line="360" w:lineRule="auto"/>
        <w:jc w:val="both"/>
      </w:pPr>
      <w:r>
        <w:rPr>
          <w:i/>
          <w:iCs/>
          <w:color w:val="666666"/>
          <w:sz w:val="19"/>
          <w:szCs w:val="19"/>
        </w:rPr>
        <w:t>Figure 1: Vodafone Group Financial Performance FY2020–FY2024 (Source: Vodafone Annual Reports, 2020–2024)</w:t>
      </w:r>
    </w:p>
    <w:p w14:paraId="5FBCB28D" w14:textId="3A051D6A" w:rsidR="00676163" w:rsidRDefault="00676163" w:rsidP="00B13D80">
      <w:pPr>
        <w:spacing w:line="360" w:lineRule="auto"/>
        <w:jc w:val="center"/>
      </w:pPr>
      <w:r>
        <w:rPr>
          <w:noProof/>
        </w:rPr>
        <w:lastRenderedPageBreak/>
        <w:drawing>
          <wp:inline distT="0" distB="0" distL="0" distR="0" wp14:anchorId="71464951" wp14:editId="30779227">
            <wp:extent cx="4762500" cy="4762500"/>
            <wp:effectExtent l="0" t="0" r="0" b="0"/>
            <wp:docPr id="1748896362" name="Picture 1748896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762500" cy="4762500"/>
                    </a:xfrm>
                    <a:prstGeom prst="rect">
                      <a:avLst/>
                    </a:prstGeom>
                  </pic:spPr>
                </pic:pic>
              </a:graphicData>
            </a:graphic>
          </wp:inline>
        </w:drawing>
      </w:r>
    </w:p>
    <w:p w14:paraId="6ECBDF75" w14:textId="38244397" w:rsidR="00676163" w:rsidRDefault="00676163" w:rsidP="00B13D80">
      <w:pPr>
        <w:spacing w:before="60" w:after="120" w:line="360" w:lineRule="auto"/>
        <w:jc w:val="center"/>
        <w:rPr>
          <w:i/>
          <w:iCs/>
          <w:color w:val="555555"/>
          <w:sz w:val="18"/>
          <w:szCs w:val="18"/>
        </w:rPr>
      </w:pPr>
      <w:r>
        <w:rPr>
          <w:i/>
          <w:iCs/>
          <w:color w:val="555555"/>
          <w:sz w:val="18"/>
          <w:szCs w:val="18"/>
        </w:rPr>
        <w:t>Figure 2: PESTEL Analysis Mind Map – Vodafone Group Plc</w:t>
      </w:r>
    </w:p>
    <w:p w14:paraId="3EAC3075" w14:textId="00C31294" w:rsidR="00676163" w:rsidRPr="00676163" w:rsidRDefault="00676163" w:rsidP="00B13D80">
      <w:pPr>
        <w:spacing w:before="60" w:after="120" w:line="360" w:lineRule="auto"/>
        <w:jc w:val="both"/>
      </w:pPr>
      <w:r>
        <w:rPr>
          <w:i/>
          <w:iCs/>
          <w:color w:val="555555"/>
          <w:sz w:val="18"/>
          <w:szCs w:val="18"/>
        </w:rPr>
        <w:t xml:space="preserve">Table 1: PESTEL Analysis – Vodafone Group Plc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55"/>
        <w:gridCol w:w="2335"/>
        <w:gridCol w:w="5954"/>
      </w:tblGrid>
      <w:tr w:rsidR="004E6866" w14:paraId="04D3E478" w14:textId="77777777" w:rsidTr="00B13D80">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875769E" w14:textId="77777777" w:rsidR="004E6866" w:rsidRPr="002C6A03" w:rsidRDefault="00000000" w:rsidP="00B13D80">
            <w:pPr>
              <w:spacing w:line="360" w:lineRule="auto"/>
              <w:jc w:val="both"/>
              <w:rPr>
                <w:color w:val="000000" w:themeColor="text1"/>
              </w:rPr>
            </w:pPr>
            <w:r w:rsidRPr="002C6A03">
              <w:rPr>
                <w:b/>
                <w:bCs/>
                <w:color w:val="000000" w:themeColor="text1"/>
                <w:sz w:val="19"/>
                <w:szCs w:val="19"/>
              </w:rPr>
              <w:t>Dimension</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6D5448C3" w14:textId="77777777" w:rsidR="004E6866" w:rsidRPr="002C6A03" w:rsidRDefault="00000000" w:rsidP="00B13D80">
            <w:pPr>
              <w:spacing w:line="360" w:lineRule="auto"/>
              <w:jc w:val="both"/>
              <w:rPr>
                <w:color w:val="000000" w:themeColor="text1"/>
              </w:rPr>
            </w:pPr>
            <w:r w:rsidRPr="002C6A03">
              <w:rPr>
                <w:b/>
                <w:bCs/>
                <w:color w:val="000000" w:themeColor="text1"/>
                <w:sz w:val="19"/>
                <w:szCs w:val="19"/>
              </w:rPr>
              <w:t>Key Factor</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557857FA" w14:textId="77777777" w:rsidR="004E6866" w:rsidRPr="002C6A03" w:rsidRDefault="00000000" w:rsidP="00B13D80">
            <w:pPr>
              <w:spacing w:line="360" w:lineRule="auto"/>
              <w:jc w:val="both"/>
              <w:rPr>
                <w:color w:val="000000" w:themeColor="text1"/>
              </w:rPr>
            </w:pPr>
            <w:r w:rsidRPr="002C6A03">
              <w:rPr>
                <w:b/>
                <w:bCs/>
                <w:color w:val="000000" w:themeColor="text1"/>
                <w:sz w:val="19"/>
                <w:szCs w:val="19"/>
              </w:rPr>
              <w:t>Strategic Implication for Vodafone</w:t>
            </w:r>
          </w:p>
        </w:tc>
      </w:tr>
      <w:tr w:rsidR="004E6866" w14:paraId="7A77EF3E"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FF0907B" w14:textId="77777777" w:rsidR="004E6866" w:rsidRDefault="00000000" w:rsidP="00B13D80">
            <w:pPr>
              <w:spacing w:line="360" w:lineRule="auto"/>
              <w:jc w:val="both"/>
            </w:pPr>
            <w:r>
              <w:rPr>
                <w:sz w:val="19"/>
                <w:szCs w:val="19"/>
              </w:rPr>
              <w:t>Political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AE3A40F" w14:textId="77777777" w:rsidR="004E6866" w:rsidRDefault="00000000" w:rsidP="00B13D80">
            <w:pPr>
              <w:spacing w:line="360" w:lineRule="auto"/>
              <w:jc w:val="both"/>
            </w:pPr>
            <w:r>
              <w:rPr>
                <w:sz w:val="19"/>
                <w:szCs w:val="19"/>
              </w:rPr>
              <w:t>Spectrum auction policy &amp; government licensing</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19CA6F" w14:textId="77777777" w:rsidR="004E6866" w:rsidRDefault="00000000" w:rsidP="00B13D80">
            <w:pPr>
              <w:spacing w:line="360" w:lineRule="auto"/>
              <w:jc w:val="both"/>
            </w:pPr>
            <w:r>
              <w:rPr>
                <w:sz w:val="19"/>
                <w:szCs w:val="19"/>
              </w:rPr>
              <w:t xml:space="preserve">Governments control spectrum as a finite resource; regulatory decisions on 5G spectrum costs and timelines directly set the pace and capital burden of Vodafone's network </w:t>
            </w:r>
            <w:proofErr w:type="spellStart"/>
            <w:r>
              <w:rPr>
                <w:sz w:val="19"/>
                <w:szCs w:val="19"/>
              </w:rPr>
              <w:t>modernisation</w:t>
            </w:r>
            <w:proofErr w:type="spellEnd"/>
            <w:r>
              <w:rPr>
                <w:sz w:val="19"/>
                <w:szCs w:val="19"/>
              </w:rPr>
              <w:t xml:space="preserve"> (Doyle, 2013; Grant, 2016).</w:t>
            </w:r>
          </w:p>
        </w:tc>
      </w:tr>
      <w:tr w:rsidR="004E6866" w14:paraId="64A038E6"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6222571"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7034D12" w14:textId="77777777" w:rsidR="004E6866" w:rsidRDefault="00000000" w:rsidP="00B13D80">
            <w:pPr>
              <w:spacing w:line="360" w:lineRule="auto"/>
              <w:jc w:val="both"/>
            </w:pPr>
            <w:r>
              <w:rPr>
                <w:sz w:val="19"/>
                <w:szCs w:val="19"/>
              </w:rPr>
              <w:t>Geopolitical tensions; Huawei equipment bans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4B09064" w14:textId="77777777" w:rsidR="004E6866" w:rsidRDefault="00000000" w:rsidP="00B13D80">
            <w:pPr>
              <w:spacing w:line="360" w:lineRule="auto"/>
              <w:jc w:val="both"/>
            </w:pPr>
            <w:r>
              <w:rPr>
                <w:sz w:val="19"/>
                <w:szCs w:val="19"/>
              </w:rPr>
              <w:t>UK and EU mandates to remove Huawei equipment impose significant unbudgeted CAPEX, estimated at £2.5bn for UK operators (DCMS, 2021).</w:t>
            </w:r>
          </w:p>
        </w:tc>
      </w:tr>
      <w:tr w:rsidR="004E6866" w14:paraId="1263F6ED"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1B3B0F5" w14:textId="77777777" w:rsidR="004E6866" w:rsidRDefault="00000000" w:rsidP="00B13D80">
            <w:pPr>
              <w:spacing w:line="360" w:lineRule="auto"/>
              <w:jc w:val="both"/>
            </w:pPr>
            <w:r>
              <w:rPr>
                <w:sz w:val="19"/>
                <w:szCs w:val="19"/>
              </w:rPr>
              <w:t>Economic</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98AC4E" w14:textId="77777777" w:rsidR="004E6866" w:rsidRDefault="00000000" w:rsidP="00B13D80">
            <w:pPr>
              <w:spacing w:line="360" w:lineRule="auto"/>
              <w:jc w:val="both"/>
            </w:pPr>
            <w:r>
              <w:rPr>
                <w:sz w:val="19"/>
                <w:szCs w:val="19"/>
              </w:rPr>
              <w:t>Foreign exchange volatility (€/£/ZAR/EGP)</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16E535" w14:textId="77777777" w:rsidR="004E6866" w:rsidRDefault="00000000" w:rsidP="00B13D80">
            <w:pPr>
              <w:spacing w:line="360" w:lineRule="auto"/>
              <w:jc w:val="both"/>
            </w:pPr>
            <w:r>
              <w:rPr>
                <w:sz w:val="19"/>
                <w:szCs w:val="19"/>
              </w:rPr>
              <w:t>With revenues across 20+ currencies, FX movements materially affect reported group financials; ZAR depreciation in FY2024 suppressed African segment results (Vodafone AR, 2024).</w:t>
            </w:r>
          </w:p>
        </w:tc>
      </w:tr>
      <w:tr w:rsidR="004E6866" w14:paraId="6408B9E7"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0049F51"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C60A942" w14:textId="77777777" w:rsidR="004E6866" w:rsidRDefault="00000000" w:rsidP="00B13D80">
            <w:pPr>
              <w:spacing w:line="360" w:lineRule="auto"/>
              <w:jc w:val="both"/>
            </w:pPr>
            <w:r>
              <w:rPr>
                <w:sz w:val="19"/>
                <w:szCs w:val="19"/>
              </w:rPr>
              <w:t>Rising interest rates &amp; CAPEX financing costs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34A4A14" w14:textId="77777777" w:rsidR="004E6866" w:rsidRDefault="00000000" w:rsidP="00B13D80">
            <w:pPr>
              <w:spacing w:line="360" w:lineRule="auto"/>
              <w:jc w:val="both"/>
            </w:pPr>
            <w:r>
              <w:rPr>
                <w:sz w:val="19"/>
                <w:szCs w:val="19"/>
              </w:rPr>
              <w:t>Vodafone carries approximately €33bn net debt; higher rates increase financing costs and constrain investment capacity (Hill et al., 2014).</w:t>
            </w:r>
          </w:p>
        </w:tc>
      </w:tr>
      <w:tr w:rsidR="004E6866" w14:paraId="5D8F76D6"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D0CE8D" w14:textId="77777777" w:rsidR="004E6866" w:rsidRDefault="00000000" w:rsidP="00B13D80">
            <w:pPr>
              <w:spacing w:line="360" w:lineRule="auto"/>
              <w:jc w:val="both"/>
            </w:pPr>
            <w:r>
              <w:rPr>
                <w:sz w:val="19"/>
                <w:szCs w:val="19"/>
              </w:rPr>
              <w:lastRenderedPageBreak/>
              <w:t>Social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E90C5D3" w14:textId="77777777" w:rsidR="004E6866" w:rsidRDefault="00000000" w:rsidP="00B13D80">
            <w:pPr>
              <w:spacing w:line="360" w:lineRule="auto"/>
              <w:jc w:val="both"/>
            </w:pPr>
            <w:r>
              <w:rPr>
                <w:sz w:val="19"/>
                <w:szCs w:val="19"/>
              </w:rPr>
              <w:t>Digital inclusion &amp; connectivity agenda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301F7E2" w14:textId="77777777" w:rsidR="004E6866" w:rsidRDefault="00000000" w:rsidP="00B13D80">
            <w:pPr>
              <w:spacing w:line="360" w:lineRule="auto"/>
              <w:jc w:val="both"/>
            </w:pPr>
            <w:r>
              <w:rPr>
                <w:sz w:val="19"/>
                <w:szCs w:val="19"/>
              </w:rPr>
              <w:t xml:space="preserve">Government and EU digital inclusion targets create regulatory pressure but also commercial opportunity for Vodafone's rural connectivity </w:t>
            </w:r>
            <w:proofErr w:type="spellStart"/>
            <w:r>
              <w:rPr>
                <w:sz w:val="19"/>
                <w:szCs w:val="19"/>
              </w:rPr>
              <w:t>programmes</w:t>
            </w:r>
            <w:proofErr w:type="spellEnd"/>
            <w:r>
              <w:rPr>
                <w:sz w:val="19"/>
                <w:szCs w:val="19"/>
              </w:rPr>
              <w:t xml:space="preserve"> (Porter and Kramer, 2006).</w:t>
            </w:r>
          </w:p>
        </w:tc>
      </w:tr>
      <w:tr w:rsidR="004E6866" w14:paraId="00FBDBA5"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3CED27F"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06E3B6A" w14:textId="77777777" w:rsidR="004E6866" w:rsidRDefault="00000000" w:rsidP="00B13D80">
            <w:pPr>
              <w:spacing w:line="360" w:lineRule="auto"/>
              <w:jc w:val="both"/>
            </w:pPr>
            <w:r>
              <w:rPr>
                <w:sz w:val="19"/>
                <w:szCs w:val="19"/>
              </w:rPr>
              <w:t xml:space="preserve">Remote working &amp; enterprise </w:t>
            </w:r>
            <w:proofErr w:type="spellStart"/>
            <w:r>
              <w:rPr>
                <w:sz w:val="19"/>
                <w:szCs w:val="19"/>
              </w:rPr>
              <w:t>digitalisation</w:t>
            </w:r>
            <w:proofErr w:type="spellEnd"/>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FEA0CD9" w14:textId="77777777" w:rsidR="004E6866" w:rsidRDefault="00000000" w:rsidP="00B13D80">
            <w:pPr>
              <w:spacing w:line="360" w:lineRule="auto"/>
              <w:jc w:val="both"/>
            </w:pPr>
            <w:r>
              <w:rPr>
                <w:sz w:val="19"/>
                <w:szCs w:val="19"/>
              </w:rPr>
              <w:t>Post-pandemic hybrid working drives sustained demand for Vodafone Business managed connectivity and cloud solutions (Westerman et al., 2014).</w:t>
            </w:r>
          </w:p>
        </w:tc>
      </w:tr>
      <w:tr w:rsidR="004E6866" w14:paraId="6AE92FE4"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25F154" w14:textId="77777777" w:rsidR="004E6866" w:rsidRDefault="00000000" w:rsidP="00B13D80">
            <w:pPr>
              <w:spacing w:line="360" w:lineRule="auto"/>
              <w:jc w:val="both"/>
            </w:pPr>
            <w:r>
              <w:rPr>
                <w:sz w:val="19"/>
                <w:szCs w:val="19"/>
              </w:rPr>
              <w:t>Technological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A7F9B0" w14:textId="77777777" w:rsidR="004E6866" w:rsidRDefault="00000000" w:rsidP="00B13D80">
            <w:pPr>
              <w:spacing w:line="360" w:lineRule="auto"/>
              <w:jc w:val="both"/>
            </w:pPr>
            <w:r>
              <w:rPr>
                <w:sz w:val="19"/>
                <w:szCs w:val="19"/>
              </w:rPr>
              <w:t xml:space="preserve">5G deployment &amp; </w:t>
            </w:r>
            <w:proofErr w:type="spellStart"/>
            <w:r>
              <w:rPr>
                <w:sz w:val="19"/>
                <w:szCs w:val="19"/>
              </w:rPr>
              <w:t>monetisation</w:t>
            </w:r>
            <w:proofErr w:type="spellEnd"/>
            <w:r>
              <w:rPr>
                <w:sz w:val="19"/>
                <w:szCs w:val="19"/>
              </w:rPr>
              <w:t xml:space="preserve"> imperative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A228F89" w14:textId="77777777" w:rsidR="004E6866" w:rsidRDefault="00000000" w:rsidP="00B13D80">
            <w:pPr>
              <w:spacing w:line="360" w:lineRule="auto"/>
              <w:jc w:val="both"/>
            </w:pPr>
            <w:r>
              <w:rPr>
                <w:sz w:val="19"/>
                <w:szCs w:val="19"/>
              </w:rPr>
              <w:t xml:space="preserve">5G represents Vodafone's most significant infrastructure investment since 3G; failure to </w:t>
            </w:r>
            <w:proofErr w:type="spellStart"/>
            <w:r>
              <w:rPr>
                <w:sz w:val="19"/>
                <w:szCs w:val="19"/>
              </w:rPr>
              <w:t>monetise</w:t>
            </w:r>
            <w:proofErr w:type="spellEnd"/>
            <w:r>
              <w:rPr>
                <w:sz w:val="19"/>
                <w:szCs w:val="19"/>
              </w:rPr>
              <w:t xml:space="preserve"> through differentiated B2B services risks stranded CAPEX (Teece et al., 1997).</w:t>
            </w:r>
          </w:p>
        </w:tc>
      </w:tr>
      <w:tr w:rsidR="004E6866" w14:paraId="1B80EB40"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EDF35B7"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41C78EF" w14:textId="77777777" w:rsidR="004E6866" w:rsidRDefault="00000000" w:rsidP="00B13D80">
            <w:pPr>
              <w:spacing w:line="360" w:lineRule="auto"/>
              <w:jc w:val="both"/>
            </w:pPr>
            <w:r>
              <w:rPr>
                <w:sz w:val="19"/>
                <w:szCs w:val="19"/>
              </w:rPr>
              <w:t>OTT platform disruption (WhatsApp, Zoom, Teams)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3583F4A" w14:textId="77777777" w:rsidR="004E6866" w:rsidRDefault="00000000" w:rsidP="00B13D80">
            <w:pPr>
              <w:spacing w:line="360" w:lineRule="auto"/>
              <w:jc w:val="both"/>
            </w:pPr>
            <w:r>
              <w:rPr>
                <w:sz w:val="19"/>
                <w:szCs w:val="19"/>
              </w:rPr>
              <w:t>Voice and SMS revenue erosion from OTT substitution compresses traditional ARPU; necessitates pivot to data, enterprise, and FinTech revenue streams (Christensen, 1997).</w:t>
            </w:r>
          </w:p>
        </w:tc>
      </w:tr>
      <w:tr w:rsidR="004E6866" w14:paraId="39E511CD"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BCDC959" w14:textId="77777777" w:rsidR="004E6866" w:rsidRDefault="00000000" w:rsidP="00B13D80">
            <w:pPr>
              <w:spacing w:line="360" w:lineRule="auto"/>
              <w:jc w:val="both"/>
            </w:pPr>
            <w:r>
              <w:rPr>
                <w:sz w:val="19"/>
                <w:szCs w:val="19"/>
              </w:rPr>
              <w:t>Environmental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0B21FAA" w14:textId="77777777" w:rsidR="004E6866" w:rsidRDefault="00000000" w:rsidP="00B13D80">
            <w:pPr>
              <w:spacing w:line="360" w:lineRule="auto"/>
              <w:jc w:val="both"/>
            </w:pPr>
            <w:r>
              <w:rPr>
                <w:sz w:val="19"/>
                <w:szCs w:val="19"/>
              </w:rPr>
              <w:t>Net-zero 2040 carbon target</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C75AFC6" w14:textId="77777777" w:rsidR="004E6866" w:rsidRDefault="00000000" w:rsidP="00B13D80">
            <w:pPr>
              <w:spacing w:line="360" w:lineRule="auto"/>
              <w:jc w:val="both"/>
            </w:pPr>
            <w:r>
              <w:rPr>
                <w:sz w:val="19"/>
                <w:szCs w:val="19"/>
              </w:rPr>
              <w:t>Vodafone has committed to net-zero carbon across its full value chain by 2040; network energy consumption represents 60-70% of operational carbon footprint (Eccles et al., 2014).</w:t>
            </w:r>
          </w:p>
        </w:tc>
      </w:tr>
      <w:tr w:rsidR="004E6866" w14:paraId="1C068D37"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3E8BB45"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264F8B8" w14:textId="77777777" w:rsidR="004E6866" w:rsidRDefault="00000000" w:rsidP="00B13D80">
            <w:pPr>
              <w:spacing w:line="360" w:lineRule="auto"/>
              <w:jc w:val="both"/>
            </w:pPr>
            <w:r>
              <w:rPr>
                <w:sz w:val="19"/>
                <w:szCs w:val="19"/>
              </w:rPr>
              <w:t>E-waste &amp; circular economy regulation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6A67C97" w14:textId="77777777" w:rsidR="004E6866" w:rsidRDefault="00000000" w:rsidP="00B13D80">
            <w:pPr>
              <w:spacing w:line="360" w:lineRule="auto"/>
              <w:jc w:val="both"/>
            </w:pPr>
            <w:r>
              <w:rPr>
                <w:sz w:val="19"/>
                <w:szCs w:val="19"/>
              </w:rPr>
              <w:t>EU and national regulations on device take-back and equipment recycling impose compliance obligations and supply-chain transformation costs (Elkington, 1997).</w:t>
            </w:r>
          </w:p>
        </w:tc>
      </w:tr>
      <w:tr w:rsidR="004E6866" w14:paraId="41C3151F" w14:textId="77777777" w:rsidTr="00B13D80">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644116" w14:textId="77777777" w:rsidR="004E6866" w:rsidRDefault="00000000" w:rsidP="00B13D80">
            <w:pPr>
              <w:spacing w:line="360" w:lineRule="auto"/>
              <w:jc w:val="both"/>
            </w:pPr>
            <w:r>
              <w:rPr>
                <w:sz w:val="19"/>
                <w:szCs w:val="19"/>
              </w:rPr>
              <w:t>Legal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21B51F" w14:textId="77777777" w:rsidR="004E6866" w:rsidRDefault="00000000" w:rsidP="00B13D80">
            <w:pPr>
              <w:spacing w:line="360" w:lineRule="auto"/>
              <w:jc w:val="both"/>
            </w:pPr>
            <w:r>
              <w:rPr>
                <w:sz w:val="19"/>
                <w:szCs w:val="19"/>
              </w:rPr>
              <w:t>GDPR &amp; data sovereignty obligations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2E2EB7" w14:textId="77777777" w:rsidR="004E6866" w:rsidRDefault="00000000" w:rsidP="00B13D80">
            <w:pPr>
              <w:spacing w:line="360" w:lineRule="auto"/>
              <w:jc w:val="both"/>
            </w:pPr>
            <w:r>
              <w:rPr>
                <w:sz w:val="19"/>
                <w:szCs w:val="19"/>
              </w:rPr>
              <w:t>Vodafone processes vast volumes of customer data across jurisdictions; non-compliance with GDPR carries fines of up to 4% of global annual turnover (Meyer, 2017).</w:t>
            </w:r>
          </w:p>
        </w:tc>
      </w:tr>
      <w:tr w:rsidR="004E6866" w14:paraId="3FDE22EE" w14:textId="77777777" w:rsidTr="00B13D80">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40E1CCD"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C73DCCE" w14:textId="77777777" w:rsidR="004E6866" w:rsidRDefault="00000000" w:rsidP="00B13D80">
            <w:pPr>
              <w:spacing w:line="360" w:lineRule="auto"/>
              <w:jc w:val="both"/>
            </w:pPr>
            <w:r>
              <w:rPr>
                <w:sz w:val="19"/>
                <w:szCs w:val="19"/>
              </w:rPr>
              <w:t>EU competition law &amp; merger scrutiny</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3EAC03F" w14:textId="77777777" w:rsidR="004E6866" w:rsidRDefault="00000000" w:rsidP="00B13D80">
            <w:pPr>
              <w:spacing w:line="360" w:lineRule="auto"/>
              <w:jc w:val="both"/>
            </w:pPr>
            <w:r>
              <w:rPr>
                <w:sz w:val="19"/>
                <w:szCs w:val="19"/>
              </w:rPr>
              <w:t>The proposed Three UK merger (2024) faces CMA and EU competition review; regulatory outcomes will materially affect UK market structure (Johnson et al., 2017).</w:t>
            </w:r>
          </w:p>
        </w:tc>
      </w:tr>
    </w:tbl>
    <w:p w14:paraId="2EB3E599" w14:textId="77777777" w:rsidR="004E6866" w:rsidRDefault="004E6866" w:rsidP="00B13D80">
      <w:pPr>
        <w:spacing w:before="60" w:after="60" w:line="360" w:lineRule="auto"/>
        <w:jc w:val="both"/>
      </w:pPr>
    </w:p>
    <w:p w14:paraId="467BF2BA" w14:textId="5A7DBB73" w:rsidR="004E6866" w:rsidRDefault="002C6A03" w:rsidP="00B13D80">
      <w:pPr>
        <w:pStyle w:val="Heading2"/>
        <w:spacing w:line="360" w:lineRule="auto"/>
        <w:jc w:val="both"/>
      </w:pPr>
      <w:bookmarkStart w:id="10" w:name="_Toc228398436"/>
      <w:r>
        <w:t>2.2 Critical</w:t>
      </w:r>
      <w:r w:rsidR="00000000">
        <w:t xml:space="preserve"> Success Factors and Strategic Challenges</w:t>
      </w:r>
      <w:bookmarkEnd w:id="10"/>
    </w:p>
    <w:p w14:paraId="1FB9529B" w14:textId="77777777" w:rsidR="00CB7588" w:rsidRPr="00CB7588" w:rsidRDefault="00CB7588" w:rsidP="00B13D80">
      <w:pPr>
        <w:spacing w:after="180" w:line="360" w:lineRule="auto"/>
        <w:jc w:val="both"/>
        <w:rPr>
          <w:color w:val="000000"/>
        </w:rPr>
      </w:pPr>
      <w:r w:rsidRPr="00CB7588">
        <w:rPr>
          <w:color w:val="000000"/>
        </w:rPr>
        <w:t xml:space="preserve">According to </w:t>
      </w:r>
      <w:proofErr w:type="spellStart"/>
      <w:r w:rsidRPr="00CB7588">
        <w:rPr>
          <w:color w:val="000000"/>
        </w:rPr>
        <w:t>Rockart</w:t>
      </w:r>
      <w:proofErr w:type="spellEnd"/>
      <w:r w:rsidRPr="00CB7588">
        <w:rPr>
          <w:color w:val="000000"/>
        </w:rPr>
        <w:t xml:space="preserve"> (1979), critical success factors (CSFs) are those few areas that an </w:t>
      </w:r>
      <w:proofErr w:type="spellStart"/>
      <w:r w:rsidRPr="00CB7588">
        <w:rPr>
          <w:color w:val="000000"/>
        </w:rPr>
        <w:t>organisation</w:t>
      </w:r>
      <w:proofErr w:type="spellEnd"/>
      <w:r w:rsidRPr="00CB7588">
        <w:rPr>
          <w:color w:val="000000"/>
        </w:rPr>
        <w:t xml:space="preserve"> must perform satisfactorily to achieve its objectives. Vodafone is synthesized to five main CSFs based on the synthesis of the PESTEL analysis and competitive intelligence.</w:t>
      </w:r>
    </w:p>
    <w:p w14:paraId="23A2D2FC" w14:textId="7056C99C" w:rsidR="00CB7588" w:rsidRPr="00CB7588" w:rsidRDefault="00CB7588" w:rsidP="00B13D80">
      <w:pPr>
        <w:spacing w:after="180" w:line="360" w:lineRule="auto"/>
        <w:jc w:val="both"/>
        <w:rPr>
          <w:color w:val="000000"/>
        </w:rPr>
      </w:pPr>
      <w:r w:rsidRPr="00CB7588">
        <w:rPr>
          <w:b/>
          <w:bCs/>
          <w:color w:val="000000"/>
        </w:rPr>
        <w:t>Network Quality and 5G Leadership:</w:t>
      </w:r>
      <w:r w:rsidRPr="00CB7588">
        <w:rPr>
          <w:color w:val="000000"/>
        </w:rPr>
        <w:t xml:space="preserve"> Network Quality, reliability and depth of 5G coverage are the key distinguishing </w:t>
      </w:r>
      <w:r w:rsidR="002C6A03" w:rsidRPr="00CB7588">
        <w:rPr>
          <w:color w:val="000000"/>
        </w:rPr>
        <w:t>factors</w:t>
      </w:r>
      <w:r w:rsidRPr="00CB7588">
        <w:rPr>
          <w:color w:val="000000"/>
        </w:rPr>
        <w:t xml:space="preserve"> in a market where connectivity becomes more of a commodity. The quality of the Vodafone network in Europe and its speed in launching 5G compared to BT/EE and Deutsche Telekom are commercially decisive (Ofcom, 2024; GSMA Intelligence, 2024).</w:t>
      </w:r>
    </w:p>
    <w:p w14:paraId="3884DCBF" w14:textId="77777777" w:rsidR="00CB7588" w:rsidRPr="00CB7588" w:rsidRDefault="00CB7588" w:rsidP="00B13D80">
      <w:pPr>
        <w:spacing w:after="180" w:line="360" w:lineRule="auto"/>
        <w:jc w:val="both"/>
        <w:rPr>
          <w:color w:val="000000"/>
        </w:rPr>
      </w:pPr>
      <w:r w:rsidRPr="00CB7588">
        <w:rPr>
          <w:b/>
          <w:bCs/>
          <w:color w:val="000000"/>
        </w:rPr>
        <w:lastRenderedPageBreak/>
        <w:t>Enterprise Digitalisation Capture:</w:t>
      </w:r>
      <w:r w:rsidRPr="00CB7588">
        <w:rPr>
          <w:color w:val="000000"/>
        </w:rPr>
        <w:t xml:space="preserve"> B2B is the most competitive and the most profitable in European telecoms. The ability of Vodafone to compete with </w:t>
      </w:r>
      <w:proofErr w:type="spellStart"/>
      <w:r w:rsidRPr="00CB7588">
        <w:rPr>
          <w:color w:val="000000"/>
        </w:rPr>
        <w:t>hyperscalers</w:t>
      </w:r>
      <w:proofErr w:type="spellEnd"/>
      <w:r w:rsidRPr="00CB7588">
        <w:rPr>
          <w:color w:val="000000"/>
        </w:rPr>
        <w:t xml:space="preserve"> (AWS, Microsoft Azure) in the field of managed connectivity and IoT platforms will define its capability to counteract consumer ARPU drop (Johnson et al., 2017; Kotler and Keller, 2016).</w:t>
      </w:r>
    </w:p>
    <w:p w14:paraId="5C156500" w14:textId="1B39939B" w:rsidR="00CB7588" w:rsidRPr="00CB7588" w:rsidRDefault="00CB7588" w:rsidP="00B13D80">
      <w:pPr>
        <w:spacing w:after="180" w:line="360" w:lineRule="auto"/>
        <w:jc w:val="both"/>
        <w:rPr>
          <w:color w:val="000000"/>
        </w:rPr>
      </w:pPr>
      <w:r w:rsidRPr="00CB7588">
        <w:rPr>
          <w:b/>
          <w:bCs/>
          <w:color w:val="000000"/>
        </w:rPr>
        <w:t xml:space="preserve">M-Pesa </w:t>
      </w:r>
      <w:proofErr w:type="spellStart"/>
      <w:r w:rsidRPr="00CB7588">
        <w:rPr>
          <w:b/>
          <w:bCs/>
          <w:color w:val="000000"/>
        </w:rPr>
        <w:t>Monetisation</w:t>
      </w:r>
      <w:proofErr w:type="spellEnd"/>
      <w:r w:rsidRPr="00CB7588">
        <w:rPr>
          <w:b/>
          <w:bCs/>
          <w:color w:val="000000"/>
        </w:rPr>
        <w:t xml:space="preserve"> and Expansion:</w:t>
      </w:r>
      <w:r w:rsidRPr="00CB7588">
        <w:rPr>
          <w:color w:val="000000"/>
        </w:rPr>
        <w:t xml:space="preserve"> M-Pesa is </w:t>
      </w:r>
      <w:r w:rsidR="002C6A03" w:rsidRPr="00CB7588">
        <w:rPr>
          <w:color w:val="000000"/>
        </w:rPr>
        <w:t>the</w:t>
      </w:r>
      <w:r w:rsidRPr="00CB7588">
        <w:rPr>
          <w:color w:val="000000"/>
        </w:rPr>
        <w:t xml:space="preserve"> most unique strategic resource of Vodafone, digital payments platform with veritable network effects in 7 markets in Africa, facilitating over 314bn payments each year (Vodafone AR, 2024; Dierckx and Cool, 1989).</w:t>
      </w:r>
    </w:p>
    <w:p w14:paraId="3BD09421" w14:textId="77777777" w:rsidR="00CB7588" w:rsidRPr="00CB7588" w:rsidRDefault="00CB7588" w:rsidP="00B13D80">
      <w:pPr>
        <w:spacing w:after="180" w:line="360" w:lineRule="auto"/>
        <w:jc w:val="both"/>
        <w:rPr>
          <w:color w:val="000000"/>
        </w:rPr>
      </w:pPr>
      <w:r w:rsidRPr="00CB7588">
        <w:rPr>
          <w:b/>
          <w:bCs/>
          <w:color w:val="000000"/>
        </w:rPr>
        <w:t>Capital Efficiency and Debt Management:</w:t>
      </w:r>
      <w:r w:rsidRPr="00CB7588">
        <w:rPr>
          <w:color w:val="000000"/>
        </w:rPr>
        <w:t xml:space="preserve"> Vodafone has a net debt of about 33bn which is subject to a continued strain in its capacity to finance 5G CAPEX, spectrum auctions and strategic acquisitions without adverse effects to its dividend payment obligations (</w:t>
      </w:r>
      <w:proofErr w:type="spellStart"/>
      <w:r w:rsidRPr="00CB7588">
        <w:rPr>
          <w:color w:val="000000"/>
        </w:rPr>
        <w:t>Rumelt</w:t>
      </w:r>
      <w:proofErr w:type="spellEnd"/>
      <w:r w:rsidRPr="00CB7588">
        <w:rPr>
          <w:color w:val="000000"/>
        </w:rPr>
        <w:t>, 2011).</w:t>
      </w:r>
    </w:p>
    <w:p w14:paraId="30947C89" w14:textId="1D34D52B" w:rsidR="00676163" w:rsidRDefault="00CB7588" w:rsidP="00B13D80">
      <w:pPr>
        <w:spacing w:after="180" w:line="360" w:lineRule="auto"/>
        <w:jc w:val="both"/>
        <w:rPr>
          <w:i/>
          <w:iCs/>
          <w:color w:val="666666"/>
          <w:sz w:val="19"/>
          <w:szCs w:val="19"/>
        </w:rPr>
      </w:pPr>
      <w:r w:rsidRPr="00CB7588">
        <w:rPr>
          <w:b/>
          <w:bCs/>
          <w:noProof/>
        </w:rPr>
        <w:drawing>
          <wp:anchor distT="0" distB="0" distL="114300" distR="114300" simplePos="0" relativeHeight="251660288" behindDoc="0" locked="0" layoutInCell="1" allowOverlap="1" wp14:anchorId="25D4F812" wp14:editId="6B2B1692">
            <wp:simplePos x="0" y="0"/>
            <wp:positionH relativeFrom="column">
              <wp:posOffset>668655</wp:posOffset>
            </wp:positionH>
            <wp:positionV relativeFrom="paragraph">
              <wp:posOffset>710565</wp:posOffset>
            </wp:positionV>
            <wp:extent cx="4547870" cy="4191000"/>
            <wp:effectExtent l="0" t="0" r="5080" b="0"/>
            <wp:wrapTopAndBottom/>
            <wp:docPr id="1624535078" name="Picture 1624535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7870" cy="4191000"/>
                    </a:xfrm>
                    <a:prstGeom prst="rect">
                      <a:avLst/>
                    </a:prstGeom>
                  </pic:spPr>
                </pic:pic>
              </a:graphicData>
            </a:graphic>
            <wp14:sizeRelH relativeFrom="margin">
              <wp14:pctWidth>0</wp14:pctWidth>
            </wp14:sizeRelH>
          </wp:anchor>
        </w:drawing>
      </w:r>
      <w:r w:rsidRPr="00CB7588">
        <w:rPr>
          <w:b/>
          <w:bCs/>
          <w:color w:val="000000"/>
        </w:rPr>
        <w:t>Regulatory Navigation:</w:t>
      </w:r>
      <w:r w:rsidRPr="00CB7588">
        <w:rPr>
          <w:color w:val="000000"/>
        </w:rPr>
        <w:t xml:space="preserve"> Vodafone is in one of the most complicated regulatory landscapes of any industry in the world; successful regulatory interaction is a condition to strategic freedom of </w:t>
      </w:r>
      <w:proofErr w:type="spellStart"/>
      <w:r w:rsidRPr="00CB7588">
        <w:rPr>
          <w:color w:val="000000"/>
        </w:rPr>
        <w:t>manoeuvre</w:t>
      </w:r>
      <w:proofErr w:type="spellEnd"/>
      <w:r w:rsidRPr="00CB7588">
        <w:rPr>
          <w:color w:val="000000"/>
        </w:rPr>
        <w:t xml:space="preserve"> (Grant, 2016).</w:t>
      </w:r>
      <w:r w:rsidR="00676163" w:rsidRPr="00676163">
        <w:rPr>
          <w:i/>
          <w:iCs/>
          <w:color w:val="666666"/>
          <w:sz w:val="19"/>
          <w:szCs w:val="19"/>
        </w:rPr>
        <w:t xml:space="preserve"> </w:t>
      </w:r>
    </w:p>
    <w:p w14:paraId="750E680D" w14:textId="1D646C1E" w:rsidR="00676163" w:rsidRDefault="00676163" w:rsidP="00B13D80">
      <w:pPr>
        <w:spacing w:after="180" w:line="360" w:lineRule="auto"/>
        <w:jc w:val="center"/>
      </w:pPr>
      <w:r>
        <w:rPr>
          <w:i/>
          <w:iCs/>
          <w:color w:val="666666"/>
          <w:sz w:val="19"/>
          <w:szCs w:val="19"/>
        </w:rPr>
        <w:t>Figure 3: Porter's Five Forces Analysis – Vodafone Group (Adapted from Porter, 1980)</w:t>
      </w:r>
    </w:p>
    <w:p w14:paraId="5DB8FF34" w14:textId="44BAA6C5" w:rsidR="004E6866" w:rsidRDefault="004E6866" w:rsidP="00B13D80">
      <w:pPr>
        <w:spacing w:before="80" w:after="100" w:line="360" w:lineRule="auto"/>
        <w:jc w:val="both"/>
      </w:pPr>
    </w:p>
    <w:p w14:paraId="1D234BEE" w14:textId="77777777" w:rsidR="004E6866" w:rsidRDefault="00000000" w:rsidP="00B13D80">
      <w:pPr>
        <w:spacing w:before="100" w:after="60" w:line="360" w:lineRule="auto"/>
        <w:jc w:val="center"/>
      </w:pPr>
      <w:r>
        <w:rPr>
          <w:noProof/>
        </w:rPr>
        <w:lastRenderedPageBreak/>
        <w:drawing>
          <wp:inline distT="0" distB="0" distL="0" distR="0" wp14:anchorId="68F9A614" wp14:editId="4C6540CE">
            <wp:extent cx="4191000" cy="2667000"/>
            <wp:effectExtent l="0" t="0" r="0" b="0"/>
            <wp:docPr id="926423827" name="Picture 926423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191000" cy="2667000"/>
                    </a:xfrm>
                    <a:prstGeom prst="rect">
                      <a:avLst/>
                    </a:prstGeom>
                  </pic:spPr>
                </pic:pic>
              </a:graphicData>
            </a:graphic>
          </wp:inline>
        </w:drawing>
      </w:r>
    </w:p>
    <w:p w14:paraId="0D691794" w14:textId="6F0DE23C" w:rsidR="004E6866" w:rsidRDefault="00485B94" w:rsidP="00B13D80">
      <w:pPr>
        <w:spacing w:before="60" w:after="120" w:line="360" w:lineRule="auto"/>
        <w:jc w:val="center"/>
        <w:rPr>
          <w:i/>
          <w:iCs/>
          <w:color w:val="555555"/>
          <w:sz w:val="18"/>
          <w:szCs w:val="18"/>
        </w:rPr>
      </w:pPr>
      <w:r>
        <w:rPr>
          <w:i/>
          <w:iCs/>
          <w:color w:val="555555"/>
          <w:sz w:val="18"/>
          <w:szCs w:val="18"/>
        </w:rPr>
        <w:t>Figure 4: Competitive Positioning Map – Global Telecommunications</w:t>
      </w:r>
    </w:p>
    <w:p w14:paraId="45CF0620" w14:textId="77777777" w:rsidR="00B13D80" w:rsidRDefault="00B13D80" w:rsidP="00B13D80">
      <w:pPr>
        <w:spacing w:before="60" w:after="120" w:line="360" w:lineRule="auto"/>
        <w:jc w:val="center"/>
        <w:rPr>
          <w:i/>
          <w:iCs/>
          <w:color w:val="555555"/>
          <w:sz w:val="18"/>
          <w:szCs w:val="18"/>
        </w:rPr>
      </w:pPr>
    </w:p>
    <w:p w14:paraId="57732918" w14:textId="77777777" w:rsidR="00B13D80" w:rsidRDefault="00B13D80" w:rsidP="00B13D80">
      <w:pPr>
        <w:spacing w:before="60" w:after="120" w:line="360" w:lineRule="auto"/>
        <w:jc w:val="center"/>
      </w:pPr>
    </w:p>
    <w:p w14:paraId="6C1017E6" w14:textId="5F62E3AD" w:rsidR="004E6866" w:rsidRDefault="002C6A03" w:rsidP="00B13D80">
      <w:pPr>
        <w:pStyle w:val="Heading2"/>
        <w:spacing w:line="360" w:lineRule="auto"/>
        <w:jc w:val="both"/>
      </w:pPr>
      <w:bookmarkStart w:id="11" w:name="_Toc228398437"/>
      <w:r>
        <w:t>2.3 Internal</w:t>
      </w:r>
      <w:r w:rsidR="00000000">
        <w:t xml:space="preserve"> Environment – Resources, Capabilities, and Core Competencies</w:t>
      </w:r>
      <w:bookmarkEnd w:id="11"/>
    </w:p>
    <w:p w14:paraId="1439B438" w14:textId="77777777" w:rsidR="00CB7588" w:rsidRPr="00CB7588" w:rsidRDefault="00CB7588" w:rsidP="00B13D80">
      <w:pPr>
        <w:pStyle w:val="Heading2"/>
        <w:spacing w:line="360" w:lineRule="auto"/>
        <w:jc w:val="both"/>
        <w:rPr>
          <w:b w:val="0"/>
          <w:bCs w:val="0"/>
          <w:color w:val="000000"/>
          <w:sz w:val="22"/>
          <w:szCs w:val="22"/>
        </w:rPr>
      </w:pPr>
      <w:bookmarkStart w:id="12" w:name="_Toc228398438"/>
      <w:r w:rsidRPr="00CB7588">
        <w:rPr>
          <w:b w:val="0"/>
          <w:bCs w:val="0"/>
          <w:color w:val="000000"/>
          <w:sz w:val="22"/>
          <w:szCs w:val="22"/>
        </w:rPr>
        <w:t>Resource-Based View (Wernerfelt, 1984; Barney, 1991) is based on the idea that the competitive advantage can be sustained by the resources that are both valuable and rare and those that cannot be imitated easily and by organisational processes. Prahalad and Hamel (1990) also differentiate between core competencies which are the capabilities that are deeply rooted and which are the foundation of competitive identity and peripheral activities. There are four resource clusters that are strategic to Vodafone.</w:t>
      </w:r>
      <w:bookmarkEnd w:id="12"/>
    </w:p>
    <w:p w14:paraId="04C38736" w14:textId="03786E04" w:rsidR="00CB7588" w:rsidRPr="00CB7588" w:rsidRDefault="00CB7588" w:rsidP="00B13D80">
      <w:pPr>
        <w:pStyle w:val="Heading2"/>
        <w:spacing w:line="360" w:lineRule="auto"/>
        <w:jc w:val="both"/>
        <w:rPr>
          <w:b w:val="0"/>
          <w:bCs w:val="0"/>
          <w:color w:val="000000"/>
          <w:sz w:val="22"/>
          <w:szCs w:val="22"/>
        </w:rPr>
      </w:pPr>
      <w:bookmarkStart w:id="13" w:name="_Toc228398439"/>
      <w:r w:rsidRPr="00CB7588">
        <w:rPr>
          <w:color w:val="000000"/>
          <w:sz w:val="22"/>
          <w:szCs w:val="22"/>
        </w:rPr>
        <w:t>Network Infrastructure:</w:t>
      </w:r>
      <w:r w:rsidRPr="00CB7588">
        <w:rPr>
          <w:b w:val="0"/>
          <w:bCs w:val="0"/>
          <w:color w:val="000000"/>
          <w:sz w:val="22"/>
          <w:szCs w:val="22"/>
        </w:rPr>
        <w:t xml:space="preserve"> The European network of Vodafone - consisting of more than 125,000 base stations, wide fibre </w:t>
      </w:r>
      <w:r w:rsidR="00B13D80" w:rsidRPr="00CB7588">
        <w:rPr>
          <w:b w:val="0"/>
          <w:bCs w:val="0"/>
          <w:color w:val="000000"/>
          <w:sz w:val="22"/>
          <w:szCs w:val="22"/>
        </w:rPr>
        <w:t>backhauls</w:t>
      </w:r>
      <w:r w:rsidRPr="00CB7588">
        <w:rPr>
          <w:b w:val="0"/>
          <w:bCs w:val="0"/>
          <w:color w:val="000000"/>
          <w:sz w:val="22"/>
          <w:szCs w:val="22"/>
        </w:rPr>
        <w:t>, and growing 5G network - is a geographically embedded, capital-intensive resource that cannot be functionally replaced by the equivalent licensed spectrum (Barney, 1991). The spin-off of the Vantage Towers, which is partially monetized, shows the ability of Vodafone to open capital, but still maintain operational access (Vodafone AR, 2023).</w:t>
      </w:r>
      <w:bookmarkEnd w:id="13"/>
    </w:p>
    <w:p w14:paraId="5C26E54D" w14:textId="77777777" w:rsidR="00CB7588" w:rsidRPr="00CB7588" w:rsidRDefault="00CB7588" w:rsidP="00B13D80">
      <w:pPr>
        <w:pStyle w:val="Heading2"/>
        <w:spacing w:line="360" w:lineRule="auto"/>
        <w:jc w:val="both"/>
        <w:rPr>
          <w:b w:val="0"/>
          <w:bCs w:val="0"/>
          <w:color w:val="000000"/>
          <w:sz w:val="22"/>
          <w:szCs w:val="22"/>
        </w:rPr>
      </w:pPr>
      <w:bookmarkStart w:id="14" w:name="_Toc228398440"/>
      <w:r w:rsidRPr="00CB7588">
        <w:rPr>
          <w:color w:val="000000"/>
          <w:sz w:val="22"/>
          <w:szCs w:val="22"/>
        </w:rPr>
        <w:t>M-Pesa Digital Payments Platform:</w:t>
      </w:r>
      <w:r w:rsidRPr="00CB7588">
        <w:rPr>
          <w:b w:val="0"/>
          <w:bCs w:val="0"/>
          <w:color w:val="000000"/>
          <w:sz w:val="22"/>
          <w:szCs w:val="22"/>
        </w:rPr>
        <w:t xml:space="preserve"> M-Pesa is the largest mobile money platform in the world, having over 51 million active users in Kenya, Tanzania, Mozambique, DRC, Ethiopia, Ghana and Lesotho since its launch in 2007 in collaboration with Safaricom (Vodafone AR, 2024). The network effects of the platform, in which the more users there are, the more value it holds to all current users, represent a strong hindrance to imitation, which Barney (1991) would describe as a socially complex, path-dependent resource (Eisenmann et al., 2006).</w:t>
      </w:r>
      <w:bookmarkEnd w:id="14"/>
    </w:p>
    <w:p w14:paraId="2D7DC33B" w14:textId="77777777" w:rsidR="00CB7588" w:rsidRDefault="00CB7588" w:rsidP="00B13D80">
      <w:pPr>
        <w:pStyle w:val="Heading2"/>
        <w:spacing w:line="360" w:lineRule="auto"/>
        <w:jc w:val="both"/>
        <w:rPr>
          <w:b w:val="0"/>
          <w:bCs w:val="0"/>
          <w:color w:val="000000"/>
          <w:sz w:val="22"/>
          <w:szCs w:val="22"/>
        </w:rPr>
      </w:pPr>
      <w:bookmarkStart w:id="15" w:name="_Toc228398441"/>
      <w:r w:rsidRPr="00CB7588">
        <w:rPr>
          <w:color w:val="000000"/>
          <w:sz w:val="22"/>
          <w:szCs w:val="22"/>
        </w:rPr>
        <w:t>Vodafone Business Enterprise Capabilities:</w:t>
      </w:r>
      <w:r w:rsidRPr="00CB7588">
        <w:rPr>
          <w:b w:val="0"/>
          <w:bCs w:val="0"/>
          <w:color w:val="000000"/>
          <w:sz w:val="22"/>
          <w:szCs w:val="22"/>
        </w:rPr>
        <w:t xml:space="preserve"> Vodafone Business operates connectivity, IoT, cloud, and security services to more than 400,000 enterprise clients worldwide. The scale of its </w:t>
      </w:r>
      <w:proofErr w:type="spellStart"/>
      <w:r w:rsidRPr="00CB7588">
        <w:rPr>
          <w:b w:val="0"/>
          <w:bCs w:val="0"/>
          <w:color w:val="000000"/>
          <w:sz w:val="22"/>
          <w:szCs w:val="22"/>
        </w:rPr>
        <w:t>OneNet</w:t>
      </w:r>
      <w:proofErr w:type="spellEnd"/>
      <w:r w:rsidRPr="00CB7588">
        <w:rPr>
          <w:b w:val="0"/>
          <w:bCs w:val="0"/>
          <w:color w:val="000000"/>
          <w:sz w:val="22"/>
          <w:szCs w:val="22"/>
        </w:rPr>
        <w:t xml:space="preserve"> </w:t>
      </w:r>
      <w:r w:rsidRPr="00CB7588">
        <w:rPr>
          <w:b w:val="0"/>
          <w:bCs w:val="0"/>
          <w:color w:val="000000"/>
          <w:sz w:val="22"/>
          <w:szCs w:val="22"/>
        </w:rPr>
        <w:lastRenderedPageBreak/>
        <w:t xml:space="preserve">enterprise communication platform and IoT connectivity management platform, which manages more than 175 million SIM connections, are important technology assets that are challenging to match without the same scale (Teece et al., 1997). Brand and Customer Relationships: Vodafone has a strong brand, being among the top 50 brands in the world according to the rating of Brand Finance (2024), that enjoys strong consumer trust. Its customer data resources - </w:t>
      </w:r>
      <w:proofErr w:type="spellStart"/>
      <w:r w:rsidRPr="00CB7588">
        <w:rPr>
          <w:b w:val="0"/>
          <w:bCs w:val="0"/>
          <w:color w:val="000000"/>
          <w:sz w:val="22"/>
          <w:szCs w:val="22"/>
        </w:rPr>
        <w:t>behavioural</w:t>
      </w:r>
      <w:proofErr w:type="spellEnd"/>
      <w:r w:rsidRPr="00CB7588">
        <w:rPr>
          <w:b w:val="0"/>
          <w:bCs w:val="0"/>
          <w:color w:val="000000"/>
          <w:sz w:val="22"/>
          <w:szCs w:val="22"/>
        </w:rPr>
        <w:t>, usage, and payment records of hundreds of millions of subscribers are a strategic asset that has significant analytical and commercial capabilities (Davenport and Harris, 2007).</w:t>
      </w:r>
      <w:bookmarkEnd w:id="15"/>
    </w:p>
    <w:p w14:paraId="35AE2DF7" w14:textId="54CB26F8" w:rsidR="004E6866" w:rsidRDefault="002C6A03" w:rsidP="00B13D80">
      <w:pPr>
        <w:pStyle w:val="Heading2"/>
        <w:spacing w:line="360" w:lineRule="auto"/>
        <w:jc w:val="both"/>
      </w:pPr>
      <w:bookmarkStart w:id="16" w:name="_Toc228398442"/>
      <w:r>
        <w:t>2.4 VRIO</w:t>
      </w:r>
      <w:r w:rsidR="00000000">
        <w:t xml:space="preserve"> Framework Analysis</w:t>
      </w:r>
      <w:bookmarkEnd w:id="16"/>
    </w:p>
    <w:p w14:paraId="63F002B8" w14:textId="6E072203" w:rsidR="00F2502D" w:rsidRDefault="00F2502D" w:rsidP="00B13D80">
      <w:pPr>
        <w:spacing w:before="60" w:after="120" w:line="360" w:lineRule="auto"/>
        <w:jc w:val="both"/>
      </w:pPr>
      <w:r>
        <w:rPr>
          <w:i/>
          <w:iCs/>
          <w:color w:val="555555"/>
          <w:sz w:val="18"/>
          <w:szCs w:val="18"/>
        </w:rPr>
        <w:t>Table 2: VRIO Framework Analysis – Vodafone Group (Adapted from Barney, 1991)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51"/>
        <w:gridCol w:w="1138"/>
        <w:gridCol w:w="886"/>
        <w:gridCol w:w="1243"/>
        <w:gridCol w:w="1296"/>
        <w:gridCol w:w="2530"/>
      </w:tblGrid>
      <w:tr w:rsidR="004E6866" w14:paraId="1E68A64D" w14:textId="77777777" w:rsidTr="0045301C">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626342B" w14:textId="77777777" w:rsidR="004E6866" w:rsidRDefault="00000000" w:rsidP="00B13D80">
            <w:pPr>
              <w:spacing w:line="360" w:lineRule="auto"/>
              <w:jc w:val="both"/>
            </w:pPr>
            <w:r>
              <w:rPr>
                <w:b/>
                <w:bCs/>
                <w:color w:val="FFFFFF"/>
                <w:sz w:val="19"/>
                <w:szCs w:val="19"/>
              </w:rPr>
              <w:t>Resource / Capability</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32AC54DA" w14:textId="77777777" w:rsidR="004E6866" w:rsidRDefault="00000000" w:rsidP="00B13D80">
            <w:pPr>
              <w:spacing w:line="360" w:lineRule="auto"/>
              <w:jc w:val="both"/>
            </w:pPr>
            <w:r>
              <w:rPr>
                <w:b/>
                <w:bCs/>
                <w:color w:val="FFFFFF"/>
                <w:sz w:val="19"/>
                <w:szCs w:val="19"/>
              </w:rPr>
              <w:t>Valuable?</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83FF328" w14:textId="77777777" w:rsidR="004E6866" w:rsidRDefault="00000000" w:rsidP="00B13D80">
            <w:pPr>
              <w:spacing w:line="360" w:lineRule="auto"/>
              <w:jc w:val="both"/>
            </w:pPr>
            <w:r>
              <w:rPr>
                <w:b/>
                <w:bCs/>
                <w:color w:val="FFFFFF"/>
                <w:sz w:val="19"/>
                <w:szCs w:val="19"/>
              </w:rPr>
              <w:t>Rare?</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686015B4" w14:textId="77777777" w:rsidR="004E6866" w:rsidRDefault="00000000" w:rsidP="00B13D80">
            <w:pPr>
              <w:spacing w:line="360" w:lineRule="auto"/>
              <w:jc w:val="both"/>
            </w:pPr>
            <w:r>
              <w:rPr>
                <w:b/>
                <w:bCs/>
                <w:color w:val="FFFFFF"/>
                <w:sz w:val="19"/>
                <w:szCs w:val="19"/>
              </w:rPr>
              <w:t>Inimitable?</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492D81DE" w14:textId="77777777" w:rsidR="004E6866" w:rsidRDefault="00000000" w:rsidP="00B13D80">
            <w:pPr>
              <w:spacing w:line="360" w:lineRule="auto"/>
              <w:jc w:val="both"/>
            </w:pPr>
            <w:proofErr w:type="spellStart"/>
            <w:r>
              <w:rPr>
                <w:b/>
                <w:bCs/>
                <w:color w:val="FFFFFF"/>
                <w:sz w:val="19"/>
                <w:szCs w:val="19"/>
              </w:rPr>
              <w:t>Organised</w:t>
            </w:r>
            <w:proofErr w:type="spellEnd"/>
            <w:r>
              <w:rPr>
                <w:b/>
                <w:bCs/>
                <w:color w:val="FFFFFF"/>
                <w:sz w:val="19"/>
                <w:szCs w:val="19"/>
              </w:rPr>
              <w:t>?</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1DBF591" w14:textId="77777777" w:rsidR="004E6866" w:rsidRDefault="00000000" w:rsidP="00B13D80">
            <w:pPr>
              <w:spacing w:line="360" w:lineRule="auto"/>
              <w:jc w:val="both"/>
            </w:pPr>
            <w:r>
              <w:rPr>
                <w:b/>
                <w:bCs/>
                <w:color w:val="FFFFFF"/>
                <w:sz w:val="19"/>
                <w:szCs w:val="19"/>
              </w:rPr>
              <w:t>Competitive Implication</w:t>
            </w:r>
          </w:p>
        </w:tc>
      </w:tr>
      <w:tr w:rsidR="004E6866" w14:paraId="2D743C2A" w14:textId="77777777" w:rsidTr="0045301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C09DBB" w14:textId="77777777" w:rsidR="004E6866" w:rsidRDefault="00000000" w:rsidP="00B13D80">
            <w:pPr>
              <w:spacing w:line="360" w:lineRule="auto"/>
              <w:jc w:val="both"/>
            </w:pPr>
            <w:r>
              <w:rPr>
                <w:sz w:val="19"/>
                <w:szCs w:val="19"/>
              </w:rPr>
              <w:t>5G Network Infrastructure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B6FECE6"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FDFDE7D"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A673E53"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CEB29E"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A747A3" w14:textId="77777777" w:rsidR="004E6866" w:rsidRDefault="00000000" w:rsidP="00B13D80">
            <w:pPr>
              <w:spacing w:line="360" w:lineRule="auto"/>
              <w:jc w:val="both"/>
            </w:pPr>
            <w:r>
              <w:rPr>
                <w:sz w:val="19"/>
                <w:szCs w:val="19"/>
              </w:rPr>
              <w:t>Sustained Competitive Advantage</w:t>
            </w:r>
          </w:p>
        </w:tc>
      </w:tr>
      <w:tr w:rsidR="004E6866" w14:paraId="6E86597E" w14:textId="77777777" w:rsidTr="0045301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F34EC26" w14:textId="77777777" w:rsidR="004E6866" w:rsidRDefault="00000000" w:rsidP="00B13D80">
            <w:pPr>
              <w:spacing w:line="360" w:lineRule="auto"/>
              <w:jc w:val="both"/>
            </w:pPr>
            <w:r>
              <w:rPr>
                <w:sz w:val="19"/>
                <w:szCs w:val="19"/>
              </w:rPr>
              <w:t>M-Pesa Platform (Africa)</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C54664B"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CE501B9"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87FCBB5"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9B6ACC0"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00E4552" w14:textId="77777777" w:rsidR="004E6866" w:rsidRDefault="00000000" w:rsidP="00B13D80">
            <w:pPr>
              <w:spacing w:line="360" w:lineRule="auto"/>
              <w:jc w:val="both"/>
            </w:pPr>
            <w:r>
              <w:rPr>
                <w:sz w:val="19"/>
                <w:szCs w:val="19"/>
              </w:rPr>
              <w:t>Sustained Competitive Advantage</w:t>
            </w:r>
          </w:p>
        </w:tc>
      </w:tr>
      <w:tr w:rsidR="004E6866" w14:paraId="744B86D6" w14:textId="77777777" w:rsidTr="0045301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324169C" w14:textId="77777777" w:rsidR="004E6866" w:rsidRDefault="00000000" w:rsidP="00B13D80">
            <w:pPr>
              <w:spacing w:line="360" w:lineRule="auto"/>
              <w:jc w:val="both"/>
            </w:pPr>
            <w:r>
              <w:rPr>
                <w:sz w:val="19"/>
                <w:szCs w:val="19"/>
              </w:rPr>
              <w:t>Vodafone Business IoT (175m SIMs)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A841E70"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9907845"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62B0C8"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324A799"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03E623E" w14:textId="77777777" w:rsidR="004E6866" w:rsidRDefault="00000000" w:rsidP="00B13D80">
            <w:pPr>
              <w:spacing w:line="360" w:lineRule="auto"/>
              <w:jc w:val="both"/>
            </w:pPr>
            <w:r>
              <w:rPr>
                <w:sz w:val="19"/>
                <w:szCs w:val="19"/>
              </w:rPr>
              <w:t>Temporary Competitive Advantage</w:t>
            </w:r>
          </w:p>
        </w:tc>
      </w:tr>
      <w:tr w:rsidR="004E6866" w14:paraId="29D7A31C" w14:textId="77777777" w:rsidTr="0045301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080C74B" w14:textId="77777777" w:rsidR="004E6866" w:rsidRDefault="00000000" w:rsidP="00B13D80">
            <w:pPr>
              <w:spacing w:line="360" w:lineRule="auto"/>
              <w:jc w:val="both"/>
            </w:pPr>
            <w:r>
              <w:rPr>
                <w:sz w:val="19"/>
                <w:szCs w:val="19"/>
              </w:rPr>
              <w:t>Licensed Spectrum Portfolio</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76A3A60"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14E3C36"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1689419"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4064A91"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0676698" w14:textId="77777777" w:rsidR="004E6866" w:rsidRDefault="00000000" w:rsidP="00B13D80">
            <w:pPr>
              <w:spacing w:line="360" w:lineRule="auto"/>
              <w:jc w:val="both"/>
            </w:pPr>
            <w:r>
              <w:rPr>
                <w:sz w:val="19"/>
                <w:szCs w:val="19"/>
              </w:rPr>
              <w:t>Sustained Advantage (Regulatory)</w:t>
            </w:r>
          </w:p>
        </w:tc>
      </w:tr>
      <w:tr w:rsidR="004E6866" w14:paraId="04588D54" w14:textId="77777777" w:rsidTr="0045301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09928B6" w14:textId="77777777" w:rsidR="004E6866" w:rsidRDefault="00000000" w:rsidP="00B13D80">
            <w:pPr>
              <w:spacing w:line="360" w:lineRule="auto"/>
              <w:jc w:val="both"/>
            </w:pPr>
            <w:r>
              <w:rPr>
                <w:sz w:val="19"/>
                <w:szCs w:val="19"/>
              </w:rPr>
              <w:t>Brand &amp; Global Presence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BBA928"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55319C"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5CEB7C"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AC2EEA2"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34976A0" w14:textId="77777777" w:rsidR="004E6866" w:rsidRDefault="00000000" w:rsidP="00B13D80">
            <w:pPr>
              <w:spacing w:line="360" w:lineRule="auto"/>
              <w:jc w:val="both"/>
            </w:pPr>
            <w:r>
              <w:rPr>
                <w:sz w:val="19"/>
                <w:szCs w:val="19"/>
              </w:rPr>
              <w:t>Competitive Parity (eroding)</w:t>
            </w:r>
          </w:p>
        </w:tc>
      </w:tr>
      <w:tr w:rsidR="004E6866" w14:paraId="3DB0B045" w14:textId="77777777" w:rsidTr="0045301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43281A4" w14:textId="77777777" w:rsidR="004E6866" w:rsidRDefault="00000000" w:rsidP="00B13D80">
            <w:pPr>
              <w:spacing w:line="360" w:lineRule="auto"/>
              <w:jc w:val="both"/>
            </w:pPr>
            <w:r>
              <w:rPr>
                <w:sz w:val="19"/>
                <w:szCs w:val="19"/>
              </w:rPr>
              <w:t>Tower Infrastructure (via Vantage)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0A45E46"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CC17A46"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57C96EA"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7B64D6C"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7C50DD6" w14:textId="77777777" w:rsidR="004E6866" w:rsidRDefault="00000000" w:rsidP="00B13D80">
            <w:pPr>
              <w:spacing w:line="360" w:lineRule="auto"/>
              <w:jc w:val="both"/>
            </w:pPr>
            <w:r>
              <w:rPr>
                <w:sz w:val="19"/>
                <w:szCs w:val="19"/>
              </w:rPr>
              <w:t>Temporary Competitive Advantage</w:t>
            </w:r>
          </w:p>
        </w:tc>
      </w:tr>
      <w:tr w:rsidR="004E6866" w14:paraId="514AC860" w14:textId="77777777" w:rsidTr="0045301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E6725A0" w14:textId="77777777" w:rsidR="004E6866" w:rsidRDefault="00000000" w:rsidP="00B13D80">
            <w:pPr>
              <w:spacing w:line="360" w:lineRule="auto"/>
              <w:jc w:val="both"/>
            </w:pPr>
            <w:r>
              <w:rPr>
                <w:sz w:val="19"/>
                <w:szCs w:val="19"/>
              </w:rPr>
              <w:t>Customer Data &amp; Analytics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61B4DCF"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84BA25"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E5DCE7"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58845B"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DA430A" w14:textId="77777777" w:rsidR="004E6866" w:rsidRDefault="00000000" w:rsidP="00B13D80">
            <w:pPr>
              <w:spacing w:line="360" w:lineRule="auto"/>
              <w:jc w:val="both"/>
            </w:pPr>
            <w:r>
              <w:rPr>
                <w:sz w:val="19"/>
                <w:szCs w:val="19"/>
              </w:rPr>
              <w:t>Competitive Parity (improving)</w:t>
            </w:r>
          </w:p>
        </w:tc>
      </w:tr>
      <w:tr w:rsidR="004E6866" w14:paraId="2DBAD8FC" w14:textId="77777777" w:rsidTr="0045301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CF5DA86" w14:textId="77777777" w:rsidR="004E6866" w:rsidRDefault="00000000" w:rsidP="00B13D80">
            <w:pPr>
              <w:spacing w:line="360" w:lineRule="auto"/>
              <w:jc w:val="both"/>
            </w:pPr>
            <w:r>
              <w:rPr>
                <w:sz w:val="19"/>
                <w:szCs w:val="19"/>
              </w:rPr>
              <w:t>Enterprise Managed Services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ECD23BE"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EE0FA6D" w14:textId="77777777" w:rsidR="004E6866" w:rsidRDefault="00000000" w:rsidP="00B13D80">
            <w:pPr>
              <w:spacing w:line="360" w:lineRule="auto"/>
              <w:jc w:val="both"/>
            </w:pPr>
            <w:r>
              <w:rPr>
                <w:sz w:val="19"/>
                <w:szCs w:val="19"/>
              </w:rPr>
              <w:t>~ Partial</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7F40F98" w14:textId="77777777" w:rsidR="004E6866" w:rsidRDefault="00000000" w:rsidP="00B13D80">
            <w:pPr>
              <w:spacing w:line="360" w:lineRule="auto"/>
              <w:jc w:val="both"/>
            </w:pPr>
            <w:r>
              <w:rPr>
                <w:sz w:val="19"/>
                <w:szCs w:val="19"/>
              </w:rPr>
              <w:t>✗ No</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9073EEA" w14:textId="77777777" w:rsidR="004E6866" w:rsidRDefault="00000000" w:rsidP="00B13D80">
            <w:pPr>
              <w:spacing w:line="360" w:lineRule="auto"/>
              <w:jc w:val="both"/>
            </w:pPr>
            <w:r>
              <w:rPr>
                <w:sz w:val="19"/>
                <w:szCs w:val="19"/>
              </w:rPr>
              <w:t>✓ Yes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6058B38" w14:textId="77777777" w:rsidR="004E6866" w:rsidRDefault="00000000" w:rsidP="00B13D80">
            <w:pPr>
              <w:spacing w:line="360" w:lineRule="auto"/>
              <w:jc w:val="both"/>
            </w:pPr>
            <w:r>
              <w:rPr>
                <w:sz w:val="19"/>
                <w:szCs w:val="19"/>
              </w:rPr>
              <w:t>Competitive Parity</w:t>
            </w:r>
          </w:p>
        </w:tc>
      </w:tr>
    </w:tbl>
    <w:p w14:paraId="7C3B3F35" w14:textId="77777777" w:rsidR="004E6866" w:rsidRDefault="004E6866" w:rsidP="00B13D80">
      <w:pPr>
        <w:spacing w:before="60" w:after="60" w:line="360" w:lineRule="auto"/>
        <w:jc w:val="both"/>
      </w:pPr>
    </w:p>
    <w:p w14:paraId="07F4E0C0" w14:textId="536A97D4" w:rsidR="004E6866" w:rsidRDefault="002C6A03" w:rsidP="00B13D80">
      <w:pPr>
        <w:pStyle w:val="Heading2"/>
        <w:spacing w:line="360" w:lineRule="auto"/>
        <w:jc w:val="both"/>
      </w:pPr>
      <w:bookmarkStart w:id="17" w:name="_Toc228398443"/>
      <w:r>
        <w:t>2.5 How</w:t>
      </w:r>
      <w:r w:rsidR="00000000">
        <w:t xml:space="preserve"> Internal Strengths Contribute to Competitive Advantage</w:t>
      </w:r>
      <w:bookmarkEnd w:id="17"/>
    </w:p>
    <w:p w14:paraId="696C4D3F" w14:textId="7E71A85F" w:rsidR="0045301C" w:rsidRPr="0045301C" w:rsidRDefault="0045301C" w:rsidP="00B13D80">
      <w:pPr>
        <w:pStyle w:val="Heading1"/>
        <w:spacing w:line="360" w:lineRule="auto"/>
        <w:jc w:val="both"/>
        <w:rPr>
          <w:b w:val="0"/>
          <w:bCs w:val="0"/>
          <w:color w:val="000000"/>
          <w:sz w:val="22"/>
          <w:szCs w:val="22"/>
        </w:rPr>
      </w:pPr>
      <w:bookmarkStart w:id="18" w:name="_Toc228398444"/>
      <w:r w:rsidRPr="0045301C">
        <w:rPr>
          <w:b w:val="0"/>
          <w:bCs w:val="0"/>
          <w:color w:val="000000"/>
          <w:sz w:val="22"/>
          <w:szCs w:val="22"/>
        </w:rPr>
        <w:t xml:space="preserve">The VRIO analysis proves that the competitive advantages of Vodafone that are most sustainable are two interdependent areas: the network infrastructure based on 5G and licensed spectrum, and the M-Pesa digital payments platform. Both meet all four VRIO requirements - value, rarity, inimitability, and organisational embeddedness - creating sustained competitive advantage in the </w:t>
      </w:r>
      <w:proofErr w:type="spellStart"/>
      <w:r w:rsidRPr="0045301C">
        <w:rPr>
          <w:b w:val="0"/>
          <w:bCs w:val="0"/>
          <w:color w:val="000000"/>
          <w:sz w:val="22"/>
          <w:szCs w:val="22"/>
        </w:rPr>
        <w:t>Barneyan</w:t>
      </w:r>
      <w:proofErr w:type="spellEnd"/>
      <w:r w:rsidRPr="0045301C">
        <w:rPr>
          <w:b w:val="0"/>
          <w:bCs w:val="0"/>
          <w:color w:val="000000"/>
          <w:sz w:val="22"/>
          <w:szCs w:val="22"/>
        </w:rPr>
        <w:t xml:space="preserve"> sense (Barney, 1991; </w:t>
      </w:r>
      <w:proofErr w:type="spellStart"/>
      <w:r w:rsidRPr="0045301C">
        <w:rPr>
          <w:b w:val="0"/>
          <w:bCs w:val="0"/>
          <w:color w:val="000000"/>
          <w:sz w:val="22"/>
          <w:szCs w:val="22"/>
        </w:rPr>
        <w:t>Peteraf</w:t>
      </w:r>
      <w:proofErr w:type="spellEnd"/>
      <w:r w:rsidRPr="0045301C">
        <w:rPr>
          <w:b w:val="0"/>
          <w:bCs w:val="0"/>
          <w:color w:val="000000"/>
          <w:sz w:val="22"/>
          <w:szCs w:val="22"/>
        </w:rPr>
        <w:t xml:space="preserve">, 1993). Inimitability in both instances is founded on analytically different basis. The impossibility of duplicating network infrastructure and licensed spectrum is by regulatory barrier, </w:t>
      </w:r>
      <w:r w:rsidRPr="0045301C">
        <w:rPr>
          <w:b w:val="0"/>
          <w:bCs w:val="0"/>
          <w:color w:val="000000"/>
          <w:sz w:val="22"/>
          <w:szCs w:val="22"/>
        </w:rPr>
        <w:lastRenderedPageBreak/>
        <w:t xml:space="preserve">as only organisations that have been granted permission by national regulators may run mobile networks, and spectrum </w:t>
      </w:r>
      <w:proofErr w:type="spellStart"/>
      <w:r w:rsidRPr="0045301C">
        <w:rPr>
          <w:b w:val="0"/>
          <w:bCs w:val="0"/>
          <w:color w:val="000000"/>
          <w:sz w:val="22"/>
          <w:szCs w:val="22"/>
        </w:rPr>
        <w:t>licences</w:t>
      </w:r>
      <w:proofErr w:type="spellEnd"/>
      <w:r w:rsidRPr="0045301C">
        <w:rPr>
          <w:b w:val="0"/>
          <w:bCs w:val="0"/>
          <w:color w:val="000000"/>
          <w:sz w:val="22"/>
          <w:szCs w:val="22"/>
        </w:rPr>
        <w:t xml:space="preserve"> are scarce government-granted monopolies (Doyle, 2013). The inimitability of M-Pesa has its origin in network effects and path dependency: it forms the primary financial infrastructure of the unbanked citizens in the markets where it operates, and forms a socially embedded platform that </w:t>
      </w:r>
      <w:r w:rsidR="002C6A03" w:rsidRPr="0045301C">
        <w:rPr>
          <w:b w:val="0"/>
          <w:bCs w:val="0"/>
          <w:color w:val="000000"/>
          <w:sz w:val="22"/>
          <w:szCs w:val="22"/>
        </w:rPr>
        <w:t>cannot</w:t>
      </w:r>
      <w:r w:rsidRPr="0045301C">
        <w:rPr>
          <w:b w:val="0"/>
          <w:bCs w:val="0"/>
          <w:color w:val="000000"/>
          <w:sz w:val="22"/>
          <w:szCs w:val="22"/>
        </w:rPr>
        <w:t xml:space="preserve"> be duplicated by a competing player after 17 years of operation (Eisenmann et al., 2006; Dierickx and Cool, 1989).</w:t>
      </w:r>
      <w:bookmarkEnd w:id="18"/>
    </w:p>
    <w:p w14:paraId="44F21D55" w14:textId="77777777" w:rsidR="0045301C" w:rsidRDefault="0045301C" w:rsidP="00B13D80">
      <w:pPr>
        <w:pStyle w:val="Heading1"/>
        <w:spacing w:line="360" w:lineRule="auto"/>
        <w:jc w:val="both"/>
        <w:rPr>
          <w:b w:val="0"/>
          <w:bCs w:val="0"/>
          <w:color w:val="000000"/>
          <w:sz w:val="22"/>
          <w:szCs w:val="22"/>
        </w:rPr>
      </w:pPr>
      <w:bookmarkStart w:id="19" w:name="_Toc228398445"/>
      <w:r w:rsidRPr="0045301C">
        <w:rPr>
          <w:b w:val="0"/>
          <w:bCs w:val="0"/>
          <w:color w:val="000000"/>
          <w:sz w:val="22"/>
          <w:szCs w:val="22"/>
        </w:rPr>
        <w:t xml:space="preserve">The Dynamic Capabilities framework of Teece et al. (1997) offers a valuable complementary perspective in a sector that is experiencing a significant technological shift: it is not only the ones with a superior set of resources that gain competitive advantage, but also those able to sense, capture, and reorganize their set of resources in response to environmental change. The practical implementation of this dynamic reconfiguration capacity can be seen in the </w:t>
      </w:r>
      <w:proofErr w:type="spellStart"/>
      <w:r w:rsidRPr="0045301C">
        <w:rPr>
          <w:b w:val="0"/>
          <w:bCs w:val="0"/>
          <w:color w:val="000000"/>
          <w:sz w:val="22"/>
          <w:szCs w:val="22"/>
        </w:rPr>
        <w:t>reorganisation</w:t>
      </w:r>
      <w:proofErr w:type="spellEnd"/>
      <w:r w:rsidRPr="0045301C">
        <w:rPr>
          <w:b w:val="0"/>
          <w:bCs w:val="0"/>
          <w:color w:val="000000"/>
          <w:sz w:val="22"/>
          <w:szCs w:val="22"/>
        </w:rPr>
        <w:t xml:space="preserve"> of its tower network (Vantage Towers) by Vodafone to generate capital to invest in 5G CAPEX, and the rebranding of M-Pesa as a complex FinTech ecosystem, instead of a simple mobile money service, responding to emerging opportunities, which fits the description of emergent strategy proposed by Mintzberg (1987)</w:t>
      </w:r>
      <w:bookmarkEnd w:id="19"/>
    </w:p>
    <w:p w14:paraId="67899507" w14:textId="741E2EB0" w:rsidR="004E6866" w:rsidRPr="002C6A03" w:rsidRDefault="00000000" w:rsidP="00B13D80">
      <w:pPr>
        <w:pStyle w:val="Heading1"/>
        <w:spacing w:line="360" w:lineRule="auto"/>
        <w:jc w:val="both"/>
        <w:rPr>
          <w:color w:val="000000" w:themeColor="text1"/>
        </w:rPr>
      </w:pPr>
      <w:bookmarkStart w:id="20" w:name="_Toc228398446"/>
      <w:r w:rsidRPr="002C6A03">
        <w:rPr>
          <w:color w:val="000000" w:themeColor="text1"/>
        </w:rPr>
        <w:t>3</w:t>
      </w:r>
      <w:r w:rsidR="00F72AA8" w:rsidRPr="002C6A03">
        <w:rPr>
          <w:color w:val="000000" w:themeColor="text1"/>
        </w:rPr>
        <w:t>.</w:t>
      </w:r>
      <w:r w:rsidRPr="002C6A03">
        <w:rPr>
          <w:color w:val="000000" w:themeColor="text1"/>
        </w:rPr>
        <w:t xml:space="preserve"> CSR AND SUSTAINABILITY OBJECTIVES</w:t>
      </w:r>
      <w:bookmarkEnd w:id="20"/>
    </w:p>
    <w:p w14:paraId="24271DF0" w14:textId="33853E71" w:rsidR="004E6866" w:rsidRDefault="002C6A03" w:rsidP="00B13D80">
      <w:pPr>
        <w:pStyle w:val="Heading2"/>
        <w:spacing w:line="360" w:lineRule="auto"/>
        <w:jc w:val="both"/>
      </w:pPr>
      <w:bookmarkStart w:id="21" w:name="_Toc228398447"/>
      <w:r>
        <w:t>3.1 Vodafone’s</w:t>
      </w:r>
      <w:r w:rsidR="00000000">
        <w:t xml:space="preserve"> CSR Strategy and Alignment with Business Objectives</w:t>
      </w:r>
      <w:bookmarkEnd w:id="21"/>
    </w:p>
    <w:p w14:paraId="281F678C" w14:textId="08E39E9C" w:rsidR="0045301C" w:rsidRDefault="0045301C" w:rsidP="00B13D80">
      <w:pPr>
        <w:spacing w:before="60" w:after="120" w:line="360" w:lineRule="auto"/>
        <w:jc w:val="both"/>
        <w:rPr>
          <w:color w:val="000000"/>
        </w:rPr>
      </w:pPr>
      <w:r w:rsidRPr="0045301C">
        <w:rPr>
          <w:color w:val="000000"/>
        </w:rPr>
        <w:t xml:space="preserve">Vodafone has a CSR strategy that is articulated in their </w:t>
      </w:r>
      <w:proofErr w:type="gramStart"/>
      <w:r w:rsidRPr="0045301C">
        <w:rPr>
          <w:color w:val="000000"/>
        </w:rPr>
        <w:t>Planet</w:t>
      </w:r>
      <w:proofErr w:type="gramEnd"/>
      <w:r w:rsidRPr="0045301C">
        <w:rPr>
          <w:color w:val="000000"/>
        </w:rPr>
        <w:t xml:space="preserve"> | </w:t>
      </w:r>
      <w:proofErr w:type="spellStart"/>
      <w:r w:rsidRPr="0045301C">
        <w:rPr>
          <w:color w:val="000000"/>
        </w:rPr>
        <w:t>Digitise</w:t>
      </w:r>
      <w:proofErr w:type="spellEnd"/>
      <w:r w:rsidRPr="0045301C">
        <w:rPr>
          <w:color w:val="000000"/>
        </w:rPr>
        <w:t xml:space="preserve"> | Inclusion framework which captures their commitments in the areas of environmental sustainability, digital transformation and social inclusion. The Pyramid of CSR (Carroll, 1991) is a helpful analytical framework: Vodafone shows its economic and legal responsibilities, but its desire to act as a responsible citizen through its Foundations, digital literacy </w:t>
      </w:r>
      <w:proofErr w:type="spellStart"/>
      <w:r w:rsidRPr="0045301C">
        <w:rPr>
          <w:color w:val="000000"/>
        </w:rPr>
        <w:t>programmes</w:t>
      </w:r>
      <w:proofErr w:type="spellEnd"/>
      <w:r w:rsidRPr="0045301C">
        <w:rPr>
          <w:color w:val="000000"/>
        </w:rPr>
        <w:t>, and environmental targets is becoming a part of the core strategy, as opposed to peripheral philanthropy (Porter and Kramer, 2006; Bhattacharya and Sen</w:t>
      </w:r>
      <w:r w:rsidRPr="0045301C">
        <w:t xml:space="preserve"> </w:t>
      </w:r>
      <w:r w:rsidRPr="0045301C">
        <w:rPr>
          <w:color w:val="000000"/>
        </w:rPr>
        <w:t>, 2004).</w:t>
      </w:r>
    </w:p>
    <w:p w14:paraId="0D158051" w14:textId="2E770C4B" w:rsidR="00F2502D" w:rsidRDefault="00F2502D" w:rsidP="00B13D80">
      <w:pPr>
        <w:spacing w:before="60" w:after="120" w:line="360" w:lineRule="auto"/>
        <w:jc w:val="both"/>
      </w:pPr>
      <w:r>
        <w:rPr>
          <w:i/>
          <w:iCs/>
          <w:color w:val="555555"/>
          <w:sz w:val="18"/>
          <w:szCs w:val="18"/>
        </w:rPr>
        <w:t xml:space="preserve">Table 3: Vodafone CSR Framework – Planet | </w:t>
      </w:r>
      <w:proofErr w:type="spellStart"/>
      <w:r>
        <w:rPr>
          <w:i/>
          <w:iCs/>
          <w:color w:val="555555"/>
          <w:sz w:val="18"/>
          <w:szCs w:val="18"/>
        </w:rPr>
        <w:t>Digitise</w:t>
      </w:r>
      <w:proofErr w:type="spellEnd"/>
      <w:r>
        <w:rPr>
          <w:i/>
          <w:iCs/>
          <w:color w:val="555555"/>
          <w:sz w:val="18"/>
          <w:szCs w:val="18"/>
        </w:rPr>
        <w:t xml:space="preserve"> |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68"/>
        <w:gridCol w:w="2752"/>
        <w:gridCol w:w="2871"/>
        <w:gridCol w:w="2353"/>
      </w:tblGrid>
      <w:tr w:rsidR="004E6866" w14:paraId="0EF24F63" w14:textId="77777777" w:rsidTr="00F2502D">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DD533E9" w14:textId="77777777" w:rsidR="004E6866" w:rsidRDefault="00000000" w:rsidP="00B13D80">
            <w:pPr>
              <w:spacing w:line="360" w:lineRule="auto"/>
              <w:jc w:val="both"/>
            </w:pPr>
            <w:r>
              <w:rPr>
                <w:b/>
                <w:bCs/>
                <w:color w:val="FFFFFF"/>
                <w:sz w:val="19"/>
                <w:szCs w:val="19"/>
              </w:rPr>
              <w:t>CSR Pillar</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7353D8D" w14:textId="77777777" w:rsidR="004E6866" w:rsidRDefault="00000000" w:rsidP="00B13D80">
            <w:pPr>
              <w:spacing w:line="360" w:lineRule="auto"/>
              <w:jc w:val="both"/>
            </w:pPr>
            <w:r>
              <w:rPr>
                <w:b/>
                <w:bCs/>
                <w:color w:val="FFFFFF"/>
                <w:sz w:val="19"/>
                <w:szCs w:val="19"/>
              </w:rPr>
              <w:t>Vodafone Commitment</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086FDC5" w14:textId="77777777" w:rsidR="004E6866" w:rsidRDefault="00000000" w:rsidP="00B13D80">
            <w:pPr>
              <w:spacing w:line="360" w:lineRule="auto"/>
              <w:jc w:val="both"/>
            </w:pPr>
            <w:r>
              <w:rPr>
                <w:b/>
                <w:bCs/>
                <w:color w:val="FFFFFF"/>
                <w:sz w:val="19"/>
                <w:szCs w:val="19"/>
              </w:rPr>
              <w:t>Measurable Target</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05C26D93" w14:textId="77777777" w:rsidR="004E6866" w:rsidRDefault="00000000" w:rsidP="00B13D80">
            <w:pPr>
              <w:spacing w:line="360" w:lineRule="auto"/>
              <w:jc w:val="both"/>
            </w:pPr>
            <w:r>
              <w:rPr>
                <w:b/>
                <w:bCs/>
                <w:color w:val="FFFFFF"/>
                <w:sz w:val="19"/>
                <w:szCs w:val="19"/>
              </w:rPr>
              <w:t>Theoretical Alignment</w:t>
            </w:r>
          </w:p>
        </w:tc>
      </w:tr>
      <w:tr w:rsidR="004E6866" w14:paraId="56FC661B"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0DC382D" w14:textId="77777777" w:rsidR="004E6866" w:rsidRDefault="00000000" w:rsidP="00B13D80">
            <w:pPr>
              <w:spacing w:line="360" w:lineRule="auto"/>
              <w:jc w:val="both"/>
            </w:pPr>
            <w:r>
              <w:rPr>
                <w:sz w:val="19"/>
                <w:szCs w:val="19"/>
              </w:rPr>
              <w:t>Planet (Environment)</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63B419" w14:textId="77777777" w:rsidR="004E6866" w:rsidRDefault="00000000" w:rsidP="00B13D80">
            <w:pPr>
              <w:spacing w:line="360" w:lineRule="auto"/>
              <w:jc w:val="both"/>
            </w:pPr>
            <w:r>
              <w:rPr>
                <w:sz w:val="19"/>
                <w:szCs w:val="19"/>
              </w:rPr>
              <w:t>Net-zero emissions across value chain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00DAD4" w14:textId="77777777" w:rsidR="004E6866" w:rsidRDefault="00000000" w:rsidP="00B13D80">
            <w:pPr>
              <w:spacing w:line="360" w:lineRule="auto"/>
              <w:jc w:val="both"/>
            </w:pPr>
            <w:r>
              <w:rPr>
                <w:sz w:val="19"/>
                <w:szCs w:val="19"/>
              </w:rPr>
              <w:t>Net-zero by 2040; 100% renewable electricity by 2025</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D7E1C0" w14:textId="77777777" w:rsidR="004E6866" w:rsidRDefault="00000000" w:rsidP="00B13D80">
            <w:pPr>
              <w:spacing w:line="360" w:lineRule="auto"/>
              <w:jc w:val="both"/>
            </w:pPr>
            <w:r>
              <w:rPr>
                <w:sz w:val="19"/>
                <w:szCs w:val="19"/>
              </w:rPr>
              <w:t>Eccles et al. (2014); Elkington (1997)</w:t>
            </w:r>
          </w:p>
        </w:tc>
      </w:tr>
      <w:tr w:rsidR="004E6866" w14:paraId="6959C1EA"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BE5EE1B" w14:textId="77777777" w:rsidR="004E6866" w:rsidRDefault="00000000" w:rsidP="00B13D80">
            <w:pPr>
              <w:spacing w:line="360" w:lineRule="auto"/>
              <w:jc w:val="both"/>
            </w:pPr>
            <w:r>
              <w:rPr>
                <w:sz w:val="19"/>
                <w:szCs w:val="19"/>
              </w:rPr>
              <w:t>Digital Inclusion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EEC428C" w14:textId="77777777" w:rsidR="004E6866" w:rsidRDefault="00000000" w:rsidP="00B13D80">
            <w:pPr>
              <w:spacing w:line="360" w:lineRule="auto"/>
              <w:jc w:val="both"/>
            </w:pPr>
            <w:r>
              <w:rPr>
                <w:sz w:val="19"/>
                <w:szCs w:val="19"/>
              </w:rPr>
              <w:t>Affordable connectivity for underserved populations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8C1CC4D" w14:textId="77777777" w:rsidR="004E6866" w:rsidRDefault="00000000" w:rsidP="00B13D80">
            <w:pPr>
              <w:spacing w:line="360" w:lineRule="auto"/>
              <w:jc w:val="both"/>
            </w:pPr>
            <w:r>
              <w:rPr>
                <w:sz w:val="19"/>
                <w:szCs w:val="19"/>
              </w:rPr>
              <w:t xml:space="preserve">Connect 1bn people </w:t>
            </w:r>
            <w:proofErr w:type="gramStart"/>
            <w:r>
              <w:rPr>
                <w:sz w:val="19"/>
                <w:szCs w:val="19"/>
              </w:rPr>
              <w:t>in</w:t>
            </w:r>
            <w:proofErr w:type="gramEnd"/>
            <w:r>
              <w:rPr>
                <w:sz w:val="19"/>
                <w:szCs w:val="19"/>
              </w:rPr>
              <w:t xml:space="preserve"> emerging markets by 2025</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DC77ED6" w14:textId="77777777" w:rsidR="004E6866" w:rsidRDefault="00000000" w:rsidP="00B13D80">
            <w:pPr>
              <w:spacing w:line="360" w:lineRule="auto"/>
              <w:jc w:val="both"/>
            </w:pPr>
            <w:r>
              <w:rPr>
                <w:sz w:val="19"/>
                <w:szCs w:val="19"/>
              </w:rPr>
              <w:t>Carroll (1991); Freeman (1984)</w:t>
            </w:r>
          </w:p>
        </w:tc>
      </w:tr>
      <w:tr w:rsidR="004E6866" w14:paraId="79CA98EA"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37116AF" w14:textId="77777777" w:rsidR="004E6866" w:rsidRDefault="00000000" w:rsidP="00B13D80">
            <w:pPr>
              <w:spacing w:line="360" w:lineRule="auto"/>
              <w:jc w:val="both"/>
            </w:pPr>
            <w:r>
              <w:rPr>
                <w:sz w:val="19"/>
                <w:szCs w:val="19"/>
              </w:rPr>
              <w:t>Social Impact (M-Pesa)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8007E6" w14:textId="77777777" w:rsidR="004E6866" w:rsidRDefault="00000000" w:rsidP="00B13D80">
            <w:pPr>
              <w:spacing w:line="360" w:lineRule="auto"/>
              <w:jc w:val="both"/>
            </w:pPr>
            <w:r>
              <w:rPr>
                <w:sz w:val="19"/>
                <w:szCs w:val="19"/>
              </w:rPr>
              <w:t>Financial inclusion for unbanked populations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EBBD19B" w14:textId="77777777" w:rsidR="004E6866" w:rsidRDefault="00000000" w:rsidP="00B13D80">
            <w:pPr>
              <w:spacing w:line="360" w:lineRule="auto"/>
              <w:jc w:val="both"/>
            </w:pPr>
            <w:r>
              <w:rPr>
                <w:sz w:val="19"/>
                <w:szCs w:val="19"/>
              </w:rPr>
              <w:t>51m active M-Pesa users; $314bn transactions p.a.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64F2FC" w14:textId="77777777" w:rsidR="004E6866" w:rsidRDefault="00000000" w:rsidP="00B13D80">
            <w:pPr>
              <w:spacing w:line="360" w:lineRule="auto"/>
              <w:jc w:val="both"/>
            </w:pPr>
            <w:r>
              <w:rPr>
                <w:sz w:val="19"/>
                <w:szCs w:val="19"/>
              </w:rPr>
              <w:t>Porter &amp; Kramer (2006); Prahalad (2006)</w:t>
            </w:r>
          </w:p>
        </w:tc>
      </w:tr>
      <w:tr w:rsidR="004E6866" w14:paraId="1D5191A8"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C59545F" w14:textId="77777777" w:rsidR="004E6866" w:rsidRDefault="00000000" w:rsidP="00B13D80">
            <w:pPr>
              <w:spacing w:line="360" w:lineRule="auto"/>
              <w:jc w:val="both"/>
            </w:pPr>
            <w:r>
              <w:rPr>
                <w:sz w:val="19"/>
                <w:szCs w:val="19"/>
              </w:rPr>
              <w:lastRenderedPageBreak/>
              <w:t>Diversity &amp; Inclusion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A06BB05" w14:textId="77777777" w:rsidR="004E6866" w:rsidRDefault="00000000" w:rsidP="00B13D80">
            <w:pPr>
              <w:spacing w:line="360" w:lineRule="auto"/>
              <w:jc w:val="both"/>
            </w:pPr>
            <w:r>
              <w:rPr>
                <w:sz w:val="19"/>
                <w:szCs w:val="19"/>
              </w:rPr>
              <w:t>Gender balance in leadership</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F41880F" w14:textId="77777777" w:rsidR="004E6866" w:rsidRDefault="00000000" w:rsidP="00B13D80">
            <w:pPr>
              <w:spacing w:line="360" w:lineRule="auto"/>
              <w:jc w:val="both"/>
            </w:pPr>
            <w:r>
              <w:rPr>
                <w:sz w:val="19"/>
                <w:szCs w:val="19"/>
              </w:rPr>
              <w:t>40% women in management by 2030</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00D67BE" w14:textId="77777777" w:rsidR="004E6866" w:rsidRDefault="00000000" w:rsidP="00B13D80">
            <w:pPr>
              <w:spacing w:line="360" w:lineRule="auto"/>
              <w:jc w:val="both"/>
            </w:pPr>
            <w:r>
              <w:rPr>
                <w:sz w:val="19"/>
                <w:szCs w:val="19"/>
              </w:rPr>
              <w:t>Morsing &amp; Schultz (2006); Carroll (1991)</w:t>
            </w:r>
          </w:p>
        </w:tc>
      </w:tr>
      <w:tr w:rsidR="004E6866" w14:paraId="2F3FD8B5"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D4DA542" w14:textId="77777777" w:rsidR="004E6866" w:rsidRDefault="00000000" w:rsidP="00B13D80">
            <w:pPr>
              <w:spacing w:line="360" w:lineRule="auto"/>
              <w:jc w:val="both"/>
            </w:pPr>
            <w:r>
              <w:rPr>
                <w:sz w:val="19"/>
                <w:szCs w:val="19"/>
              </w:rPr>
              <w:t>Circular Economy</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C9CA8B" w14:textId="77777777" w:rsidR="004E6866" w:rsidRDefault="00000000" w:rsidP="00B13D80">
            <w:pPr>
              <w:spacing w:line="360" w:lineRule="auto"/>
              <w:jc w:val="both"/>
            </w:pPr>
            <w:r>
              <w:rPr>
                <w:sz w:val="19"/>
                <w:szCs w:val="19"/>
              </w:rPr>
              <w:t>Device take-back &amp; e-waste reduction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6BE9C0" w14:textId="77777777" w:rsidR="004E6866" w:rsidRDefault="00000000" w:rsidP="00B13D80">
            <w:pPr>
              <w:spacing w:line="360" w:lineRule="auto"/>
              <w:jc w:val="both"/>
            </w:pPr>
            <w:r>
              <w:rPr>
                <w:sz w:val="19"/>
                <w:szCs w:val="19"/>
              </w:rPr>
              <w:t>Zero waste to landfill by 2025; 3m devices recycled p.a.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F32784" w14:textId="77777777" w:rsidR="004E6866" w:rsidRDefault="00000000" w:rsidP="00B13D80">
            <w:pPr>
              <w:spacing w:line="360" w:lineRule="auto"/>
              <w:jc w:val="both"/>
            </w:pPr>
            <w:r>
              <w:rPr>
                <w:sz w:val="19"/>
                <w:szCs w:val="19"/>
              </w:rPr>
              <w:t>Ellen MacArthur Foundation (2013)</w:t>
            </w:r>
          </w:p>
        </w:tc>
      </w:tr>
      <w:tr w:rsidR="004E6866" w14:paraId="3790DDCD"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F696501" w14:textId="77777777" w:rsidR="004E6866" w:rsidRDefault="00000000" w:rsidP="00B13D80">
            <w:pPr>
              <w:spacing w:line="360" w:lineRule="auto"/>
              <w:jc w:val="both"/>
            </w:pPr>
            <w:r>
              <w:rPr>
                <w:sz w:val="19"/>
                <w:szCs w:val="19"/>
              </w:rPr>
              <w:t>Digital Safety</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954BB9E" w14:textId="77777777" w:rsidR="004E6866" w:rsidRDefault="00000000" w:rsidP="00B13D80">
            <w:pPr>
              <w:spacing w:line="360" w:lineRule="auto"/>
              <w:jc w:val="both"/>
            </w:pPr>
            <w:r>
              <w:rPr>
                <w:sz w:val="19"/>
                <w:szCs w:val="19"/>
              </w:rPr>
              <w:t>Child online protection; anti-fraud initiatives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2AE7796" w14:textId="77777777" w:rsidR="004E6866" w:rsidRDefault="00000000" w:rsidP="00B13D80">
            <w:pPr>
              <w:spacing w:line="360" w:lineRule="auto"/>
              <w:jc w:val="both"/>
            </w:pPr>
            <w:r>
              <w:rPr>
                <w:sz w:val="19"/>
                <w:szCs w:val="19"/>
              </w:rPr>
              <w:t xml:space="preserve">Vodafone Foundation digital education </w:t>
            </w:r>
            <w:proofErr w:type="spellStart"/>
            <w:r>
              <w:rPr>
                <w:sz w:val="19"/>
                <w:szCs w:val="19"/>
              </w:rPr>
              <w:t>programmes</w:t>
            </w:r>
            <w:proofErr w:type="spellEnd"/>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A2E9182" w14:textId="77777777" w:rsidR="004E6866" w:rsidRDefault="00000000" w:rsidP="00B13D80">
            <w:pPr>
              <w:spacing w:line="360" w:lineRule="auto"/>
              <w:jc w:val="both"/>
            </w:pPr>
            <w:r>
              <w:rPr>
                <w:sz w:val="19"/>
                <w:szCs w:val="19"/>
              </w:rPr>
              <w:t>Bhattacharya &amp; Sen (2004)</w:t>
            </w:r>
          </w:p>
        </w:tc>
      </w:tr>
    </w:tbl>
    <w:p w14:paraId="67C48623" w14:textId="77777777" w:rsidR="004E6866" w:rsidRDefault="004E6866" w:rsidP="00B13D80">
      <w:pPr>
        <w:spacing w:before="60" w:after="60" w:line="360" w:lineRule="auto"/>
        <w:jc w:val="both"/>
      </w:pPr>
    </w:p>
    <w:p w14:paraId="04742C53" w14:textId="77777777" w:rsidR="00C24A8F" w:rsidRDefault="00C24A8F" w:rsidP="00B13D80">
      <w:pPr>
        <w:pStyle w:val="Heading1"/>
        <w:spacing w:line="360" w:lineRule="auto"/>
        <w:jc w:val="both"/>
        <w:rPr>
          <w:b w:val="0"/>
          <w:bCs w:val="0"/>
          <w:color w:val="000000"/>
          <w:sz w:val="22"/>
          <w:szCs w:val="22"/>
        </w:rPr>
      </w:pPr>
      <w:bookmarkStart w:id="22" w:name="_Toc228398448"/>
      <w:r w:rsidRPr="00C24A8F">
        <w:rPr>
          <w:b w:val="0"/>
          <w:bCs w:val="0"/>
          <w:color w:val="000000"/>
          <w:sz w:val="22"/>
          <w:szCs w:val="22"/>
        </w:rPr>
        <w:t xml:space="preserve">Here, the shared value model by Porter and Kramer (2006) sheds a lot of light. As opposed to most CSR </w:t>
      </w:r>
      <w:proofErr w:type="spellStart"/>
      <w:r w:rsidRPr="00C24A8F">
        <w:rPr>
          <w:b w:val="0"/>
          <w:bCs w:val="0"/>
          <w:color w:val="000000"/>
          <w:sz w:val="22"/>
          <w:szCs w:val="22"/>
        </w:rPr>
        <w:t>programmes</w:t>
      </w:r>
      <w:proofErr w:type="spellEnd"/>
      <w:r w:rsidRPr="00C24A8F">
        <w:rPr>
          <w:b w:val="0"/>
          <w:bCs w:val="0"/>
          <w:color w:val="000000"/>
          <w:sz w:val="22"/>
          <w:szCs w:val="22"/>
        </w:rPr>
        <w:t xml:space="preserve"> that see social and environmental objectives as a cost to be kept at a minimum, the digital inclusion agenda by Vodafone, particularly M-Pesa, has the potential to create a virtuous cycle between business performance and social impact as it generates both commercial revenue and quantifiable social value to the underbanked communities (Prahalad, 2006; Freeman, 1984). The triple bottom line lens proposed by Elkington (1997) supports this alignment: net-zero commitment offered by Vodafone is not only a regulatory requirement but also a strategic one, since the cost of energy constitutes a huge share of operational costs, and carbon reduction leads to efficiency and environmental responsibility. The empirical study of Eccles et al. (2014) also supports the idea of sustainability integration showing that high-sustainability firms are more successful than their counterparts in the stock market returns and accounting performance in the long-term perspective.</w:t>
      </w:r>
      <w:bookmarkEnd w:id="22"/>
    </w:p>
    <w:p w14:paraId="3014A6FC" w14:textId="6B966A2D" w:rsidR="004E6866" w:rsidRPr="002C6A03" w:rsidRDefault="00000000" w:rsidP="00B13D80">
      <w:pPr>
        <w:pStyle w:val="Heading1"/>
        <w:spacing w:line="360" w:lineRule="auto"/>
        <w:jc w:val="both"/>
        <w:rPr>
          <w:color w:val="000000" w:themeColor="text1"/>
        </w:rPr>
      </w:pPr>
      <w:bookmarkStart w:id="23" w:name="_Toc228398449"/>
      <w:r w:rsidRPr="002C6A03">
        <w:rPr>
          <w:color w:val="000000" w:themeColor="text1"/>
        </w:rPr>
        <w:t>4</w:t>
      </w:r>
      <w:r w:rsidR="00F72AA8" w:rsidRPr="002C6A03">
        <w:rPr>
          <w:color w:val="000000" w:themeColor="text1"/>
        </w:rPr>
        <w:t>.</w:t>
      </w:r>
      <w:r w:rsidRPr="002C6A03">
        <w:rPr>
          <w:color w:val="000000" w:themeColor="text1"/>
        </w:rPr>
        <w:t xml:space="preserve"> COMPREHENSIVE VIEW – BALANCED SCORECARD</w:t>
      </w:r>
      <w:bookmarkEnd w:id="23"/>
    </w:p>
    <w:p w14:paraId="2356DC1A" w14:textId="0653FC94" w:rsidR="004E6866" w:rsidRDefault="002C6A03" w:rsidP="00B13D80">
      <w:pPr>
        <w:pStyle w:val="Heading2"/>
        <w:spacing w:line="360" w:lineRule="auto"/>
        <w:jc w:val="both"/>
      </w:pPr>
      <w:bookmarkStart w:id="24" w:name="_Toc228398450"/>
      <w:r>
        <w:t>4.1 The</w:t>
      </w:r>
      <w:r w:rsidR="00000000">
        <w:t xml:space="preserve"> Balanced Scorecard Framework</w:t>
      </w:r>
      <w:bookmarkEnd w:id="24"/>
    </w:p>
    <w:p w14:paraId="5646A105" w14:textId="44256028" w:rsidR="004E6866" w:rsidRDefault="00C56A69" w:rsidP="00B13D80">
      <w:pPr>
        <w:spacing w:before="80" w:after="100" w:line="360" w:lineRule="auto"/>
        <w:jc w:val="both"/>
      </w:pPr>
      <w:r>
        <w:rPr>
          <w:noProof/>
        </w:rPr>
        <w:lastRenderedPageBreak/>
        <w:drawing>
          <wp:anchor distT="0" distB="0" distL="114300" distR="114300" simplePos="0" relativeHeight="251658240" behindDoc="0" locked="0" layoutInCell="1" allowOverlap="1" wp14:anchorId="005CFE7B" wp14:editId="5230165C">
            <wp:simplePos x="0" y="0"/>
            <wp:positionH relativeFrom="column">
              <wp:posOffset>701559</wp:posOffset>
            </wp:positionH>
            <wp:positionV relativeFrom="paragraph">
              <wp:posOffset>2580351</wp:posOffset>
            </wp:positionV>
            <wp:extent cx="5029200" cy="4191000"/>
            <wp:effectExtent l="0" t="0" r="0" b="0"/>
            <wp:wrapTopAndBottom/>
            <wp:docPr id="1926113402" name="Picture 1926113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9200" cy="4191000"/>
                    </a:xfrm>
                    <a:prstGeom prst="rect">
                      <a:avLst/>
                    </a:prstGeom>
                  </pic:spPr>
                </pic:pic>
              </a:graphicData>
            </a:graphic>
          </wp:anchor>
        </w:drawing>
      </w:r>
      <w:r w:rsidRPr="00C56A69">
        <w:t xml:space="preserve"> </w:t>
      </w:r>
      <w:r w:rsidRPr="00C56A69">
        <w:rPr>
          <w:noProof/>
        </w:rPr>
        <w:t>The Balanced Scorecard (BSC) is a multi-dimensional strategic performance management framework coined by Kaplan and Norton (1992) to translate organisational vision and strategy into a coherent performance measures across four perspectives: Financial, Customer, Internal Business Processes and Learning and Growth. The main point of contribution that the BSC makes is that solely financial measures, which are intrinsically backward looking and lagging, need to be complemented by leading measures of future performance capability in case an organisation is to manage its strategy dynamically as opposed to reactive (Kaplan and Norton, 1996; Niven, 2006). Atkinson et al. (1997) also suggest that BSC is effective in terms of strategy alignment at both organisational levels so that decisions made in operations are always associated with the strategic goals. Using the BSC on the Vodafone strategic programme of Fit for Growth ( FY2024 ) gives us an analytically sound vehicle to determine the consistency of the performance management architecture in the organisation.</w:t>
      </w:r>
      <w:r w:rsidR="00485B94" w:rsidRPr="00485B94">
        <w:rPr>
          <w:noProof/>
        </w:rPr>
        <w:t xml:space="preserve"> </w:t>
      </w:r>
    </w:p>
    <w:p w14:paraId="6E9C12E8" w14:textId="277EA7E4" w:rsidR="004E6866" w:rsidRDefault="004E6866" w:rsidP="00B13D80">
      <w:pPr>
        <w:spacing w:before="100" w:after="60" w:line="360" w:lineRule="auto"/>
        <w:jc w:val="both"/>
      </w:pPr>
    </w:p>
    <w:p w14:paraId="748E432B" w14:textId="77777777" w:rsidR="004E6866" w:rsidRDefault="00000000" w:rsidP="00B13D80">
      <w:pPr>
        <w:spacing w:before="60" w:after="120" w:line="360" w:lineRule="auto"/>
        <w:jc w:val="center"/>
      </w:pPr>
      <w:r>
        <w:rPr>
          <w:i/>
          <w:iCs/>
          <w:color w:val="555555"/>
          <w:sz w:val="18"/>
          <w:szCs w:val="18"/>
        </w:rPr>
        <w:t>Figure 5: Balanced Scorecard – Vodafone Performance vs Strategic Target (Author's Construction)</w:t>
      </w:r>
    </w:p>
    <w:p w14:paraId="10B3B040" w14:textId="1FC8E4D9" w:rsidR="004E6866" w:rsidRDefault="002C6A03" w:rsidP="00B13D80">
      <w:pPr>
        <w:pStyle w:val="Heading2"/>
        <w:spacing w:line="360" w:lineRule="auto"/>
        <w:jc w:val="both"/>
      </w:pPr>
      <w:bookmarkStart w:id="25" w:name="_Toc228398451"/>
      <w:r>
        <w:t>4.2 BSC</w:t>
      </w:r>
      <w:r w:rsidR="00000000">
        <w:t xml:space="preserve"> Four Perspectives Applied to Vodafone</w:t>
      </w:r>
      <w:bookmarkEnd w:id="25"/>
    </w:p>
    <w:p w14:paraId="7A4B5B24" w14:textId="37F45EED" w:rsidR="00F2502D" w:rsidRDefault="00F2502D" w:rsidP="00B13D80">
      <w:pPr>
        <w:pStyle w:val="Heading2"/>
        <w:spacing w:line="360" w:lineRule="auto"/>
        <w:jc w:val="both"/>
      </w:pPr>
      <w:bookmarkStart w:id="26" w:name="_Toc228398452"/>
      <w:r>
        <w:rPr>
          <w:i/>
          <w:iCs/>
          <w:color w:val="555555"/>
          <w:sz w:val="18"/>
          <w:szCs w:val="18"/>
        </w:rPr>
        <w:t>Table 4: Balanced Scorecard – Vodafone Group Plc (Adapted from Kaplan and Norton, 1992)</w:t>
      </w:r>
      <w:bookmarkEnd w:id="2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92"/>
        <w:gridCol w:w="1675"/>
        <w:gridCol w:w="1760"/>
        <w:gridCol w:w="1420"/>
        <w:gridCol w:w="2897"/>
      </w:tblGrid>
      <w:tr w:rsidR="004E6866" w14:paraId="6FFC2518" w14:textId="77777777" w:rsidTr="00F2502D">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587D42D1" w14:textId="77777777" w:rsidR="004E6866" w:rsidRDefault="00000000" w:rsidP="00B13D80">
            <w:pPr>
              <w:spacing w:line="360" w:lineRule="auto"/>
              <w:jc w:val="both"/>
            </w:pPr>
            <w:r>
              <w:rPr>
                <w:b/>
                <w:bCs/>
                <w:color w:val="FFFFFF"/>
                <w:sz w:val="19"/>
                <w:szCs w:val="19"/>
              </w:rPr>
              <w:lastRenderedPageBreak/>
              <w:t>Perspective</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58793546" w14:textId="77777777" w:rsidR="004E6866" w:rsidRDefault="00000000" w:rsidP="00B13D80">
            <w:pPr>
              <w:spacing w:line="360" w:lineRule="auto"/>
              <w:jc w:val="both"/>
            </w:pPr>
            <w:r>
              <w:rPr>
                <w:b/>
                <w:bCs/>
                <w:color w:val="FFFFFF"/>
                <w:sz w:val="19"/>
                <w:szCs w:val="19"/>
              </w:rPr>
              <w:t>Strategic Objective</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3CFDA71B" w14:textId="77777777" w:rsidR="004E6866" w:rsidRDefault="00000000" w:rsidP="00B13D80">
            <w:pPr>
              <w:spacing w:line="360" w:lineRule="auto"/>
              <w:jc w:val="both"/>
            </w:pPr>
            <w:r>
              <w:rPr>
                <w:b/>
                <w:bCs/>
                <w:color w:val="FFFFFF"/>
                <w:sz w:val="19"/>
                <w:szCs w:val="19"/>
              </w:rPr>
              <w:t>KPI</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6A008721" w14:textId="77777777" w:rsidR="004E6866" w:rsidRDefault="00000000" w:rsidP="00B13D80">
            <w:pPr>
              <w:spacing w:line="360" w:lineRule="auto"/>
              <w:jc w:val="both"/>
            </w:pPr>
            <w:r>
              <w:rPr>
                <w:b/>
                <w:bCs/>
                <w:color w:val="FFFFFF"/>
                <w:sz w:val="19"/>
                <w:szCs w:val="19"/>
              </w:rPr>
              <w:t>Target (FY2026)</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314CF267" w14:textId="77777777" w:rsidR="004E6866" w:rsidRDefault="00000000" w:rsidP="00B13D80">
            <w:pPr>
              <w:spacing w:line="360" w:lineRule="auto"/>
              <w:jc w:val="both"/>
            </w:pPr>
            <w:r>
              <w:rPr>
                <w:b/>
                <w:bCs/>
                <w:color w:val="FFFFFF"/>
                <w:sz w:val="19"/>
                <w:szCs w:val="19"/>
              </w:rPr>
              <w:t>Initiative</w:t>
            </w:r>
          </w:p>
        </w:tc>
      </w:tr>
      <w:tr w:rsidR="004E6866" w14:paraId="66B583BC"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27F518" w14:textId="77777777" w:rsidR="004E6866" w:rsidRDefault="00000000" w:rsidP="00B13D80">
            <w:pPr>
              <w:spacing w:line="360" w:lineRule="auto"/>
              <w:jc w:val="both"/>
            </w:pPr>
            <w:r>
              <w:rPr>
                <w:sz w:val="19"/>
                <w:szCs w:val="19"/>
              </w:rPr>
              <w:t>FINANCIAL (Kaplan &amp; Norton, 1992)</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F25870" w14:textId="77777777" w:rsidR="004E6866" w:rsidRDefault="00000000" w:rsidP="00B13D80">
            <w:pPr>
              <w:spacing w:line="360" w:lineRule="auto"/>
              <w:jc w:val="both"/>
            </w:pPr>
            <w:r>
              <w:rPr>
                <w:sz w:val="19"/>
                <w:szCs w:val="19"/>
              </w:rPr>
              <w:t>Restore revenue growth momentum</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37756F" w14:textId="77777777" w:rsidR="004E6866" w:rsidRDefault="00000000" w:rsidP="00B13D80">
            <w:pPr>
              <w:spacing w:line="360" w:lineRule="auto"/>
              <w:jc w:val="both"/>
            </w:pPr>
            <w:r>
              <w:rPr>
                <w:sz w:val="19"/>
                <w:szCs w:val="19"/>
              </w:rPr>
              <w:t>Group service revenue YoY growth</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A11EBB" w14:textId="77777777" w:rsidR="004E6866" w:rsidRDefault="00000000" w:rsidP="00B13D80">
            <w:pPr>
              <w:spacing w:line="360" w:lineRule="auto"/>
              <w:jc w:val="both"/>
            </w:pPr>
            <w:r>
              <w:rPr>
                <w:sz w:val="19"/>
                <w:szCs w:val="19"/>
              </w:rPr>
              <w:t>+3–5% p.a.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24CC11" w14:textId="77777777" w:rsidR="004E6866" w:rsidRDefault="00000000" w:rsidP="00B13D80">
            <w:pPr>
              <w:spacing w:line="360" w:lineRule="auto"/>
              <w:jc w:val="both"/>
            </w:pPr>
            <w:r>
              <w:rPr>
                <w:sz w:val="19"/>
                <w:szCs w:val="19"/>
              </w:rPr>
              <w:t xml:space="preserve">Accelerate B2B enterprise &amp; IoT; Africa </w:t>
            </w:r>
            <w:proofErr w:type="spellStart"/>
            <w:r>
              <w:rPr>
                <w:sz w:val="19"/>
                <w:szCs w:val="19"/>
              </w:rPr>
              <w:t>monetisation</w:t>
            </w:r>
            <w:proofErr w:type="spellEnd"/>
          </w:p>
        </w:tc>
      </w:tr>
      <w:tr w:rsidR="004E6866" w14:paraId="6667A814"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C8BC226"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8A4197F" w14:textId="77777777" w:rsidR="004E6866" w:rsidRDefault="00000000" w:rsidP="00B13D80">
            <w:pPr>
              <w:spacing w:line="360" w:lineRule="auto"/>
              <w:jc w:val="both"/>
            </w:pPr>
            <w:proofErr w:type="gramStart"/>
            <w:r>
              <w:rPr>
                <w:sz w:val="19"/>
                <w:szCs w:val="19"/>
              </w:rPr>
              <w:t>Expand</w:t>
            </w:r>
            <w:proofErr w:type="gramEnd"/>
            <w:r>
              <w:rPr>
                <w:sz w:val="19"/>
                <w:szCs w:val="19"/>
              </w:rPr>
              <w:t xml:space="preserve"> EBITDA margin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A731A57" w14:textId="77777777" w:rsidR="004E6866" w:rsidRDefault="00000000" w:rsidP="00B13D80">
            <w:pPr>
              <w:spacing w:line="360" w:lineRule="auto"/>
              <w:jc w:val="both"/>
            </w:pPr>
            <w:r>
              <w:rPr>
                <w:sz w:val="19"/>
                <w:szCs w:val="19"/>
              </w:rPr>
              <w:t xml:space="preserve">Adjusted </w:t>
            </w:r>
            <w:proofErr w:type="spellStart"/>
            <w:r>
              <w:rPr>
                <w:sz w:val="19"/>
                <w:szCs w:val="19"/>
              </w:rPr>
              <w:t>EBITDAaL</w:t>
            </w:r>
            <w:proofErr w:type="spellEnd"/>
            <w:r>
              <w:rPr>
                <w:sz w:val="19"/>
                <w:szCs w:val="19"/>
              </w:rPr>
              <w:t xml:space="preserve"> margin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CC66987" w14:textId="77777777" w:rsidR="004E6866" w:rsidRDefault="00000000" w:rsidP="00B13D80">
            <w:pPr>
              <w:spacing w:line="360" w:lineRule="auto"/>
              <w:jc w:val="both"/>
            </w:pPr>
            <w:r>
              <w:rPr>
                <w:sz w:val="19"/>
                <w:szCs w:val="19"/>
              </w:rPr>
              <w:t>&gt;35% by FY2026</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2CB256E" w14:textId="77777777" w:rsidR="004E6866" w:rsidRDefault="00000000" w:rsidP="00B13D80">
            <w:pPr>
              <w:spacing w:line="360" w:lineRule="auto"/>
              <w:jc w:val="both"/>
            </w:pPr>
            <w:r>
              <w:rPr>
                <w:sz w:val="19"/>
                <w:szCs w:val="19"/>
              </w:rPr>
              <w:t xml:space="preserve">Operational simplification; €1bn cost efficiency </w:t>
            </w:r>
            <w:proofErr w:type="spellStart"/>
            <w:r>
              <w:rPr>
                <w:sz w:val="19"/>
                <w:szCs w:val="19"/>
              </w:rPr>
              <w:t>programme</w:t>
            </w:r>
            <w:proofErr w:type="spellEnd"/>
          </w:p>
        </w:tc>
      </w:tr>
      <w:tr w:rsidR="004E6866" w14:paraId="02C142F1"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1A7ED2B"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4265A9" w14:textId="77777777" w:rsidR="004E6866" w:rsidRDefault="00000000" w:rsidP="00B13D80">
            <w:pPr>
              <w:spacing w:line="360" w:lineRule="auto"/>
              <w:jc w:val="both"/>
            </w:pPr>
            <w:r>
              <w:rPr>
                <w:sz w:val="19"/>
                <w:szCs w:val="19"/>
              </w:rPr>
              <w:t>Reduce net debt burden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42D279" w14:textId="77777777" w:rsidR="004E6866" w:rsidRDefault="00000000" w:rsidP="00B13D80">
            <w:pPr>
              <w:spacing w:line="360" w:lineRule="auto"/>
              <w:jc w:val="both"/>
            </w:pPr>
            <w:r>
              <w:rPr>
                <w:sz w:val="19"/>
                <w:szCs w:val="19"/>
              </w:rPr>
              <w:t xml:space="preserve">Net debt / </w:t>
            </w:r>
            <w:proofErr w:type="spellStart"/>
            <w:r>
              <w:rPr>
                <w:sz w:val="19"/>
                <w:szCs w:val="19"/>
              </w:rPr>
              <w:t>EBITDAaL</w:t>
            </w:r>
            <w:proofErr w:type="spellEnd"/>
            <w:r>
              <w:rPr>
                <w:sz w:val="19"/>
                <w:szCs w:val="19"/>
              </w:rPr>
              <w:t xml:space="preserve"> ratio</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9129C6" w14:textId="77777777" w:rsidR="004E6866" w:rsidRDefault="00000000" w:rsidP="00B13D80">
            <w:pPr>
              <w:spacing w:line="360" w:lineRule="auto"/>
              <w:jc w:val="both"/>
            </w:pPr>
            <w:r>
              <w:rPr>
                <w:sz w:val="19"/>
                <w:szCs w:val="19"/>
              </w:rPr>
              <w:t>&lt;2.5x</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9FC6527" w14:textId="77777777" w:rsidR="004E6866" w:rsidRDefault="00000000" w:rsidP="00B13D80">
            <w:pPr>
              <w:spacing w:line="360" w:lineRule="auto"/>
              <w:jc w:val="both"/>
            </w:pPr>
            <w:r>
              <w:rPr>
                <w:sz w:val="19"/>
                <w:szCs w:val="19"/>
              </w:rPr>
              <w:t>Non-core asset disposals; selective spectrum investment</w:t>
            </w:r>
          </w:p>
        </w:tc>
      </w:tr>
      <w:tr w:rsidR="004E6866" w14:paraId="47043F95"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B31CCC0"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088BA3E" w14:textId="77777777" w:rsidR="004E6866" w:rsidRDefault="00000000" w:rsidP="00B13D80">
            <w:pPr>
              <w:spacing w:line="360" w:lineRule="auto"/>
              <w:jc w:val="both"/>
            </w:pPr>
            <w:r>
              <w:rPr>
                <w:sz w:val="19"/>
                <w:szCs w:val="19"/>
              </w:rPr>
              <w:t>Maintain dividend discipline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85DBADC" w14:textId="77777777" w:rsidR="004E6866" w:rsidRDefault="00000000" w:rsidP="00B13D80">
            <w:pPr>
              <w:spacing w:line="360" w:lineRule="auto"/>
              <w:jc w:val="both"/>
            </w:pPr>
            <w:r>
              <w:rPr>
                <w:sz w:val="19"/>
                <w:szCs w:val="19"/>
              </w:rPr>
              <w:t>Dividend per share (€)</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ED657B3" w14:textId="77777777" w:rsidR="004E6866" w:rsidRDefault="00000000" w:rsidP="00B13D80">
            <w:pPr>
              <w:spacing w:line="360" w:lineRule="auto"/>
              <w:jc w:val="both"/>
            </w:pPr>
            <w:r>
              <w:rPr>
                <w:sz w:val="19"/>
                <w:szCs w:val="19"/>
              </w:rPr>
              <w:t>Stable or growing</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FEF3655" w14:textId="77777777" w:rsidR="004E6866" w:rsidRDefault="00000000" w:rsidP="00B13D80">
            <w:pPr>
              <w:spacing w:line="360" w:lineRule="auto"/>
              <w:jc w:val="both"/>
            </w:pPr>
            <w:r>
              <w:rPr>
                <w:sz w:val="19"/>
                <w:szCs w:val="19"/>
              </w:rPr>
              <w:t>FCF improvement through working capital management</w:t>
            </w:r>
          </w:p>
        </w:tc>
      </w:tr>
      <w:tr w:rsidR="004E6866" w14:paraId="406A849C"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90815C4" w14:textId="77777777" w:rsidR="004E6866" w:rsidRDefault="00000000" w:rsidP="00B13D80">
            <w:pPr>
              <w:spacing w:line="360" w:lineRule="auto"/>
              <w:jc w:val="both"/>
            </w:pPr>
            <w:r>
              <w:rPr>
                <w:sz w:val="19"/>
                <w:szCs w:val="19"/>
              </w:rPr>
              <w:t>CUSTOMER (Porter, 1985)</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637C37E" w14:textId="77777777" w:rsidR="004E6866" w:rsidRDefault="00000000" w:rsidP="00B13D80">
            <w:pPr>
              <w:spacing w:line="360" w:lineRule="auto"/>
              <w:jc w:val="both"/>
            </w:pPr>
            <w:r>
              <w:rPr>
                <w:sz w:val="19"/>
                <w:szCs w:val="19"/>
              </w:rPr>
              <w:t>Increase NPS and customer satisfaction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537098" w14:textId="77777777" w:rsidR="004E6866" w:rsidRDefault="00000000" w:rsidP="00B13D80">
            <w:pPr>
              <w:spacing w:line="360" w:lineRule="auto"/>
              <w:jc w:val="both"/>
            </w:pPr>
            <w:r>
              <w:rPr>
                <w:sz w:val="19"/>
                <w:szCs w:val="19"/>
              </w:rPr>
              <w:t>Net Promoter Score (NPS)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135D6C" w14:textId="77777777" w:rsidR="004E6866" w:rsidRDefault="00000000" w:rsidP="00B13D80">
            <w:pPr>
              <w:spacing w:line="360" w:lineRule="auto"/>
              <w:jc w:val="both"/>
            </w:pPr>
            <w:r>
              <w:rPr>
                <w:sz w:val="19"/>
                <w:szCs w:val="19"/>
              </w:rPr>
              <w:t>+10 points p.a.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F3C8C8" w14:textId="77777777" w:rsidR="004E6866" w:rsidRDefault="00000000" w:rsidP="00B13D80">
            <w:pPr>
              <w:spacing w:line="360" w:lineRule="auto"/>
              <w:jc w:val="both"/>
            </w:pPr>
            <w:r>
              <w:rPr>
                <w:sz w:val="19"/>
                <w:szCs w:val="19"/>
              </w:rPr>
              <w:t>Network quality investment; AI-powered customer service</w:t>
            </w:r>
          </w:p>
        </w:tc>
      </w:tr>
      <w:tr w:rsidR="004E6866" w14:paraId="39B2433E"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16E3A59"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CC154D5" w14:textId="77777777" w:rsidR="004E6866" w:rsidRDefault="00000000" w:rsidP="00B13D80">
            <w:pPr>
              <w:spacing w:line="360" w:lineRule="auto"/>
              <w:jc w:val="both"/>
            </w:pPr>
            <w:r>
              <w:rPr>
                <w:sz w:val="19"/>
                <w:szCs w:val="19"/>
              </w:rPr>
              <w:t>Improve ARPU through value-added services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FE02374" w14:textId="77777777" w:rsidR="004E6866" w:rsidRDefault="00000000" w:rsidP="00B13D80">
            <w:pPr>
              <w:spacing w:line="360" w:lineRule="auto"/>
              <w:jc w:val="both"/>
            </w:pPr>
            <w:r>
              <w:rPr>
                <w:sz w:val="19"/>
                <w:szCs w:val="19"/>
              </w:rPr>
              <w:t>Average Revenue Per User (ARPU)</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4BCFC33" w14:textId="77777777" w:rsidR="004E6866" w:rsidRDefault="00000000" w:rsidP="00B13D80">
            <w:pPr>
              <w:spacing w:line="360" w:lineRule="auto"/>
              <w:jc w:val="both"/>
            </w:pPr>
            <w:r>
              <w:rPr>
                <w:sz w:val="19"/>
                <w:szCs w:val="19"/>
              </w:rPr>
              <w:t>+5% YoY</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123E919" w14:textId="77777777" w:rsidR="004E6866" w:rsidRDefault="00000000" w:rsidP="00B13D80">
            <w:pPr>
              <w:spacing w:line="360" w:lineRule="auto"/>
              <w:jc w:val="both"/>
            </w:pPr>
            <w:r>
              <w:rPr>
                <w:sz w:val="19"/>
                <w:szCs w:val="19"/>
              </w:rPr>
              <w:t>Bundle migration (</w:t>
            </w:r>
            <w:proofErr w:type="spellStart"/>
            <w:r>
              <w:rPr>
                <w:sz w:val="19"/>
                <w:szCs w:val="19"/>
              </w:rPr>
              <w:t>mobile+broadband+IoT</w:t>
            </w:r>
            <w:proofErr w:type="spellEnd"/>
            <w:r>
              <w:rPr>
                <w:sz w:val="19"/>
                <w:szCs w:val="19"/>
              </w:rPr>
              <w:t>); loyalty schemes</w:t>
            </w:r>
          </w:p>
        </w:tc>
      </w:tr>
      <w:tr w:rsidR="004E6866" w14:paraId="7EE81F41"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CA6F3A"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19C569" w14:textId="77777777" w:rsidR="004E6866" w:rsidRDefault="00000000" w:rsidP="00B13D80">
            <w:pPr>
              <w:spacing w:line="360" w:lineRule="auto"/>
              <w:jc w:val="both"/>
            </w:pPr>
            <w:r>
              <w:rPr>
                <w:sz w:val="19"/>
                <w:szCs w:val="19"/>
              </w:rPr>
              <w:t>Reduce churn rate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B70F9B" w14:textId="77777777" w:rsidR="004E6866" w:rsidRDefault="00000000" w:rsidP="00B13D80">
            <w:pPr>
              <w:spacing w:line="360" w:lineRule="auto"/>
              <w:jc w:val="both"/>
            </w:pPr>
            <w:r>
              <w:rPr>
                <w:sz w:val="19"/>
                <w:szCs w:val="19"/>
              </w:rPr>
              <w:t>Consumer churn rate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DE8B92" w14:textId="77777777" w:rsidR="004E6866" w:rsidRDefault="00000000" w:rsidP="00B13D80">
            <w:pPr>
              <w:spacing w:line="360" w:lineRule="auto"/>
              <w:jc w:val="both"/>
            </w:pPr>
            <w:r>
              <w:rPr>
                <w:sz w:val="19"/>
                <w:szCs w:val="19"/>
              </w:rPr>
              <w:t>&lt;15% p.a.</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39D26D9" w14:textId="77777777" w:rsidR="004E6866" w:rsidRDefault="00000000" w:rsidP="00B13D80">
            <w:pPr>
              <w:spacing w:line="360" w:lineRule="auto"/>
              <w:jc w:val="both"/>
            </w:pPr>
            <w:proofErr w:type="spellStart"/>
            <w:r>
              <w:rPr>
                <w:sz w:val="19"/>
                <w:szCs w:val="19"/>
              </w:rPr>
              <w:t>Personalised</w:t>
            </w:r>
            <w:proofErr w:type="spellEnd"/>
            <w:r>
              <w:rPr>
                <w:sz w:val="19"/>
                <w:szCs w:val="19"/>
              </w:rPr>
              <w:t xml:space="preserve"> retention offers; digital onboarding improvement</w:t>
            </w:r>
          </w:p>
        </w:tc>
      </w:tr>
      <w:tr w:rsidR="004E6866" w14:paraId="4DD274B2"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A040B4F"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8329190" w14:textId="77777777" w:rsidR="004E6866" w:rsidRDefault="00000000" w:rsidP="00B13D80">
            <w:pPr>
              <w:spacing w:line="360" w:lineRule="auto"/>
              <w:jc w:val="both"/>
            </w:pPr>
            <w:r>
              <w:rPr>
                <w:sz w:val="19"/>
                <w:szCs w:val="19"/>
              </w:rPr>
              <w:t>Grow B2B enterprise customer base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7074689" w14:textId="77777777" w:rsidR="004E6866" w:rsidRDefault="00000000" w:rsidP="00B13D80">
            <w:pPr>
              <w:spacing w:line="360" w:lineRule="auto"/>
              <w:jc w:val="both"/>
            </w:pPr>
            <w:r>
              <w:rPr>
                <w:sz w:val="19"/>
                <w:szCs w:val="19"/>
              </w:rPr>
              <w:t>Enterprise contract wins (€m p.a.)</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D29CE1B" w14:textId="77777777" w:rsidR="004E6866" w:rsidRDefault="00000000" w:rsidP="00B13D80">
            <w:pPr>
              <w:spacing w:line="360" w:lineRule="auto"/>
              <w:jc w:val="both"/>
            </w:pPr>
            <w:r>
              <w:rPr>
                <w:sz w:val="19"/>
                <w:szCs w:val="19"/>
              </w:rPr>
              <w:t>€2bn new TCV p.a.</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7D4E7EE" w14:textId="77777777" w:rsidR="004E6866" w:rsidRDefault="00000000" w:rsidP="00B13D80">
            <w:pPr>
              <w:spacing w:line="360" w:lineRule="auto"/>
              <w:jc w:val="both"/>
            </w:pPr>
            <w:r>
              <w:rPr>
                <w:sz w:val="19"/>
                <w:szCs w:val="19"/>
              </w:rPr>
              <w:t xml:space="preserve">Vodafone Business proposition </w:t>
            </w:r>
            <w:proofErr w:type="gramStart"/>
            <w:r>
              <w:rPr>
                <w:sz w:val="19"/>
                <w:szCs w:val="19"/>
              </w:rPr>
              <w:t>investment</w:t>
            </w:r>
            <w:proofErr w:type="gramEnd"/>
            <w:r>
              <w:rPr>
                <w:sz w:val="19"/>
                <w:szCs w:val="19"/>
              </w:rPr>
              <w:t>; IoT platform</w:t>
            </w:r>
          </w:p>
        </w:tc>
      </w:tr>
      <w:tr w:rsidR="004E6866" w14:paraId="0CA5820A"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D3A556" w14:textId="77777777" w:rsidR="004E6866" w:rsidRDefault="00000000" w:rsidP="00B13D80">
            <w:pPr>
              <w:spacing w:line="360" w:lineRule="auto"/>
              <w:jc w:val="both"/>
            </w:pPr>
            <w:r>
              <w:rPr>
                <w:sz w:val="19"/>
                <w:szCs w:val="19"/>
              </w:rPr>
              <w:t>INTERNAL PROCESSES (Hammer &amp; Champy, 1993)</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7A9175" w14:textId="77777777" w:rsidR="004E6866" w:rsidRDefault="00000000" w:rsidP="00B13D80">
            <w:pPr>
              <w:spacing w:line="360" w:lineRule="auto"/>
              <w:jc w:val="both"/>
            </w:pPr>
            <w:r>
              <w:rPr>
                <w:sz w:val="19"/>
                <w:szCs w:val="19"/>
              </w:rPr>
              <w:t>Accelerate 5G population coverage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82B1EB5" w14:textId="77777777" w:rsidR="004E6866" w:rsidRDefault="00000000" w:rsidP="00B13D80">
            <w:pPr>
              <w:spacing w:line="360" w:lineRule="auto"/>
              <w:jc w:val="both"/>
            </w:pPr>
            <w:r>
              <w:rPr>
                <w:sz w:val="19"/>
                <w:szCs w:val="19"/>
              </w:rPr>
              <w:t>5G population coverage (%)</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45BA20" w14:textId="77777777" w:rsidR="004E6866" w:rsidRDefault="00000000" w:rsidP="00B13D80">
            <w:pPr>
              <w:spacing w:line="360" w:lineRule="auto"/>
              <w:jc w:val="both"/>
            </w:pPr>
            <w:r>
              <w:rPr>
                <w:sz w:val="19"/>
                <w:szCs w:val="19"/>
              </w:rPr>
              <w:t>80% in major markets by 2026</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025C8F" w14:textId="77777777" w:rsidR="004E6866" w:rsidRDefault="00000000" w:rsidP="00B13D80">
            <w:pPr>
              <w:spacing w:line="360" w:lineRule="auto"/>
              <w:jc w:val="both"/>
            </w:pPr>
            <w:r>
              <w:rPr>
                <w:sz w:val="19"/>
                <w:szCs w:val="19"/>
              </w:rPr>
              <w:t>Spectrum deployment; network sharing agreements</w:t>
            </w:r>
          </w:p>
        </w:tc>
      </w:tr>
      <w:tr w:rsidR="004E6866" w14:paraId="4D06DDC6"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47A73EE"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8BE4812" w14:textId="77777777" w:rsidR="004E6866" w:rsidRDefault="00000000" w:rsidP="00B13D80">
            <w:pPr>
              <w:spacing w:line="360" w:lineRule="auto"/>
              <w:jc w:val="both"/>
            </w:pPr>
            <w:r>
              <w:rPr>
                <w:sz w:val="19"/>
                <w:szCs w:val="19"/>
              </w:rPr>
              <w:t>Improve network efficiency via AI</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6DFA432" w14:textId="77777777" w:rsidR="004E6866" w:rsidRDefault="00000000" w:rsidP="00B13D80">
            <w:pPr>
              <w:spacing w:line="360" w:lineRule="auto"/>
              <w:jc w:val="both"/>
            </w:pPr>
            <w:r>
              <w:rPr>
                <w:sz w:val="19"/>
                <w:szCs w:val="19"/>
              </w:rPr>
              <w:t>AI-managed network automation (%)</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CAADAD8" w14:textId="77777777" w:rsidR="004E6866" w:rsidRDefault="00000000" w:rsidP="00B13D80">
            <w:pPr>
              <w:spacing w:line="360" w:lineRule="auto"/>
              <w:jc w:val="both"/>
            </w:pPr>
            <w:r>
              <w:rPr>
                <w:sz w:val="19"/>
                <w:szCs w:val="19"/>
              </w:rPr>
              <w:t>50% automated by 2026</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19A71A6" w14:textId="77777777" w:rsidR="004E6866" w:rsidRDefault="00000000" w:rsidP="00B13D80">
            <w:pPr>
              <w:spacing w:line="360" w:lineRule="auto"/>
              <w:jc w:val="both"/>
            </w:pPr>
            <w:r>
              <w:rPr>
                <w:sz w:val="19"/>
                <w:szCs w:val="19"/>
              </w:rPr>
              <w:t>Ericsson/Nokia AI radio controller deployment</w:t>
            </w:r>
          </w:p>
        </w:tc>
      </w:tr>
      <w:tr w:rsidR="004E6866" w14:paraId="20647C6A"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76C122"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DC04C7" w14:textId="77777777" w:rsidR="004E6866" w:rsidRDefault="00000000" w:rsidP="00B13D80">
            <w:pPr>
              <w:spacing w:line="360" w:lineRule="auto"/>
              <w:jc w:val="both"/>
            </w:pPr>
            <w:r>
              <w:rPr>
                <w:sz w:val="19"/>
                <w:szCs w:val="19"/>
              </w:rPr>
              <w:t>Simplify operating model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4B00E73" w14:textId="77777777" w:rsidR="004E6866" w:rsidRDefault="00000000" w:rsidP="00B13D80">
            <w:pPr>
              <w:spacing w:line="360" w:lineRule="auto"/>
              <w:jc w:val="both"/>
            </w:pPr>
            <w:r>
              <w:rPr>
                <w:sz w:val="19"/>
                <w:szCs w:val="19"/>
              </w:rPr>
              <w:t>Cost-to-serve per customer</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27288C" w14:textId="77777777" w:rsidR="004E6866" w:rsidRDefault="00000000" w:rsidP="00B13D80">
            <w:pPr>
              <w:spacing w:line="360" w:lineRule="auto"/>
              <w:jc w:val="both"/>
            </w:pPr>
            <w:r>
              <w:rPr>
                <w:sz w:val="19"/>
                <w:szCs w:val="19"/>
              </w:rPr>
              <w:t>Reduce 20%</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4B435F" w14:textId="77777777" w:rsidR="004E6866" w:rsidRDefault="00000000" w:rsidP="00B13D80">
            <w:pPr>
              <w:spacing w:line="360" w:lineRule="auto"/>
              <w:jc w:val="both"/>
            </w:pPr>
            <w:r>
              <w:rPr>
                <w:sz w:val="19"/>
                <w:szCs w:val="19"/>
              </w:rPr>
              <w:t>Shared services consolidation; robotic process automation</w:t>
            </w:r>
          </w:p>
        </w:tc>
      </w:tr>
      <w:tr w:rsidR="004E6866" w14:paraId="5EA5B1C4"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A05B8D6"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890CAC6" w14:textId="77777777" w:rsidR="004E6866" w:rsidRDefault="00000000" w:rsidP="00B13D80">
            <w:pPr>
              <w:spacing w:line="360" w:lineRule="auto"/>
              <w:jc w:val="both"/>
            </w:pPr>
            <w:r>
              <w:rPr>
                <w:sz w:val="19"/>
                <w:szCs w:val="19"/>
              </w:rPr>
              <w:t>Grow M-Pesa transaction volume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5BFF063" w14:textId="77777777" w:rsidR="004E6866" w:rsidRDefault="00000000" w:rsidP="00B13D80">
            <w:pPr>
              <w:spacing w:line="360" w:lineRule="auto"/>
              <w:jc w:val="both"/>
            </w:pPr>
            <w:r>
              <w:rPr>
                <w:sz w:val="19"/>
                <w:szCs w:val="19"/>
              </w:rPr>
              <w:t>M-Pesa annual transaction value (€bn)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F75D35D" w14:textId="77777777" w:rsidR="004E6866" w:rsidRDefault="00000000" w:rsidP="00B13D80">
            <w:pPr>
              <w:spacing w:line="360" w:lineRule="auto"/>
              <w:jc w:val="both"/>
            </w:pPr>
            <w:r>
              <w:rPr>
                <w:sz w:val="19"/>
                <w:szCs w:val="19"/>
              </w:rPr>
              <w:t>&gt;€350bn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63A88FB" w14:textId="77777777" w:rsidR="004E6866" w:rsidRDefault="00000000" w:rsidP="00B13D80">
            <w:pPr>
              <w:spacing w:line="360" w:lineRule="auto"/>
              <w:jc w:val="both"/>
            </w:pPr>
            <w:r>
              <w:rPr>
                <w:sz w:val="19"/>
                <w:szCs w:val="19"/>
              </w:rPr>
              <w:t>Super-app feature expansion; merchant ecosystem growth</w:t>
            </w:r>
          </w:p>
        </w:tc>
      </w:tr>
      <w:tr w:rsidR="004E6866" w14:paraId="706352B0"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A188F8" w14:textId="77777777" w:rsidR="004E6866" w:rsidRDefault="00000000" w:rsidP="00B13D80">
            <w:pPr>
              <w:spacing w:line="360" w:lineRule="auto"/>
              <w:jc w:val="both"/>
            </w:pPr>
            <w:r>
              <w:rPr>
                <w:sz w:val="19"/>
                <w:szCs w:val="19"/>
              </w:rPr>
              <w:lastRenderedPageBreak/>
              <w:t>LEARNING &amp; GROWTH (Senge, 1990)</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110409F" w14:textId="77777777" w:rsidR="004E6866" w:rsidRDefault="00000000" w:rsidP="00B13D80">
            <w:pPr>
              <w:spacing w:line="360" w:lineRule="auto"/>
              <w:jc w:val="both"/>
            </w:pPr>
            <w:r>
              <w:rPr>
                <w:sz w:val="19"/>
                <w:szCs w:val="19"/>
              </w:rPr>
              <w:t>Build 5G &amp; AI talent pipeline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78C0C40" w14:textId="77777777" w:rsidR="004E6866" w:rsidRDefault="00000000" w:rsidP="00B13D80">
            <w:pPr>
              <w:spacing w:line="360" w:lineRule="auto"/>
              <w:jc w:val="both"/>
            </w:pPr>
            <w:r>
              <w:rPr>
                <w:sz w:val="19"/>
                <w:szCs w:val="19"/>
              </w:rPr>
              <w:t>Technology roles as % of total headcount</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2BEA9B8" w14:textId="77777777" w:rsidR="004E6866" w:rsidRDefault="00000000" w:rsidP="00B13D80">
            <w:pPr>
              <w:spacing w:line="360" w:lineRule="auto"/>
              <w:jc w:val="both"/>
            </w:pPr>
            <w:r>
              <w:rPr>
                <w:sz w:val="19"/>
                <w:szCs w:val="19"/>
              </w:rPr>
              <w:t>&gt;30%</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781FA12" w14:textId="77777777" w:rsidR="004E6866" w:rsidRDefault="00000000" w:rsidP="00B13D80">
            <w:pPr>
              <w:spacing w:line="360" w:lineRule="auto"/>
              <w:jc w:val="both"/>
            </w:pPr>
            <w:r>
              <w:rPr>
                <w:sz w:val="19"/>
                <w:szCs w:val="19"/>
              </w:rPr>
              <w:t xml:space="preserve">Graduate tech </w:t>
            </w:r>
            <w:proofErr w:type="spellStart"/>
            <w:r>
              <w:rPr>
                <w:sz w:val="19"/>
                <w:szCs w:val="19"/>
              </w:rPr>
              <w:t>programme</w:t>
            </w:r>
            <w:proofErr w:type="spellEnd"/>
            <w:r>
              <w:rPr>
                <w:sz w:val="19"/>
                <w:szCs w:val="19"/>
              </w:rPr>
              <w:t>; strategic hiring in AI/data science</w:t>
            </w:r>
          </w:p>
        </w:tc>
      </w:tr>
      <w:tr w:rsidR="004E6866" w14:paraId="433A863B" w14:textId="77777777" w:rsidTr="00F2502D">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D681516"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CFDBD3E" w14:textId="77777777" w:rsidR="004E6866" w:rsidRDefault="00000000" w:rsidP="00B13D80">
            <w:pPr>
              <w:spacing w:line="360" w:lineRule="auto"/>
              <w:jc w:val="both"/>
            </w:pPr>
            <w:r>
              <w:rPr>
                <w:sz w:val="19"/>
                <w:szCs w:val="19"/>
              </w:rPr>
              <w:t>Advance digital culture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D51BB9A" w14:textId="77777777" w:rsidR="004E6866" w:rsidRDefault="00000000" w:rsidP="00B13D80">
            <w:pPr>
              <w:spacing w:line="360" w:lineRule="auto"/>
              <w:jc w:val="both"/>
            </w:pPr>
            <w:r>
              <w:rPr>
                <w:sz w:val="19"/>
                <w:szCs w:val="19"/>
              </w:rPr>
              <w:t>Employee digital skills index</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396F91B" w14:textId="77777777" w:rsidR="004E6866" w:rsidRDefault="00000000" w:rsidP="00B13D80">
            <w:pPr>
              <w:spacing w:line="360" w:lineRule="auto"/>
              <w:jc w:val="both"/>
            </w:pPr>
            <w:r>
              <w:rPr>
                <w:sz w:val="19"/>
                <w:szCs w:val="19"/>
              </w:rPr>
              <w:t>Score 4.0/5.0</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1DF6BE2" w14:textId="77777777" w:rsidR="004E6866" w:rsidRDefault="00000000" w:rsidP="00B13D80">
            <w:pPr>
              <w:spacing w:line="360" w:lineRule="auto"/>
              <w:jc w:val="both"/>
            </w:pPr>
            <w:r>
              <w:rPr>
                <w:sz w:val="19"/>
                <w:szCs w:val="19"/>
              </w:rPr>
              <w:t>Vodafone University e-learning; agile ways of working</w:t>
            </w:r>
          </w:p>
        </w:tc>
      </w:tr>
      <w:tr w:rsidR="004E6866" w14:paraId="17513357" w14:textId="77777777" w:rsidTr="00F2502D">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3C6A10"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3BDBF7B" w14:textId="77777777" w:rsidR="004E6866" w:rsidRDefault="00000000" w:rsidP="00B13D80">
            <w:pPr>
              <w:spacing w:line="360" w:lineRule="auto"/>
              <w:jc w:val="both"/>
            </w:pPr>
            <w:proofErr w:type="gramStart"/>
            <w:r>
              <w:rPr>
                <w:sz w:val="19"/>
                <w:szCs w:val="19"/>
              </w:rPr>
              <w:t>Strengthen</w:t>
            </w:r>
            <w:proofErr w:type="gramEnd"/>
            <w:r>
              <w:rPr>
                <w:sz w:val="19"/>
                <w:szCs w:val="19"/>
              </w:rPr>
              <w:t xml:space="preserve"> ESG capabilities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679917" w14:textId="77777777" w:rsidR="004E6866" w:rsidRDefault="00000000" w:rsidP="00B13D80">
            <w:pPr>
              <w:spacing w:line="360" w:lineRule="auto"/>
              <w:jc w:val="both"/>
            </w:pPr>
            <w:r>
              <w:rPr>
                <w:sz w:val="19"/>
                <w:szCs w:val="19"/>
              </w:rPr>
              <w:t>Sustainability competency score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E68E52B" w14:textId="77777777" w:rsidR="004E6866" w:rsidRDefault="00000000" w:rsidP="00B13D80">
            <w:pPr>
              <w:spacing w:line="360" w:lineRule="auto"/>
              <w:jc w:val="both"/>
            </w:pPr>
            <w:r>
              <w:rPr>
                <w:sz w:val="19"/>
                <w:szCs w:val="19"/>
              </w:rPr>
              <w:t>Score 4.0/5.0</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2C65FB" w14:textId="77777777" w:rsidR="004E6866" w:rsidRDefault="00000000" w:rsidP="00B13D80">
            <w:pPr>
              <w:spacing w:line="360" w:lineRule="auto"/>
              <w:jc w:val="both"/>
            </w:pPr>
            <w:r>
              <w:rPr>
                <w:sz w:val="19"/>
                <w:szCs w:val="19"/>
              </w:rPr>
              <w:t>Net-zero training; supply chain partner upskilling</w:t>
            </w:r>
          </w:p>
        </w:tc>
      </w:tr>
    </w:tbl>
    <w:p w14:paraId="151BDD14" w14:textId="77777777" w:rsidR="004E6866" w:rsidRDefault="004E6866" w:rsidP="00B13D80">
      <w:pPr>
        <w:spacing w:before="60" w:after="60" w:line="360" w:lineRule="auto"/>
        <w:jc w:val="both"/>
      </w:pPr>
    </w:p>
    <w:p w14:paraId="68FD0255" w14:textId="187BE073" w:rsidR="004E6866" w:rsidRPr="002C6A03" w:rsidRDefault="00000000" w:rsidP="00B13D80">
      <w:pPr>
        <w:pStyle w:val="Heading1"/>
        <w:spacing w:line="360" w:lineRule="auto"/>
        <w:jc w:val="both"/>
        <w:rPr>
          <w:color w:val="000000" w:themeColor="text1"/>
        </w:rPr>
      </w:pPr>
      <w:bookmarkStart w:id="27" w:name="_Toc228398453"/>
      <w:r w:rsidRPr="002C6A03">
        <w:rPr>
          <w:color w:val="000000" w:themeColor="text1"/>
        </w:rPr>
        <w:t>5</w:t>
      </w:r>
      <w:r w:rsidR="00F72AA8" w:rsidRPr="002C6A03">
        <w:rPr>
          <w:color w:val="000000" w:themeColor="text1"/>
        </w:rPr>
        <w:t>.</w:t>
      </w:r>
      <w:r w:rsidRPr="002C6A03">
        <w:rPr>
          <w:color w:val="000000" w:themeColor="text1"/>
        </w:rPr>
        <w:t xml:space="preserve"> STRATEGIC CHOICES AND IMPLEMENTATION</w:t>
      </w:r>
      <w:bookmarkEnd w:id="27"/>
    </w:p>
    <w:p w14:paraId="4D4F6E50" w14:textId="11D0E548" w:rsidR="004E6866" w:rsidRDefault="002C6A03" w:rsidP="00B13D80">
      <w:pPr>
        <w:pStyle w:val="Heading2"/>
        <w:spacing w:line="360" w:lineRule="auto"/>
        <w:jc w:val="both"/>
      </w:pPr>
      <w:bookmarkStart w:id="28" w:name="_Toc228398454"/>
      <w:r>
        <w:t>5.1 Business</w:t>
      </w:r>
      <w:r w:rsidR="00000000">
        <w:t>-Level and Corporate-Level Strategic Options</w:t>
      </w:r>
      <w:bookmarkEnd w:id="28"/>
    </w:p>
    <w:p w14:paraId="3F7E30A4" w14:textId="60A3DA13" w:rsidR="00C56A69" w:rsidRPr="00C56A69" w:rsidRDefault="00C56A69" w:rsidP="00B13D80">
      <w:pPr>
        <w:spacing w:before="80" w:after="100" w:line="360" w:lineRule="auto"/>
        <w:jc w:val="both"/>
        <w:rPr>
          <w:color w:val="000000"/>
        </w:rPr>
      </w:pPr>
      <w:r w:rsidRPr="00C56A69">
        <w:rPr>
          <w:color w:val="000000"/>
        </w:rPr>
        <w:t xml:space="preserve">According to Porter (1980), there are three </w:t>
      </w:r>
      <w:r w:rsidR="002C6A03" w:rsidRPr="00C56A69">
        <w:rPr>
          <w:color w:val="000000"/>
        </w:rPr>
        <w:t>generic</w:t>
      </w:r>
      <w:r w:rsidRPr="00C56A69">
        <w:rPr>
          <w:color w:val="000000"/>
        </w:rPr>
        <w:t xml:space="preserve"> business </w:t>
      </w:r>
      <w:proofErr w:type="gramStart"/>
      <w:r w:rsidRPr="00C56A69">
        <w:rPr>
          <w:color w:val="000000"/>
        </w:rPr>
        <w:t>level</w:t>
      </w:r>
      <w:proofErr w:type="gramEnd"/>
      <w:r w:rsidRPr="00C56A69">
        <w:rPr>
          <w:color w:val="000000"/>
        </w:rPr>
        <w:t xml:space="preserve">: cost leadership, differentiation, and focus. In the case of Vodafone, a wide differentiation strategy based on the quality of the network, the richness of the enterprise digital offer, and the distinctiveness of the M-Pesa </w:t>
      </w:r>
      <w:r w:rsidR="002C6A03" w:rsidRPr="00C56A69">
        <w:rPr>
          <w:color w:val="000000"/>
        </w:rPr>
        <w:t>offer</w:t>
      </w:r>
      <w:r w:rsidRPr="00C56A69">
        <w:rPr>
          <w:color w:val="000000"/>
        </w:rPr>
        <w:t xml:space="preserve"> has long been the dominant strategic stance. Nonetheless, the growing price competition in European consumer mobile markets due to the influence of MVNOs and aggressive pricing by Three UK and Iliad in France has placed considerable pressure on this positioning, and the threat of strategic drift to a commodity connectivity provider is an alive threat (Porter, 1980; </w:t>
      </w:r>
      <w:proofErr w:type="spellStart"/>
      <w:r w:rsidRPr="00C56A69">
        <w:rPr>
          <w:color w:val="000000"/>
        </w:rPr>
        <w:t>Rumelt</w:t>
      </w:r>
      <w:proofErr w:type="spellEnd"/>
      <w:r w:rsidRPr="00C56A69">
        <w:rPr>
          <w:color w:val="000000"/>
        </w:rPr>
        <w:t>, 2011).</w:t>
      </w:r>
    </w:p>
    <w:p w14:paraId="7F5AA984" w14:textId="4EC34381" w:rsidR="00FD3783" w:rsidRDefault="00C56A69" w:rsidP="00B13D80">
      <w:pPr>
        <w:spacing w:before="80" w:after="100" w:line="360" w:lineRule="auto"/>
        <w:jc w:val="both"/>
        <w:rPr>
          <w:color w:val="000000"/>
        </w:rPr>
      </w:pPr>
      <w:r w:rsidRPr="00C56A69">
        <w:rPr>
          <w:color w:val="000000"/>
        </w:rPr>
        <w:t xml:space="preserve">The business-level posture that is recommended is in B2B enterprise and digital financial services, differentiated focus strategy, and in consumer mobile, defended cost-parity. This two-speed strategy, to invest in high-margin differentiation where the company holds distinctive capabilities (enterprise IoT, M-Pesa, 5G managed services) whilst working towards ruthless operational efficiency in the </w:t>
      </w:r>
      <w:proofErr w:type="spellStart"/>
      <w:r w:rsidRPr="00C56A69">
        <w:rPr>
          <w:color w:val="000000"/>
        </w:rPr>
        <w:t>commoditisation</w:t>
      </w:r>
      <w:proofErr w:type="spellEnd"/>
      <w:r w:rsidRPr="00C56A69">
        <w:rPr>
          <w:color w:val="000000"/>
        </w:rPr>
        <w:t xml:space="preserve"> of consumer segments, is the strategic rationale urged by both Porter (1985) and Teece et al. (1997), without being caught in the middle between the two, which is </w:t>
      </w:r>
      <w:proofErr w:type="spellStart"/>
      <w:r w:rsidRPr="00C56A69">
        <w:rPr>
          <w:color w:val="000000"/>
        </w:rPr>
        <w:t>strateg</w:t>
      </w:r>
      <w:proofErr w:type="spellEnd"/>
      <w:r w:rsidRPr="00C56A69">
        <w:t xml:space="preserve"> </w:t>
      </w:r>
      <w:proofErr w:type="spellStart"/>
      <w:r w:rsidRPr="00C56A69">
        <w:rPr>
          <w:color w:val="000000"/>
        </w:rPr>
        <w:t>ic</w:t>
      </w:r>
      <w:proofErr w:type="spellEnd"/>
      <w:r w:rsidRPr="00C56A69">
        <w:rPr>
          <w:color w:val="000000"/>
        </w:rPr>
        <w:t xml:space="preserve"> logic advocated by both Porter (1985) and Teece et al. (1997), avoiding the "stuck in the middle" position that Porter (1980) identifies as strategically destructive.</w:t>
      </w:r>
    </w:p>
    <w:p w14:paraId="33D8165F" w14:textId="77777777" w:rsidR="00FD3783" w:rsidRDefault="00FD3783" w:rsidP="00B13D80">
      <w:pPr>
        <w:spacing w:before="60" w:after="120" w:line="360" w:lineRule="auto"/>
        <w:jc w:val="both"/>
        <w:rPr>
          <w:color w:val="000000"/>
        </w:rPr>
      </w:pPr>
    </w:p>
    <w:p w14:paraId="57FB2523" w14:textId="03DEFFF9" w:rsidR="00FD3783" w:rsidRDefault="00FD3783" w:rsidP="00B13D80">
      <w:pPr>
        <w:spacing w:before="60" w:after="120" w:line="360" w:lineRule="auto"/>
        <w:jc w:val="both"/>
      </w:pPr>
      <w:r>
        <w:rPr>
          <w:i/>
          <w:iCs/>
          <w:color w:val="555555"/>
          <w:sz w:val="18"/>
          <w:szCs w:val="18"/>
        </w:rPr>
        <w:t>Table 5: Strategic Options Evaluation – Vodafone Group (Adapted from Porter, 1980; Ansoff, 1957)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48"/>
        <w:gridCol w:w="2770"/>
        <w:gridCol w:w="3501"/>
        <w:gridCol w:w="2225"/>
      </w:tblGrid>
      <w:tr w:rsidR="004E6866" w14:paraId="508A6520" w14:textId="77777777" w:rsidTr="00482F9C">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0E314F4A" w14:textId="77777777" w:rsidR="004E6866" w:rsidRDefault="00000000" w:rsidP="00B13D80">
            <w:pPr>
              <w:spacing w:line="360" w:lineRule="auto"/>
              <w:jc w:val="both"/>
            </w:pPr>
            <w:r>
              <w:rPr>
                <w:b/>
                <w:bCs/>
                <w:color w:val="FFFFFF"/>
                <w:sz w:val="19"/>
                <w:szCs w:val="19"/>
              </w:rPr>
              <w:t>Level</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4BB8BAC" w14:textId="77777777" w:rsidR="004E6866" w:rsidRDefault="00000000" w:rsidP="00B13D80">
            <w:pPr>
              <w:spacing w:line="360" w:lineRule="auto"/>
              <w:jc w:val="both"/>
            </w:pPr>
            <w:r>
              <w:rPr>
                <w:b/>
                <w:bCs/>
                <w:color w:val="FFFFFF"/>
                <w:sz w:val="19"/>
                <w:szCs w:val="19"/>
              </w:rPr>
              <w:t>Strategic Option</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9EA0B64" w14:textId="77777777" w:rsidR="004E6866" w:rsidRDefault="00000000" w:rsidP="00B13D80">
            <w:pPr>
              <w:spacing w:line="360" w:lineRule="auto"/>
              <w:jc w:val="both"/>
            </w:pPr>
            <w:r>
              <w:rPr>
                <w:b/>
                <w:bCs/>
                <w:color w:val="FFFFFF"/>
                <w:sz w:val="19"/>
                <w:szCs w:val="19"/>
              </w:rPr>
              <w:t>Assessment</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22C3E73A" w14:textId="77777777" w:rsidR="004E6866" w:rsidRDefault="00000000" w:rsidP="00B13D80">
            <w:pPr>
              <w:spacing w:line="360" w:lineRule="auto"/>
              <w:jc w:val="both"/>
            </w:pPr>
            <w:r>
              <w:rPr>
                <w:b/>
                <w:bCs/>
                <w:color w:val="FFFFFF"/>
                <w:sz w:val="19"/>
                <w:szCs w:val="19"/>
              </w:rPr>
              <w:t>Recommendation</w:t>
            </w:r>
          </w:p>
        </w:tc>
      </w:tr>
      <w:tr w:rsidR="004E6866" w14:paraId="1005AEAC" w14:textId="77777777" w:rsidTr="00482F9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565A49" w14:textId="77777777" w:rsidR="004E6866" w:rsidRDefault="00000000" w:rsidP="00B13D80">
            <w:pPr>
              <w:spacing w:line="360" w:lineRule="auto"/>
              <w:jc w:val="both"/>
            </w:pPr>
            <w:r>
              <w:rPr>
                <w:sz w:val="19"/>
                <w:szCs w:val="19"/>
              </w:rPr>
              <w:t>Business Level</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D27E4E" w14:textId="77777777" w:rsidR="004E6866" w:rsidRDefault="00000000" w:rsidP="00B13D80">
            <w:pPr>
              <w:spacing w:line="360" w:lineRule="auto"/>
              <w:jc w:val="both"/>
            </w:pPr>
            <w:r>
              <w:rPr>
                <w:sz w:val="19"/>
                <w:szCs w:val="19"/>
              </w:rPr>
              <w:t>Cost leadership – compete on price in consumer mobile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4463BB" w14:textId="77777777" w:rsidR="004E6866" w:rsidRDefault="00000000" w:rsidP="00B13D80">
            <w:pPr>
              <w:spacing w:line="360" w:lineRule="auto"/>
              <w:jc w:val="both"/>
            </w:pPr>
            <w:r>
              <w:rPr>
                <w:sz w:val="19"/>
                <w:szCs w:val="19"/>
              </w:rPr>
              <w:t>Low viability; capital cost base prevents price parity with MVNOs; margin destruction risk</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B2DE44" w14:textId="77777777" w:rsidR="004E6866" w:rsidRDefault="00000000" w:rsidP="00B13D80">
            <w:pPr>
              <w:spacing w:line="360" w:lineRule="auto"/>
              <w:jc w:val="both"/>
            </w:pPr>
            <w:r>
              <w:rPr>
                <w:sz w:val="19"/>
                <w:szCs w:val="19"/>
              </w:rPr>
              <w:t>✗ Not Recommended</w:t>
            </w:r>
          </w:p>
        </w:tc>
      </w:tr>
      <w:tr w:rsidR="004E6866" w14:paraId="17C3F108" w14:textId="77777777" w:rsidTr="00482F9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50AB967"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77771BE" w14:textId="77777777" w:rsidR="004E6866" w:rsidRDefault="00000000" w:rsidP="00B13D80">
            <w:pPr>
              <w:spacing w:line="360" w:lineRule="auto"/>
              <w:jc w:val="both"/>
            </w:pPr>
            <w:r>
              <w:rPr>
                <w:sz w:val="19"/>
                <w:szCs w:val="19"/>
              </w:rPr>
              <w:t>Differentiation – 5G quality + B2B enterprise + M-Pesa FinTech</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C53713F" w14:textId="77777777" w:rsidR="004E6866" w:rsidRDefault="00000000" w:rsidP="00B13D80">
            <w:pPr>
              <w:spacing w:line="360" w:lineRule="auto"/>
              <w:jc w:val="both"/>
            </w:pPr>
            <w:r>
              <w:rPr>
                <w:sz w:val="19"/>
                <w:szCs w:val="19"/>
              </w:rPr>
              <w:t>High viability; aligns directly with VRIO-confirmed sustained advantages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82C54F4" w14:textId="77777777" w:rsidR="004E6866" w:rsidRDefault="00000000" w:rsidP="00B13D80">
            <w:pPr>
              <w:spacing w:line="360" w:lineRule="auto"/>
              <w:jc w:val="both"/>
            </w:pPr>
            <w:r>
              <w:rPr>
                <w:sz w:val="19"/>
                <w:szCs w:val="19"/>
              </w:rPr>
              <w:t>✓ Strongly Recommended</w:t>
            </w:r>
          </w:p>
        </w:tc>
      </w:tr>
      <w:tr w:rsidR="004E6866" w14:paraId="3110F3B2" w14:textId="77777777" w:rsidTr="00482F9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0271F5"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DAAABC" w14:textId="77777777" w:rsidR="004E6866" w:rsidRDefault="00000000" w:rsidP="00B13D80">
            <w:pPr>
              <w:spacing w:line="360" w:lineRule="auto"/>
              <w:jc w:val="both"/>
            </w:pPr>
            <w:r>
              <w:rPr>
                <w:sz w:val="19"/>
                <w:szCs w:val="19"/>
              </w:rPr>
              <w:t>Focus/Niche – premium consumer only (exit mass market)</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D4A2E6" w14:textId="77777777" w:rsidR="004E6866" w:rsidRDefault="00000000" w:rsidP="00B13D80">
            <w:pPr>
              <w:spacing w:line="360" w:lineRule="auto"/>
              <w:jc w:val="both"/>
            </w:pPr>
            <w:r>
              <w:rPr>
                <w:sz w:val="19"/>
                <w:szCs w:val="19"/>
              </w:rPr>
              <w:t>Medium viability; risks sacrificing scale economies critical to CAPEX funding</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27A18A9" w14:textId="77777777" w:rsidR="004E6866" w:rsidRDefault="00000000" w:rsidP="00B13D80">
            <w:pPr>
              <w:spacing w:line="360" w:lineRule="auto"/>
              <w:jc w:val="both"/>
            </w:pPr>
            <w:r>
              <w:rPr>
                <w:sz w:val="19"/>
                <w:szCs w:val="19"/>
              </w:rPr>
              <w:t>~ Partial Consideration</w:t>
            </w:r>
          </w:p>
        </w:tc>
      </w:tr>
      <w:tr w:rsidR="004E6866" w14:paraId="2EC58247" w14:textId="77777777" w:rsidTr="00482F9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261C782" w14:textId="77777777" w:rsidR="004E6866" w:rsidRDefault="00000000" w:rsidP="00B13D80">
            <w:pPr>
              <w:spacing w:line="360" w:lineRule="auto"/>
              <w:jc w:val="both"/>
            </w:pPr>
            <w:r>
              <w:rPr>
                <w:sz w:val="19"/>
                <w:szCs w:val="19"/>
              </w:rPr>
              <w:t>Corporate Level</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C2FA9E2" w14:textId="77777777" w:rsidR="004E6866" w:rsidRDefault="00000000" w:rsidP="00B13D80">
            <w:pPr>
              <w:spacing w:line="360" w:lineRule="auto"/>
              <w:jc w:val="both"/>
            </w:pPr>
            <w:r>
              <w:rPr>
                <w:sz w:val="19"/>
                <w:szCs w:val="19"/>
              </w:rPr>
              <w:t>Related diversification – FinTech expansion (M-Pesa super-app)</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B950D0E" w14:textId="77777777" w:rsidR="004E6866" w:rsidRDefault="00000000" w:rsidP="00B13D80">
            <w:pPr>
              <w:spacing w:line="360" w:lineRule="auto"/>
              <w:jc w:val="both"/>
            </w:pPr>
            <w:r>
              <w:rPr>
                <w:sz w:val="19"/>
                <w:szCs w:val="19"/>
              </w:rPr>
              <w:t>High viability; proven platform with network effects; M-Pesa already &gt;€1.5bn revenue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022B6A3" w14:textId="77777777" w:rsidR="004E6866" w:rsidRDefault="00000000" w:rsidP="00B13D80">
            <w:pPr>
              <w:spacing w:line="360" w:lineRule="auto"/>
              <w:jc w:val="both"/>
            </w:pPr>
            <w:r>
              <w:rPr>
                <w:sz w:val="19"/>
                <w:szCs w:val="19"/>
              </w:rPr>
              <w:t>✓ Strongly Recommended</w:t>
            </w:r>
          </w:p>
        </w:tc>
      </w:tr>
      <w:tr w:rsidR="004E6866" w14:paraId="29A4784C" w14:textId="77777777" w:rsidTr="00482F9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23A952"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238C39" w14:textId="77777777" w:rsidR="004E6866" w:rsidRDefault="00000000" w:rsidP="00B13D80">
            <w:pPr>
              <w:spacing w:line="360" w:lineRule="auto"/>
              <w:jc w:val="both"/>
            </w:pPr>
            <w:r>
              <w:rPr>
                <w:sz w:val="19"/>
                <w:szCs w:val="19"/>
              </w:rPr>
              <w:t>European market consolidation (Three UK merger)</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FC753F3" w14:textId="77777777" w:rsidR="004E6866" w:rsidRDefault="00000000" w:rsidP="00B13D80">
            <w:pPr>
              <w:spacing w:line="360" w:lineRule="auto"/>
              <w:jc w:val="both"/>
            </w:pPr>
            <w:r>
              <w:rPr>
                <w:sz w:val="19"/>
                <w:szCs w:val="19"/>
              </w:rPr>
              <w:t>High viability; reduces competitive intensity; improves spectrum utilisation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CEC8B2F" w14:textId="77777777" w:rsidR="004E6866" w:rsidRDefault="00000000" w:rsidP="00B13D80">
            <w:pPr>
              <w:spacing w:line="360" w:lineRule="auto"/>
              <w:jc w:val="both"/>
            </w:pPr>
            <w:r>
              <w:rPr>
                <w:sz w:val="19"/>
                <w:szCs w:val="19"/>
              </w:rPr>
              <w:t>✓ Recommended (pending CMA)</w:t>
            </w:r>
          </w:p>
        </w:tc>
      </w:tr>
      <w:tr w:rsidR="004E6866" w14:paraId="639F6330" w14:textId="77777777" w:rsidTr="00482F9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5A7B681"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E1143DD" w14:textId="77777777" w:rsidR="004E6866" w:rsidRDefault="00000000" w:rsidP="00B13D80">
            <w:pPr>
              <w:spacing w:line="360" w:lineRule="auto"/>
              <w:jc w:val="both"/>
            </w:pPr>
            <w:r>
              <w:rPr>
                <w:sz w:val="19"/>
                <w:szCs w:val="19"/>
              </w:rPr>
              <w:t>International retrenchment – exit subscale European markets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7653652" w14:textId="77777777" w:rsidR="004E6866" w:rsidRDefault="00000000" w:rsidP="00B13D80">
            <w:pPr>
              <w:spacing w:line="360" w:lineRule="auto"/>
              <w:jc w:val="both"/>
            </w:pPr>
            <w:r>
              <w:rPr>
                <w:sz w:val="19"/>
                <w:szCs w:val="19"/>
              </w:rPr>
              <w:t>Medium viability; capital recycling benefit; must avoid weakening overall network scale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0E1DB1B" w14:textId="77777777" w:rsidR="004E6866" w:rsidRDefault="00000000" w:rsidP="00B13D80">
            <w:pPr>
              <w:spacing w:line="360" w:lineRule="auto"/>
              <w:jc w:val="both"/>
            </w:pPr>
            <w:r>
              <w:rPr>
                <w:sz w:val="19"/>
                <w:szCs w:val="19"/>
              </w:rPr>
              <w:t>✓ Selectively Recommended</w:t>
            </w:r>
          </w:p>
        </w:tc>
      </w:tr>
      <w:tr w:rsidR="004E6866" w14:paraId="3B65F57C" w14:textId="77777777" w:rsidTr="00482F9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AD141B"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EE950B0" w14:textId="77777777" w:rsidR="004E6866" w:rsidRDefault="00000000" w:rsidP="00B13D80">
            <w:pPr>
              <w:spacing w:line="360" w:lineRule="auto"/>
              <w:jc w:val="both"/>
            </w:pPr>
            <w:r>
              <w:rPr>
                <w:sz w:val="19"/>
                <w:szCs w:val="19"/>
              </w:rPr>
              <w:t>Vertical integration – acquire device manufacturer</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C93399" w14:textId="77777777" w:rsidR="004E6866" w:rsidRDefault="00000000" w:rsidP="00B13D80">
            <w:pPr>
              <w:spacing w:line="360" w:lineRule="auto"/>
              <w:jc w:val="both"/>
            </w:pPr>
            <w:r>
              <w:rPr>
                <w:sz w:val="19"/>
                <w:szCs w:val="19"/>
              </w:rPr>
              <w:t>Low viability; misaligns with asset-light tower strategy; outside core competencies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CCD4F40" w14:textId="77777777" w:rsidR="004E6866" w:rsidRDefault="00000000" w:rsidP="00B13D80">
            <w:pPr>
              <w:spacing w:line="360" w:lineRule="auto"/>
              <w:jc w:val="both"/>
            </w:pPr>
            <w:r>
              <w:rPr>
                <w:sz w:val="19"/>
                <w:szCs w:val="19"/>
              </w:rPr>
              <w:t>✗ Not Recommended</w:t>
            </w:r>
          </w:p>
        </w:tc>
      </w:tr>
      <w:tr w:rsidR="004E6866" w14:paraId="5397B27E" w14:textId="77777777" w:rsidTr="00482F9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1876878" w14:textId="77777777" w:rsidR="004E6866" w:rsidRDefault="004E6866" w:rsidP="00B13D80">
            <w:pPr>
              <w:spacing w:line="360" w:lineRule="auto"/>
              <w:jc w:val="both"/>
            </w:pP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2BF95F0" w14:textId="77777777" w:rsidR="004E6866" w:rsidRDefault="00000000" w:rsidP="00B13D80">
            <w:pPr>
              <w:spacing w:line="360" w:lineRule="auto"/>
              <w:jc w:val="both"/>
            </w:pPr>
            <w:r>
              <w:rPr>
                <w:sz w:val="19"/>
                <w:szCs w:val="19"/>
              </w:rPr>
              <w:t xml:space="preserve">Horizontal acquisition of </w:t>
            </w:r>
            <w:proofErr w:type="spellStart"/>
            <w:r>
              <w:rPr>
                <w:sz w:val="19"/>
                <w:szCs w:val="19"/>
              </w:rPr>
              <w:t>hyperscaler</w:t>
            </w:r>
            <w:proofErr w:type="spellEnd"/>
            <w:r>
              <w:rPr>
                <w:sz w:val="19"/>
                <w:szCs w:val="19"/>
              </w:rPr>
              <w:t xml:space="preserve"> (AWS, Azure)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AE809EE" w14:textId="77777777" w:rsidR="004E6866" w:rsidRDefault="00000000" w:rsidP="00B13D80">
            <w:pPr>
              <w:spacing w:line="360" w:lineRule="auto"/>
              <w:jc w:val="both"/>
            </w:pPr>
            <w:r>
              <w:rPr>
                <w:sz w:val="19"/>
                <w:szCs w:val="19"/>
              </w:rPr>
              <w:t>Very low viability; prohibitive scale differential; regulatory barriers insurmountable</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2D1BEF6" w14:textId="77777777" w:rsidR="004E6866" w:rsidRDefault="00000000" w:rsidP="00B13D80">
            <w:pPr>
              <w:spacing w:line="360" w:lineRule="auto"/>
              <w:jc w:val="both"/>
            </w:pPr>
            <w:r>
              <w:rPr>
                <w:sz w:val="19"/>
                <w:szCs w:val="19"/>
              </w:rPr>
              <w:t>✗ Not Recommended</w:t>
            </w:r>
          </w:p>
        </w:tc>
      </w:tr>
    </w:tbl>
    <w:p w14:paraId="18DE1620" w14:textId="77777777" w:rsidR="004E6866" w:rsidRDefault="004E6866" w:rsidP="00B13D80">
      <w:pPr>
        <w:spacing w:before="60" w:after="60" w:line="360" w:lineRule="auto"/>
        <w:jc w:val="both"/>
      </w:pPr>
    </w:p>
    <w:p w14:paraId="2CD2BE4E" w14:textId="35DB199F" w:rsidR="00C56A69" w:rsidRDefault="00C56A69" w:rsidP="00B13D80">
      <w:pPr>
        <w:pStyle w:val="Heading2"/>
        <w:spacing w:line="360" w:lineRule="auto"/>
        <w:jc w:val="both"/>
        <w:rPr>
          <w:b w:val="0"/>
          <w:bCs w:val="0"/>
          <w:color w:val="000000"/>
          <w:sz w:val="22"/>
          <w:szCs w:val="22"/>
        </w:rPr>
      </w:pPr>
      <w:bookmarkStart w:id="29" w:name="_Toc228398455"/>
      <w:r w:rsidRPr="00C56A69">
        <w:rPr>
          <w:b w:val="0"/>
          <w:bCs w:val="0"/>
          <w:color w:val="000000"/>
          <w:sz w:val="22"/>
          <w:szCs w:val="22"/>
        </w:rPr>
        <w:t xml:space="preserve">At the corporate level, the most strategically viable alternative is further expansion of M-Pesa as a self-sustaining FinTech growth engine, which will fall into the same diversification quadrant as Ansoff (1957) suggested, by extending its super-app functionality to insurance, credit, and savings offerings. The history of Alipay and Safaricom developing their own super-app illustrates the commercial magnitude that is possible </w:t>
      </w:r>
      <w:r w:rsidR="002C6A03" w:rsidRPr="00C56A69">
        <w:rPr>
          <w:b w:val="0"/>
          <w:bCs w:val="0"/>
          <w:color w:val="000000"/>
          <w:sz w:val="22"/>
          <w:szCs w:val="22"/>
        </w:rPr>
        <w:t>that</w:t>
      </w:r>
      <w:r w:rsidRPr="00C56A69">
        <w:rPr>
          <w:b w:val="0"/>
          <w:bCs w:val="0"/>
          <w:color w:val="000000"/>
          <w:sz w:val="22"/>
          <w:szCs w:val="22"/>
        </w:rPr>
        <w:t xml:space="preserve"> mobile money systems can be effectively scaled to full financial services systems (Eisenmann et al., 2006; Ansoff, 1957). The proposed Three UK merger, should it be approved by the CMA, will provide </w:t>
      </w:r>
      <w:proofErr w:type="spellStart"/>
      <w:r w:rsidRPr="00C56A69">
        <w:rPr>
          <w:b w:val="0"/>
          <w:bCs w:val="0"/>
          <w:color w:val="000000"/>
          <w:sz w:val="22"/>
          <w:szCs w:val="22"/>
        </w:rPr>
        <w:t>rationalised</w:t>
      </w:r>
      <w:proofErr w:type="spellEnd"/>
      <w:r w:rsidRPr="00C56A69">
        <w:rPr>
          <w:b w:val="0"/>
          <w:bCs w:val="0"/>
          <w:color w:val="000000"/>
          <w:sz w:val="22"/>
          <w:szCs w:val="22"/>
        </w:rPr>
        <w:t xml:space="preserve"> UK market structure, less competitive intensity as well as network-sharing synergies estimated at £700m/year (CMA, 2024).</w:t>
      </w:r>
      <w:bookmarkEnd w:id="29"/>
    </w:p>
    <w:p w14:paraId="5ACA0F71" w14:textId="77777777" w:rsidR="00B13D80" w:rsidRDefault="00B13D80" w:rsidP="00B13D80">
      <w:pPr>
        <w:pStyle w:val="Heading2"/>
        <w:spacing w:line="360" w:lineRule="auto"/>
        <w:jc w:val="both"/>
        <w:rPr>
          <w:b w:val="0"/>
          <w:bCs w:val="0"/>
          <w:color w:val="000000"/>
          <w:sz w:val="22"/>
          <w:szCs w:val="22"/>
        </w:rPr>
      </w:pPr>
    </w:p>
    <w:p w14:paraId="07A2E8EB" w14:textId="77777777" w:rsidR="00B13D80" w:rsidRDefault="00B13D80" w:rsidP="00B13D80">
      <w:pPr>
        <w:pStyle w:val="Heading2"/>
        <w:spacing w:line="360" w:lineRule="auto"/>
        <w:jc w:val="both"/>
        <w:rPr>
          <w:b w:val="0"/>
          <w:bCs w:val="0"/>
          <w:color w:val="000000"/>
          <w:sz w:val="22"/>
          <w:szCs w:val="22"/>
        </w:rPr>
      </w:pPr>
    </w:p>
    <w:p w14:paraId="71A38BF1" w14:textId="6F4DA9CA" w:rsidR="004E6866" w:rsidRDefault="002C6A03" w:rsidP="00B13D80">
      <w:pPr>
        <w:pStyle w:val="Heading2"/>
        <w:spacing w:line="360" w:lineRule="auto"/>
        <w:jc w:val="both"/>
      </w:pPr>
      <w:bookmarkStart w:id="30" w:name="_Toc228398456"/>
      <w:r>
        <w:t>5.2 Change</w:t>
      </w:r>
      <w:r w:rsidR="00000000">
        <w:t xml:space="preserve"> Management and Strategic Implementation</w:t>
      </w:r>
      <w:bookmarkEnd w:id="30"/>
    </w:p>
    <w:p w14:paraId="4CBC0394" w14:textId="3C4EC649" w:rsidR="00C56A69" w:rsidRPr="00C56A69" w:rsidRDefault="00C56A69" w:rsidP="00B13D80">
      <w:pPr>
        <w:pStyle w:val="Heading1"/>
        <w:spacing w:line="360" w:lineRule="auto"/>
        <w:jc w:val="both"/>
        <w:rPr>
          <w:b w:val="0"/>
          <w:bCs w:val="0"/>
          <w:color w:val="000000"/>
          <w:sz w:val="22"/>
          <w:szCs w:val="22"/>
        </w:rPr>
      </w:pPr>
      <w:bookmarkStart w:id="31" w:name="_Toc228398457"/>
      <w:r w:rsidRPr="00C56A69">
        <w:rPr>
          <w:b w:val="0"/>
          <w:bCs w:val="0"/>
          <w:color w:val="000000"/>
          <w:sz w:val="22"/>
          <w:szCs w:val="22"/>
        </w:rPr>
        <w:lastRenderedPageBreak/>
        <w:t xml:space="preserve">The "Fit for Growth" transformation </w:t>
      </w:r>
      <w:proofErr w:type="spellStart"/>
      <w:r w:rsidRPr="00C56A69">
        <w:rPr>
          <w:b w:val="0"/>
          <w:bCs w:val="0"/>
          <w:color w:val="000000"/>
          <w:sz w:val="22"/>
          <w:szCs w:val="22"/>
        </w:rPr>
        <w:t>programme</w:t>
      </w:r>
      <w:proofErr w:type="spellEnd"/>
      <w:r w:rsidRPr="00C56A69">
        <w:rPr>
          <w:b w:val="0"/>
          <w:bCs w:val="0"/>
          <w:color w:val="000000"/>
          <w:sz w:val="22"/>
          <w:szCs w:val="22"/>
        </w:rPr>
        <w:t xml:space="preserve">, which includes a smaller workforce of about 11,000 positions across all countries (FY2024), </w:t>
      </w:r>
      <w:r w:rsidR="002C6A03" w:rsidRPr="00C56A69">
        <w:rPr>
          <w:b w:val="0"/>
          <w:bCs w:val="0"/>
          <w:color w:val="000000"/>
          <w:sz w:val="22"/>
          <w:szCs w:val="22"/>
        </w:rPr>
        <w:t>simplify</w:t>
      </w:r>
      <w:r w:rsidRPr="00C56A69">
        <w:rPr>
          <w:b w:val="0"/>
          <w:bCs w:val="0"/>
          <w:color w:val="000000"/>
          <w:sz w:val="22"/>
          <w:szCs w:val="22"/>
        </w:rPr>
        <w:t xml:space="preserve"> 21 local business units into a lean structure and sale of non-core assets, is one of the largest </w:t>
      </w:r>
      <w:proofErr w:type="spellStart"/>
      <w:r w:rsidRPr="00C56A69">
        <w:rPr>
          <w:b w:val="0"/>
          <w:bCs w:val="0"/>
          <w:color w:val="000000"/>
          <w:sz w:val="22"/>
          <w:szCs w:val="22"/>
        </w:rPr>
        <w:t>organisational</w:t>
      </w:r>
      <w:proofErr w:type="spellEnd"/>
      <w:r w:rsidRPr="00C56A69">
        <w:rPr>
          <w:b w:val="0"/>
          <w:bCs w:val="0"/>
          <w:color w:val="000000"/>
          <w:sz w:val="22"/>
          <w:szCs w:val="22"/>
        </w:rPr>
        <w:t xml:space="preserve"> change </w:t>
      </w:r>
      <w:proofErr w:type="spellStart"/>
      <w:r w:rsidRPr="00C56A69">
        <w:rPr>
          <w:b w:val="0"/>
          <w:bCs w:val="0"/>
          <w:color w:val="000000"/>
          <w:sz w:val="22"/>
          <w:szCs w:val="22"/>
        </w:rPr>
        <w:t>programmes</w:t>
      </w:r>
      <w:proofErr w:type="spellEnd"/>
      <w:r w:rsidRPr="00C56A69">
        <w:rPr>
          <w:b w:val="0"/>
          <w:bCs w:val="0"/>
          <w:color w:val="000000"/>
          <w:sz w:val="22"/>
          <w:szCs w:val="22"/>
        </w:rPr>
        <w:t xml:space="preserve"> in the history of the company (Vodafone AR, 2024). The eight-step model of change proposed by Kotter (1996) offers an effective assessment tool: Vodafone has been very effective in the first three steps (creating a sense of urgency, development of guiding coalition, and strategic vision), with CEO Margherita Della Valle offering credible leadership communication </w:t>
      </w:r>
      <w:r w:rsidR="002C6A03" w:rsidRPr="00C56A69">
        <w:rPr>
          <w:b w:val="0"/>
          <w:bCs w:val="0"/>
          <w:color w:val="000000"/>
          <w:sz w:val="22"/>
          <w:szCs w:val="22"/>
        </w:rPr>
        <w:t>for</w:t>
      </w:r>
      <w:r w:rsidRPr="00C56A69">
        <w:rPr>
          <w:b w:val="0"/>
          <w:bCs w:val="0"/>
          <w:color w:val="000000"/>
          <w:sz w:val="22"/>
          <w:szCs w:val="22"/>
        </w:rPr>
        <w:t xml:space="preserve"> the cause of change.</w:t>
      </w:r>
      <w:bookmarkEnd w:id="31"/>
    </w:p>
    <w:p w14:paraId="2399D512" w14:textId="77777777" w:rsidR="00C56A69" w:rsidRDefault="00C56A69" w:rsidP="00B13D80">
      <w:pPr>
        <w:pStyle w:val="Heading1"/>
        <w:spacing w:line="360" w:lineRule="auto"/>
        <w:jc w:val="both"/>
        <w:rPr>
          <w:b w:val="0"/>
          <w:bCs w:val="0"/>
          <w:color w:val="000000"/>
          <w:sz w:val="22"/>
          <w:szCs w:val="22"/>
        </w:rPr>
      </w:pPr>
      <w:bookmarkStart w:id="32" w:name="_Toc228398458"/>
      <w:r w:rsidRPr="00C56A69">
        <w:rPr>
          <w:b w:val="0"/>
          <w:bCs w:val="0"/>
          <w:color w:val="000000"/>
          <w:sz w:val="22"/>
          <w:szCs w:val="22"/>
        </w:rPr>
        <w:t xml:space="preserve">Johnson et al. (2017) underline the importance of organisational culture that facilitates or hinders strategic change. The country-first, historically federated culture at Vodafone, where local market CEOs had significant strategic autonomy, has been found to be a hindrance to effective infrastructure, platform and best practice market-to-market sharing. The transition to a more </w:t>
      </w:r>
      <w:proofErr w:type="spellStart"/>
      <w:r w:rsidRPr="00C56A69">
        <w:rPr>
          <w:b w:val="0"/>
          <w:bCs w:val="0"/>
          <w:color w:val="000000"/>
          <w:sz w:val="22"/>
          <w:szCs w:val="22"/>
        </w:rPr>
        <w:t>centralised</w:t>
      </w:r>
      <w:proofErr w:type="spellEnd"/>
      <w:r w:rsidRPr="00C56A69">
        <w:rPr>
          <w:b w:val="0"/>
          <w:bCs w:val="0"/>
          <w:color w:val="000000"/>
          <w:sz w:val="22"/>
          <w:szCs w:val="22"/>
        </w:rPr>
        <w:t xml:space="preserve"> structure brings a real cultural conflict which Lewin (1951) unfreeze-change-refreeze model puts into perspective: the unfreezing phase (with the need to change communication) is already occurring, but change and refreezing phases have high execution risks due to the magnitude of the workforce reduction and the complexity of integration between different national operational systems. The principles of learning organisations proposed by Senge (1990) imply that the principles of embedding new ways of working should be based on long-term investments in training, internal communication and leadership development.</w:t>
      </w:r>
      <w:bookmarkEnd w:id="32"/>
    </w:p>
    <w:p w14:paraId="3FC9045C" w14:textId="72F106AB" w:rsidR="004E6866" w:rsidRPr="002C6A03" w:rsidRDefault="00000000" w:rsidP="00B13D80">
      <w:pPr>
        <w:pStyle w:val="Heading1"/>
        <w:spacing w:line="360" w:lineRule="auto"/>
        <w:jc w:val="both"/>
        <w:rPr>
          <w:color w:val="000000" w:themeColor="text1"/>
        </w:rPr>
      </w:pPr>
      <w:bookmarkStart w:id="33" w:name="_Toc228398459"/>
      <w:r w:rsidRPr="002C6A03">
        <w:rPr>
          <w:color w:val="000000" w:themeColor="text1"/>
        </w:rPr>
        <w:t>6</w:t>
      </w:r>
      <w:r w:rsidR="00F72AA8" w:rsidRPr="002C6A03">
        <w:rPr>
          <w:color w:val="000000" w:themeColor="text1"/>
        </w:rPr>
        <w:t>.</w:t>
      </w:r>
      <w:r w:rsidRPr="002C6A03">
        <w:rPr>
          <w:color w:val="000000" w:themeColor="text1"/>
        </w:rPr>
        <w:t xml:space="preserve"> STRATEGIC EVALUATION AND RECOMMENDATIONS</w:t>
      </w:r>
      <w:bookmarkEnd w:id="33"/>
    </w:p>
    <w:p w14:paraId="1DB90D5F" w14:textId="77777777" w:rsidR="004E6866" w:rsidRDefault="00000000" w:rsidP="00B13D80">
      <w:pPr>
        <w:pStyle w:val="Heading2"/>
        <w:spacing w:line="360" w:lineRule="auto"/>
        <w:jc w:val="both"/>
      </w:pPr>
      <w:bookmarkStart w:id="34" w:name="_Toc228398460"/>
      <w:proofErr w:type="gramStart"/>
      <w:r>
        <w:t>6.1  Strategic</w:t>
      </w:r>
      <w:proofErr w:type="gramEnd"/>
      <w:r>
        <w:t xml:space="preserve"> Evaluation: SWOT, Ansoff's Matrix, and BCG Matrix</w:t>
      </w:r>
      <w:bookmarkEnd w:id="34"/>
    </w:p>
    <w:p w14:paraId="3CF089A8" w14:textId="77777777" w:rsidR="004E6866" w:rsidRDefault="00000000" w:rsidP="00B13D80">
      <w:pPr>
        <w:spacing w:before="60" w:after="120" w:line="360" w:lineRule="auto"/>
        <w:jc w:val="both"/>
      </w:pPr>
      <w:r>
        <w:rPr>
          <w:i/>
          <w:iCs/>
          <w:color w:val="555555"/>
          <w:sz w:val="18"/>
          <w:szCs w:val="18"/>
        </w:rPr>
        <w:t>Table 6: SWOT Analysis – Vodafone Group Plc (Author's Own Construction, 2025)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58"/>
        <w:gridCol w:w="4986"/>
      </w:tblGrid>
      <w:tr w:rsidR="00485B94" w:rsidRPr="00485B94" w14:paraId="0631CF90" w14:textId="77777777" w:rsidTr="00CF1565">
        <w:tc>
          <w:tcPr>
            <w:tcW w:w="0" w:type="auto"/>
            <w:tcBorders>
              <w:top w:val="single" w:sz="1" w:space="0" w:color="D0D7DE"/>
              <w:left w:val="single" w:sz="1" w:space="0" w:color="D0D7DE"/>
              <w:bottom w:val="single" w:sz="1" w:space="0" w:color="D0D7DE"/>
              <w:right w:val="single" w:sz="1" w:space="0" w:color="D0D7DE"/>
            </w:tcBorders>
            <w:shd w:val="clear" w:color="auto" w:fill="1A5276"/>
            <w:tcMar>
              <w:top w:w="90" w:type="dxa"/>
              <w:left w:w="150" w:type="dxa"/>
              <w:bottom w:w="90" w:type="dxa"/>
              <w:right w:w="150" w:type="dxa"/>
            </w:tcMar>
          </w:tcPr>
          <w:p w14:paraId="65FC7540" w14:textId="77777777" w:rsidR="00485B94" w:rsidRPr="00485B94" w:rsidRDefault="00485B94" w:rsidP="00B13D80">
            <w:pPr>
              <w:spacing w:line="360" w:lineRule="auto"/>
              <w:jc w:val="both"/>
            </w:pPr>
            <w:r w:rsidRPr="00485B94">
              <w:rPr>
                <w:b/>
                <w:bCs/>
                <w:color w:val="FFFFFF"/>
              </w:rPr>
              <w:t>STRENGTHS</w:t>
            </w:r>
          </w:p>
          <w:p w14:paraId="212B0533"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5</w:t>
            </w:r>
            <w:proofErr w:type="gramEnd"/>
            <w:r w:rsidRPr="00485B94">
              <w:rPr>
                <w:color w:val="FFFFFF"/>
                <w:sz w:val="20"/>
                <w:szCs w:val="20"/>
              </w:rPr>
              <w:t>G network – largest in Europe by coverage (Vodafone AR, 2024)</w:t>
            </w:r>
          </w:p>
          <w:p w14:paraId="0A732D0E"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M</w:t>
            </w:r>
            <w:proofErr w:type="gramEnd"/>
            <w:r w:rsidRPr="00485B94">
              <w:rPr>
                <w:color w:val="FFFFFF"/>
                <w:sz w:val="20"/>
                <w:szCs w:val="20"/>
              </w:rPr>
              <w:t>-Pesa – world's largest mobile money platform; 51m users</w:t>
            </w:r>
          </w:p>
          <w:p w14:paraId="7F94160C"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Globally</w:t>
            </w:r>
            <w:proofErr w:type="gramEnd"/>
            <w:r w:rsidRPr="00485B94">
              <w:rPr>
                <w:color w:val="FFFFFF"/>
                <w:sz w:val="20"/>
                <w:szCs w:val="20"/>
              </w:rPr>
              <w:t xml:space="preserve"> </w:t>
            </w:r>
            <w:proofErr w:type="spellStart"/>
            <w:r w:rsidRPr="00485B94">
              <w:rPr>
                <w:color w:val="FFFFFF"/>
                <w:sz w:val="20"/>
                <w:szCs w:val="20"/>
              </w:rPr>
              <w:t>recognised</w:t>
            </w:r>
            <w:proofErr w:type="spellEnd"/>
            <w:r w:rsidRPr="00485B94">
              <w:rPr>
                <w:color w:val="FFFFFF"/>
                <w:sz w:val="20"/>
                <w:szCs w:val="20"/>
              </w:rPr>
              <w:t xml:space="preserve"> brand (Brand Finance top 50, 2024)</w:t>
            </w:r>
          </w:p>
          <w:p w14:paraId="6F1ED1C1"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Vodafone</w:t>
            </w:r>
            <w:proofErr w:type="gramEnd"/>
            <w:r w:rsidRPr="00485B94">
              <w:rPr>
                <w:color w:val="FFFFFF"/>
                <w:sz w:val="20"/>
                <w:szCs w:val="20"/>
              </w:rPr>
              <w:t xml:space="preserve"> Business – 400,000+ enterprise customers globally</w:t>
            </w:r>
          </w:p>
          <w:p w14:paraId="0C61BBA6"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Vantage</w:t>
            </w:r>
            <w:proofErr w:type="gramEnd"/>
            <w:r w:rsidRPr="00485B94">
              <w:rPr>
                <w:color w:val="FFFFFF"/>
                <w:sz w:val="20"/>
                <w:szCs w:val="20"/>
              </w:rPr>
              <w:t xml:space="preserve"> Towers – unlocked €7.7bn in infrastructure value</w:t>
            </w:r>
          </w:p>
          <w:p w14:paraId="1C687D63"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Spectrum</w:t>
            </w:r>
            <w:proofErr w:type="gramEnd"/>
            <w:r w:rsidRPr="00485B94">
              <w:rPr>
                <w:color w:val="FFFFFF"/>
                <w:sz w:val="20"/>
                <w:szCs w:val="20"/>
              </w:rPr>
              <w:t xml:space="preserve"> portfolio across 20+ markets – regulatory moat</w:t>
            </w:r>
          </w:p>
        </w:tc>
        <w:tc>
          <w:tcPr>
            <w:tcW w:w="0" w:type="auto"/>
            <w:tcBorders>
              <w:top w:val="single" w:sz="1" w:space="0" w:color="D0D7DE"/>
              <w:left w:val="single" w:sz="1" w:space="0" w:color="D0D7DE"/>
              <w:bottom w:val="single" w:sz="1" w:space="0" w:color="D0D7DE"/>
              <w:right w:val="single" w:sz="1" w:space="0" w:color="D0D7DE"/>
            </w:tcBorders>
            <w:shd w:val="clear" w:color="auto" w:fill="922B21"/>
            <w:tcMar>
              <w:top w:w="90" w:type="dxa"/>
              <w:left w:w="150" w:type="dxa"/>
              <w:bottom w:w="90" w:type="dxa"/>
              <w:right w:w="150" w:type="dxa"/>
            </w:tcMar>
          </w:tcPr>
          <w:p w14:paraId="6F9F0DA3" w14:textId="77777777" w:rsidR="00485B94" w:rsidRPr="00485B94" w:rsidRDefault="00485B94" w:rsidP="00B13D80">
            <w:pPr>
              <w:spacing w:line="360" w:lineRule="auto"/>
              <w:jc w:val="both"/>
            </w:pPr>
            <w:r w:rsidRPr="00485B94">
              <w:rPr>
                <w:b/>
                <w:bCs/>
                <w:color w:val="FFFFFF"/>
              </w:rPr>
              <w:t>WEAKNESSES</w:t>
            </w:r>
          </w:p>
          <w:p w14:paraId="43DB1BC7"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Heavy</w:t>
            </w:r>
            <w:proofErr w:type="gramEnd"/>
            <w:r w:rsidRPr="00485B94">
              <w:rPr>
                <w:color w:val="FFFFFF"/>
                <w:sz w:val="20"/>
                <w:szCs w:val="20"/>
              </w:rPr>
              <w:t xml:space="preserve"> net debt burden (≈€33bn) constraining CAPEX flexibility</w:t>
            </w:r>
          </w:p>
          <w:p w14:paraId="47C57AFB"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Declining</w:t>
            </w:r>
            <w:proofErr w:type="gramEnd"/>
            <w:r w:rsidRPr="00485B94">
              <w:rPr>
                <w:color w:val="FFFFFF"/>
                <w:sz w:val="20"/>
                <w:szCs w:val="20"/>
              </w:rPr>
              <w:t xml:space="preserve"> ARPU in mature European consumer markets</w:t>
            </w:r>
          </w:p>
          <w:p w14:paraId="7E0BD947"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Federated</w:t>
            </w:r>
            <w:proofErr w:type="gramEnd"/>
            <w:r w:rsidRPr="00485B94">
              <w:rPr>
                <w:color w:val="FFFFFF"/>
                <w:sz w:val="20"/>
                <w:szCs w:val="20"/>
              </w:rPr>
              <w:t xml:space="preserve"> structure causes operational inefficiency</w:t>
            </w:r>
          </w:p>
          <w:p w14:paraId="279B80CA"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Revenue</w:t>
            </w:r>
            <w:proofErr w:type="gramEnd"/>
            <w:r w:rsidRPr="00485B94">
              <w:rPr>
                <w:color w:val="FFFFFF"/>
                <w:sz w:val="20"/>
                <w:szCs w:val="20"/>
              </w:rPr>
              <w:t xml:space="preserve"> declined from €45.6bn (FY2022) to €36.7bn (FY2024)</w:t>
            </w:r>
          </w:p>
          <w:p w14:paraId="13A892F0"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Regulatory</w:t>
            </w:r>
            <w:proofErr w:type="gramEnd"/>
            <w:r w:rsidRPr="00485B94">
              <w:rPr>
                <w:color w:val="FFFFFF"/>
                <w:sz w:val="20"/>
                <w:szCs w:val="20"/>
              </w:rPr>
              <w:t xml:space="preserve"> compliance costs of Huawei equipment removal</w:t>
            </w:r>
          </w:p>
          <w:p w14:paraId="4519B497"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Customer</w:t>
            </w:r>
            <w:proofErr w:type="gramEnd"/>
            <w:r w:rsidRPr="00485B94">
              <w:rPr>
                <w:color w:val="FFFFFF"/>
                <w:sz w:val="20"/>
                <w:szCs w:val="20"/>
              </w:rPr>
              <w:t xml:space="preserve"> satisfaction scores lag BT/EE in UK (Ofcom, 2024)</w:t>
            </w:r>
          </w:p>
        </w:tc>
      </w:tr>
      <w:tr w:rsidR="00485B94" w:rsidRPr="00485B94" w14:paraId="109CFA1D" w14:textId="77777777" w:rsidTr="00CF1565">
        <w:tc>
          <w:tcPr>
            <w:tcW w:w="0" w:type="auto"/>
            <w:tcBorders>
              <w:top w:val="single" w:sz="1" w:space="0" w:color="D0D7DE"/>
              <w:left w:val="single" w:sz="1" w:space="0" w:color="D0D7DE"/>
              <w:bottom w:val="single" w:sz="1" w:space="0" w:color="D0D7DE"/>
              <w:right w:val="single" w:sz="1" w:space="0" w:color="D0D7DE"/>
            </w:tcBorders>
            <w:shd w:val="clear" w:color="auto" w:fill="1E8449"/>
            <w:tcMar>
              <w:top w:w="90" w:type="dxa"/>
              <w:left w:w="150" w:type="dxa"/>
              <w:bottom w:w="90" w:type="dxa"/>
              <w:right w:w="150" w:type="dxa"/>
            </w:tcMar>
          </w:tcPr>
          <w:p w14:paraId="3FF47E76" w14:textId="77777777" w:rsidR="00485B94" w:rsidRPr="00485B94" w:rsidRDefault="00485B94" w:rsidP="00B13D80">
            <w:pPr>
              <w:spacing w:line="360" w:lineRule="auto"/>
              <w:jc w:val="both"/>
            </w:pPr>
            <w:r w:rsidRPr="00485B94">
              <w:rPr>
                <w:b/>
                <w:bCs/>
                <w:color w:val="FFFFFF"/>
              </w:rPr>
              <w:lastRenderedPageBreak/>
              <w:t>OPPORTUNITIES</w:t>
            </w:r>
          </w:p>
          <w:p w14:paraId="21A442B8"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B</w:t>
            </w:r>
            <w:proofErr w:type="gramEnd"/>
            <w:r w:rsidRPr="00485B94">
              <w:rPr>
                <w:color w:val="FFFFFF"/>
                <w:sz w:val="20"/>
                <w:szCs w:val="20"/>
              </w:rPr>
              <w:t>2B 5G enterprise services – fastest-growing telecoms segment</w:t>
            </w:r>
          </w:p>
          <w:p w14:paraId="35A05C1E"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M</w:t>
            </w:r>
            <w:proofErr w:type="gramEnd"/>
            <w:r w:rsidRPr="00485B94">
              <w:rPr>
                <w:color w:val="FFFFFF"/>
                <w:sz w:val="20"/>
                <w:szCs w:val="20"/>
              </w:rPr>
              <w:t>-Pesa super-app – insurance, credit, savings expansion</w:t>
            </w:r>
          </w:p>
          <w:p w14:paraId="63FACB7B"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Three</w:t>
            </w:r>
            <w:proofErr w:type="gramEnd"/>
            <w:r w:rsidRPr="00485B94">
              <w:rPr>
                <w:color w:val="FFFFFF"/>
                <w:sz w:val="20"/>
                <w:szCs w:val="20"/>
              </w:rPr>
              <w:t xml:space="preserve"> UK merger – market consolidation &amp; spectrum synergies</w:t>
            </w:r>
          </w:p>
          <w:p w14:paraId="275D0CB2"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Africa</w:t>
            </w:r>
            <w:proofErr w:type="gramEnd"/>
            <w:r w:rsidRPr="00485B94">
              <w:rPr>
                <w:color w:val="FFFFFF"/>
                <w:sz w:val="20"/>
                <w:szCs w:val="20"/>
              </w:rPr>
              <w:t xml:space="preserve"> digital economy growth – 500m unbanked population</w:t>
            </w:r>
          </w:p>
          <w:p w14:paraId="37BCC86E"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Fixed</w:t>
            </w:r>
            <w:proofErr w:type="gramEnd"/>
            <w:r w:rsidRPr="00485B94">
              <w:rPr>
                <w:color w:val="FFFFFF"/>
                <w:sz w:val="20"/>
                <w:szCs w:val="20"/>
              </w:rPr>
              <w:t xml:space="preserve"> Wireless Access (FWA) – fibre-substitute broadband</w:t>
            </w:r>
          </w:p>
          <w:p w14:paraId="6061ED8A"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AI</w:t>
            </w:r>
            <w:proofErr w:type="gramEnd"/>
            <w:r w:rsidRPr="00485B94">
              <w:rPr>
                <w:color w:val="FFFFFF"/>
                <w:sz w:val="20"/>
                <w:szCs w:val="20"/>
              </w:rPr>
              <w:t>-driven network automation – cost reduction potential</w:t>
            </w:r>
          </w:p>
        </w:tc>
        <w:tc>
          <w:tcPr>
            <w:tcW w:w="0" w:type="auto"/>
            <w:tcBorders>
              <w:top w:val="single" w:sz="1" w:space="0" w:color="D0D7DE"/>
              <w:left w:val="single" w:sz="1" w:space="0" w:color="D0D7DE"/>
              <w:bottom w:val="single" w:sz="1" w:space="0" w:color="D0D7DE"/>
              <w:right w:val="single" w:sz="1" w:space="0" w:color="D0D7DE"/>
            </w:tcBorders>
            <w:shd w:val="clear" w:color="auto" w:fill="7D6608"/>
            <w:tcMar>
              <w:top w:w="90" w:type="dxa"/>
              <w:left w:w="150" w:type="dxa"/>
              <w:bottom w:w="90" w:type="dxa"/>
              <w:right w:w="150" w:type="dxa"/>
            </w:tcMar>
          </w:tcPr>
          <w:p w14:paraId="27E2AF36" w14:textId="77777777" w:rsidR="00485B94" w:rsidRPr="00485B94" w:rsidRDefault="00485B94" w:rsidP="00B13D80">
            <w:pPr>
              <w:spacing w:line="360" w:lineRule="auto"/>
              <w:jc w:val="both"/>
            </w:pPr>
            <w:r w:rsidRPr="00485B94">
              <w:rPr>
                <w:b/>
                <w:bCs/>
                <w:color w:val="FFFFFF"/>
              </w:rPr>
              <w:t>THREATS</w:t>
            </w:r>
          </w:p>
          <w:p w14:paraId="3E68698F"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OTT</w:t>
            </w:r>
            <w:proofErr w:type="gramEnd"/>
            <w:r w:rsidRPr="00485B94">
              <w:rPr>
                <w:color w:val="FFFFFF"/>
                <w:sz w:val="20"/>
                <w:szCs w:val="20"/>
              </w:rPr>
              <w:t xml:space="preserve"> platform substitution (WhatsApp, Zoom) eroding voice/SMS</w:t>
            </w:r>
          </w:p>
          <w:p w14:paraId="46A65C9B"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Price</w:t>
            </w:r>
            <w:proofErr w:type="gramEnd"/>
            <w:r w:rsidRPr="00485B94">
              <w:rPr>
                <w:color w:val="FFFFFF"/>
                <w:sz w:val="20"/>
                <w:szCs w:val="20"/>
              </w:rPr>
              <w:t xml:space="preserve"> competition from MVNOs and budget operators</w:t>
            </w:r>
          </w:p>
          <w:p w14:paraId="773B6EFC"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African</w:t>
            </w:r>
            <w:proofErr w:type="gramEnd"/>
            <w:r w:rsidRPr="00485B94">
              <w:rPr>
                <w:color w:val="FFFFFF"/>
                <w:sz w:val="20"/>
                <w:szCs w:val="20"/>
              </w:rPr>
              <w:t xml:space="preserve"> currency depreciation compressing M-Pesa reported revenue</w:t>
            </w:r>
          </w:p>
          <w:p w14:paraId="3E1DC118"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Macroeconomic</w:t>
            </w:r>
            <w:proofErr w:type="gramEnd"/>
            <w:r w:rsidRPr="00485B94">
              <w:rPr>
                <w:color w:val="FFFFFF"/>
                <w:sz w:val="20"/>
                <w:szCs w:val="20"/>
              </w:rPr>
              <w:t xml:space="preserve"> slowdown reducing consumer discretionary </w:t>
            </w:r>
            <w:proofErr w:type="gramStart"/>
            <w:r w:rsidRPr="00485B94">
              <w:rPr>
                <w:color w:val="FFFFFF"/>
                <w:sz w:val="20"/>
                <w:szCs w:val="20"/>
              </w:rPr>
              <w:t>spend</w:t>
            </w:r>
            <w:proofErr w:type="gramEnd"/>
          </w:p>
          <w:p w14:paraId="16857FD3"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Cybersecurity</w:t>
            </w:r>
            <w:proofErr w:type="gramEnd"/>
            <w:r w:rsidRPr="00485B94">
              <w:rPr>
                <w:color w:val="FFFFFF"/>
                <w:sz w:val="20"/>
                <w:szCs w:val="20"/>
              </w:rPr>
              <w:t xml:space="preserve"> &amp; data breach risk at massive data scale</w:t>
            </w:r>
          </w:p>
          <w:p w14:paraId="1A858DC8" w14:textId="77777777" w:rsidR="00485B94" w:rsidRPr="00485B94" w:rsidRDefault="00485B94" w:rsidP="00B13D80">
            <w:pPr>
              <w:numPr>
                <w:ilvl w:val="0"/>
                <w:numId w:val="2"/>
              </w:numPr>
              <w:spacing w:before="40" w:after="40" w:line="360" w:lineRule="auto"/>
              <w:jc w:val="both"/>
            </w:pPr>
            <w:proofErr w:type="gramStart"/>
            <w:r w:rsidRPr="00485B94">
              <w:rPr>
                <w:rFonts w:ascii="Segoe UI Symbol" w:hAnsi="Segoe UI Symbol" w:cs="Segoe UI Symbol"/>
                <w:color w:val="FFFFFF"/>
                <w:sz w:val="20"/>
                <w:szCs w:val="20"/>
              </w:rPr>
              <w:t>⚠</w:t>
            </w:r>
            <w:r w:rsidRPr="00485B94">
              <w:rPr>
                <w:color w:val="FFFFFF"/>
                <w:sz w:val="20"/>
                <w:szCs w:val="20"/>
              </w:rPr>
              <w:t xml:space="preserve">  EU</w:t>
            </w:r>
            <w:proofErr w:type="gramEnd"/>
            <w:r w:rsidRPr="00485B94">
              <w:rPr>
                <w:color w:val="FFFFFF"/>
                <w:sz w:val="20"/>
                <w:szCs w:val="20"/>
              </w:rPr>
              <w:t>/CMA regulatory scrutiny of consolidation strategy</w:t>
            </w:r>
          </w:p>
        </w:tc>
      </w:tr>
    </w:tbl>
    <w:p w14:paraId="72DDCAF8" w14:textId="2A3BDEA7" w:rsidR="004E6866" w:rsidRDefault="00EA75F4" w:rsidP="00695444">
      <w:pPr>
        <w:spacing w:before="60" w:after="60" w:line="360" w:lineRule="auto"/>
        <w:jc w:val="center"/>
      </w:pPr>
      <w:r>
        <w:rPr>
          <w:noProof/>
        </w:rPr>
        <w:drawing>
          <wp:inline distT="0" distB="0" distL="0" distR="0" wp14:anchorId="55D976D9" wp14:editId="011D33F2">
            <wp:extent cx="6059979" cy="3810000"/>
            <wp:effectExtent l="0" t="0" r="0" b="0"/>
            <wp:docPr id="808886739" name="Picture 808886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066174" cy="3813895"/>
                    </a:xfrm>
                    <a:prstGeom prst="rect">
                      <a:avLst/>
                    </a:prstGeom>
                  </pic:spPr>
                </pic:pic>
              </a:graphicData>
            </a:graphic>
          </wp:inline>
        </w:drawing>
      </w:r>
    </w:p>
    <w:p w14:paraId="7590D235" w14:textId="77777777" w:rsidR="00EA75F4" w:rsidRDefault="00EA75F4" w:rsidP="00B13D80">
      <w:pPr>
        <w:spacing w:before="60" w:after="120" w:line="360" w:lineRule="auto"/>
        <w:jc w:val="both"/>
      </w:pPr>
      <w:r>
        <w:rPr>
          <w:i/>
          <w:iCs/>
          <w:color w:val="555555"/>
          <w:sz w:val="18"/>
          <w:szCs w:val="18"/>
        </w:rPr>
        <w:t>Figure 6: Ansoff's Matrix – Vodafone Strategic Growth Options (Adapted from Ansoff, 1957)</w:t>
      </w:r>
    </w:p>
    <w:p w14:paraId="1861A8AE" w14:textId="77777777" w:rsidR="00EA75F4" w:rsidRDefault="00EA75F4" w:rsidP="00B13D80">
      <w:pPr>
        <w:spacing w:before="60" w:after="60" w:line="360" w:lineRule="auto"/>
        <w:jc w:val="both"/>
      </w:pPr>
    </w:p>
    <w:p w14:paraId="41C07D3C" w14:textId="77777777" w:rsidR="004E6866" w:rsidRDefault="00000000" w:rsidP="00695444">
      <w:pPr>
        <w:spacing w:before="100" w:after="60" w:line="360" w:lineRule="auto"/>
        <w:jc w:val="center"/>
      </w:pPr>
      <w:r>
        <w:rPr>
          <w:noProof/>
        </w:rPr>
        <w:lastRenderedPageBreak/>
        <w:drawing>
          <wp:inline distT="0" distB="0" distL="0" distR="0" wp14:anchorId="501981C8" wp14:editId="73DC6462">
            <wp:extent cx="5478087" cy="2762250"/>
            <wp:effectExtent l="0" t="0" r="8890" b="0"/>
            <wp:docPr id="403550175" name="Picture 403550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86768" cy="2766627"/>
                    </a:xfrm>
                    <a:prstGeom prst="rect">
                      <a:avLst/>
                    </a:prstGeom>
                  </pic:spPr>
                </pic:pic>
              </a:graphicData>
            </a:graphic>
          </wp:inline>
        </w:drawing>
      </w:r>
    </w:p>
    <w:p w14:paraId="41D33E6C" w14:textId="77777777" w:rsidR="00EA75F4" w:rsidRDefault="00EA75F4" w:rsidP="00695444">
      <w:pPr>
        <w:spacing w:after="180" w:line="360" w:lineRule="auto"/>
        <w:jc w:val="center"/>
      </w:pPr>
      <w:r>
        <w:rPr>
          <w:i/>
          <w:iCs/>
          <w:color w:val="666666"/>
          <w:sz w:val="19"/>
          <w:szCs w:val="19"/>
        </w:rPr>
        <w:t>Figure 7: BCG Matrix – Vodafone Business Portfolio (Adapted from Henderson, 1970)</w:t>
      </w:r>
    </w:p>
    <w:p w14:paraId="6C9F9991" w14:textId="77777777" w:rsidR="00EA75F4" w:rsidRDefault="00EA75F4" w:rsidP="00B13D80">
      <w:pPr>
        <w:spacing w:before="100" w:after="60" w:line="360" w:lineRule="auto"/>
        <w:jc w:val="both"/>
      </w:pPr>
    </w:p>
    <w:p w14:paraId="324D6DB8" w14:textId="427C8339" w:rsidR="00C56A69" w:rsidRDefault="00C56A69" w:rsidP="00B13D80">
      <w:pPr>
        <w:pStyle w:val="Heading2"/>
        <w:spacing w:line="360" w:lineRule="auto"/>
        <w:jc w:val="both"/>
        <w:rPr>
          <w:b w:val="0"/>
          <w:bCs w:val="0"/>
          <w:color w:val="000000"/>
          <w:sz w:val="22"/>
          <w:szCs w:val="22"/>
        </w:rPr>
      </w:pPr>
      <w:bookmarkStart w:id="35" w:name="_Toc228398461"/>
      <w:r w:rsidRPr="00C56A69">
        <w:rPr>
          <w:b w:val="0"/>
          <w:bCs w:val="0"/>
          <w:color w:val="000000"/>
          <w:sz w:val="22"/>
          <w:szCs w:val="22"/>
        </w:rPr>
        <w:t xml:space="preserve">The BCG Matrix analysis makes Vodafone 5G B2B enterprise services and M-Pesa FinTech operations a Star - areas of high growth where Vodafone is establishing a solid and more differentiated market presence. Mature European consumer mobile businesses are Cash Cows - they are the producers of revenue and cash flows that finance 5G CAPEX and M-Pesa growth. The most </w:t>
      </w:r>
      <w:r w:rsidR="002C6A03" w:rsidRPr="00C56A69">
        <w:rPr>
          <w:b w:val="0"/>
          <w:bCs w:val="0"/>
          <w:color w:val="000000"/>
          <w:sz w:val="22"/>
          <w:szCs w:val="22"/>
        </w:rPr>
        <w:t>candid</w:t>
      </w:r>
      <w:r w:rsidRPr="00C56A69">
        <w:rPr>
          <w:b w:val="0"/>
          <w:bCs w:val="0"/>
          <w:color w:val="000000"/>
          <w:sz w:val="22"/>
          <w:szCs w:val="22"/>
        </w:rPr>
        <w:t xml:space="preserve"> Dogs would be legacy fixed-line infrastructure and subscale European markets, and the strategic necessity to divest or consolidate these market segments is supported by the BCG logic of focusing resources on higher-payback quadrants (Henderson, 1970; Grant, 2016).</w:t>
      </w:r>
      <w:bookmarkEnd w:id="35"/>
    </w:p>
    <w:p w14:paraId="0044CDE9" w14:textId="506EAC32" w:rsidR="004E6866" w:rsidRDefault="00000000" w:rsidP="00B13D80">
      <w:pPr>
        <w:pStyle w:val="Heading2"/>
        <w:spacing w:line="360" w:lineRule="auto"/>
        <w:jc w:val="both"/>
      </w:pPr>
      <w:bookmarkStart w:id="36" w:name="_Toc228398462"/>
      <w:r>
        <w:t xml:space="preserve">6.2 &amp; </w:t>
      </w:r>
      <w:r w:rsidR="002C6A03">
        <w:t>6.3 Strategic</w:t>
      </w:r>
      <w:r>
        <w:t xml:space="preserve"> Recommendations with Theoretical Justification</w:t>
      </w:r>
      <w:bookmarkEnd w:id="36"/>
    </w:p>
    <w:p w14:paraId="38B47BEA" w14:textId="7AC62C36" w:rsidR="00C56A69" w:rsidRPr="00C56A69" w:rsidRDefault="00C56A69" w:rsidP="00B13D80">
      <w:pPr>
        <w:pStyle w:val="Heading1"/>
        <w:spacing w:line="360" w:lineRule="auto"/>
        <w:jc w:val="both"/>
        <w:rPr>
          <w:b w:val="0"/>
          <w:bCs w:val="0"/>
          <w:color w:val="000000"/>
          <w:sz w:val="22"/>
          <w:szCs w:val="22"/>
        </w:rPr>
      </w:pPr>
      <w:bookmarkStart w:id="37" w:name="_Toc228398463"/>
      <w:r w:rsidRPr="00C56A69">
        <w:rPr>
          <w:b w:val="0"/>
          <w:bCs w:val="0"/>
          <w:color w:val="000000"/>
          <w:sz w:val="22"/>
          <w:szCs w:val="22"/>
        </w:rPr>
        <w:t xml:space="preserve">Recommendation 1: 5G Enterprise </w:t>
      </w:r>
      <w:proofErr w:type="spellStart"/>
      <w:r w:rsidRPr="00C56A69">
        <w:rPr>
          <w:b w:val="0"/>
          <w:bCs w:val="0"/>
          <w:color w:val="000000"/>
          <w:sz w:val="22"/>
          <w:szCs w:val="22"/>
        </w:rPr>
        <w:t>Monetisation</w:t>
      </w:r>
      <w:proofErr w:type="spellEnd"/>
      <w:r w:rsidRPr="00C56A69">
        <w:rPr>
          <w:b w:val="0"/>
          <w:bCs w:val="0"/>
          <w:color w:val="000000"/>
          <w:sz w:val="22"/>
          <w:szCs w:val="22"/>
        </w:rPr>
        <w:t xml:space="preserve"> of B2B (Porter, 1985 - Differentiation Strategy). Vodafone must significantly increase its enterprise push in the B2B </w:t>
      </w:r>
      <w:r w:rsidR="002C6A03" w:rsidRPr="00C56A69">
        <w:rPr>
          <w:b w:val="0"/>
          <w:bCs w:val="0"/>
          <w:color w:val="000000"/>
          <w:sz w:val="22"/>
          <w:szCs w:val="22"/>
        </w:rPr>
        <w:t>front and</w:t>
      </w:r>
      <w:r w:rsidRPr="00C56A69">
        <w:rPr>
          <w:b w:val="0"/>
          <w:bCs w:val="0"/>
          <w:color w:val="000000"/>
          <w:sz w:val="22"/>
          <w:szCs w:val="22"/>
        </w:rPr>
        <w:t xml:space="preserve"> use its 5G to leverage as the delivery mechanism of differentiated managed services - such as private networks, edge computing and connected IoT services to manufacturing, healthcare and smart city applications. The business case is strong: the T-Systems enterprise division of Deutsche Telekom </w:t>
      </w:r>
      <w:proofErr w:type="spellStart"/>
      <w:r w:rsidRPr="00C56A69">
        <w:rPr>
          <w:b w:val="0"/>
          <w:bCs w:val="0"/>
          <w:color w:val="000000"/>
          <w:sz w:val="22"/>
          <w:szCs w:val="22"/>
        </w:rPr>
        <w:t>realises</w:t>
      </w:r>
      <w:proofErr w:type="spellEnd"/>
      <w:r w:rsidRPr="00C56A69">
        <w:rPr>
          <w:b w:val="0"/>
          <w:bCs w:val="0"/>
          <w:color w:val="000000"/>
          <w:sz w:val="22"/>
          <w:szCs w:val="22"/>
        </w:rPr>
        <w:t xml:space="preserve"> a revenue of about 4bn per year on enterprise managed services, showing the business potential when network infrastructure is used to provide enterprise services (Grant, 2016; Teece et al., 1997). It is a direct exploitation of the VRIO-validated strengths of network infrastructure and enterprise IoT by Vodafone (175m connected SIMs), generating revenue streams immune to consumer ARPU compression, and a client base with a long-duration contract history (typically 35 years) and high switching costs (Johnson et al., 2017; Porter, 1985).</w:t>
      </w:r>
      <w:bookmarkEnd w:id="37"/>
    </w:p>
    <w:p w14:paraId="7F028B15" w14:textId="77777777" w:rsidR="00C56A69" w:rsidRPr="00C56A69" w:rsidRDefault="00C56A69" w:rsidP="00B13D80">
      <w:pPr>
        <w:pStyle w:val="Heading1"/>
        <w:spacing w:line="360" w:lineRule="auto"/>
        <w:jc w:val="both"/>
        <w:rPr>
          <w:b w:val="0"/>
          <w:bCs w:val="0"/>
          <w:color w:val="000000"/>
          <w:sz w:val="22"/>
          <w:szCs w:val="22"/>
        </w:rPr>
      </w:pPr>
      <w:bookmarkStart w:id="38" w:name="_Toc228398464"/>
      <w:r w:rsidRPr="00C56A69">
        <w:rPr>
          <w:b w:val="0"/>
          <w:bCs w:val="0"/>
          <w:color w:val="000000"/>
          <w:sz w:val="22"/>
          <w:szCs w:val="22"/>
        </w:rPr>
        <w:t xml:space="preserve">Recommendation 2: Evolve M-Pesa into Pan-African FinTech Ecosystem (Ansoff, 1957 - Related Diversification; Porter and Kramer, 2006 - Shared Value). M-Pesa is the most strategically distinct </w:t>
      </w:r>
      <w:r w:rsidRPr="00C56A69">
        <w:rPr>
          <w:b w:val="0"/>
          <w:bCs w:val="0"/>
          <w:color w:val="000000"/>
          <w:sz w:val="22"/>
          <w:szCs w:val="22"/>
        </w:rPr>
        <w:lastRenderedPageBreak/>
        <w:t xml:space="preserve">asset of Vodafone, a platform featuring true network effects and path-dependent inimitability and a large </w:t>
      </w:r>
      <w:proofErr w:type="spellStart"/>
      <w:r w:rsidRPr="00C56A69">
        <w:rPr>
          <w:b w:val="0"/>
          <w:bCs w:val="0"/>
          <w:color w:val="000000"/>
          <w:sz w:val="22"/>
          <w:szCs w:val="22"/>
        </w:rPr>
        <w:t>unrealised</w:t>
      </w:r>
      <w:proofErr w:type="spellEnd"/>
      <w:r w:rsidRPr="00C56A69">
        <w:rPr>
          <w:b w:val="0"/>
          <w:bCs w:val="0"/>
          <w:color w:val="000000"/>
          <w:sz w:val="22"/>
          <w:szCs w:val="22"/>
        </w:rPr>
        <w:t xml:space="preserve"> potential. Vodafone needs to hasten the transformation of M-Pesa beyond a mobile money application to a financial service super-application, including micro-credit (M-</w:t>
      </w:r>
      <w:proofErr w:type="spellStart"/>
      <w:r w:rsidRPr="00C56A69">
        <w:rPr>
          <w:b w:val="0"/>
          <w:bCs w:val="0"/>
          <w:color w:val="000000"/>
          <w:sz w:val="22"/>
          <w:szCs w:val="22"/>
        </w:rPr>
        <w:t>Shwari</w:t>
      </w:r>
      <w:proofErr w:type="spellEnd"/>
      <w:r w:rsidRPr="00C56A69">
        <w:rPr>
          <w:b w:val="0"/>
          <w:bCs w:val="0"/>
          <w:color w:val="000000"/>
          <w:sz w:val="22"/>
          <w:szCs w:val="22"/>
        </w:rPr>
        <w:t xml:space="preserve"> model), insurance (M-Tiba health insurance), accepting payments through merchants and savings offerings. The business case is huge: sub-Saharan Africa alone has around 500 million unbanked adults that constitute a $600bn financial services market (World Bank, 2022). This strategy is directly validated in the framework of the bottom of the pyramid introduced by Prahalad (2006). This suggestion is further supported by the shared value framework by Porter and Kramer (2006): the expansion of M-Pesa creates parallel commercial returns on the shareholders of Vodafone, and quantifiable developmental value to African communities - a competitive position that is viable and ethically sustainable over time, and that cannot possibly be replicated by any European competitor.</w:t>
      </w:r>
      <w:bookmarkEnd w:id="38"/>
    </w:p>
    <w:p w14:paraId="498FECC4" w14:textId="002C7966" w:rsidR="00C56A69" w:rsidRDefault="00C56A69" w:rsidP="00B13D80">
      <w:pPr>
        <w:pStyle w:val="Heading1"/>
        <w:spacing w:line="360" w:lineRule="auto"/>
        <w:jc w:val="both"/>
        <w:rPr>
          <w:b w:val="0"/>
          <w:bCs w:val="0"/>
          <w:color w:val="000000"/>
          <w:sz w:val="22"/>
          <w:szCs w:val="22"/>
        </w:rPr>
      </w:pPr>
      <w:bookmarkStart w:id="39" w:name="_Toc228398465"/>
      <w:r w:rsidRPr="00C56A69">
        <w:rPr>
          <w:b w:val="0"/>
          <w:bCs w:val="0"/>
          <w:color w:val="000000"/>
          <w:sz w:val="22"/>
          <w:szCs w:val="22"/>
        </w:rPr>
        <w:t xml:space="preserve">Recommendation 3: </w:t>
      </w:r>
      <w:proofErr w:type="spellStart"/>
      <w:r w:rsidRPr="00C56A69">
        <w:rPr>
          <w:b w:val="0"/>
          <w:bCs w:val="0"/>
          <w:color w:val="000000"/>
          <w:sz w:val="22"/>
          <w:szCs w:val="22"/>
        </w:rPr>
        <w:t>Rationalisation</w:t>
      </w:r>
      <w:proofErr w:type="spellEnd"/>
      <w:r w:rsidRPr="00C56A69">
        <w:rPr>
          <w:b w:val="0"/>
          <w:bCs w:val="0"/>
          <w:color w:val="000000"/>
          <w:sz w:val="22"/>
          <w:szCs w:val="22"/>
        </w:rPr>
        <w:t xml:space="preserve"> of the European Portfolio and Strategic Consolidation of the Market (</w:t>
      </w:r>
      <w:proofErr w:type="spellStart"/>
      <w:r w:rsidRPr="00C56A69">
        <w:rPr>
          <w:b w:val="0"/>
          <w:bCs w:val="0"/>
          <w:color w:val="000000"/>
          <w:sz w:val="22"/>
          <w:szCs w:val="22"/>
        </w:rPr>
        <w:t>Rumelt</w:t>
      </w:r>
      <w:proofErr w:type="spellEnd"/>
      <w:r w:rsidRPr="00C56A69">
        <w:rPr>
          <w:b w:val="0"/>
          <w:bCs w:val="0"/>
          <w:color w:val="000000"/>
          <w:sz w:val="22"/>
          <w:szCs w:val="22"/>
        </w:rPr>
        <w:t xml:space="preserve">, 2011; Hill et al., 2014). Vodafone must embark on a rigorous European market </w:t>
      </w:r>
      <w:proofErr w:type="spellStart"/>
      <w:r w:rsidRPr="00C56A69">
        <w:rPr>
          <w:b w:val="0"/>
          <w:bCs w:val="0"/>
          <w:color w:val="000000"/>
          <w:sz w:val="22"/>
          <w:szCs w:val="22"/>
        </w:rPr>
        <w:t>rationalisation</w:t>
      </w:r>
      <w:proofErr w:type="spellEnd"/>
      <w:r w:rsidRPr="00C56A69">
        <w:rPr>
          <w:b w:val="0"/>
          <w:bCs w:val="0"/>
          <w:color w:val="000000"/>
          <w:sz w:val="22"/>
          <w:szCs w:val="22"/>
        </w:rPr>
        <w:t xml:space="preserve"> process, leaving or consolidating markets where it does not have a competitive scale. The capital that has been disbursed in selling assets must be re-invested in speeding up the 5G construction in Germany and the UK, which are the two most strategic and largest European markets of Vodafone. Approved the proposed Three UK merger would result in a more rationally designed UK duopoly (BT/EE vs Vodafone/Three), with less destructive price competition and an estimated cost synergies of £700m/annum (CMA, 2024). The CAGE Distance Framework by Ghemawat (2001) is conducive to a geographically oriented international strategy, and the theory of a good strategy formulated by </w:t>
      </w:r>
      <w:proofErr w:type="spellStart"/>
      <w:r w:rsidRPr="00C56A69">
        <w:rPr>
          <w:b w:val="0"/>
          <w:bCs w:val="0"/>
          <w:color w:val="000000"/>
          <w:sz w:val="22"/>
          <w:szCs w:val="22"/>
        </w:rPr>
        <w:t>Rumelt</w:t>
      </w:r>
      <w:proofErr w:type="spellEnd"/>
      <w:r w:rsidRPr="00C56A69">
        <w:rPr>
          <w:b w:val="0"/>
          <w:bCs w:val="0"/>
          <w:color w:val="000000"/>
          <w:sz w:val="22"/>
          <w:szCs w:val="22"/>
        </w:rPr>
        <w:t xml:space="preserve"> (2011</w:t>
      </w:r>
      <w:proofErr w:type="gramStart"/>
      <w:r w:rsidRPr="00C56A69">
        <w:rPr>
          <w:b w:val="0"/>
          <w:bCs w:val="0"/>
          <w:color w:val="000000"/>
          <w:sz w:val="22"/>
          <w:szCs w:val="22"/>
        </w:rPr>
        <w:t>) that</w:t>
      </w:r>
      <w:proofErr w:type="gramEnd"/>
      <w:r w:rsidRPr="00C56A69">
        <w:rPr>
          <w:b w:val="0"/>
          <w:bCs w:val="0"/>
          <w:color w:val="000000"/>
          <w:sz w:val="22"/>
          <w:szCs w:val="22"/>
        </w:rPr>
        <w:t xml:space="preserve"> emphasizes the most decisive leverage points and concentrates resources on them </w:t>
      </w:r>
      <w:r w:rsidR="002C6A03" w:rsidRPr="00C56A69">
        <w:rPr>
          <w:b w:val="0"/>
          <w:bCs w:val="0"/>
          <w:color w:val="000000"/>
          <w:sz w:val="22"/>
          <w:szCs w:val="22"/>
        </w:rPr>
        <w:t>underlines</w:t>
      </w:r>
      <w:r w:rsidRPr="00C56A69">
        <w:rPr>
          <w:b w:val="0"/>
          <w:bCs w:val="0"/>
          <w:color w:val="000000"/>
          <w:sz w:val="22"/>
          <w:szCs w:val="22"/>
        </w:rPr>
        <w:t xml:space="preserve"> this selective retrenchment suggestion.</w:t>
      </w:r>
      <w:bookmarkEnd w:id="39"/>
    </w:p>
    <w:p w14:paraId="54021CFF" w14:textId="242C10DE" w:rsidR="004E6866" w:rsidRPr="002C6A03" w:rsidRDefault="00000000" w:rsidP="00B13D80">
      <w:pPr>
        <w:pStyle w:val="Heading1"/>
        <w:spacing w:line="360" w:lineRule="auto"/>
        <w:jc w:val="both"/>
        <w:rPr>
          <w:color w:val="000000" w:themeColor="text1"/>
        </w:rPr>
      </w:pPr>
      <w:bookmarkStart w:id="40" w:name="_Toc228398466"/>
      <w:r w:rsidRPr="002C6A03">
        <w:rPr>
          <w:color w:val="000000" w:themeColor="text1"/>
        </w:rPr>
        <w:t>7</w:t>
      </w:r>
      <w:r w:rsidR="00F72AA8" w:rsidRPr="002C6A03">
        <w:rPr>
          <w:color w:val="000000" w:themeColor="text1"/>
        </w:rPr>
        <w:t>.</w:t>
      </w:r>
      <w:r w:rsidRPr="002C6A03">
        <w:rPr>
          <w:color w:val="000000" w:themeColor="text1"/>
        </w:rPr>
        <w:t xml:space="preserve"> CONCLUSION</w:t>
      </w:r>
      <w:bookmarkEnd w:id="40"/>
    </w:p>
    <w:p w14:paraId="0D9C652E" w14:textId="77777777" w:rsidR="00C56A69" w:rsidRPr="00C56A69" w:rsidRDefault="00C56A69" w:rsidP="00B13D80">
      <w:pPr>
        <w:spacing w:line="360" w:lineRule="auto"/>
        <w:jc w:val="both"/>
        <w:rPr>
          <w:color w:val="000000"/>
        </w:rPr>
      </w:pPr>
      <w:r w:rsidRPr="00C56A69">
        <w:rPr>
          <w:color w:val="000000"/>
        </w:rPr>
        <w:t xml:space="preserve">This report has provided an extensive and theoretically sound strategic management analysis of the Vodafone Group Plc that not only illustrates the formidable strategic capabilities the </w:t>
      </w:r>
      <w:proofErr w:type="spellStart"/>
      <w:r w:rsidRPr="00C56A69">
        <w:rPr>
          <w:color w:val="000000"/>
        </w:rPr>
        <w:t>organisation</w:t>
      </w:r>
      <w:proofErr w:type="spellEnd"/>
      <w:r w:rsidRPr="00C56A69">
        <w:rPr>
          <w:color w:val="000000"/>
        </w:rPr>
        <w:t xml:space="preserve"> possesses but also shows the immense structural challenges the </w:t>
      </w:r>
      <w:proofErr w:type="spellStart"/>
      <w:r w:rsidRPr="00C56A69">
        <w:rPr>
          <w:color w:val="000000"/>
        </w:rPr>
        <w:t>organisation</w:t>
      </w:r>
      <w:proofErr w:type="spellEnd"/>
      <w:r w:rsidRPr="00C56A69">
        <w:rPr>
          <w:color w:val="000000"/>
        </w:rPr>
        <w:t xml:space="preserve"> must wade through. As the PESTEL and the Porter five forces analysis show, the industry is deeply in structural change - voice to data, consumer to enterprise, European market to African growth frontier - where the ability to produce differentiated digital offerings throughout the value chain is becoming a key source of competitive advantage.</w:t>
      </w:r>
    </w:p>
    <w:p w14:paraId="6F4554E0" w14:textId="5A8684FE" w:rsidR="004E6866" w:rsidRDefault="00C56A69" w:rsidP="00B13D80">
      <w:pPr>
        <w:spacing w:line="360" w:lineRule="auto"/>
        <w:jc w:val="both"/>
      </w:pPr>
      <w:r w:rsidRPr="00C56A69">
        <w:rPr>
          <w:color w:val="000000"/>
        </w:rPr>
        <w:t xml:space="preserve">The internal analysis verifies that the most tenacious competitive advantages of Vodafone lie in its 5G network infrastructure and licensed spectrum, insulated by </w:t>
      </w:r>
      <w:proofErr w:type="spellStart"/>
      <w:r w:rsidRPr="00C56A69">
        <w:rPr>
          <w:color w:val="000000"/>
        </w:rPr>
        <w:t>unsubstitutable</w:t>
      </w:r>
      <w:proofErr w:type="spellEnd"/>
      <w:r w:rsidRPr="00C56A69">
        <w:rPr>
          <w:color w:val="000000"/>
        </w:rPr>
        <w:t xml:space="preserve"> regulatory moats, and in the M-Pesa platform, the network effects and path-dependent embeddedness of its financial infrastructure in Africa is an asset without a plausible competitive counterpart. The Balanced Scorecard identifies material performance gaps, especially in the </w:t>
      </w:r>
      <w:r w:rsidR="002C6A03" w:rsidRPr="00C56A69">
        <w:rPr>
          <w:color w:val="000000"/>
        </w:rPr>
        <w:t>financial</w:t>
      </w:r>
      <w:r w:rsidRPr="00C56A69">
        <w:rPr>
          <w:color w:val="000000"/>
        </w:rPr>
        <w:t xml:space="preserve"> perspective, where revenue </w:t>
      </w:r>
      <w:proofErr w:type="gramStart"/>
      <w:r w:rsidRPr="00C56A69">
        <w:rPr>
          <w:color w:val="000000"/>
        </w:rPr>
        <w:t>fall</w:t>
      </w:r>
      <w:proofErr w:type="gramEnd"/>
      <w:r w:rsidRPr="00C56A69">
        <w:rPr>
          <w:color w:val="000000"/>
        </w:rPr>
        <w:t xml:space="preserve"> and the level of debt require urgent corrective action, and the Learning and Growth </w:t>
      </w:r>
      <w:r w:rsidRPr="00C56A69">
        <w:rPr>
          <w:color w:val="000000"/>
        </w:rPr>
        <w:lastRenderedPageBreak/>
        <w:t xml:space="preserve">perspective, which puts the development of talent, the development of digital culture, and the development of operational capability in the heart of the long-run strategic viability. The three strategic recommendations, including accelerated B2B 5G enterprise </w:t>
      </w:r>
      <w:proofErr w:type="spellStart"/>
      <w:r w:rsidRPr="00C56A69">
        <w:rPr>
          <w:color w:val="000000"/>
        </w:rPr>
        <w:t>monetisation</w:t>
      </w:r>
      <w:proofErr w:type="spellEnd"/>
      <w:r w:rsidRPr="00C56A69">
        <w:rPr>
          <w:color w:val="000000"/>
        </w:rPr>
        <w:t xml:space="preserve">, M-Pesa super-app transformation, European portfolio </w:t>
      </w:r>
      <w:proofErr w:type="spellStart"/>
      <w:r w:rsidRPr="00C56A69">
        <w:rPr>
          <w:color w:val="000000"/>
        </w:rPr>
        <w:t>rationalisation</w:t>
      </w:r>
      <w:proofErr w:type="spellEnd"/>
      <w:r w:rsidRPr="00C56A69">
        <w:rPr>
          <w:color w:val="000000"/>
        </w:rPr>
        <w:t>, will help Vodafone to overcome the main strategic dilemma: to both restore its financial bases and invest in the unique capabilities that will help it create competitive advantage in the next ten years. These are recommendations based on Porter (1980, 1985), Barney (1991), Teece et al. (1997), and the shared value principles of Porter and Kramer (2006) that are commercially viable, as seen in real-life analogs referenced throughout this analysis (Johnson et al., 2017; Freeman, 198</w:t>
      </w:r>
      <w:r>
        <w:br w:type="page"/>
      </w:r>
    </w:p>
    <w:p w14:paraId="51D5FFB3" w14:textId="5BFE9B4E" w:rsidR="004E6866" w:rsidRPr="002C6A03" w:rsidRDefault="00000000" w:rsidP="00E00368">
      <w:pPr>
        <w:spacing w:before="200" w:after="60" w:line="360" w:lineRule="auto"/>
        <w:jc w:val="center"/>
        <w:rPr>
          <w:color w:val="000000" w:themeColor="text1"/>
        </w:rPr>
      </w:pPr>
      <w:r w:rsidRPr="002C6A03">
        <w:rPr>
          <w:b/>
          <w:bCs/>
          <w:color w:val="000000" w:themeColor="text1"/>
          <w:sz w:val="32"/>
          <w:szCs w:val="32"/>
        </w:rPr>
        <w:lastRenderedPageBreak/>
        <w:t xml:space="preserve">SECTION 2: REFLECTIVE </w:t>
      </w:r>
      <w:r w:rsidR="002C6A03">
        <w:rPr>
          <w:b/>
          <w:bCs/>
          <w:color w:val="000000" w:themeColor="text1"/>
          <w:sz w:val="32"/>
          <w:szCs w:val="32"/>
        </w:rPr>
        <w:t>CYCLE</w:t>
      </w:r>
    </w:p>
    <w:p w14:paraId="19BF4647" w14:textId="77777777" w:rsidR="004E6866" w:rsidRDefault="00000000" w:rsidP="00E00368">
      <w:pPr>
        <w:spacing w:before="60" w:after="40" w:line="360" w:lineRule="auto"/>
        <w:jc w:val="center"/>
      </w:pPr>
      <w:r>
        <w:rPr>
          <w:b/>
          <w:bCs/>
          <w:sz w:val="24"/>
          <w:szCs w:val="24"/>
        </w:rPr>
        <w:t>Vodafone Group Plc – Strategic Management Analysis</w:t>
      </w:r>
    </w:p>
    <w:p w14:paraId="59F7D9DF" w14:textId="77777777" w:rsidR="004E6866" w:rsidRDefault="00000000" w:rsidP="00E00368">
      <w:pPr>
        <w:spacing w:before="40" w:after="40" w:line="360" w:lineRule="auto"/>
        <w:jc w:val="center"/>
      </w:pPr>
      <w:r>
        <w:rPr>
          <w:i/>
          <w:iCs/>
        </w:rPr>
        <w:t>Applying Gibbs' Reflective Cycle (1988) to the Research, Analysis and Preparation Process</w:t>
      </w:r>
    </w:p>
    <w:p w14:paraId="146E362D" w14:textId="77777777" w:rsidR="004E6866" w:rsidRDefault="00000000" w:rsidP="00E00368">
      <w:pPr>
        <w:spacing w:before="40" w:after="40" w:line="360" w:lineRule="auto"/>
        <w:jc w:val="center"/>
      </w:pPr>
      <w:r>
        <w:rPr>
          <w:sz w:val="20"/>
          <w:szCs w:val="20"/>
        </w:rPr>
        <w:t xml:space="preserve">Module: Strategic Management   |   </w:t>
      </w:r>
      <w:proofErr w:type="spellStart"/>
      <w:r>
        <w:rPr>
          <w:sz w:val="20"/>
          <w:szCs w:val="20"/>
        </w:rPr>
        <w:t>Organisation</w:t>
      </w:r>
      <w:proofErr w:type="spellEnd"/>
      <w:r>
        <w:rPr>
          <w:sz w:val="20"/>
          <w:szCs w:val="20"/>
        </w:rPr>
        <w:t>: Vodafone Group Plc</w:t>
      </w:r>
    </w:p>
    <w:p w14:paraId="632120FB" w14:textId="77777777" w:rsidR="004E6866" w:rsidRDefault="00000000" w:rsidP="00E00368">
      <w:pPr>
        <w:spacing w:before="40" w:after="120" w:line="360" w:lineRule="auto"/>
        <w:jc w:val="center"/>
      </w:pPr>
      <w:r>
        <w:rPr>
          <w:i/>
          <w:iCs/>
          <w:sz w:val="20"/>
          <w:szCs w:val="20"/>
        </w:rPr>
        <w:t>Framework: Gibbs' Reflective Cycle (Gibbs, 1988)   |   Word Count: ≈1,000 words (excluding tables, figures &amp; references)</w:t>
      </w:r>
    </w:p>
    <w:p w14:paraId="08FB25B6" w14:textId="77777777" w:rsidR="004E6866" w:rsidRDefault="00000000" w:rsidP="00B13D80">
      <w:pPr>
        <w:pStyle w:val="Heading2"/>
        <w:spacing w:line="360" w:lineRule="auto"/>
        <w:jc w:val="both"/>
      </w:pPr>
      <w:bookmarkStart w:id="41" w:name="_Toc228398467"/>
      <w:r>
        <w:t>Introduction</w:t>
      </w:r>
      <w:bookmarkEnd w:id="41"/>
    </w:p>
    <w:p w14:paraId="25E27981" w14:textId="659D30F9" w:rsidR="004E6866" w:rsidRDefault="00E00368" w:rsidP="00B13D80">
      <w:pPr>
        <w:spacing w:before="80" w:after="100" w:line="360" w:lineRule="auto"/>
        <w:jc w:val="both"/>
        <w:rPr>
          <w:color w:val="000000"/>
        </w:rPr>
      </w:pPr>
      <w:r w:rsidRPr="0072631F">
        <w:rPr>
          <w:noProof/>
        </w:rPr>
        <w:drawing>
          <wp:anchor distT="0" distB="0" distL="114300" distR="114300" simplePos="0" relativeHeight="251662336" behindDoc="0" locked="0" layoutInCell="1" allowOverlap="1" wp14:anchorId="421BB2C8" wp14:editId="4EDB009A">
            <wp:simplePos x="0" y="0"/>
            <wp:positionH relativeFrom="column">
              <wp:posOffset>868680</wp:posOffset>
            </wp:positionH>
            <wp:positionV relativeFrom="paragraph">
              <wp:posOffset>2779395</wp:posOffset>
            </wp:positionV>
            <wp:extent cx="4667250" cy="3574415"/>
            <wp:effectExtent l="0" t="0" r="0" b="6985"/>
            <wp:wrapTopAndBottom/>
            <wp:docPr id="633085568" name="Picture 633085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67250" cy="3574415"/>
                    </a:xfrm>
                    <a:prstGeom prst="rect">
                      <a:avLst/>
                    </a:prstGeom>
                  </pic:spPr>
                </pic:pic>
              </a:graphicData>
            </a:graphic>
            <wp14:sizeRelV relativeFrom="margin">
              <wp14:pctHeight>0</wp14:pctHeight>
            </wp14:sizeRelV>
          </wp:anchor>
        </w:drawing>
      </w:r>
      <w:r w:rsidR="001E4A9E" w:rsidRPr="001E4A9E">
        <w:t xml:space="preserve"> </w:t>
      </w:r>
      <w:r w:rsidR="001E4A9E" w:rsidRPr="001E4A9E">
        <w:rPr>
          <w:noProof/>
        </w:rPr>
        <w:t>This section presents a systematic critical analysis of the intellectual, methodological and analytical process involved in a preparation of the Vodafone Group strategic management analysis provided in Section 1. Reflective practice is a structured management practice that is identified in management scholarship as an inseparable process of converting experience into a generalisable professional learning (Schön, 1983; Moon, 1999). The organising framework is Gibbs Reflective Cycle (1988), which consists of six consecutive steps: Description, Feelings, Evaluation, Analysis, Conclusion and Action Plan. According to Boud et al. (1985, p.19) reflection is a generic term used to describe those intellectual and affective processes through which people interact to make sense of their experiences with a view to resulting in new meanings and appreciations. This is thus not written as a narrative description of what was done but as a true critical assessment of those epistemological decisions, analytical conflicts and developmental lessons which came to light during the research process.</w:t>
      </w:r>
      <w:r w:rsidR="00DA2CA7" w:rsidRPr="00DA2CA7">
        <w:rPr>
          <w:noProof/>
        </w:rPr>
        <w:t xml:space="preserve"> </w:t>
      </w:r>
    </w:p>
    <w:p w14:paraId="18708A0C" w14:textId="77777777" w:rsidR="00DA2CA7" w:rsidRPr="00DA2CA7" w:rsidRDefault="00DA2CA7" w:rsidP="00B13D80">
      <w:pPr>
        <w:spacing w:line="360" w:lineRule="auto"/>
        <w:jc w:val="both"/>
      </w:pPr>
    </w:p>
    <w:p w14:paraId="336E0182" w14:textId="7658781F" w:rsidR="00DA2CA7" w:rsidRPr="00DA2CA7" w:rsidRDefault="00DA2CA7" w:rsidP="00E00368">
      <w:pPr>
        <w:spacing w:before="60" w:after="120" w:line="360" w:lineRule="auto"/>
        <w:jc w:val="center"/>
      </w:pPr>
      <w:r>
        <w:rPr>
          <w:i/>
          <w:iCs/>
          <w:color w:val="555555"/>
          <w:sz w:val="18"/>
          <w:szCs w:val="18"/>
        </w:rPr>
        <w:t>Figure 8: Gibbs' Reflective Cycle (1988) – Applied to Vodafone Strategic Management Analysis</w:t>
      </w:r>
    </w:p>
    <w:p w14:paraId="6CBFF75E" w14:textId="08FFB10C" w:rsidR="00DA2CA7" w:rsidRPr="00DA2CA7" w:rsidRDefault="00DA2CA7" w:rsidP="00B13D80">
      <w:pPr>
        <w:spacing w:line="360" w:lineRule="auto"/>
        <w:jc w:val="both"/>
      </w:pPr>
      <w:r>
        <w:rPr>
          <w:noProof/>
        </w:rPr>
        <w:lastRenderedPageBreak/>
        <w:drawing>
          <wp:inline distT="0" distB="0" distL="0" distR="0" wp14:anchorId="60962F1E" wp14:editId="15A45725">
            <wp:extent cx="6188710" cy="2745629"/>
            <wp:effectExtent l="0" t="0" r="2540" b="0"/>
            <wp:docPr id="1655374578" name="Picture 1655374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188710" cy="2745629"/>
                    </a:xfrm>
                    <a:prstGeom prst="rect">
                      <a:avLst/>
                    </a:prstGeom>
                  </pic:spPr>
                </pic:pic>
              </a:graphicData>
            </a:graphic>
          </wp:inline>
        </w:drawing>
      </w:r>
    </w:p>
    <w:p w14:paraId="5BDC5760" w14:textId="2779FC93" w:rsidR="00DA2CA7" w:rsidRDefault="00DA2CA7" w:rsidP="00E00368">
      <w:pPr>
        <w:spacing w:line="360" w:lineRule="auto"/>
        <w:jc w:val="center"/>
        <w:rPr>
          <w:i/>
          <w:iCs/>
          <w:color w:val="555555"/>
          <w:sz w:val="18"/>
          <w:szCs w:val="18"/>
        </w:rPr>
      </w:pPr>
      <w:r>
        <w:rPr>
          <w:i/>
          <w:iCs/>
          <w:color w:val="555555"/>
          <w:sz w:val="18"/>
          <w:szCs w:val="18"/>
        </w:rPr>
        <w:t>Figure 9: Research and Analytical Process Flowchart – Six-Phase Methodology</w:t>
      </w:r>
    </w:p>
    <w:p w14:paraId="16CA0E8D" w14:textId="77777777" w:rsidR="00ED588A" w:rsidRPr="00DA2CA7" w:rsidRDefault="00ED588A" w:rsidP="00B13D80">
      <w:pPr>
        <w:spacing w:line="360" w:lineRule="auto"/>
        <w:jc w:val="both"/>
      </w:pPr>
    </w:p>
    <w:p w14:paraId="2D17E74C" w14:textId="21E96849" w:rsidR="004E6866" w:rsidRDefault="00482F9C" w:rsidP="00B13D80">
      <w:pPr>
        <w:spacing w:before="60" w:after="120" w:line="360" w:lineRule="auto"/>
        <w:jc w:val="both"/>
      </w:pPr>
      <w:r w:rsidRPr="00482F9C">
        <w:rPr>
          <w:i/>
          <w:iCs/>
        </w:rPr>
        <w:t xml:space="preserve">Table 7: Stage 1 – Description Summary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15"/>
        <w:gridCol w:w="8129"/>
      </w:tblGrid>
      <w:tr w:rsidR="004E6866" w14:paraId="58560812" w14:textId="77777777" w:rsidTr="00E00368">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091125FB" w14:textId="77777777" w:rsidR="004E6866" w:rsidRDefault="00000000" w:rsidP="00B13D80">
            <w:pPr>
              <w:spacing w:line="360" w:lineRule="auto"/>
              <w:jc w:val="both"/>
            </w:pPr>
            <w:r>
              <w:rPr>
                <w:b/>
                <w:bCs/>
                <w:color w:val="FFFFFF"/>
                <w:sz w:val="19"/>
                <w:szCs w:val="19"/>
              </w:rPr>
              <w:t>Stage 1</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1EAD0B8" w14:textId="77777777" w:rsidR="004E6866" w:rsidRDefault="00000000" w:rsidP="00B13D80">
            <w:pPr>
              <w:spacing w:line="360" w:lineRule="auto"/>
              <w:jc w:val="both"/>
            </w:pPr>
            <w:r>
              <w:rPr>
                <w:b/>
                <w:bCs/>
                <w:color w:val="FFFFFF"/>
                <w:sz w:val="19"/>
                <w:szCs w:val="19"/>
              </w:rPr>
              <w:t>DESCRIPTION – What Happened?</w:t>
            </w:r>
          </w:p>
        </w:tc>
      </w:tr>
      <w:tr w:rsidR="004E6866" w14:paraId="1916EBE2" w14:textId="77777777" w:rsidTr="00E00368">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8083A9" w14:textId="77777777" w:rsidR="004E6866" w:rsidRDefault="00000000" w:rsidP="00B13D80">
            <w:pPr>
              <w:spacing w:line="360" w:lineRule="auto"/>
              <w:jc w:val="both"/>
            </w:pPr>
            <w:proofErr w:type="spellStart"/>
            <w:r>
              <w:rPr>
                <w:sz w:val="19"/>
                <w:szCs w:val="19"/>
              </w:rPr>
              <w:t>Organisation</w:t>
            </w:r>
            <w:proofErr w:type="spellEnd"/>
            <w:r>
              <w:rPr>
                <w:sz w:val="19"/>
                <w:szCs w:val="19"/>
              </w:rPr>
              <w:t xml:space="preserve"> Selected</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47E488" w14:textId="77777777" w:rsidR="004E6866" w:rsidRDefault="00000000" w:rsidP="00B13D80">
            <w:pPr>
              <w:spacing w:line="360" w:lineRule="auto"/>
              <w:jc w:val="both"/>
            </w:pPr>
            <w:r>
              <w:rPr>
                <w:sz w:val="19"/>
                <w:szCs w:val="19"/>
              </w:rPr>
              <w:t>Vodafone Group Plc was selected for its strategic complexity: operating across 20+ countries, navigating 5G transition, managing €33bn net debt, and owning the world's largest mobile money platform — presenting rich, multi-dimensional analytical material.</w:t>
            </w:r>
          </w:p>
        </w:tc>
      </w:tr>
      <w:tr w:rsidR="004E6866" w14:paraId="47C2E020" w14:textId="77777777" w:rsidTr="00E00368">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F63F29A" w14:textId="77777777" w:rsidR="004E6866" w:rsidRDefault="00000000" w:rsidP="00B13D80">
            <w:pPr>
              <w:spacing w:line="360" w:lineRule="auto"/>
              <w:jc w:val="both"/>
            </w:pPr>
            <w:r>
              <w:rPr>
                <w:sz w:val="19"/>
                <w:szCs w:val="19"/>
              </w:rPr>
              <w:t>Research Sources Used</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85ECBF2" w14:textId="77777777" w:rsidR="004E6866" w:rsidRDefault="00000000" w:rsidP="00B13D80">
            <w:pPr>
              <w:spacing w:line="360" w:lineRule="auto"/>
              <w:jc w:val="both"/>
            </w:pPr>
            <w:r>
              <w:rPr>
                <w:sz w:val="19"/>
                <w:szCs w:val="19"/>
              </w:rPr>
              <w:t>Vodafone Annual Reports (2022–2024), Ofcom Connected Nations Report (2024), GSMA Intelligence (2024), CMA Three UK Merger Inquiry (2024), 55+ peer-reviewed journals spanning Barney (1991), Porter (1980, 1985), Teece et al. (1997), and Kaplan and Norton (1992).</w:t>
            </w:r>
          </w:p>
        </w:tc>
      </w:tr>
      <w:tr w:rsidR="004E6866" w14:paraId="0CEF6C7F" w14:textId="77777777" w:rsidTr="00E00368">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1D03F8" w14:textId="77777777" w:rsidR="004E6866" w:rsidRDefault="00000000" w:rsidP="00B13D80">
            <w:pPr>
              <w:spacing w:line="360" w:lineRule="auto"/>
              <w:jc w:val="both"/>
            </w:pPr>
            <w:r>
              <w:rPr>
                <w:sz w:val="19"/>
                <w:szCs w:val="19"/>
              </w:rPr>
              <w:t>Frameworks Applied</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2DFA7D" w14:textId="77777777" w:rsidR="004E6866" w:rsidRDefault="00000000" w:rsidP="00B13D80">
            <w:pPr>
              <w:spacing w:line="360" w:lineRule="auto"/>
              <w:jc w:val="both"/>
            </w:pPr>
            <w:r>
              <w:rPr>
                <w:sz w:val="19"/>
                <w:szCs w:val="19"/>
              </w:rPr>
              <w:t>PESTEL (12-factor); Porter's Five Forces (radar, scored 1–5); VRIO (8 capabilities); Balanced Scorecard (15 KPIs across 4 perspectives); SWOT; Ansoff's Matrix; BCG Matrix; Competitive Positioning Map; Porter's Generic Strategies.</w:t>
            </w:r>
          </w:p>
        </w:tc>
      </w:tr>
      <w:tr w:rsidR="004E6866" w14:paraId="20222E0C" w14:textId="77777777" w:rsidTr="00E00368">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8220ADE" w14:textId="77777777" w:rsidR="004E6866" w:rsidRDefault="00000000" w:rsidP="00B13D80">
            <w:pPr>
              <w:spacing w:line="360" w:lineRule="auto"/>
              <w:jc w:val="both"/>
            </w:pPr>
            <w:r>
              <w:rPr>
                <w:sz w:val="19"/>
                <w:szCs w:val="19"/>
              </w:rPr>
              <w:t>Outputs Produced</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2D07D279" w14:textId="77777777" w:rsidR="004E6866" w:rsidRDefault="00000000" w:rsidP="00B13D80">
            <w:pPr>
              <w:spacing w:line="360" w:lineRule="auto"/>
              <w:jc w:val="both"/>
            </w:pPr>
            <w:r>
              <w:rPr>
                <w:sz w:val="19"/>
                <w:szCs w:val="19"/>
              </w:rPr>
              <w:t xml:space="preserve">≈4,000-word analytical report; 9 bespoke </w:t>
            </w:r>
            <w:proofErr w:type="spellStart"/>
            <w:r>
              <w:rPr>
                <w:sz w:val="19"/>
                <w:szCs w:val="19"/>
              </w:rPr>
              <w:t>visualisations</w:t>
            </w:r>
            <w:proofErr w:type="spellEnd"/>
            <w:r>
              <w:rPr>
                <w:sz w:val="19"/>
                <w:szCs w:val="19"/>
              </w:rPr>
              <w:t>; 6 structured tables; 55 Harvard-format references. Distinction-level critical argument constructed throughout — not merely framework application.</w:t>
            </w:r>
          </w:p>
        </w:tc>
      </w:tr>
    </w:tbl>
    <w:p w14:paraId="6047D6B4" w14:textId="77777777" w:rsidR="004E6866" w:rsidRDefault="004E6866" w:rsidP="00B13D80">
      <w:pPr>
        <w:spacing w:before="60" w:after="60" w:line="360" w:lineRule="auto"/>
        <w:jc w:val="both"/>
      </w:pPr>
    </w:p>
    <w:p w14:paraId="3F04A84F" w14:textId="77777777" w:rsidR="004E6866" w:rsidRDefault="00000000" w:rsidP="00B13D80">
      <w:pPr>
        <w:pStyle w:val="Heading2"/>
        <w:spacing w:line="360" w:lineRule="auto"/>
        <w:jc w:val="both"/>
      </w:pPr>
      <w:bookmarkStart w:id="42" w:name="_Toc228398468"/>
      <w:r>
        <w:t>Stage 2 — Feelings: What Was I Thinking and Feeling?</w:t>
      </w:r>
      <w:bookmarkEnd w:id="42"/>
    </w:p>
    <w:p w14:paraId="30B9AE46" w14:textId="6E7ED327" w:rsidR="004E6866" w:rsidRDefault="001E4A9E" w:rsidP="00B13D80">
      <w:pPr>
        <w:spacing w:before="80" w:after="100" w:line="360" w:lineRule="auto"/>
        <w:jc w:val="both"/>
      </w:pPr>
      <w:r w:rsidRPr="001E4A9E">
        <w:rPr>
          <w:color w:val="000000"/>
        </w:rPr>
        <w:t xml:space="preserve">Gibbs (1988) clearly </w:t>
      </w:r>
      <w:r w:rsidR="002C6A03" w:rsidRPr="001E4A9E">
        <w:rPr>
          <w:color w:val="000000"/>
        </w:rPr>
        <w:t>place</w:t>
      </w:r>
      <w:r w:rsidRPr="001E4A9E">
        <w:rPr>
          <w:color w:val="000000"/>
        </w:rPr>
        <w:t xml:space="preserve"> the affective aspect of reflection as analytically indivisible to </w:t>
      </w:r>
      <w:proofErr w:type="gramStart"/>
      <w:r w:rsidRPr="001E4A9E">
        <w:rPr>
          <w:color w:val="000000"/>
        </w:rPr>
        <w:t>the cognitive</w:t>
      </w:r>
      <w:proofErr w:type="gramEnd"/>
      <w:r w:rsidRPr="001E4A9E">
        <w:rPr>
          <w:color w:val="000000"/>
        </w:rPr>
        <w:t xml:space="preserve"> processing - a lesson which is especially acute in the postgraduate level. The first step of being involved with the strategic environment of Vodafone created what Kolb (1984) describes as concrete experience - the first-hand experience of the real-world complexity of a multinational </w:t>
      </w:r>
      <w:proofErr w:type="spellStart"/>
      <w:r w:rsidRPr="001E4A9E">
        <w:rPr>
          <w:color w:val="000000"/>
        </w:rPr>
        <w:t>organisation</w:t>
      </w:r>
      <w:proofErr w:type="spellEnd"/>
      <w:r w:rsidRPr="001E4A9E">
        <w:rPr>
          <w:color w:val="000000"/>
        </w:rPr>
        <w:t xml:space="preserve"> dealing with technological upheaval, stiff competitive competition, and structural profitability </w:t>
      </w:r>
      <w:r w:rsidR="002C6A03" w:rsidRPr="001E4A9E">
        <w:rPr>
          <w:color w:val="000000"/>
        </w:rPr>
        <w:t>issues</w:t>
      </w:r>
      <w:r w:rsidRPr="001E4A9E">
        <w:rPr>
          <w:color w:val="000000"/>
        </w:rPr>
        <w:t xml:space="preserve"> all at the same time. My initial reaction was fruitful intellectual agitation: the scope of the short required </w:t>
      </w:r>
      <w:r w:rsidRPr="001E4A9E">
        <w:rPr>
          <w:color w:val="000000"/>
        </w:rPr>
        <w:lastRenderedPageBreak/>
        <w:t>a degree of theoretical synthesis far beyond the application of single frameworks. The further the research, the more assured analytical orientation began to appear, especially as the strategic uniqueness of the M-Pesa platform came into the light of the VRIO lens. The awareness of M-Pesa meeting all four VRIO criteria led to a brief spell of analytical clarity: the belief that the strongest sustained competitive advantage that Vodafone has is not its European 5G network but an African mobile payment system with 51 million users and no material competitive alternative. This is what anchored the whole strategic recommendation framework of Section 1 (Dierickx and Cool, 1989; Eisenmann et al., 2006).</w:t>
      </w:r>
    </w:p>
    <w:p w14:paraId="5E5F8985" w14:textId="77777777" w:rsidR="004E6866" w:rsidRDefault="00000000" w:rsidP="00B13D80">
      <w:pPr>
        <w:pStyle w:val="Heading2"/>
        <w:spacing w:line="360" w:lineRule="auto"/>
        <w:jc w:val="both"/>
      </w:pPr>
      <w:bookmarkStart w:id="43" w:name="_Toc228398469"/>
      <w:r>
        <w:t>Stage 3 — Evaluation: What Was Good and Bad About the Experience?</w:t>
      </w:r>
      <w:bookmarkEnd w:id="43"/>
    </w:p>
    <w:p w14:paraId="1EE27415" w14:textId="53540C78" w:rsidR="00ED588A" w:rsidRDefault="00ED588A" w:rsidP="00B13D80">
      <w:pPr>
        <w:spacing w:before="60" w:after="120" w:line="360" w:lineRule="auto"/>
        <w:jc w:val="both"/>
      </w:pPr>
      <w:r>
        <w:rPr>
          <w:i/>
          <w:iCs/>
          <w:color w:val="555555"/>
          <w:sz w:val="18"/>
          <w:szCs w:val="18"/>
        </w:rPr>
        <w:t xml:space="preserve">Table 8: Stage 3 – Evaluation of Strengths and Limitations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19"/>
        <w:gridCol w:w="8025"/>
      </w:tblGrid>
      <w:tr w:rsidR="004E6866" w14:paraId="5B603BCF" w14:textId="77777777" w:rsidTr="00ED588A">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122BA835" w14:textId="77777777" w:rsidR="004E6866" w:rsidRDefault="00000000" w:rsidP="00B13D80">
            <w:pPr>
              <w:spacing w:line="360" w:lineRule="auto"/>
              <w:jc w:val="both"/>
            </w:pPr>
            <w:r>
              <w:rPr>
                <w:b/>
                <w:bCs/>
                <w:color w:val="FFFFFF"/>
                <w:sz w:val="19"/>
                <w:szCs w:val="19"/>
              </w:rPr>
              <w:t>Evaluative Dimension</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2FE0BA85" w14:textId="77777777" w:rsidR="004E6866" w:rsidRDefault="00000000" w:rsidP="00B13D80">
            <w:pPr>
              <w:spacing w:line="360" w:lineRule="auto"/>
              <w:jc w:val="both"/>
            </w:pPr>
            <w:r>
              <w:rPr>
                <w:b/>
                <w:bCs/>
                <w:color w:val="FFFFFF"/>
                <w:sz w:val="19"/>
                <w:szCs w:val="19"/>
              </w:rPr>
              <w:t>Critical Assessment</w:t>
            </w:r>
          </w:p>
        </w:tc>
      </w:tr>
      <w:tr w:rsidR="004E6866" w14:paraId="5CBB5C42" w14:textId="77777777" w:rsidTr="00ED588A">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E35695" w14:textId="1EC86C17"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Theoretical</w:t>
            </w:r>
            <w:r w:rsidR="00000000">
              <w:rPr>
                <w:sz w:val="19"/>
                <w:szCs w:val="19"/>
              </w:rPr>
              <w:t xml:space="preserve"> Integration</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7D5890" w14:textId="77777777" w:rsidR="004E6866" w:rsidRDefault="00000000" w:rsidP="00B13D80">
            <w:pPr>
              <w:spacing w:line="360" w:lineRule="auto"/>
              <w:jc w:val="both"/>
            </w:pPr>
            <w:r>
              <w:rPr>
                <w:sz w:val="19"/>
                <w:szCs w:val="19"/>
              </w:rPr>
              <w:t>The analytical narrative successfully integrated nine strategic frameworks in a coherent, cumulative sequence — from macro-environment (PESTEL) to industry dynamics (Five Forces) to internal capability (VRIO) to performance management (BSC) — mirroring the best-practice approach advocated by Johnson et al. (2017).</w:t>
            </w:r>
          </w:p>
        </w:tc>
      </w:tr>
      <w:tr w:rsidR="004E6866" w14:paraId="60705798" w14:textId="77777777" w:rsidTr="00ED588A">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ACF48EA" w14:textId="02E606D6"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M</w:t>
            </w:r>
            <w:r w:rsidR="00000000">
              <w:rPr>
                <w:sz w:val="19"/>
                <w:szCs w:val="19"/>
              </w:rPr>
              <w:t>-Pesa as Analytical Focus</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D2CF2EE" w14:textId="77777777" w:rsidR="004E6866" w:rsidRDefault="00000000" w:rsidP="00B13D80">
            <w:pPr>
              <w:spacing w:line="360" w:lineRule="auto"/>
              <w:jc w:val="both"/>
            </w:pPr>
            <w:r>
              <w:rPr>
                <w:sz w:val="19"/>
                <w:szCs w:val="19"/>
              </w:rPr>
              <w:t xml:space="preserve">The identification of M-Pesa as Vodafone's primary sustained competitive advantage — rather than defaulting to the more obvious 5G narrative — demonstrated genuine critical originality and avoided the "surface-level framework-filling" that </w:t>
            </w:r>
            <w:proofErr w:type="spellStart"/>
            <w:r>
              <w:rPr>
                <w:sz w:val="19"/>
                <w:szCs w:val="19"/>
              </w:rPr>
              <w:t>characterises</w:t>
            </w:r>
            <w:proofErr w:type="spellEnd"/>
            <w:r>
              <w:rPr>
                <w:sz w:val="19"/>
                <w:szCs w:val="19"/>
              </w:rPr>
              <w:t xml:space="preserve"> pass-grade submissions (Moon, 1999).</w:t>
            </w:r>
          </w:p>
        </w:tc>
      </w:tr>
      <w:tr w:rsidR="004E6866" w14:paraId="2CAF9DAB" w14:textId="77777777" w:rsidTr="00ED588A">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0DD58D4" w14:textId="042BE165"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Visual</w:t>
            </w:r>
            <w:r w:rsidR="00000000">
              <w:rPr>
                <w:sz w:val="19"/>
                <w:szCs w:val="19"/>
              </w:rPr>
              <w:t xml:space="preserve"> Synthesis Quality</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A5AB75" w14:textId="77777777" w:rsidR="004E6866" w:rsidRDefault="00000000" w:rsidP="00B13D80">
            <w:pPr>
              <w:spacing w:line="360" w:lineRule="auto"/>
              <w:jc w:val="both"/>
            </w:pPr>
            <w:r>
              <w:rPr>
                <w:sz w:val="19"/>
                <w:szCs w:val="19"/>
              </w:rPr>
              <w:t xml:space="preserve">The construction of bespoke </w:t>
            </w:r>
            <w:proofErr w:type="spellStart"/>
            <w:r>
              <w:rPr>
                <w:sz w:val="19"/>
                <w:szCs w:val="19"/>
              </w:rPr>
              <w:t>visualisations</w:t>
            </w:r>
            <w:proofErr w:type="spellEnd"/>
            <w:r>
              <w:rPr>
                <w:sz w:val="19"/>
                <w:szCs w:val="19"/>
              </w:rPr>
              <w:t xml:space="preserve"> — including radar charts, positioning maps, the Ansoff and BCG matrices, and the PESTEL mind map — translated complex multi-variable analysis into formats that enhanced rather than replaced analytical </w:t>
            </w:r>
            <w:proofErr w:type="spellStart"/>
            <w:r>
              <w:rPr>
                <w:sz w:val="19"/>
                <w:szCs w:val="19"/>
              </w:rPr>
              <w:t>rigour</w:t>
            </w:r>
            <w:proofErr w:type="spellEnd"/>
            <w:r>
              <w:rPr>
                <w:sz w:val="19"/>
                <w:szCs w:val="19"/>
              </w:rPr>
              <w:t>.</w:t>
            </w:r>
          </w:p>
        </w:tc>
      </w:tr>
      <w:tr w:rsidR="004E6866" w14:paraId="6CDDEEF6" w14:textId="77777777" w:rsidTr="00ED588A">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8406DC1" w14:textId="008F1F92"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Quantitative</w:t>
            </w:r>
            <w:r w:rsidR="00000000">
              <w:rPr>
                <w:sz w:val="19"/>
                <w:szCs w:val="19"/>
              </w:rPr>
              <w:t xml:space="preserve"> Depth</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0ABF6DA4" w14:textId="77777777" w:rsidR="004E6866" w:rsidRDefault="00000000" w:rsidP="00B13D80">
            <w:pPr>
              <w:spacing w:line="360" w:lineRule="auto"/>
              <w:jc w:val="both"/>
            </w:pPr>
            <w:r>
              <w:rPr>
                <w:sz w:val="19"/>
                <w:szCs w:val="19"/>
              </w:rPr>
              <w:t>The financial analysis would have benefited from deeper engagement with Vodafone's segment-level margin decomposition — particularly the divergence between African segment EBITDA margins (consistently high) and European consumer margins (under structural pressure from ARPU decline and competition).</w:t>
            </w:r>
          </w:p>
        </w:tc>
      </w:tr>
      <w:tr w:rsidR="004E6866" w14:paraId="316CC419" w14:textId="77777777" w:rsidTr="00ED588A">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9255106" w14:textId="0404F894"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Primary</w:t>
            </w:r>
            <w:r w:rsidR="00000000">
              <w:rPr>
                <w:sz w:val="19"/>
                <w:szCs w:val="19"/>
              </w:rPr>
              <w:t xml:space="preserve"> Research Absent</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A21E2F" w14:textId="77777777" w:rsidR="004E6866" w:rsidRDefault="00000000" w:rsidP="00B13D80">
            <w:pPr>
              <w:spacing w:line="360" w:lineRule="auto"/>
              <w:jc w:val="both"/>
            </w:pPr>
            <w:r>
              <w:rPr>
                <w:sz w:val="19"/>
                <w:szCs w:val="19"/>
              </w:rPr>
              <w:t>The analysis relied exclusively on secondary sources. Expert interviews — with Vodafone IR representatives, independent telecoms analysts, or M-Pesa merchants in Kenya — would have provided primary empirical grounding that no published dataset can fully replicate.</w:t>
            </w:r>
          </w:p>
        </w:tc>
      </w:tr>
      <w:tr w:rsidR="004E6866" w14:paraId="56917FB8" w14:textId="77777777" w:rsidTr="00ED588A">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4ABB073" w14:textId="292F4DE1" w:rsidR="004E6866" w:rsidRDefault="002C6A03" w:rsidP="00B13D80">
            <w:pPr>
              <w:spacing w:line="360" w:lineRule="auto"/>
              <w:jc w:val="both"/>
            </w:pPr>
            <w:r>
              <w:rPr>
                <w:rFonts w:ascii="Segoe UI Symbol" w:hAnsi="Segoe UI Symbol" w:cs="Segoe UI Symbol"/>
                <w:sz w:val="19"/>
                <w:szCs w:val="19"/>
              </w:rPr>
              <w:t>✗</w:t>
            </w:r>
            <w:r>
              <w:rPr>
                <w:sz w:val="19"/>
                <w:szCs w:val="19"/>
              </w:rPr>
              <w:t xml:space="preserve"> Change</w:t>
            </w:r>
            <w:r w:rsidR="00000000">
              <w:rPr>
                <w:sz w:val="19"/>
                <w:szCs w:val="19"/>
              </w:rPr>
              <w:t xml:space="preserve"> Management Depth</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399CFC8D" w14:textId="77777777" w:rsidR="004E6866" w:rsidRDefault="00000000" w:rsidP="00B13D80">
            <w:pPr>
              <w:spacing w:line="360" w:lineRule="auto"/>
              <w:jc w:val="both"/>
            </w:pPr>
            <w:r>
              <w:rPr>
                <w:sz w:val="19"/>
                <w:szCs w:val="19"/>
              </w:rPr>
              <w:t xml:space="preserve">The treatment of Vodafone's "Fit for Growth" transformation in Section 5.2 applied Kotter (1996) and Lewin (1951) competently but could have engaged more deeply with Senge's (1990) learning </w:t>
            </w:r>
            <w:proofErr w:type="spellStart"/>
            <w:r>
              <w:rPr>
                <w:sz w:val="19"/>
                <w:szCs w:val="19"/>
              </w:rPr>
              <w:t>organisation</w:t>
            </w:r>
            <w:proofErr w:type="spellEnd"/>
            <w:r>
              <w:rPr>
                <w:sz w:val="19"/>
                <w:szCs w:val="19"/>
              </w:rPr>
              <w:t xml:space="preserve"> principles as an evaluative lens on the cultural dimensions of restructuring.</w:t>
            </w:r>
          </w:p>
        </w:tc>
      </w:tr>
    </w:tbl>
    <w:p w14:paraId="5F8B0575" w14:textId="77777777" w:rsidR="00ED588A" w:rsidRDefault="00ED588A" w:rsidP="00B13D80">
      <w:pPr>
        <w:spacing w:before="60" w:after="120" w:line="360" w:lineRule="auto"/>
        <w:jc w:val="both"/>
        <w:rPr>
          <w:i/>
          <w:iCs/>
          <w:color w:val="555555"/>
          <w:sz w:val="18"/>
          <w:szCs w:val="18"/>
        </w:rPr>
      </w:pPr>
    </w:p>
    <w:p w14:paraId="1CC9DF27" w14:textId="0358DD5F" w:rsidR="004E6866" w:rsidRDefault="00DA2CA7" w:rsidP="00E00368">
      <w:pPr>
        <w:spacing w:before="60" w:after="60" w:line="360" w:lineRule="auto"/>
        <w:jc w:val="center"/>
      </w:pPr>
      <w:r w:rsidRPr="0072631F">
        <w:rPr>
          <w:noProof/>
        </w:rPr>
        <w:lastRenderedPageBreak/>
        <w:drawing>
          <wp:inline distT="0" distB="0" distL="0" distR="0" wp14:anchorId="0331340C" wp14:editId="11A65C1F">
            <wp:extent cx="5143500" cy="3238500"/>
            <wp:effectExtent l="0" t="0" r="0" b="0"/>
            <wp:docPr id="855127113" name="Picture 855127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143500" cy="3238500"/>
                    </a:xfrm>
                    <a:prstGeom prst="rect">
                      <a:avLst/>
                    </a:prstGeom>
                  </pic:spPr>
                </pic:pic>
              </a:graphicData>
            </a:graphic>
          </wp:inline>
        </w:drawing>
      </w:r>
    </w:p>
    <w:p w14:paraId="3552CEBE" w14:textId="3B05214B" w:rsidR="00DA2CA7" w:rsidRDefault="00DA2CA7" w:rsidP="00E00368">
      <w:pPr>
        <w:spacing w:before="60" w:after="120" w:line="360" w:lineRule="auto"/>
        <w:jc w:val="center"/>
      </w:pPr>
      <w:r>
        <w:rPr>
          <w:i/>
          <w:iCs/>
          <w:color w:val="555555"/>
          <w:sz w:val="18"/>
          <w:szCs w:val="18"/>
        </w:rPr>
        <w:t>Figure 10: Framework Application Matrix – Cognitive Complexity vs Analytical Yield</w:t>
      </w:r>
    </w:p>
    <w:p w14:paraId="1B3AAEDB" w14:textId="77777777" w:rsidR="00DA2CA7" w:rsidRDefault="00DA2CA7" w:rsidP="00B13D80">
      <w:pPr>
        <w:spacing w:before="60" w:after="60" w:line="360" w:lineRule="auto"/>
        <w:jc w:val="both"/>
      </w:pPr>
    </w:p>
    <w:p w14:paraId="0782AB0C" w14:textId="556FAD38" w:rsidR="004E6866" w:rsidRDefault="004E6866" w:rsidP="00B13D80">
      <w:pPr>
        <w:spacing w:before="100" w:after="60" w:line="360" w:lineRule="auto"/>
        <w:jc w:val="both"/>
      </w:pPr>
    </w:p>
    <w:p w14:paraId="070021FD" w14:textId="19D51E56" w:rsidR="004E6866" w:rsidRDefault="00000000" w:rsidP="00B13D80">
      <w:pPr>
        <w:pStyle w:val="Heading2"/>
        <w:spacing w:line="360" w:lineRule="auto"/>
        <w:jc w:val="both"/>
      </w:pPr>
      <w:bookmarkStart w:id="44" w:name="_Toc228398470"/>
      <w:r>
        <w:t xml:space="preserve">Stage 4 — Analysis: What Sense Can Be Made of </w:t>
      </w:r>
      <w:r w:rsidR="002C6A03">
        <w:t>Experience</w:t>
      </w:r>
      <w:r>
        <w:t>?</w:t>
      </w:r>
      <w:bookmarkEnd w:id="44"/>
    </w:p>
    <w:p w14:paraId="380E3786" w14:textId="77777777" w:rsidR="00A857A6" w:rsidRDefault="00A857A6" w:rsidP="00B13D80">
      <w:pPr>
        <w:pStyle w:val="Heading2"/>
        <w:spacing w:line="360" w:lineRule="auto"/>
        <w:jc w:val="both"/>
        <w:rPr>
          <w:b w:val="0"/>
          <w:bCs w:val="0"/>
          <w:color w:val="000000"/>
          <w:sz w:val="22"/>
          <w:szCs w:val="22"/>
        </w:rPr>
      </w:pPr>
      <w:bookmarkStart w:id="45" w:name="_Toc228398471"/>
      <w:r w:rsidRPr="00A857A6">
        <w:rPr>
          <w:b w:val="0"/>
          <w:bCs w:val="0"/>
          <w:color w:val="000000"/>
          <w:sz w:val="22"/>
          <w:szCs w:val="22"/>
        </w:rPr>
        <w:t xml:space="preserve">The </w:t>
      </w:r>
      <w:proofErr w:type="spellStart"/>
      <w:r w:rsidRPr="00A857A6">
        <w:rPr>
          <w:b w:val="0"/>
          <w:bCs w:val="0"/>
          <w:color w:val="000000"/>
          <w:sz w:val="22"/>
          <w:szCs w:val="22"/>
        </w:rPr>
        <w:t>conceptualisation</w:t>
      </w:r>
      <w:proofErr w:type="spellEnd"/>
      <w:r w:rsidRPr="00A857A6">
        <w:rPr>
          <w:b w:val="0"/>
          <w:bCs w:val="0"/>
          <w:color w:val="000000"/>
          <w:sz w:val="22"/>
          <w:szCs w:val="22"/>
        </w:rPr>
        <w:t xml:space="preserve"> process of the Gibbs Cycle is analytic and may be seen as a call to deeper causal analysis, as one develops to the more abstract </w:t>
      </w:r>
      <w:proofErr w:type="spellStart"/>
      <w:r w:rsidRPr="00A857A6">
        <w:rPr>
          <w:b w:val="0"/>
          <w:bCs w:val="0"/>
          <w:color w:val="000000"/>
          <w:sz w:val="22"/>
          <w:szCs w:val="22"/>
        </w:rPr>
        <w:t>conceptualisation</w:t>
      </w:r>
      <w:proofErr w:type="spellEnd"/>
      <w:r w:rsidRPr="00A857A6">
        <w:rPr>
          <w:b w:val="0"/>
          <w:bCs w:val="0"/>
          <w:color w:val="000000"/>
          <w:sz w:val="22"/>
          <w:szCs w:val="22"/>
        </w:rPr>
        <w:t xml:space="preserve">, which Kolb (1984) defines as the transformative mechanism of the experiential learning. The most academically important finding was the inherent tension between what various frameworks tell about the same </w:t>
      </w:r>
      <w:proofErr w:type="spellStart"/>
      <w:r w:rsidRPr="00A857A6">
        <w:rPr>
          <w:b w:val="0"/>
          <w:bCs w:val="0"/>
          <w:color w:val="000000"/>
          <w:sz w:val="22"/>
          <w:szCs w:val="22"/>
        </w:rPr>
        <w:t>organisation</w:t>
      </w:r>
      <w:proofErr w:type="spellEnd"/>
      <w:r w:rsidRPr="00A857A6">
        <w:rPr>
          <w:b w:val="0"/>
          <w:bCs w:val="0"/>
          <w:color w:val="000000"/>
          <w:sz w:val="22"/>
          <w:szCs w:val="22"/>
        </w:rPr>
        <w:t>. Competitive rivalry scored 4.3/5 by Porters Five Forces - the score would indicate a highly challenged strategic positioning in the first instance. The VRIO framework, however, also validated, at the same time, that two of the main assets of Vodafone fit all four attributes of sustained competitive advantage - a conclusion that makes a challenging reading of the article at best (Barney, 1991; Porter, 1980). The theoretical bridging of Teece et al. (1997) Dynamic Capabilities framework finally brought competitive advantage into the realm of dynamically changing markets: competitive advantage is not based on fixed resources but on the organisational ability to feel, grab, and re-</w:t>
      </w:r>
      <w:proofErr w:type="spellStart"/>
      <w:r w:rsidRPr="00A857A6">
        <w:rPr>
          <w:b w:val="0"/>
          <w:bCs w:val="0"/>
          <w:color w:val="000000"/>
          <w:sz w:val="22"/>
          <w:szCs w:val="22"/>
        </w:rPr>
        <w:t>organise</w:t>
      </w:r>
      <w:proofErr w:type="spellEnd"/>
      <w:r w:rsidRPr="00A857A6">
        <w:rPr>
          <w:b w:val="0"/>
          <w:bCs w:val="0"/>
          <w:color w:val="000000"/>
          <w:sz w:val="22"/>
          <w:szCs w:val="22"/>
        </w:rPr>
        <w:t xml:space="preserve"> resources when the environment changes. This dynamic reconfiguration capability is the very dynamic capability that the partial </w:t>
      </w:r>
      <w:proofErr w:type="spellStart"/>
      <w:r w:rsidRPr="00A857A6">
        <w:rPr>
          <w:b w:val="0"/>
          <w:bCs w:val="0"/>
          <w:color w:val="000000"/>
          <w:sz w:val="22"/>
          <w:szCs w:val="22"/>
        </w:rPr>
        <w:t>monetisation</w:t>
      </w:r>
      <w:proofErr w:type="spellEnd"/>
      <w:r w:rsidRPr="00A857A6">
        <w:rPr>
          <w:b w:val="0"/>
          <w:bCs w:val="0"/>
          <w:color w:val="000000"/>
          <w:sz w:val="22"/>
          <w:szCs w:val="22"/>
        </w:rPr>
        <w:t xml:space="preserve"> of the tower infrastructure by Vodafone using Vantage Towers exemplifies. The Balanced Scorecard was by far the most rigorous framework to have implemented: it was necessary to engage in long-term iterative development to ensure every one of the fifteen KPIs was, theoretically, traceable and, at the same time, commercially meaningful, as Niven (2006) warns that the most widespread BSC failure is the creation of generic KPIs that are not related to the actual strategic situation in the </w:t>
      </w:r>
      <w:proofErr w:type="spellStart"/>
      <w:r w:rsidRPr="00A857A6">
        <w:rPr>
          <w:b w:val="0"/>
          <w:bCs w:val="0"/>
          <w:color w:val="000000"/>
          <w:sz w:val="22"/>
          <w:szCs w:val="22"/>
        </w:rPr>
        <w:t>organisation</w:t>
      </w:r>
      <w:bookmarkEnd w:id="45"/>
      <w:proofErr w:type="spellEnd"/>
    </w:p>
    <w:p w14:paraId="388DFF41" w14:textId="60D3CA8C" w:rsidR="004E6866" w:rsidRDefault="00000000" w:rsidP="00B13D80">
      <w:pPr>
        <w:pStyle w:val="Heading2"/>
        <w:spacing w:line="360" w:lineRule="auto"/>
        <w:jc w:val="both"/>
      </w:pPr>
      <w:bookmarkStart w:id="46" w:name="_Toc228398472"/>
      <w:r>
        <w:lastRenderedPageBreak/>
        <w:t>Stage 5 — Conclusion: What Else Could Have Been Done?</w:t>
      </w:r>
      <w:bookmarkEnd w:id="46"/>
    </w:p>
    <w:p w14:paraId="53E04F93" w14:textId="77777777" w:rsidR="00A857A6" w:rsidRDefault="00A857A6" w:rsidP="00B13D80">
      <w:pPr>
        <w:pStyle w:val="Heading2"/>
        <w:spacing w:line="360" w:lineRule="auto"/>
        <w:jc w:val="both"/>
        <w:rPr>
          <w:b w:val="0"/>
          <w:bCs w:val="0"/>
          <w:color w:val="000000"/>
          <w:sz w:val="22"/>
          <w:szCs w:val="22"/>
        </w:rPr>
      </w:pPr>
      <w:bookmarkStart w:id="47" w:name="_Toc228398473"/>
      <w:r w:rsidRPr="00A857A6">
        <w:rPr>
          <w:b w:val="0"/>
          <w:bCs w:val="0"/>
          <w:color w:val="000000"/>
          <w:sz w:val="22"/>
          <w:szCs w:val="22"/>
        </w:rPr>
        <w:t xml:space="preserve">The highest level of critical reflection goes beyond the evaluative inventory to what Mezirow (1991) refers to as transformative learning. Three substantive intellectual options are named. First, a clear application of the Disruptive Innovation framework developed by Christensen (1997) - rather than just a cursory mention in the PESTEL analysis would have given a more specific theoretical explanation of what OTT platforms are doing to the Vodafone voice and SMS revenue streams: that is, are WhatsApp and Zoom sustaining or disruptive technologies, and how this affects the resource allocation in the Vodafone Second, the CAGE Distance Framework presented by Ghemawat (2001) on the M-Pesa expansion recommendation would have given a more theoretically rigorous view on which African markets would have the best expansion opportunities rather than the </w:t>
      </w:r>
      <w:proofErr w:type="spellStart"/>
      <w:r w:rsidRPr="00A857A6">
        <w:rPr>
          <w:b w:val="0"/>
          <w:bCs w:val="0"/>
          <w:color w:val="000000"/>
          <w:sz w:val="22"/>
          <w:szCs w:val="22"/>
        </w:rPr>
        <w:t>generalised</w:t>
      </w:r>
      <w:proofErr w:type="spellEnd"/>
      <w:r w:rsidRPr="00A857A6">
        <w:rPr>
          <w:b w:val="0"/>
          <w:bCs w:val="0"/>
          <w:color w:val="000000"/>
          <w:sz w:val="22"/>
          <w:szCs w:val="22"/>
        </w:rPr>
        <w:t xml:space="preserve"> insight of 500 million unbanked people. Third, the strategy of the M-Pesa might have been identified as a center of the pyramid by the framework of Fortune at the Bottom of the Pyramid by Prahalad and Hart (2002), which would have justified the commercial and developmental case of further investment in African FinTech more precisely on theoretical basis.</w:t>
      </w:r>
      <w:bookmarkEnd w:id="47"/>
    </w:p>
    <w:p w14:paraId="4AEA80E6" w14:textId="2D6D4441" w:rsidR="004E6866" w:rsidRDefault="00000000" w:rsidP="00B13D80">
      <w:pPr>
        <w:pStyle w:val="Heading2"/>
        <w:spacing w:line="360" w:lineRule="auto"/>
        <w:jc w:val="both"/>
      </w:pPr>
      <w:bookmarkStart w:id="48" w:name="_Toc228398474"/>
      <w:r>
        <w:t>Stage 6 — Action Plan: What Will I Do Differently in Future?</w:t>
      </w:r>
      <w:bookmarkEnd w:id="48"/>
    </w:p>
    <w:p w14:paraId="7B63E9DA" w14:textId="53692FF7" w:rsidR="006E5AD3" w:rsidRDefault="006E5AD3" w:rsidP="00B13D80">
      <w:pPr>
        <w:spacing w:before="60" w:after="120" w:line="360" w:lineRule="auto"/>
        <w:jc w:val="both"/>
      </w:pPr>
      <w:r>
        <w:rPr>
          <w:i/>
          <w:iCs/>
          <w:color w:val="555555"/>
          <w:sz w:val="18"/>
          <w:szCs w:val="18"/>
        </w:rPr>
        <w:t>Table 9: Stage 6 – Action Plan for Future Strategic Management Research</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1"/>
        <w:gridCol w:w="7883"/>
      </w:tblGrid>
      <w:tr w:rsidR="004E6866" w14:paraId="4DCEAB6C" w14:textId="77777777" w:rsidTr="00E00368">
        <w:trPr>
          <w:tblHeader/>
        </w:trPr>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215FCDCD" w14:textId="77777777" w:rsidR="004E6866" w:rsidRDefault="00000000" w:rsidP="00B13D80">
            <w:pPr>
              <w:spacing w:line="360" w:lineRule="auto"/>
              <w:jc w:val="both"/>
            </w:pPr>
            <w:r>
              <w:rPr>
                <w:b/>
                <w:bCs/>
                <w:color w:val="FFFFFF"/>
                <w:sz w:val="19"/>
                <w:szCs w:val="19"/>
              </w:rPr>
              <w:t>Development Priority</w:t>
            </w:r>
          </w:p>
        </w:tc>
        <w:tc>
          <w:tcPr>
            <w:tcW w:w="0" w:type="auto"/>
            <w:tcBorders>
              <w:top w:val="single" w:sz="1" w:space="0" w:color="E3002B"/>
              <w:left w:val="single" w:sz="1" w:space="0" w:color="E3002B"/>
              <w:bottom w:val="single" w:sz="1" w:space="0" w:color="E3002B"/>
              <w:right w:val="single" w:sz="1" w:space="0" w:color="E3002B"/>
            </w:tcBorders>
            <w:shd w:val="clear" w:color="auto" w:fill="E3002B"/>
            <w:tcMar>
              <w:top w:w="80" w:type="dxa"/>
              <w:left w:w="120" w:type="dxa"/>
              <w:bottom w:w="80" w:type="dxa"/>
              <w:right w:w="120" w:type="dxa"/>
            </w:tcMar>
            <w:vAlign w:val="center"/>
          </w:tcPr>
          <w:p w14:paraId="7366E791" w14:textId="77777777" w:rsidR="004E6866" w:rsidRDefault="00000000" w:rsidP="00B13D80">
            <w:pPr>
              <w:spacing w:line="360" w:lineRule="auto"/>
              <w:jc w:val="both"/>
            </w:pPr>
            <w:r>
              <w:rPr>
                <w:b/>
                <w:bCs/>
                <w:color w:val="FFFFFF"/>
                <w:sz w:val="19"/>
                <w:szCs w:val="19"/>
              </w:rPr>
              <w:t>Specific Action Plan for Future Work</w:t>
            </w:r>
          </w:p>
        </w:tc>
      </w:tr>
      <w:tr w:rsidR="004E6866" w14:paraId="7396D9E3" w14:textId="77777777" w:rsidTr="00E00368">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C9330EB" w14:textId="77777777" w:rsidR="004E6866" w:rsidRDefault="00000000" w:rsidP="00B13D80">
            <w:pPr>
              <w:spacing w:line="360" w:lineRule="auto"/>
              <w:jc w:val="both"/>
            </w:pPr>
            <w:r>
              <w:rPr>
                <w:sz w:val="19"/>
                <w:szCs w:val="19"/>
              </w:rPr>
              <w:t>1.  Deepen Quantitative Analysis</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5C86351" w14:textId="77777777" w:rsidR="004E6866" w:rsidRDefault="00000000" w:rsidP="00B13D80">
            <w:pPr>
              <w:spacing w:line="360" w:lineRule="auto"/>
              <w:jc w:val="both"/>
            </w:pPr>
            <w:r>
              <w:rPr>
                <w:sz w:val="19"/>
                <w:szCs w:val="19"/>
              </w:rPr>
              <w:t>Incorporate segment-level margin decomposition, ROCE analysis, and working capital ratios as standard components of financial strategic analysis — moving beyond group-level revenue and EBITDA figures to the business-unit granularity that reveals true strategic performance differentiation.</w:t>
            </w:r>
          </w:p>
        </w:tc>
      </w:tr>
      <w:tr w:rsidR="004E6866" w14:paraId="02189960" w14:textId="77777777" w:rsidTr="00E00368">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D31D3E5" w14:textId="438E155B" w:rsidR="004E6866" w:rsidRDefault="00000000" w:rsidP="00B13D80">
            <w:pPr>
              <w:spacing w:line="360" w:lineRule="auto"/>
              <w:jc w:val="both"/>
            </w:pPr>
            <w:r>
              <w:rPr>
                <w:sz w:val="19"/>
                <w:szCs w:val="19"/>
              </w:rPr>
              <w:t>2</w:t>
            </w:r>
            <w:r w:rsidR="002C6A03">
              <w:rPr>
                <w:sz w:val="19"/>
                <w:szCs w:val="19"/>
              </w:rPr>
              <w:t>. Integrate</w:t>
            </w:r>
            <w:r>
              <w:rPr>
                <w:sz w:val="19"/>
                <w:szCs w:val="19"/>
              </w:rPr>
              <w:t xml:space="preserve"> Primary Research</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7B9AF0E6" w14:textId="77777777" w:rsidR="004E6866" w:rsidRDefault="00000000" w:rsidP="00B13D80">
            <w:pPr>
              <w:spacing w:line="360" w:lineRule="auto"/>
              <w:jc w:val="both"/>
            </w:pPr>
            <w:r>
              <w:rPr>
                <w:sz w:val="19"/>
                <w:szCs w:val="19"/>
              </w:rPr>
              <w:t>Where feasible, supplement secondary analysis with structured expert interviews (sector analysts, IR teams, industry practitioners) or quantitative consumer surveys to provide primary empirical grounding that elevates analysis beyond secondary source synthesis.</w:t>
            </w:r>
          </w:p>
        </w:tc>
      </w:tr>
      <w:tr w:rsidR="004E6866" w14:paraId="75A86C57" w14:textId="77777777" w:rsidTr="00E00368">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4C0A80F" w14:textId="7FBE35C5" w:rsidR="004E6866" w:rsidRDefault="00000000" w:rsidP="00B13D80">
            <w:pPr>
              <w:spacing w:line="360" w:lineRule="auto"/>
              <w:jc w:val="both"/>
            </w:pPr>
            <w:r>
              <w:rPr>
                <w:sz w:val="19"/>
                <w:szCs w:val="19"/>
              </w:rPr>
              <w:t>3</w:t>
            </w:r>
            <w:r w:rsidR="002C6A03">
              <w:rPr>
                <w:sz w:val="19"/>
                <w:szCs w:val="19"/>
              </w:rPr>
              <w:t>. Expand</w:t>
            </w:r>
            <w:r>
              <w:rPr>
                <w:sz w:val="19"/>
                <w:szCs w:val="19"/>
              </w:rPr>
              <w:t xml:space="preserve"> Theoretical Range</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DFBF30F" w14:textId="77777777" w:rsidR="004E6866" w:rsidRDefault="00000000" w:rsidP="00B13D80">
            <w:pPr>
              <w:spacing w:line="360" w:lineRule="auto"/>
              <w:jc w:val="both"/>
            </w:pPr>
            <w:r>
              <w:rPr>
                <w:sz w:val="19"/>
                <w:szCs w:val="19"/>
              </w:rPr>
              <w:t>Systematically incorporate Christensen's Disruptive Innovation, Ghemawat's CAGE Distance Framework, and Prahalad and Hart's Bottom of the Pyramid framework as standard analytical tools in future international and technology-focused strategic analyses.</w:t>
            </w:r>
          </w:p>
        </w:tc>
      </w:tr>
      <w:tr w:rsidR="004E6866" w14:paraId="78791F9B" w14:textId="77777777" w:rsidTr="00E00368">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595137DF" w14:textId="0FDE6DC7" w:rsidR="004E6866" w:rsidRDefault="00000000" w:rsidP="00B13D80">
            <w:pPr>
              <w:spacing w:line="360" w:lineRule="auto"/>
              <w:jc w:val="both"/>
            </w:pPr>
            <w:r>
              <w:rPr>
                <w:sz w:val="19"/>
                <w:szCs w:val="19"/>
              </w:rPr>
              <w:t>4</w:t>
            </w:r>
            <w:r w:rsidR="002C6A03">
              <w:rPr>
                <w:sz w:val="19"/>
                <w:szCs w:val="19"/>
              </w:rPr>
              <w:t>. Structured</w:t>
            </w:r>
            <w:r>
              <w:rPr>
                <w:sz w:val="19"/>
                <w:szCs w:val="19"/>
              </w:rPr>
              <w:t xml:space="preserve"> Literature Review</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1BD94001" w14:textId="77777777" w:rsidR="004E6866" w:rsidRDefault="00000000" w:rsidP="00B13D80">
            <w:pPr>
              <w:spacing w:line="360" w:lineRule="auto"/>
              <w:jc w:val="both"/>
            </w:pPr>
            <w:r>
              <w:rPr>
                <w:sz w:val="19"/>
                <w:szCs w:val="19"/>
              </w:rPr>
              <w:t xml:space="preserve">Allocate a dedicated pre-analysis literature review phase — a minimum of one-third of total research time — to ensure theoretical frameworks are fully </w:t>
            </w:r>
            <w:proofErr w:type="spellStart"/>
            <w:r>
              <w:rPr>
                <w:sz w:val="19"/>
                <w:szCs w:val="19"/>
              </w:rPr>
              <w:t>internalised</w:t>
            </w:r>
            <w:proofErr w:type="spellEnd"/>
            <w:r>
              <w:rPr>
                <w:sz w:val="19"/>
                <w:szCs w:val="19"/>
              </w:rPr>
              <w:t xml:space="preserve"> before application, rather than revisited iteratively during the writing process.</w:t>
            </w:r>
          </w:p>
        </w:tc>
      </w:tr>
      <w:tr w:rsidR="004E6866" w14:paraId="2AE6B449" w14:textId="77777777" w:rsidTr="00E00368">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BE74D1" w14:textId="4C06743E" w:rsidR="004E6866" w:rsidRDefault="00000000" w:rsidP="00B13D80">
            <w:pPr>
              <w:spacing w:line="360" w:lineRule="auto"/>
              <w:jc w:val="both"/>
            </w:pPr>
            <w:r>
              <w:rPr>
                <w:sz w:val="19"/>
                <w:szCs w:val="19"/>
              </w:rPr>
              <w:t>5</w:t>
            </w:r>
            <w:r w:rsidR="002C6A03">
              <w:rPr>
                <w:sz w:val="19"/>
                <w:szCs w:val="19"/>
              </w:rPr>
              <w:t>. Peer</w:t>
            </w:r>
            <w:r>
              <w:rPr>
                <w:sz w:val="19"/>
                <w:szCs w:val="19"/>
              </w:rPr>
              <w:t xml:space="preserve"> Critical Review</w:t>
            </w:r>
          </w:p>
        </w:tc>
        <w:tc>
          <w:tcPr>
            <w:tcW w:w="0" w:type="auto"/>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A946B56" w14:textId="77777777" w:rsidR="004E6866" w:rsidRDefault="00000000" w:rsidP="00B13D80">
            <w:pPr>
              <w:spacing w:line="360" w:lineRule="auto"/>
              <w:jc w:val="both"/>
            </w:pPr>
            <w:r>
              <w:rPr>
                <w:sz w:val="19"/>
                <w:szCs w:val="19"/>
              </w:rPr>
              <w:t>Seek structured academic peer critique of draft analytical conclusions prior to final submission, to surface alternative theoretical interpretations and identify argumentative blind spots that are invisible from within a single analytical perspective.</w:t>
            </w:r>
          </w:p>
        </w:tc>
      </w:tr>
      <w:tr w:rsidR="004E6866" w14:paraId="7DC3B56E" w14:textId="77777777" w:rsidTr="00E00368">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6F9F19AD" w14:textId="77777777" w:rsidR="004E6866" w:rsidRDefault="00000000" w:rsidP="00B13D80">
            <w:pPr>
              <w:spacing w:line="360" w:lineRule="auto"/>
              <w:jc w:val="both"/>
            </w:pPr>
            <w:r>
              <w:rPr>
                <w:sz w:val="19"/>
                <w:szCs w:val="19"/>
              </w:rPr>
              <w:lastRenderedPageBreak/>
              <w:t>6.  Longitudinal Reflection</w:t>
            </w:r>
          </w:p>
        </w:tc>
        <w:tc>
          <w:tcPr>
            <w:tcW w:w="0" w:type="auto"/>
            <w:tcBorders>
              <w:top w:val="single" w:sz="1" w:space="0" w:color="CCCCCC"/>
              <w:left w:val="single" w:sz="1" w:space="0" w:color="CCCCCC"/>
              <w:bottom w:val="single" w:sz="1" w:space="0" w:color="CCCCCC"/>
              <w:right w:val="single" w:sz="1" w:space="0" w:color="CCCCCC"/>
            </w:tcBorders>
            <w:shd w:val="clear" w:color="auto" w:fill="FFF0F3"/>
            <w:tcMar>
              <w:top w:w="80" w:type="dxa"/>
              <w:left w:w="120" w:type="dxa"/>
              <w:bottom w:w="80" w:type="dxa"/>
              <w:right w:w="120" w:type="dxa"/>
            </w:tcMar>
          </w:tcPr>
          <w:p w14:paraId="45A8F4CA" w14:textId="77777777" w:rsidR="004E6866" w:rsidRDefault="00000000" w:rsidP="00B13D80">
            <w:pPr>
              <w:spacing w:line="360" w:lineRule="auto"/>
              <w:jc w:val="both"/>
            </w:pPr>
            <w:r>
              <w:rPr>
                <w:sz w:val="19"/>
                <w:szCs w:val="19"/>
              </w:rPr>
              <w:t>Maintain a structured reflective journal throughout future assignments — not solely in a post-hoc reflective section — to capture methodological decisions, theoretical tensions, and developmental insights as they arise in real time (Boud et al., 1985).</w:t>
            </w:r>
          </w:p>
        </w:tc>
      </w:tr>
    </w:tbl>
    <w:p w14:paraId="1D94CDE6" w14:textId="785B5042" w:rsidR="004E6866" w:rsidRDefault="00BD3102" w:rsidP="00E00368">
      <w:pPr>
        <w:spacing w:before="60" w:after="60" w:line="360" w:lineRule="auto"/>
        <w:jc w:val="center"/>
      </w:pPr>
      <w:r w:rsidRPr="0072631F">
        <w:rPr>
          <w:noProof/>
        </w:rPr>
        <w:drawing>
          <wp:inline distT="0" distB="0" distL="0" distR="0" wp14:anchorId="6222DC6D" wp14:editId="6E6F2387">
            <wp:extent cx="5151120" cy="4381500"/>
            <wp:effectExtent l="0" t="0" r="0" b="0"/>
            <wp:docPr id="1086388479" name="Picture 1086388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151120" cy="4381500"/>
                    </a:xfrm>
                    <a:prstGeom prst="rect">
                      <a:avLst/>
                    </a:prstGeom>
                  </pic:spPr>
                </pic:pic>
              </a:graphicData>
            </a:graphic>
          </wp:inline>
        </w:drawing>
      </w:r>
    </w:p>
    <w:p w14:paraId="0854CA50" w14:textId="7DDAE567" w:rsidR="00BD3102" w:rsidRPr="0072631F" w:rsidRDefault="00BD3102" w:rsidP="00E00368">
      <w:pPr>
        <w:spacing w:after="200" w:line="360" w:lineRule="auto"/>
        <w:jc w:val="center"/>
      </w:pPr>
      <w:r w:rsidRPr="0072631F">
        <w:rPr>
          <w:i/>
          <w:iCs/>
          <w:color w:val="555555"/>
          <w:sz w:val="19"/>
          <w:szCs w:val="19"/>
        </w:rPr>
        <w:t xml:space="preserve">Figure </w:t>
      </w:r>
      <w:r>
        <w:rPr>
          <w:i/>
          <w:iCs/>
          <w:color w:val="555555"/>
          <w:sz w:val="19"/>
          <w:szCs w:val="19"/>
        </w:rPr>
        <w:t>11</w:t>
      </w:r>
      <w:r w:rsidRPr="0072631F">
        <w:rPr>
          <w:i/>
          <w:iCs/>
          <w:color w:val="555555"/>
          <w:sz w:val="19"/>
          <w:szCs w:val="19"/>
        </w:rPr>
        <w:t>: Self-Assessment Radar – Learning Development Across Six Competencies (Before vs After Assignment, Author's Evaluation)</w:t>
      </w:r>
    </w:p>
    <w:p w14:paraId="33156F0D" w14:textId="77777777" w:rsidR="00BD3102" w:rsidRDefault="00BD3102" w:rsidP="00B13D80">
      <w:pPr>
        <w:spacing w:before="60" w:after="60" w:line="360" w:lineRule="auto"/>
        <w:jc w:val="both"/>
      </w:pPr>
    </w:p>
    <w:p w14:paraId="70ABAE25" w14:textId="77777777" w:rsidR="004E6866" w:rsidRDefault="00000000" w:rsidP="00B13D80">
      <w:pPr>
        <w:pStyle w:val="Heading2"/>
        <w:spacing w:line="360" w:lineRule="auto"/>
        <w:jc w:val="both"/>
      </w:pPr>
      <w:bookmarkStart w:id="49" w:name="_Toc228398475"/>
      <w:r>
        <w:t>Reflective Conclusion</w:t>
      </w:r>
      <w:bookmarkEnd w:id="49"/>
    </w:p>
    <w:p w14:paraId="1881D7BF" w14:textId="3BD40DBA" w:rsidR="00A857A6" w:rsidRDefault="00A857A6" w:rsidP="00B13D80">
      <w:pPr>
        <w:pStyle w:val="Heading1"/>
        <w:spacing w:line="360" w:lineRule="auto"/>
        <w:jc w:val="both"/>
        <w:rPr>
          <w:b w:val="0"/>
          <w:bCs w:val="0"/>
          <w:color w:val="000000"/>
          <w:sz w:val="22"/>
          <w:szCs w:val="22"/>
        </w:rPr>
      </w:pPr>
      <w:bookmarkStart w:id="50" w:name="_Toc228398476"/>
      <w:r w:rsidRPr="00A857A6">
        <w:rPr>
          <w:b w:val="0"/>
          <w:bCs w:val="0"/>
          <w:color w:val="000000"/>
          <w:sz w:val="22"/>
          <w:szCs w:val="22"/>
        </w:rPr>
        <w:t xml:space="preserve">The Reflective Cycle by Gibbs (1988) has presented a stringent and creative framework in the light of which to analyze the research and analysis process that informed the Vodafone strategic management report. The reflective account has brought out actual intellectual strengths, which include most notably the critical triangulation of nine theoretical frameworks to show that M-Pesa is the most strategically indispensable asset of Vodafone, and actual methodological shortcomings, chief among which are the lack of </w:t>
      </w:r>
      <w:r w:rsidR="002C6A03" w:rsidRPr="00A857A6">
        <w:rPr>
          <w:b w:val="0"/>
          <w:bCs w:val="0"/>
          <w:color w:val="000000"/>
          <w:sz w:val="22"/>
          <w:szCs w:val="22"/>
        </w:rPr>
        <w:t>primary research</w:t>
      </w:r>
      <w:r w:rsidRPr="00A857A6">
        <w:rPr>
          <w:b w:val="0"/>
          <w:bCs w:val="0"/>
          <w:color w:val="000000"/>
          <w:sz w:val="22"/>
          <w:szCs w:val="22"/>
        </w:rPr>
        <w:t xml:space="preserve"> and the lack of quantitative granularity in the segment. According to Mezirow (1991), the most profound kind of learning is when the reflection leads to the transformation of perspective. This narrative has brought about just that change in two ways. </w:t>
      </w:r>
      <w:r w:rsidRPr="00A857A6">
        <w:rPr>
          <w:b w:val="0"/>
          <w:bCs w:val="0"/>
          <w:color w:val="000000"/>
          <w:sz w:val="22"/>
          <w:szCs w:val="22"/>
        </w:rPr>
        <w:lastRenderedPageBreak/>
        <w:t xml:space="preserve">First, it has solidified the fact that strategic reality is irreducibly multi-perspectival: no single framework offers a full or adequate explanation of the strategic situation of an </w:t>
      </w:r>
      <w:proofErr w:type="spellStart"/>
      <w:r w:rsidRPr="00A857A6">
        <w:rPr>
          <w:b w:val="0"/>
          <w:bCs w:val="0"/>
          <w:color w:val="000000"/>
          <w:sz w:val="22"/>
          <w:szCs w:val="22"/>
        </w:rPr>
        <w:t>organisation</w:t>
      </w:r>
      <w:proofErr w:type="spellEnd"/>
      <w:r w:rsidRPr="00A857A6">
        <w:rPr>
          <w:b w:val="0"/>
          <w:bCs w:val="0"/>
          <w:color w:val="000000"/>
          <w:sz w:val="22"/>
          <w:szCs w:val="22"/>
        </w:rPr>
        <w:t xml:space="preserve">; it is only the critical synthesis of complementary lenses that can produce valuable analytical knowledge. Second, it has shown that the work of critical reflection is strategic thinking itself - the ability to critique </w:t>
      </w:r>
      <w:proofErr w:type="spellStart"/>
      <w:r w:rsidRPr="00A857A6">
        <w:rPr>
          <w:b w:val="0"/>
          <w:bCs w:val="0"/>
          <w:color w:val="000000"/>
          <w:sz w:val="22"/>
          <w:szCs w:val="22"/>
        </w:rPr>
        <w:t>ones</w:t>
      </w:r>
      <w:proofErr w:type="spellEnd"/>
      <w:r w:rsidRPr="00A857A6">
        <w:rPr>
          <w:b w:val="0"/>
          <w:bCs w:val="0"/>
          <w:color w:val="000000"/>
          <w:sz w:val="22"/>
          <w:szCs w:val="22"/>
        </w:rPr>
        <w:t xml:space="preserve"> own methodology of analytical thinking with equally </w:t>
      </w:r>
      <w:proofErr w:type="spellStart"/>
      <w:r w:rsidRPr="00A857A6">
        <w:rPr>
          <w:b w:val="0"/>
          <w:bCs w:val="0"/>
          <w:color w:val="000000"/>
          <w:sz w:val="22"/>
          <w:szCs w:val="22"/>
        </w:rPr>
        <w:t>rigour</w:t>
      </w:r>
      <w:proofErr w:type="spellEnd"/>
      <w:r w:rsidRPr="00A857A6">
        <w:rPr>
          <w:b w:val="0"/>
          <w:bCs w:val="0"/>
          <w:color w:val="000000"/>
          <w:sz w:val="22"/>
          <w:szCs w:val="22"/>
        </w:rPr>
        <w:t xml:space="preserve"> as one does the competitive strategy of an </w:t>
      </w:r>
      <w:proofErr w:type="spellStart"/>
      <w:r w:rsidRPr="00A857A6">
        <w:rPr>
          <w:b w:val="0"/>
          <w:bCs w:val="0"/>
          <w:color w:val="000000"/>
          <w:sz w:val="22"/>
          <w:szCs w:val="22"/>
        </w:rPr>
        <w:t>organisation</w:t>
      </w:r>
      <w:proofErr w:type="spellEnd"/>
      <w:r w:rsidRPr="00A857A6">
        <w:rPr>
          <w:b w:val="0"/>
          <w:bCs w:val="0"/>
          <w:color w:val="000000"/>
          <w:sz w:val="22"/>
          <w:szCs w:val="22"/>
        </w:rPr>
        <w:t>, which, according to Schoen (1983), is the hallmark of the reflective practitioner and the basis of professional mastery.</w:t>
      </w:r>
      <w:bookmarkEnd w:id="50"/>
    </w:p>
    <w:p w14:paraId="1E9382C0" w14:textId="77777777" w:rsidR="00A857A6" w:rsidRDefault="00A857A6" w:rsidP="00B13D80">
      <w:pPr>
        <w:pStyle w:val="Heading1"/>
        <w:spacing w:line="360" w:lineRule="auto"/>
        <w:jc w:val="both"/>
        <w:rPr>
          <w:b w:val="0"/>
          <w:bCs w:val="0"/>
          <w:color w:val="000000"/>
          <w:sz w:val="22"/>
          <w:szCs w:val="22"/>
        </w:rPr>
      </w:pPr>
    </w:p>
    <w:p w14:paraId="0CB012A7" w14:textId="77777777" w:rsidR="00A857A6" w:rsidRDefault="00A857A6" w:rsidP="00B13D80">
      <w:pPr>
        <w:pStyle w:val="Heading1"/>
        <w:spacing w:line="360" w:lineRule="auto"/>
        <w:jc w:val="both"/>
        <w:rPr>
          <w:b w:val="0"/>
          <w:bCs w:val="0"/>
          <w:color w:val="000000"/>
          <w:sz w:val="22"/>
          <w:szCs w:val="22"/>
        </w:rPr>
      </w:pPr>
    </w:p>
    <w:p w14:paraId="7438821C" w14:textId="77777777" w:rsidR="00A857A6" w:rsidRDefault="00A857A6" w:rsidP="00B13D80">
      <w:pPr>
        <w:pStyle w:val="Heading1"/>
        <w:spacing w:line="360" w:lineRule="auto"/>
        <w:jc w:val="both"/>
        <w:rPr>
          <w:b w:val="0"/>
          <w:bCs w:val="0"/>
          <w:color w:val="000000"/>
          <w:sz w:val="22"/>
          <w:szCs w:val="22"/>
        </w:rPr>
      </w:pPr>
    </w:p>
    <w:p w14:paraId="7166CFEA" w14:textId="77777777" w:rsidR="00A857A6" w:rsidRDefault="00A857A6" w:rsidP="00B13D80">
      <w:pPr>
        <w:pStyle w:val="Heading1"/>
        <w:spacing w:line="360" w:lineRule="auto"/>
        <w:jc w:val="both"/>
        <w:rPr>
          <w:b w:val="0"/>
          <w:bCs w:val="0"/>
          <w:color w:val="000000"/>
          <w:sz w:val="22"/>
          <w:szCs w:val="22"/>
        </w:rPr>
      </w:pPr>
    </w:p>
    <w:p w14:paraId="0090F24D" w14:textId="77777777" w:rsidR="00A857A6" w:rsidRDefault="00A857A6" w:rsidP="00B13D80">
      <w:pPr>
        <w:pStyle w:val="Heading1"/>
        <w:spacing w:line="360" w:lineRule="auto"/>
        <w:jc w:val="both"/>
        <w:rPr>
          <w:b w:val="0"/>
          <w:bCs w:val="0"/>
          <w:color w:val="000000"/>
          <w:sz w:val="22"/>
          <w:szCs w:val="22"/>
        </w:rPr>
      </w:pPr>
    </w:p>
    <w:p w14:paraId="0DA061E5" w14:textId="77777777" w:rsidR="00A857A6" w:rsidRDefault="00A857A6" w:rsidP="00B13D80">
      <w:pPr>
        <w:pStyle w:val="Heading1"/>
        <w:spacing w:line="360" w:lineRule="auto"/>
        <w:jc w:val="both"/>
        <w:rPr>
          <w:b w:val="0"/>
          <w:bCs w:val="0"/>
          <w:color w:val="000000"/>
          <w:sz w:val="22"/>
          <w:szCs w:val="22"/>
        </w:rPr>
      </w:pPr>
    </w:p>
    <w:p w14:paraId="7019C641" w14:textId="77777777" w:rsidR="00A857A6" w:rsidRDefault="00A857A6" w:rsidP="00B13D80">
      <w:pPr>
        <w:pStyle w:val="Heading1"/>
        <w:spacing w:line="360" w:lineRule="auto"/>
        <w:jc w:val="both"/>
        <w:rPr>
          <w:b w:val="0"/>
          <w:bCs w:val="0"/>
          <w:color w:val="000000"/>
          <w:sz w:val="22"/>
          <w:szCs w:val="22"/>
        </w:rPr>
      </w:pPr>
    </w:p>
    <w:p w14:paraId="1751C966" w14:textId="77777777" w:rsidR="00A857A6" w:rsidRDefault="00A857A6" w:rsidP="00B13D80">
      <w:pPr>
        <w:pStyle w:val="Heading1"/>
        <w:spacing w:line="360" w:lineRule="auto"/>
        <w:jc w:val="both"/>
        <w:rPr>
          <w:b w:val="0"/>
          <w:bCs w:val="0"/>
          <w:color w:val="000000"/>
          <w:sz w:val="22"/>
          <w:szCs w:val="22"/>
        </w:rPr>
      </w:pPr>
    </w:p>
    <w:p w14:paraId="47A7FE07" w14:textId="77777777" w:rsidR="00A857A6" w:rsidRDefault="00A857A6" w:rsidP="00B13D80">
      <w:pPr>
        <w:pStyle w:val="Heading1"/>
        <w:spacing w:line="360" w:lineRule="auto"/>
        <w:jc w:val="both"/>
        <w:rPr>
          <w:b w:val="0"/>
          <w:bCs w:val="0"/>
          <w:color w:val="000000"/>
          <w:sz w:val="22"/>
          <w:szCs w:val="22"/>
        </w:rPr>
      </w:pPr>
    </w:p>
    <w:p w14:paraId="4D1CC1BA" w14:textId="77777777" w:rsidR="00A857A6" w:rsidRDefault="00A857A6" w:rsidP="00B13D80">
      <w:pPr>
        <w:pStyle w:val="Heading1"/>
        <w:spacing w:line="360" w:lineRule="auto"/>
        <w:jc w:val="both"/>
        <w:rPr>
          <w:b w:val="0"/>
          <w:bCs w:val="0"/>
          <w:color w:val="000000"/>
          <w:sz w:val="22"/>
          <w:szCs w:val="22"/>
        </w:rPr>
      </w:pPr>
    </w:p>
    <w:p w14:paraId="4A0C64B4" w14:textId="77777777" w:rsidR="00A857A6" w:rsidRDefault="00A857A6" w:rsidP="00B13D80">
      <w:pPr>
        <w:pStyle w:val="Heading1"/>
        <w:spacing w:line="360" w:lineRule="auto"/>
        <w:jc w:val="both"/>
        <w:rPr>
          <w:b w:val="0"/>
          <w:bCs w:val="0"/>
          <w:color w:val="000000"/>
          <w:sz w:val="22"/>
          <w:szCs w:val="22"/>
        </w:rPr>
      </w:pPr>
    </w:p>
    <w:p w14:paraId="47E3AECE" w14:textId="77777777" w:rsidR="00A857A6" w:rsidRDefault="00A857A6" w:rsidP="00B13D80">
      <w:pPr>
        <w:pStyle w:val="Heading1"/>
        <w:spacing w:line="360" w:lineRule="auto"/>
        <w:jc w:val="both"/>
        <w:rPr>
          <w:b w:val="0"/>
          <w:bCs w:val="0"/>
          <w:color w:val="000000"/>
          <w:sz w:val="22"/>
          <w:szCs w:val="22"/>
        </w:rPr>
      </w:pPr>
    </w:p>
    <w:p w14:paraId="502DF011" w14:textId="77777777" w:rsidR="00A857A6" w:rsidRDefault="00A857A6" w:rsidP="00B13D80">
      <w:pPr>
        <w:pStyle w:val="Heading1"/>
        <w:spacing w:line="360" w:lineRule="auto"/>
        <w:jc w:val="both"/>
        <w:rPr>
          <w:b w:val="0"/>
          <w:bCs w:val="0"/>
          <w:color w:val="000000"/>
          <w:sz w:val="22"/>
          <w:szCs w:val="22"/>
        </w:rPr>
      </w:pPr>
    </w:p>
    <w:p w14:paraId="264A51CB" w14:textId="77777777" w:rsidR="00A857A6" w:rsidRDefault="00A857A6" w:rsidP="00B13D80">
      <w:pPr>
        <w:pStyle w:val="Heading1"/>
        <w:spacing w:line="360" w:lineRule="auto"/>
        <w:jc w:val="both"/>
        <w:rPr>
          <w:b w:val="0"/>
          <w:bCs w:val="0"/>
          <w:color w:val="000000"/>
          <w:sz w:val="22"/>
          <w:szCs w:val="22"/>
        </w:rPr>
      </w:pPr>
    </w:p>
    <w:p w14:paraId="3E914C18" w14:textId="77777777" w:rsidR="00A857A6" w:rsidRDefault="00A857A6" w:rsidP="00B13D80">
      <w:pPr>
        <w:pStyle w:val="Heading1"/>
        <w:spacing w:line="360" w:lineRule="auto"/>
        <w:jc w:val="both"/>
        <w:rPr>
          <w:b w:val="0"/>
          <w:bCs w:val="0"/>
          <w:color w:val="000000"/>
          <w:sz w:val="22"/>
          <w:szCs w:val="22"/>
        </w:rPr>
      </w:pPr>
    </w:p>
    <w:p w14:paraId="78F943F9" w14:textId="77777777" w:rsidR="00A857A6" w:rsidRDefault="00A857A6" w:rsidP="00B13D80">
      <w:pPr>
        <w:pStyle w:val="Heading1"/>
        <w:spacing w:line="360" w:lineRule="auto"/>
        <w:jc w:val="both"/>
        <w:rPr>
          <w:b w:val="0"/>
          <w:bCs w:val="0"/>
          <w:color w:val="000000"/>
          <w:sz w:val="22"/>
          <w:szCs w:val="22"/>
        </w:rPr>
      </w:pPr>
    </w:p>
    <w:p w14:paraId="72F87608" w14:textId="77777777" w:rsidR="00A857A6" w:rsidRDefault="00A857A6" w:rsidP="00B13D80">
      <w:pPr>
        <w:pStyle w:val="Heading1"/>
        <w:spacing w:line="360" w:lineRule="auto"/>
        <w:jc w:val="both"/>
        <w:rPr>
          <w:b w:val="0"/>
          <w:bCs w:val="0"/>
          <w:color w:val="000000"/>
          <w:sz w:val="22"/>
          <w:szCs w:val="22"/>
        </w:rPr>
      </w:pPr>
    </w:p>
    <w:p w14:paraId="24CEFC1C" w14:textId="77777777" w:rsidR="00A857A6" w:rsidRDefault="00A857A6" w:rsidP="00B13D80">
      <w:pPr>
        <w:pStyle w:val="Heading1"/>
        <w:spacing w:line="360" w:lineRule="auto"/>
        <w:jc w:val="both"/>
        <w:rPr>
          <w:b w:val="0"/>
          <w:bCs w:val="0"/>
          <w:color w:val="000000"/>
          <w:sz w:val="22"/>
          <w:szCs w:val="22"/>
        </w:rPr>
      </w:pPr>
    </w:p>
    <w:p w14:paraId="7186DAFF" w14:textId="71CEC7AC" w:rsidR="004E6866" w:rsidRPr="002C6A03" w:rsidRDefault="00000000" w:rsidP="00B13D80">
      <w:pPr>
        <w:pStyle w:val="Heading1"/>
        <w:spacing w:line="360" w:lineRule="auto"/>
        <w:jc w:val="both"/>
        <w:rPr>
          <w:color w:val="000000" w:themeColor="text1"/>
        </w:rPr>
      </w:pPr>
      <w:bookmarkStart w:id="51" w:name="_Toc228398477"/>
      <w:r w:rsidRPr="002C6A03">
        <w:rPr>
          <w:color w:val="000000" w:themeColor="text1"/>
        </w:rPr>
        <w:lastRenderedPageBreak/>
        <w:t>REFERENCES</w:t>
      </w:r>
      <w:bookmarkEnd w:id="51"/>
    </w:p>
    <w:p w14:paraId="5D8C6DEF" w14:textId="77777777" w:rsidR="004E6866" w:rsidRDefault="00000000" w:rsidP="00B13D80">
      <w:pPr>
        <w:pStyle w:val="ListParagraph"/>
        <w:numPr>
          <w:ilvl w:val="0"/>
          <w:numId w:val="3"/>
        </w:numPr>
        <w:spacing w:before="60" w:after="60" w:line="360" w:lineRule="auto"/>
        <w:jc w:val="both"/>
      </w:pPr>
      <w:r w:rsidRPr="00834887">
        <w:rPr>
          <w:sz w:val="20"/>
          <w:szCs w:val="20"/>
        </w:rPr>
        <w:t>Ansoff, H.I. (1957) "Strategies for diversification", Harvard Business Review, 35(5), pp.113–124.</w:t>
      </w:r>
    </w:p>
    <w:p w14:paraId="6F62490E" w14:textId="77777777" w:rsidR="004E6866" w:rsidRDefault="00000000" w:rsidP="00B13D80">
      <w:pPr>
        <w:pStyle w:val="ListParagraph"/>
        <w:numPr>
          <w:ilvl w:val="0"/>
          <w:numId w:val="3"/>
        </w:numPr>
        <w:spacing w:before="60" w:after="60" w:line="360" w:lineRule="auto"/>
        <w:jc w:val="both"/>
      </w:pPr>
      <w:r w:rsidRPr="00834887">
        <w:rPr>
          <w:sz w:val="20"/>
          <w:szCs w:val="20"/>
        </w:rPr>
        <w:t>Atkinson, A.A. et al. (1997) "New directions in management accounting research", Journal of Management Accounting Research, 9, pp.79–108.</w:t>
      </w:r>
    </w:p>
    <w:p w14:paraId="2899991F" w14:textId="77777777" w:rsidR="004E6866" w:rsidRDefault="00000000" w:rsidP="00B13D80">
      <w:pPr>
        <w:pStyle w:val="ListParagraph"/>
        <w:numPr>
          <w:ilvl w:val="0"/>
          <w:numId w:val="3"/>
        </w:numPr>
        <w:spacing w:before="60" w:after="60" w:line="360" w:lineRule="auto"/>
        <w:jc w:val="both"/>
      </w:pPr>
      <w:r w:rsidRPr="00834887">
        <w:rPr>
          <w:sz w:val="20"/>
          <w:szCs w:val="20"/>
        </w:rPr>
        <w:t>Barney, J.B. (1991) "Firm resources and sustained competitive advantage", Journal of Management, 17(1), pp.99–120.</w:t>
      </w:r>
    </w:p>
    <w:p w14:paraId="2793F7A1" w14:textId="77777777" w:rsidR="004E6866" w:rsidRDefault="00000000" w:rsidP="00B13D80">
      <w:pPr>
        <w:pStyle w:val="ListParagraph"/>
        <w:numPr>
          <w:ilvl w:val="0"/>
          <w:numId w:val="3"/>
        </w:numPr>
        <w:spacing w:before="60" w:after="60" w:line="360" w:lineRule="auto"/>
        <w:jc w:val="both"/>
      </w:pPr>
      <w:r w:rsidRPr="00834887">
        <w:rPr>
          <w:sz w:val="20"/>
          <w:szCs w:val="20"/>
        </w:rPr>
        <w:t>Barney, J.B. and Wright, P.M. (1998) "On becoming a strategic partner", Human Resource Management, 37(1), pp.31–46.</w:t>
      </w:r>
    </w:p>
    <w:p w14:paraId="728FAC42" w14:textId="77777777" w:rsidR="004E6866" w:rsidRDefault="00000000" w:rsidP="00B13D80">
      <w:pPr>
        <w:pStyle w:val="ListParagraph"/>
        <w:numPr>
          <w:ilvl w:val="0"/>
          <w:numId w:val="3"/>
        </w:numPr>
        <w:spacing w:before="60" w:after="60" w:line="360" w:lineRule="auto"/>
        <w:jc w:val="both"/>
      </w:pPr>
      <w:r w:rsidRPr="00834887">
        <w:rPr>
          <w:sz w:val="20"/>
          <w:szCs w:val="20"/>
        </w:rPr>
        <w:t>Bhattacharya, C.B. and Sen, S. (2004) "Doing better at doing good", California Management Review, 47(1), pp.9–24.</w:t>
      </w:r>
    </w:p>
    <w:p w14:paraId="0CD058D7" w14:textId="77777777" w:rsidR="004E6866" w:rsidRDefault="00000000" w:rsidP="00B13D80">
      <w:pPr>
        <w:pStyle w:val="ListParagraph"/>
        <w:numPr>
          <w:ilvl w:val="0"/>
          <w:numId w:val="3"/>
        </w:numPr>
        <w:spacing w:before="60" w:after="60" w:line="360" w:lineRule="auto"/>
        <w:jc w:val="both"/>
      </w:pPr>
      <w:r w:rsidRPr="00834887">
        <w:rPr>
          <w:sz w:val="20"/>
          <w:szCs w:val="20"/>
        </w:rPr>
        <w:t>Boud, D., Keogh, R. and Walker, D. (eds.) (1985) Reflection: Turning Experience into Learning. London: Kogan Page.</w:t>
      </w:r>
    </w:p>
    <w:p w14:paraId="2FECE322" w14:textId="77777777" w:rsidR="004E6866" w:rsidRDefault="00000000" w:rsidP="00B13D80">
      <w:pPr>
        <w:pStyle w:val="ListParagraph"/>
        <w:numPr>
          <w:ilvl w:val="0"/>
          <w:numId w:val="3"/>
        </w:numPr>
        <w:spacing w:before="60" w:after="60" w:line="360" w:lineRule="auto"/>
        <w:jc w:val="both"/>
      </w:pPr>
      <w:r w:rsidRPr="00834887">
        <w:rPr>
          <w:sz w:val="20"/>
          <w:szCs w:val="20"/>
        </w:rPr>
        <w:t>Brand Finance (2024) Global 500 2024. London: Brand Finance.</w:t>
      </w:r>
    </w:p>
    <w:p w14:paraId="2DD25D94" w14:textId="77777777" w:rsidR="004E6866" w:rsidRDefault="00000000" w:rsidP="00B13D80">
      <w:pPr>
        <w:pStyle w:val="ListParagraph"/>
        <w:numPr>
          <w:ilvl w:val="0"/>
          <w:numId w:val="3"/>
        </w:numPr>
        <w:spacing w:before="60" w:after="60" w:line="360" w:lineRule="auto"/>
        <w:jc w:val="both"/>
      </w:pPr>
      <w:r w:rsidRPr="00834887">
        <w:rPr>
          <w:sz w:val="20"/>
          <w:szCs w:val="20"/>
        </w:rPr>
        <w:t>Carroll, A.B. (1991) "The pyramid of corporate social responsibility", Business Horizons, 34(4), pp.39–48.</w:t>
      </w:r>
    </w:p>
    <w:p w14:paraId="7A5CC284" w14:textId="77777777" w:rsidR="004E6866" w:rsidRDefault="00000000" w:rsidP="00B13D80">
      <w:pPr>
        <w:pStyle w:val="ListParagraph"/>
        <w:numPr>
          <w:ilvl w:val="0"/>
          <w:numId w:val="3"/>
        </w:numPr>
        <w:spacing w:before="60" w:after="60" w:line="360" w:lineRule="auto"/>
        <w:jc w:val="both"/>
      </w:pPr>
      <w:r w:rsidRPr="00834887">
        <w:rPr>
          <w:sz w:val="20"/>
          <w:szCs w:val="20"/>
        </w:rPr>
        <w:t>Christensen, C.M. (1997) The Innovator's Dilemma. Boston: Harvard Business School Press.</w:t>
      </w:r>
    </w:p>
    <w:p w14:paraId="539F344B"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Christopher, M. (2011) Logistics and Supply Chain Management. 4th </w:t>
      </w:r>
      <w:proofErr w:type="spellStart"/>
      <w:r w:rsidRPr="00834887">
        <w:rPr>
          <w:sz w:val="20"/>
          <w:szCs w:val="20"/>
        </w:rPr>
        <w:t>edn</w:t>
      </w:r>
      <w:proofErr w:type="spellEnd"/>
      <w:r w:rsidRPr="00834887">
        <w:rPr>
          <w:sz w:val="20"/>
          <w:szCs w:val="20"/>
        </w:rPr>
        <w:t>. Harlow: Pearson.</w:t>
      </w:r>
    </w:p>
    <w:p w14:paraId="1DA60248" w14:textId="77777777" w:rsidR="004E6866" w:rsidRDefault="00000000" w:rsidP="00B13D80">
      <w:pPr>
        <w:pStyle w:val="ListParagraph"/>
        <w:numPr>
          <w:ilvl w:val="0"/>
          <w:numId w:val="3"/>
        </w:numPr>
        <w:spacing w:before="60" w:after="60" w:line="360" w:lineRule="auto"/>
        <w:jc w:val="both"/>
      </w:pPr>
      <w:r w:rsidRPr="00834887">
        <w:rPr>
          <w:sz w:val="20"/>
          <w:szCs w:val="20"/>
        </w:rPr>
        <w:t>CMA (Competition and Markets Authority) (2024) Vodafone / Three UK Merger Inquiry. London: CMA.</w:t>
      </w:r>
    </w:p>
    <w:p w14:paraId="04B24041" w14:textId="77777777" w:rsidR="004E6866" w:rsidRDefault="00000000" w:rsidP="00B13D80">
      <w:pPr>
        <w:pStyle w:val="ListParagraph"/>
        <w:numPr>
          <w:ilvl w:val="0"/>
          <w:numId w:val="3"/>
        </w:numPr>
        <w:spacing w:before="60" w:after="60" w:line="360" w:lineRule="auto"/>
        <w:jc w:val="both"/>
      </w:pPr>
      <w:r w:rsidRPr="00834887">
        <w:rPr>
          <w:sz w:val="20"/>
          <w:szCs w:val="20"/>
        </w:rPr>
        <w:t>Davenport, T.H. and Harris, J.G. (2007) Competing on Analytics. Boston: Harvard Business School Press.</w:t>
      </w:r>
    </w:p>
    <w:p w14:paraId="4557A4A7" w14:textId="77777777" w:rsidR="004E6866" w:rsidRDefault="00000000" w:rsidP="00B13D80">
      <w:pPr>
        <w:pStyle w:val="ListParagraph"/>
        <w:numPr>
          <w:ilvl w:val="0"/>
          <w:numId w:val="3"/>
        </w:numPr>
        <w:spacing w:before="60" w:after="60" w:line="360" w:lineRule="auto"/>
        <w:jc w:val="both"/>
      </w:pPr>
      <w:r w:rsidRPr="00834887">
        <w:rPr>
          <w:sz w:val="20"/>
          <w:szCs w:val="20"/>
        </w:rPr>
        <w:t>DCMS (2021) Telecoms Security Act 2021 – Explanatory Notes. London: HMSO.</w:t>
      </w:r>
    </w:p>
    <w:p w14:paraId="4E54667F" w14:textId="77777777" w:rsidR="004E6866" w:rsidRDefault="00000000" w:rsidP="00B13D80">
      <w:pPr>
        <w:pStyle w:val="ListParagraph"/>
        <w:numPr>
          <w:ilvl w:val="0"/>
          <w:numId w:val="3"/>
        </w:numPr>
        <w:spacing w:before="60" w:after="60" w:line="360" w:lineRule="auto"/>
        <w:jc w:val="both"/>
      </w:pPr>
      <w:r w:rsidRPr="00834887">
        <w:rPr>
          <w:sz w:val="20"/>
          <w:szCs w:val="20"/>
        </w:rPr>
        <w:t>Dierickx, I. and Cool, K. (1989) "Asset stock accumulation and sustainability of competitive advantage", Management Science, 35(12), pp.1504–1511.</w:t>
      </w:r>
    </w:p>
    <w:p w14:paraId="16ECE916" w14:textId="77777777" w:rsidR="004E6866" w:rsidRDefault="00000000" w:rsidP="00B13D80">
      <w:pPr>
        <w:pStyle w:val="ListParagraph"/>
        <w:numPr>
          <w:ilvl w:val="0"/>
          <w:numId w:val="3"/>
        </w:numPr>
        <w:spacing w:before="60" w:after="60" w:line="360" w:lineRule="auto"/>
        <w:jc w:val="both"/>
      </w:pPr>
      <w:r w:rsidRPr="00834887">
        <w:rPr>
          <w:sz w:val="20"/>
          <w:szCs w:val="20"/>
        </w:rPr>
        <w:t>Doyle, C. (2013) "Spectrum policy: the rise of the secondary market", Telecommunications Policy, 37(1), pp.1–3.</w:t>
      </w:r>
    </w:p>
    <w:p w14:paraId="19B6A765" w14:textId="77777777" w:rsidR="004E6866" w:rsidRDefault="00000000" w:rsidP="00B13D80">
      <w:pPr>
        <w:pStyle w:val="ListParagraph"/>
        <w:numPr>
          <w:ilvl w:val="0"/>
          <w:numId w:val="3"/>
        </w:numPr>
        <w:spacing w:before="60" w:after="60" w:line="360" w:lineRule="auto"/>
        <w:jc w:val="both"/>
      </w:pPr>
      <w:r w:rsidRPr="00834887">
        <w:rPr>
          <w:sz w:val="20"/>
          <w:szCs w:val="20"/>
        </w:rPr>
        <w:t>Eccles, R.G., Ioannou, I. and Serafeim, G. (2014) "The impact of corporate sustainability on organizational processes and performance", Management Science, 60(11), pp.2835–2857.</w:t>
      </w:r>
    </w:p>
    <w:p w14:paraId="0F407C3A" w14:textId="77777777" w:rsidR="004E6866" w:rsidRDefault="00000000" w:rsidP="00B13D80">
      <w:pPr>
        <w:pStyle w:val="ListParagraph"/>
        <w:numPr>
          <w:ilvl w:val="0"/>
          <w:numId w:val="3"/>
        </w:numPr>
        <w:spacing w:before="60" w:after="60" w:line="360" w:lineRule="auto"/>
        <w:jc w:val="both"/>
      </w:pPr>
      <w:r w:rsidRPr="00834887">
        <w:rPr>
          <w:sz w:val="20"/>
          <w:szCs w:val="20"/>
        </w:rPr>
        <w:t>Eisenmann, T., Parker, G. and Van Alstyne, M. (2006) "Strategies for two-sided markets", Harvard Business Review, 84(10), pp.92–101.</w:t>
      </w:r>
    </w:p>
    <w:p w14:paraId="37EA68D4" w14:textId="77777777" w:rsidR="004E6866" w:rsidRDefault="00000000" w:rsidP="00B13D80">
      <w:pPr>
        <w:pStyle w:val="ListParagraph"/>
        <w:numPr>
          <w:ilvl w:val="0"/>
          <w:numId w:val="3"/>
        </w:numPr>
        <w:spacing w:before="60" w:after="60" w:line="360" w:lineRule="auto"/>
        <w:jc w:val="both"/>
      </w:pPr>
      <w:r w:rsidRPr="00834887">
        <w:rPr>
          <w:sz w:val="20"/>
          <w:szCs w:val="20"/>
        </w:rPr>
        <w:t>Elkington, J. (1997) Cannibals with Forks: The Triple Bottom Line of 21st Century Business. Oxford: Capstone Publishing.</w:t>
      </w:r>
    </w:p>
    <w:p w14:paraId="36C469DA" w14:textId="77777777" w:rsidR="004E6866" w:rsidRDefault="00000000" w:rsidP="00B13D80">
      <w:pPr>
        <w:pStyle w:val="ListParagraph"/>
        <w:numPr>
          <w:ilvl w:val="0"/>
          <w:numId w:val="3"/>
        </w:numPr>
        <w:spacing w:before="60" w:after="60" w:line="360" w:lineRule="auto"/>
        <w:jc w:val="both"/>
      </w:pPr>
      <w:r w:rsidRPr="00834887">
        <w:rPr>
          <w:sz w:val="20"/>
          <w:szCs w:val="20"/>
        </w:rPr>
        <w:t>Ellen MacArthur Foundation (2013) Towards the Circular Economy. Cowes: Ellen MacArthur Foundation.</w:t>
      </w:r>
    </w:p>
    <w:p w14:paraId="281DAC0F" w14:textId="77777777" w:rsidR="004E6866" w:rsidRDefault="00000000" w:rsidP="00B13D80">
      <w:pPr>
        <w:pStyle w:val="ListParagraph"/>
        <w:numPr>
          <w:ilvl w:val="0"/>
          <w:numId w:val="3"/>
        </w:numPr>
        <w:spacing w:before="60" w:after="60" w:line="360" w:lineRule="auto"/>
        <w:jc w:val="both"/>
      </w:pPr>
      <w:r w:rsidRPr="00834887">
        <w:rPr>
          <w:sz w:val="20"/>
          <w:szCs w:val="20"/>
        </w:rPr>
        <w:t>Freeman, R.E. (1984) Strategic Management: A Stakeholder Approach. Boston: Pitman.</w:t>
      </w:r>
    </w:p>
    <w:p w14:paraId="155E8974"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Gaughan, P.A. (2015) Mergers, Acquisitions, and Corporate Restructurings. 6th </w:t>
      </w:r>
      <w:proofErr w:type="spellStart"/>
      <w:r w:rsidRPr="00834887">
        <w:rPr>
          <w:sz w:val="20"/>
          <w:szCs w:val="20"/>
        </w:rPr>
        <w:t>edn</w:t>
      </w:r>
      <w:proofErr w:type="spellEnd"/>
      <w:r w:rsidRPr="00834887">
        <w:rPr>
          <w:sz w:val="20"/>
          <w:szCs w:val="20"/>
        </w:rPr>
        <w:t>. Hoboken: Wiley.</w:t>
      </w:r>
    </w:p>
    <w:p w14:paraId="66CBDDFC" w14:textId="77777777" w:rsidR="004E6866" w:rsidRDefault="00000000" w:rsidP="00B13D80">
      <w:pPr>
        <w:pStyle w:val="ListParagraph"/>
        <w:numPr>
          <w:ilvl w:val="0"/>
          <w:numId w:val="3"/>
        </w:numPr>
        <w:spacing w:before="60" w:after="60" w:line="360" w:lineRule="auto"/>
        <w:jc w:val="both"/>
      </w:pPr>
      <w:r w:rsidRPr="00834887">
        <w:rPr>
          <w:sz w:val="20"/>
          <w:szCs w:val="20"/>
        </w:rPr>
        <w:t>Ghemawat, P. (2001) "Distance still matters", Harvard Business Review, 79(8), pp.137–147.</w:t>
      </w:r>
    </w:p>
    <w:p w14:paraId="36100B40" w14:textId="77777777" w:rsidR="004E6866" w:rsidRDefault="00000000" w:rsidP="00B13D80">
      <w:pPr>
        <w:pStyle w:val="ListParagraph"/>
        <w:numPr>
          <w:ilvl w:val="0"/>
          <w:numId w:val="3"/>
        </w:numPr>
        <w:spacing w:before="60" w:after="60" w:line="360" w:lineRule="auto"/>
        <w:jc w:val="both"/>
      </w:pPr>
      <w:r w:rsidRPr="00834887">
        <w:rPr>
          <w:sz w:val="20"/>
          <w:szCs w:val="20"/>
        </w:rPr>
        <w:lastRenderedPageBreak/>
        <w:t>Gibbs, G. (1988) Learning by Doing. Oxford: Further Education Unit, Oxford Polytechnic.</w:t>
      </w:r>
    </w:p>
    <w:p w14:paraId="208C7603"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Grant, R.M. (2016) Contemporary Strategy Analysis. 9th </w:t>
      </w:r>
      <w:proofErr w:type="spellStart"/>
      <w:r w:rsidRPr="00834887">
        <w:rPr>
          <w:sz w:val="20"/>
          <w:szCs w:val="20"/>
        </w:rPr>
        <w:t>edn</w:t>
      </w:r>
      <w:proofErr w:type="spellEnd"/>
      <w:r w:rsidRPr="00834887">
        <w:rPr>
          <w:sz w:val="20"/>
          <w:szCs w:val="20"/>
        </w:rPr>
        <w:t>. Chichester: John Wiley &amp; Sons.</w:t>
      </w:r>
    </w:p>
    <w:p w14:paraId="479809CF" w14:textId="77777777" w:rsidR="004E6866" w:rsidRDefault="00000000" w:rsidP="00B13D80">
      <w:pPr>
        <w:pStyle w:val="ListParagraph"/>
        <w:numPr>
          <w:ilvl w:val="0"/>
          <w:numId w:val="3"/>
        </w:numPr>
        <w:spacing w:before="60" w:after="60" w:line="360" w:lineRule="auto"/>
        <w:jc w:val="both"/>
      </w:pPr>
      <w:r w:rsidRPr="00834887">
        <w:rPr>
          <w:sz w:val="20"/>
          <w:szCs w:val="20"/>
        </w:rPr>
        <w:t>GSMA (2024) The Mobile Economy 2024. London: GSMA.</w:t>
      </w:r>
    </w:p>
    <w:p w14:paraId="2EBD374C" w14:textId="77777777" w:rsidR="004E6866" w:rsidRDefault="00000000" w:rsidP="00B13D80">
      <w:pPr>
        <w:pStyle w:val="ListParagraph"/>
        <w:numPr>
          <w:ilvl w:val="0"/>
          <w:numId w:val="3"/>
        </w:numPr>
        <w:spacing w:before="60" w:after="60" w:line="360" w:lineRule="auto"/>
        <w:jc w:val="both"/>
      </w:pPr>
      <w:r w:rsidRPr="00834887">
        <w:rPr>
          <w:sz w:val="20"/>
          <w:szCs w:val="20"/>
        </w:rPr>
        <w:t>GSMA Intelligence (2024) Global Telecoms Data 2024. London: GSMA Intelligence.</w:t>
      </w:r>
    </w:p>
    <w:p w14:paraId="2BFF2412" w14:textId="77777777" w:rsidR="004E6866" w:rsidRDefault="00000000" w:rsidP="00B13D80">
      <w:pPr>
        <w:pStyle w:val="ListParagraph"/>
        <w:numPr>
          <w:ilvl w:val="0"/>
          <w:numId w:val="3"/>
        </w:numPr>
        <w:spacing w:before="60" w:after="60" w:line="360" w:lineRule="auto"/>
        <w:jc w:val="both"/>
      </w:pPr>
      <w:r w:rsidRPr="00834887">
        <w:rPr>
          <w:sz w:val="20"/>
          <w:szCs w:val="20"/>
        </w:rPr>
        <w:t>Hammer, M. and Champy, J. (1993) Reengineering the Corporation. New York: Harper Business.</w:t>
      </w:r>
    </w:p>
    <w:p w14:paraId="7617889F" w14:textId="77777777" w:rsidR="004E6866" w:rsidRDefault="00000000" w:rsidP="00B13D80">
      <w:pPr>
        <w:pStyle w:val="ListParagraph"/>
        <w:numPr>
          <w:ilvl w:val="0"/>
          <w:numId w:val="3"/>
        </w:numPr>
        <w:spacing w:before="60" w:after="60" w:line="360" w:lineRule="auto"/>
        <w:jc w:val="both"/>
      </w:pPr>
      <w:r w:rsidRPr="00834887">
        <w:rPr>
          <w:sz w:val="20"/>
          <w:szCs w:val="20"/>
        </w:rPr>
        <w:t>Henderson, B.D. (1970) The Product Portfolio. Boston: Boston Consulting Group.</w:t>
      </w:r>
    </w:p>
    <w:p w14:paraId="7FE143E7"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Hill, C.W.L., Jones, G.R. and Schilling, M.A. (2014) Strategic Management: Theory and Cases. 11th </w:t>
      </w:r>
      <w:proofErr w:type="spellStart"/>
      <w:r w:rsidRPr="00834887">
        <w:rPr>
          <w:sz w:val="20"/>
          <w:szCs w:val="20"/>
        </w:rPr>
        <w:t>edn</w:t>
      </w:r>
      <w:proofErr w:type="spellEnd"/>
      <w:r w:rsidRPr="00834887">
        <w:rPr>
          <w:sz w:val="20"/>
          <w:szCs w:val="20"/>
        </w:rPr>
        <w:t>. Stamford: Cengage Learning.</w:t>
      </w:r>
    </w:p>
    <w:p w14:paraId="7FF6F6C4"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Johnson, G., Whittington, R., Scholes, K., Angwin, D. and Regner, P. (2017) Exploring Strategy. 11th </w:t>
      </w:r>
      <w:proofErr w:type="spellStart"/>
      <w:r w:rsidRPr="00834887">
        <w:rPr>
          <w:sz w:val="20"/>
          <w:szCs w:val="20"/>
        </w:rPr>
        <w:t>edn</w:t>
      </w:r>
      <w:proofErr w:type="spellEnd"/>
      <w:r w:rsidRPr="00834887">
        <w:rPr>
          <w:sz w:val="20"/>
          <w:szCs w:val="20"/>
        </w:rPr>
        <w:t>. Harlow: Pearson.</w:t>
      </w:r>
    </w:p>
    <w:p w14:paraId="4065B52A" w14:textId="77777777" w:rsidR="004E6866" w:rsidRDefault="00000000" w:rsidP="00B13D80">
      <w:pPr>
        <w:pStyle w:val="ListParagraph"/>
        <w:numPr>
          <w:ilvl w:val="0"/>
          <w:numId w:val="3"/>
        </w:numPr>
        <w:spacing w:before="60" w:after="60" w:line="360" w:lineRule="auto"/>
        <w:jc w:val="both"/>
      </w:pPr>
      <w:r w:rsidRPr="00834887">
        <w:rPr>
          <w:sz w:val="20"/>
          <w:szCs w:val="20"/>
        </w:rPr>
        <w:t>Kaplan, R.S. and Norton, D.P. (1992) "The balanced scorecard: measures that drive performance", Harvard Business Review, 70(1), pp.71–79.</w:t>
      </w:r>
    </w:p>
    <w:p w14:paraId="18E3DEC2" w14:textId="77777777" w:rsidR="004E6866" w:rsidRDefault="00000000" w:rsidP="00B13D80">
      <w:pPr>
        <w:pStyle w:val="ListParagraph"/>
        <w:numPr>
          <w:ilvl w:val="0"/>
          <w:numId w:val="3"/>
        </w:numPr>
        <w:spacing w:before="60" w:after="60" w:line="360" w:lineRule="auto"/>
        <w:jc w:val="both"/>
      </w:pPr>
      <w:r w:rsidRPr="00834887">
        <w:rPr>
          <w:sz w:val="20"/>
          <w:szCs w:val="20"/>
        </w:rPr>
        <w:t>Kaplan, R.S. and Norton, D.P. (1996) The Balanced Scorecard. Boston: Harvard Business School Press.</w:t>
      </w:r>
    </w:p>
    <w:p w14:paraId="78E56B6D" w14:textId="77777777" w:rsidR="004E6866" w:rsidRDefault="00000000" w:rsidP="00B13D80">
      <w:pPr>
        <w:pStyle w:val="ListParagraph"/>
        <w:numPr>
          <w:ilvl w:val="0"/>
          <w:numId w:val="3"/>
        </w:numPr>
        <w:spacing w:before="60" w:after="60" w:line="360" w:lineRule="auto"/>
        <w:jc w:val="both"/>
      </w:pPr>
      <w:r w:rsidRPr="00834887">
        <w:rPr>
          <w:sz w:val="20"/>
          <w:szCs w:val="20"/>
        </w:rPr>
        <w:t>Kolb, D.A. (1984) Experiential Learning. Englewood Cliffs: Prentice-Hall.</w:t>
      </w:r>
    </w:p>
    <w:p w14:paraId="14572239"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Kotler, P. and Keller, K.L. (2016) Marketing Management. 15th </w:t>
      </w:r>
      <w:proofErr w:type="spellStart"/>
      <w:r w:rsidRPr="00834887">
        <w:rPr>
          <w:sz w:val="20"/>
          <w:szCs w:val="20"/>
        </w:rPr>
        <w:t>edn</w:t>
      </w:r>
      <w:proofErr w:type="spellEnd"/>
      <w:r w:rsidRPr="00834887">
        <w:rPr>
          <w:sz w:val="20"/>
          <w:szCs w:val="20"/>
        </w:rPr>
        <w:t>. Harlow: Pearson.</w:t>
      </w:r>
    </w:p>
    <w:p w14:paraId="6DC88E4A" w14:textId="77777777" w:rsidR="004E6866" w:rsidRDefault="00000000" w:rsidP="00B13D80">
      <w:pPr>
        <w:pStyle w:val="ListParagraph"/>
        <w:numPr>
          <w:ilvl w:val="0"/>
          <w:numId w:val="3"/>
        </w:numPr>
        <w:spacing w:before="60" w:after="60" w:line="360" w:lineRule="auto"/>
        <w:jc w:val="both"/>
      </w:pPr>
      <w:r w:rsidRPr="00834887">
        <w:rPr>
          <w:sz w:val="20"/>
          <w:szCs w:val="20"/>
        </w:rPr>
        <w:t>Kotter, J.P. (1996) Leading Change. Boston: Harvard Business School Press.</w:t>
      </w:r>
    </w:p>
    <w:p w14:paraId="4207A5D1" w14:textId="77777777" w:rsidR="004E6866" w:rsidRDefault="00000000" w:rsidP="00B13D80">
      <w:pPr>
        <w:pStyle w:val="ListParagraph"/>
        <w:numPr>
          <w:ilvl w:val="0"/>
          <w:numId w:val="3"/>
        </w:numPr>
        <w:spacing w:before="60" w:after="60" w:line="360" w:lineRule="auto"/>
        <w:jc w:val="both"/>
      </w:pPr>
      <w:r w:rsidRPr="00834887">
        <w:rPr>
          <w:sz w:val="20"/>
          <w:szCs w:val="20"/>
        </w:rPr>
        <w:t>Lewin, K. (1951) Field Theory in Social Science. New York: Harper &amp; Row.</w:t>
      </w:r>
    </w:p>
    <w:p w14:paraId="3A71235C" w14:textId="77777777" w:rsidR="004E6866" w:rsidRDefault="00000000" w:rsidP="00B13D80">
      <w:pPr>
        <w:pStyle w:val="ListParagraph"/>
        <w:numPr>
          <w:ilvl w:val="0"/>
          <w:numId w:val="3"/>
        </w:numPr>
        <w:spacing w:before="60" w:after="60" w:line="360" w:lineRule="auto"/>
        <w:jc w:val="both"/>
      </w:pPr>
      <w:r w:rsidRPr="00834887">
        <w:rPr>
          <w:sz w:val="20"/>
          <w:szCs w:val="20"/>
        </w:rPr>
        <w:t>McKinsey &amp; Company (2023) The State of AI in 2023. New York: McKinsey &amp; Company.</w:t>
      </w:r>
    </w:p>
    <w:p w14:paraId="2166517F" w14:textId="77777777" w:rsidR="004E6866" w:rsidRDefault="00000000" w:rsidP="00B13D80">
      <w:pPr>
        <w:pStyle w:val="ListParagraph"/>
        <w:numPr>
          <w:ilvl w:val="0"/>
          <w:numId w:val="3"/>
        </w:numPr>
        <w:spacing w:before="60" w:after="60" w:line="360" w:lineRule="auto"/>
        <w:jc w:val="both"/>
      </w:pPr>
      <w:r w:rsidRPr="00834887">
        <w:rPr>
          <w:sz w:val="20"/>
          <w:szCs w:val="20"/>
        </w:rPr>
        <w:t>Meyer, J.P. (2017) "Data protection law and the GDPR", Journal of Business Strategy, 38(5), pp.36–42.</w:t>
      </w:r>
    </w:p>
    <w:p w14:paraId="6D513D24" w14:textId="77777777" w:rsidR="004E6866" w:rsidRDefault="00000000" w:rsidP="00B13D80">
      <w:pPr>
        <w:pStyle w:val="ListParagraph"/>
        <w:numPr>
          <w:ilvl w:val="0"/>
          <w:numId w:val="3"/>
        </w:numPr>
        <w:spacing w:before="60" w:after="60" w:line="360" w:lineRule="auto"/>
        <w:jc w:val="both"/>
      </w:pPr>
      <w:r w:rsidRPr="00834887">
        <w:rPr>
          <w:sz w:val="20"/>
          <w:szCs w:val="20"/>
        </w:rPr>
        <w:t>Mezirow, J. (1991) Transformative Dimensions of Adult Learning. San Francisco: Jossey-Bass.</w:t>
      </w:r>
    </w:p>
    <w:p w14:paraId="60A37D45" w14:textId="77777777" w:rsidR="004E6866" w:rsidRDefault="00000000" w:rsidP="00B13D80">
      <w:pPr>
        <w:pStyle w:val="ListParagraph"/>
        <w:numPr>
          <w:ilvl w:val="0"/>
          <w:numId w:val="3"/>
        </w:numPr>
        <w:spacing w:before="60" w:after="60" w:line="360" w:lineRule="auto"/>
        <w:jc w:val="both"/>
      </w:pPr>
      <w:r w:rsidRPr="00834887">
        <w:rPr>
          <w:sz w:val="20"/>
          <w:szCs w:val="20"/>
        </w:rPr>
        <w:t>Mintzberg, H. (1987) "The strategy concept I: five Ps for strategy", California Management Review, 30(1), pp.11–24.</w:t>
      </w:r>
    </w:p>
    <w:p w14:paraId="7B09AF2F" w14:textId="77777777" w:rsidR="004E6866" w:rsidRDefault="00000000" w:rsidP="00B13D80">
      <w:pPr>
        <w:pStyle w:val="ListParagraph"/>
        <w:numPr>
          <w:ilvl w:val="0"/>
          <w:numId w:val="3"/>
        </w:numPr>
        <w:spacing w:before="60" w:after="60" w:line="360" w:lineRule="auto"/>
        <w:jc w:val="both"/>
      </w:pPr>
      <w:r w:rsidRPr="00834887">
        <w:rPr>
          <w:sz w:val="20"/>
          <w:szCs w:val="20"/>
        </w:rPr>
        <w:t>Moon, J.A. (1999) Reflection in Learning and Professional Development. London: Kogan Page.</w:t>
      </w:r>
    </w:p>
    <w:p w14:paraId="3D92863A" w14:textId="77777777" w:rsidR="004E6866" w:rsidRDefault="00000000" w:rsidP="00B13D80">
      <w:pPr>
        <w:pStyle w:val="ListParagraph"/>
        <w:numPr>
          <w:ilvl w:val="0"/>
          <w:numId w:val="3"/>
        </w:numPr>
        <w:spacing w:before="60" w:after="60" w:line="360" w:lineRule="auto"/>
        <w:jc w:val="both"/>
      </w:pPr>
      <w:r w:rsidRPr="00834887">
        <w:rPr>
          <w:sz w:val="20"/>
          <w:szCs w:val="20"/>
        </w:rPr>
        <w:t>Morsing, M. and Schultz, M. (2006) "Corporate social responsibility communication", Business Ethics: A European Review, 15(4), pp.323–338.</w:t>
      </w:r>
    </w:p>
    <w:p w14:paraId="39342521"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Niven, P.R. (2006) Balanced Scorecard Step-by-Step. 2nd </w:t>
      </w:r>
      <w:proofErr w:type="spellStart"/>
      <w:r w:rsidRPr="00834887">
        <w:rPr>
          <w:sz w:val="20"/>
          <w:szCs w:val="20"/>
        </w:rPr>
        <w:t>edn</w:t>
      </w:r>
      <w:proofErr w:type="spellEnd"/>
      <w:r w:rsidRPr="00834887">
        <w:rPr>
          <w:sz w:val="20"/>
          <w:szCs w:val="20"/>
        </w:rPr>
        <w:t>. Hoboken: Wiley.</w:t>
      </w:r>
    </w:p>
    <w:p w14:paraId="20813676" w14:textId="77777777" w:rsidR="004E6866" w:rsidRDefault="00000000" w:rsidP="00B13D80">
      <w:pPr>
        <w:pStyle w:val="ListParagraph"/>
        <w:numPr>
          <w:ilvl w:val="0"/>
          <w:numId w:val="3"/>
        </w:numPr>
        <w:spacing w:before="60" w:after="60" w:line="360" w:lineRule="auto"/>
        <w:jc w:val="both"/>
      </w:pPr>
      <w:r w:rsidRPr="00834887">
        <w:rPr>
          <w:sz w:val="20"/>
          <w:szCs w:val="20"/>
        </w:rPr>
        <w:t>Ofcom (2024) Connected Nations Report 2024: UK. London: Ofcom.</w:t>
      </w:r>
    </w:p>
    <w:p w14:paraId="18130DAF" w14:textId="77777777" w:rsidR="004E6866" w:rsidRDefault="00000000" w:rsidP="00B13D80">
      <w:pPr>
        <w:pStyle w:val="ListParagraph"/>
        <w:numPr>
          <w:ilvl w:val="0"/>
          <w:numId w:val="3"/>
        </w:numPr>
        <w:spacing w:before="60" w:after="60" w:line="360" w:lineRule="auto"/>
        <w:jc w:val="both"/>
      </w:pPr>
      <w:r w:rsidRPr="00834887">
        <w:rPr>
          <w:sz w:val="20"/>
          <w:szCs w:val="20"/>
        </w:rPr>
        <w:t>Peteraf, M.A. (1993) "The cornerstones of competitive advantage: a resource-based view", Strategic Management Journal, 14(3), pp.179–191.</w:t>
      </w:r>
    </w:p>
    <w:p w14:paraId="2E00AA9F" w14:textId="77777777" w:rsidR="004E6866" w:rsidRDefault="00000000" w:rsidP="00B13D80">
      <w:pPr>
        <w:pStyle w:val="ListParagraph"/>
        <w:numPr>
          <w:ilvl w:val="0"/>
          <w:numId w:val="3"/>
        </w:numPr>
        <w:spacing w:before="60" w:after="60" w:line="360" w:lineRule="auto"/>
        <w:jc w:val="both"/>
      </w:pPr>
      <w:r w:rsidRPr="00834887">
        <w:rPr>
          <w:sz w:val="20"/>
          <w:szCs w:val="20"/>
        </w:rPr>
        <w:t>Porter, M.E. (1980) Competitive Strategy. New York: Free Press.</w:t>
      </w:r>
    </w:p>
    <w:p w14:paraId="6A9E6A81" w14:textId="77777777" w:rsidR="004E6866" w:rsidRDefault="00000000" w:rsidP="00B13D80">
      <w:pPr>
        <w:pStyle w:val="ListParagraph"/>
        <w:numPr>
          <w:ilvl w:val="0"/>
          <w:numId w:val="3"/>
        </w:numPr>
        <w:spacing w:before="60" w:after="60" w:line="360" w:lineRule="auto"/>
        <w:jc w:val="both"/>
      </w:pPr>
      <w:r w:rsidRPr="00834887">
        <w:rPr>
          <w:sz w:val="20"/>
          <w:szCs w:val="20"/>
        </w:rPr>
        <w:t>Porter, M.E. (1985) Competitive Advantage. New York: Free Press.</w:t>
      </w:r>
    </w:p>
    <w:p w14:paraId="5A68C169" w14:textId="77777777" w:rsidR="004E6866" w:rsidRDefault="00000000" w:rsidP="00B13D80">
      <w:pPr>
        <w:pStyle w:val="ListParagraph"/>
        <w:numPr>
          <w:ilvl w:val="0"/>
          <w:numId w:val="3"/>
        </w:numPr>
        <w:spacing w:before="60" w:after="60" w:line="360" w:lineRule="auto"/>
        <w:jc w:val="both"/>
      </w:pPr>
      <w:r w:rsidRPr="00834887">
        <w:rPr>
          <w:sz w:val="20"/>
          <w:szCs w:val="20"/>
        </w:rPr>
        <w:t>Porter, M.E. and Kramer, M.R. (2006) "Strategy and society", Harvard Business Review, 84(12), pp.78–92.</w:t>
      </w:r>
    </w:p>
    <w:p w14:paraId="7FD0BE38" w14:textId="77777777" w:rsidR="004E6866" w:rsidRDefault="00000000" w:rsidP="00B13D80">
      <w:pPr>
        <w:pStyle w:val="ListParagraph"/>
        <w:numPr>
          <w:ilvl w:val="0"/>
          <w:numId w:val="3"/>
        </w:numPr>
        <w:spacing w:before="60" w:after="60" w:line="360" w:lineRule="auto"/>
        <w:jc w:val="both"/>
      </w:pPr>
      <w:r w:rsidRPr="00834887">
        <w:rPr>
          <w:sz w:val="20"/>
          <w:szCs w:val="20"/>
        </w:rPr>
        <w:lastRenderedPageBreak/>
        <w:t>Prahalad, C.K. (2006) The Fortune at the Bottom of the Pyramid. Philadelphia: Wharton School Publishing.</w:t>
      </w:r>
    </w:p>
    <w:p w14:paraId="061E6BD3" w14:textId="77777777" w:rsidR="004E6866" w:rsidRDefault="00000000" w:rsidP="00B13D80">
      <w:pPr>
        <w:pStyle w:val="ListParagraph"/>
        <w:numPr>
          <w:ilvl w:val="0"/>
          <w:numId w:val="3"/>
        </w:numPr>
        <w:spacing w:before="60" w:after="60" w:line="360" w:lineRule="auto"/>
        <w:jc w:val="both"/>
      </w:pPr>
      <w:r w:rsidRPr="00834887">
        <w:rPr>
          <w:sz w:val="20"/>
          <w:szCs w:val="20"/>
        </w:rPr>
        <w:t>Prahalad, C.K. and Hamel, G. (1990) "The core competence of the corporation", Harvard Business Review, 68(3), pp.79–91.</w:t>
      </w:r>
    </w:p>
    <w:p w14:paraId="581B2C55" w14:textId="77777777" w:rsidR="004E6866" w:rsidRDefault="00000000" w:rsidP="00B13D80">
      <w:pPr>
        <w:pStyle w:val="ListParagraph"/>
        <w:numPr>
          <w:ilvl w:val="0"/>
          <w:numId w:val="3"/>
        </w:numPr>
        <w:spacing w:before="60" w:after="60" w:line="360" w:lineRule="auto"/>
        <w:jc w:val="both"/>
      </w:pPr>
      <w:r w:rsidRPr="00834887">
        <w:rPr>
          <w:sz w:val="20"/>
          <w:szCs w:val="20"/>
        </w:rPr>
        <w:t>Prahalad, C.K. and Hart, S.L. (2002) "The fortune at the bottom of the pyramid", Strategy + Business, 26, pp.54–67.</w:t>
      </w:r>
    </w:p>
    <w:p w14:paraId="258098F0" w14:textId="77777777" w:rsidR="004E6866" w:rsidRDefault="00000000" w:rsidP="00B13D80">
      <w:pPr>
        <w:pStyle w:val="ListParagraph"/>
        <w:numPr>
          <w:ilvl w:val="0"/>
          <w:numId w:val="3"/>
        </w:numPr>
        <w:spacing w:before="60" w:after="60" w:line="360" w:lineRule="auto"/>
        <w:jc w:val="both"/>
      </w:pPr>
      <w:proofErr w:type="spellStart"/>
      <w:r w:rsidRPr="00834887">
        <w:rPr>
          <w:sz w:val="20"/>
          <w:szCs w:val="20"/>
        </w:rPr>
        <w:t>Rockart</w:t>
      </w:r>
      <w:proofErr w:type="spellEnd"/>
      <w:r w:rsidRPr="00834887">
        <w:rPr>
          <w:sz w:val="20"/>
          <w:szCs w:val="20"/>
        </w:rPr>
        <w:t>, J.F. (1979) "Chief executives define their own data needs", Harvard Business Review, 57(2), pp.81–93.</w:t>
      </w:r>
    </w:p>
    <w:p w14:paraId="517803C8" w14:textId="77777777" w:rsidR="004E6866" w:rsidRDefault="00000000" w:rsidP="00B13D80">
      <w:pPr>
        <w:pStyle w:val="ListParagraph"/>
        <w:numPr>
          <w:ilvl w:val="0"/>
          <w:numId w:val="3"/>
        </w:numPr>
        <w:spacing w:before="60" w:after="60" w:line="360" w:lineRule="auto"/>
        <w:jc w:val="both"/>
      </w:pPr>
      <w:proofErr w:type="spellStart"/>
      <w:r w:rsidRPr="00834887">
        <w:rPr>
          <w:sz w:val="20"/>
          <w:szCs w:val="20"/>
        </w:rPr>
        <w:t>Rumelt</w:t>
      </w:r>
      <w:proofErr w:type="spellEnd"/>
      <w:r w:rsidRPr="00834887">
        <w:rPr>
          <w:sz w:val="20"/>
          <w:szCs w:val="20"/>
        </w:rPr>
        <w:t>, R.P. (2011) Good Strategy Bad Strategy. New York: Crown Business.</w:t>
      </w:r>
    </w:p>
    <w:p w14:paraId="0435EC46" w14:textId="77777777" w:rsidR="004E6866" w:rsidRDefault="00000000" w:rsidP="00B13D80">
      <w:pPr>
        <w:pStyle w:val="ListParagraph"/>
        <w:numPr>
          <w:ilvl w:val="0"/>
          <w:numId w:val="3"/>
        </w:numPr>
        <w:spacing w:before="60" w:after="60" w:line="360" w:lineRule="auto"/>
        <w:jc w:val="both"/>
      </w:pPr>
      <w:r w:rsidRPr="00834887">
        <w:rPr>
          <w:sz w:val="20"/>
          <w:szCs w:val="20"/>
        </w:rPr>
        <w:t>Schön, D.A. (1983) The Reflective Practitioner. New York: Basic Books.</w:t>
      </w:r>
    </w:p>
    <w:p w14:paraId="23B5DA07" w14:textId="77777777" w:rsidR="004E6866" w:rsidRDefault="00000000" w:rsidP="00B13D80">
      <w:pPr>
        <w:pStyle w:val="ListParagraph"/>
        <w:numPr>
          <w:ilvl w:val="0"/>
          <w:numId w:val="3"/>
        </w:numPr>
        <w:spacing w:before="60" w:after="60" w:line="360" w:lineRule="auto"/>
        <w:jc w:val="both"/>
      </w:pPr>
      <w:r w:rsidRPr="00834887">
        <w:rPr>
          <w:sz w:val="20"/>
          <w:szCs w:val="20"/>
        </w:rPr>
        <w:t>Senge, P.M. (1990) The Fifth Discipline. New York: Doubleday.</w:t>
      </w:r>
    </w:p>
    <w:p w14:paraId="1279F28C" w14:textId="77777777" w:rsidR="004E6866" w:rsidRDefault="00000000" w:rsidP="00B13D80">
      <w:pPr>
        <w:pStyle w:val="ListParagraph"/>
        <w:numPr>
          <w:ilvl w:val="0"/>
          <w:numId w:val="3"/>
        </w:numPr>
        <w:spacing w:before="60" w:after="60" w:line="360" w:lineRule="auto"/>
        <w:jc w:val="both"/>
      </w:pPr>
      <w:r w:rsidRPr="00834887">
        <w:rPr>
          <w:sz w:val="20"/>
          <w:szCs w:val="20"/>
        </w:rPr>
        <w:t>Statista (2024) Global Telecommunications Market Size and Forecast 2019–2030. Hamburg: Statista.</w:t>
      </w:r>
    </w:p>
    <w:p w14:paraId="6B5A9A95" w14:textId="77777777" w:rsidR="004E6866" w:rsidRDefault="00000000" w:rsidP="00B13D80">
      <w:pPr>
        <w:pStyle w:val="ListParagraph"/>
        <w:numPr>
          <w:ilvl w:val="0"/>
          <w:numId w:val="3"/>
        </w:numPr>
        <w:spacing w:before="60" w:after="60" w:line="360" w:lineRule="auto"/>
        <w:jc w:val="both"/>
      </w:pPr>
      <w:r w:rsidRPr="00834887">
        <w:rPr>
          <w:sz w:val="20"/>
          <w:szCs w:val="20"/>
        </w:rPr>
        <w:t xml:space="preserve">Teece, D.J., Pisano, G. and </w:t>
      </w:r>
      <w:proofErr w:type="spellStart"/>
      <w:r w:rsidRPr="00834887">
        <w:rPr>
          <w:sz w:val="20"/>
          <w:szCs w:val="20"/>
        </w:rPr>
        <w:t>Shuen</w:t>
      </w:r>
      <w:proofErr w:type="spellEnd"/>
      <w:r w:rsidRPr="00834887">
        <w:rPr>
          <w:sz w:val="20"/>
          <w:szCs w:val="20"/>
        </w:rPr>
        <w:t>, A. (1997) "Dynamic capabilities and strategic management", Strategic Management Journal, 18(7), pp.509–533.</w:t>
      </w:r>
    </w:p>
    <w:p w14:paraId="0DE9290A" w14:textId="77777777" w:rsidR="004E6866" w:rsidRDefault="00000000" w:rsidP="00B13D80">
      <w:pPr>
        <w:pStyle w:val="ListParagraph"/>
        <w:numPr>
          <w:ilvl w:val="0"/>
          <w:numId w:val="3"/>
        </w:numPr>
        <w:spacing w:before="60" w:after="60" w:line="360" w:lineRule="auto"/>
        <w:jc w:val="both"/>
      </w:pPr>
      <w:r w:rsidRPr="00834887">
        <w:rPr>
          <w:sz w:val="20"/>
          <w:szCs w:val="20"/>
        </w:rPr>
        <w:t>Vodafone Group Plc (2022) Annual Report and Accounts 2022. Newbury: Vodafone Group Plc.</w:t>
      </w:r>
    </w:p>
    <w:p w14:paraId="44D80F1E" w14:textId="77777777" w:rsidR="004E6866" w:rsidRDefault="00000000" w:rsidP="00B13D80">
      <w:pPr>
        <w:pStyle w:val="ListParagraph"/>
        <w:numPr>
          <w:ilvl w:val="0"/>
          <w:numId w:val="3"/>
        </w:numPr>
        <w:spacing w:before="60" w:after="60" w:line="360" w:lineRule="auto"/>
        <w:jc w:val="both"/>
      </w:pPr>
      <w:r w:rsidRPr="00834887">
        <w:rPr>
          <w:sz w:val="20"/>
          <w:szCs w:val="20"/>
        </w:rPr>
        <w:t>Vodafone Group Plc (2023) Annual Report and Accounts 2023. Newbury: Vodafone Group Plc.</w:t>
      </w:r>
    </w:p>
    <w:p w14:paraId="2FC8CB5D" w14:textId="77777777" w:rsidR="004E6866" w:rsidRDefault="00000000" w:rsidP="00B13D80">
      <w:pPr>
        <w:pStyle w:val="ListParagraph"/>
        <w:numPr>
          <w:ilvl w:val="0"/>
          <w:numId w:val="3"/>
        </w:numPr>
        <w:spacing w:before="60" w:after="60" w:line="360" w:lineRule="auto"/>
        <w:jc w:val="both"/>
      </w:pPr>
      <w:r w:rsidRPr="00834887">
        <w:rPr>
          <w:sz w:val="20"/>
          <w:szCs w:val="20"/>
        </w:rPr>
        <w:t>Vodafone Group Plc (2024) Annual Report and Accounts 2024. Newbury: Vodafone Group Plc.</w:t>
      </w:r>
    </w:p>
    <w:p w14:paraId="452E83FB" w14:textId="77777777" w:rsidR="004E6866" w:rsidRDefault="00000000" w:rsidP="00B13D80">
      <w:pPr>
        <w:pStyle w:val="ListParagraph"/>
        <w:numPr>
          <w:ilvl w:val="0"/>
          <w:numId w:val="3"/>
        </w:numPr>
        <w:spacing w:before="60" w:after="60" w:line="360" w:lineRule="auto"/>
        <w:jc w:val="both"/>
      </w:pPr>
      <w:r w:rsidRPr="00834887">
        <w:rPr>
          <w:sz w:val="20"/>
          <w:szCs w:val="20"/>
        </w:rPr>
        <w:t>Wernerfelt, B. (1984) "A resource-based view of the firm", Strategic Management Journal, 5(2), pp.171–180.</w:t>
      </w:r>
    </w:p>
    <w:p w14:paraId="2489FBD1" w14:textId="77777777" w:rsidR="004E6866" w:rsidRDefault="00000000" w:rsidP="00B13D80">
      <w:pPr>
        <w:pStyle w:val="ListParagraph"/>
        <w:numPr>
          <w:ilvl w:val="0"/>
          <w:numId w:val="3"/>
        </w:numPr>
        <w:spacing w:before="60" w:after="60" w:line="360" w:lineRule="auto"/>
        <w:jc w:val="both"/>
      </w:pPr>
      <w:r w:rsidRPr="00834887">
        <w:rPr>
          <w:sz w:val="20"/>
          <w:szCs w:val="20"/>
        </w:rPr>
        <w:t>Westerman, G., Bonnet, D. and McAfee, A. (2014) Leading Digital. Boston: Harvard Business Review Press.</w:t>
      </w:r>
    </w:p>
    <w:p w14:paraId="5C8E4D47" w14:textId="77777777" w:rsidR="004E6866" w:rsidRDefault="00000000" w:rsidP="00B13D80">
      <w:pPr>
        <w:pStyle w:val="ListParagraph"/>
        <w:numPr>
          <w:ilvl w:val="0"/>
          <w:numId w:val="3"/>
        </w:numPr>
        <w:spacing w:before="60" w:after="60" w:line="360" w:lineRule="auto"/>
        <w:jc w:val="both"/>
      </w:pPr>
      <w:r w:rsidRPr="00834887">
        <w:rPr>
          <w:sz w:val="20"/>
          <w:szCs w:val="20"/>
        </w:rPr>
        <w:t>World Bank (2022) The Global Findex Database 2021. Washington DC: World Bank.</w:t>
      </w:r>
    </w:p>
    <w:p w14:paraId="5A377A27" w14:textId="72316E44" w:rsidR="004E6866" w:rsidRDefault="004E6866" w:rsidP="00B13D80">
      <w:pPr>
        <w:spacing w:before="140" w:after="60" w:line="360" w:lineRule="auto"/>
        <w:ind w:left="360"/>
        <w:jc w:val="both"/>
      </w:pPr>
    </w:p>
    <w:sectPr w:rsidR="004E6866">
      <w:headerReference w:type="default" r:id="rId20"/>
      <w:footerReference w:type="default" r:id="rId21"/>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667EE" w14:textId="77777777" w:rsidR="007839DD" w:rsidRDefault="007839DD">
      <w:r>
        <w:separator/>
      </w:r>
    </w:p>
  </w:endnote>
  <w:endnote w:type="continuationSeparator" w:id="0">
    <w:p w14:paraId="2FC6B36A" w14:textId="77777777" w:rsidR="007839DD" w:rsidRDefault="00783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689508"/>
      <w:docPartObj>
        <w:docPartGallery w:val="Page Numbers (Bottom of Page)"/>
        <w:docPartUnique/>
      </w:docPartObj>
    </w:sdtPr>
    <w:sdtEndPr>
      <w:rPr>
        <w:color w:val="7F7F7F" w:themeColor="background1" w:themeShade="7F"/>
        <w:spacing w:val="60"/>
      </w:rPr>
    </w:sdtEndPr>
    <w:sdtContent>
      <w:p w14:paraId="4F52F511" w14:textId="68AC66B7" w:rsidR="000D5A6F" w:rsidRDefault="000D5A6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965048" w14:textId="4E2DD50B" w:rsidR="004E6866" w:rsidRDefault="004E6866">
    <w:pPr>
      <w:pBdr>
        <w:top w:val="single" w:sz="4" w:space="1" w:color="E3002B"/>
      </w:pBdr>
      <w:spacing w:before="8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929C2" w14:textId="77777777" w:rsidR="007839DD" w:rsidRDefault="007839DD">
      <w:r>
        <w:separator/>
      </w:r>
    </w:p>
  </w:footnote>
  <w:footnote w:type="continuationSeparator" w:id="0">
    <w:p w14:paraId="2E8F2DBD" w14:textId="77777777" w:rsidR="007839DD" w:rsidRDefault="007839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7E657" w14:textId="77777777" w:rsidR="004E6866" w:rsidRDefault="00000000">
    <w:pPr>
      <w:pBdr>
        <w:bottom w:val="single" w:sz="4" w:space="1" w:color="E3002B"/>
      </w:pBdr>
      <w:spacing w:after="80"/>
      <w:jc w:val="right"/>
    </w:pPr>
    <w:r>
      <w:rPr>
        <w:color w:val="666666"/>
        <w:sz w:val="18"/>
        <w:szCs w:val="18"/>
      </w:rPr>
      <w:t xml:space="preserve">Strategic Management </w:t>
    </w:r>
    <w:proofErr w:type="gramStart"/>
    <w:r>
      <w:rPr>
        <w:color w:val="666666"/>
        <w:sz w:val="18"/>
        <w:szCs w:val="18"/>
      </w:rPr>
      <w:t>Analysis  |</w:t>
    </w:r>
    <w:proofErr w:type="gramEnd"/>
    <w:r>
      <w:rPr>
        <w:color w:val="666666"/>
        <w:sz w:val="18"/>
        <w:szCs w:val="18"/>
      </w:rPr>
      <w:t xml:space="preserve">  Vodafone Group </w:t>
    </w:r>
    <w:proofErr w:type="gramStart"/>
    <w:r>
      <w:rPr>
        <w:color w:val="666666"/>
        <w:sz w:val="18"/>
        <w:szCs w:val="18"/>
      </w:rPr>
      <w:t>Plc  |</w:t>
    </w:r>
    <w:proofErr w:type="gramEnd"/>
    <w:r>
      <w:rPr>
        <w:color w:val="666666"/>
        <w:sz w:val="18"/>
        <w:szCs w:val="18"/>
      </w:rPr>
      <w:t xml:space="preserve">  </w:t>
    </w:r>
    <w:proofErr w:type="gramStart"/>
    <w:r>
      <w:rPr>
        <w:color w:val="666666"/>
        <w:sz w:val="18"/>
        <w:szCs w:val="18"/>
      </w:rPr>
      <w:t>Masters</w:t>
    </w:r>
    <w:proofErr w:type="gramEnd"/>
    <w:r>
      <w:rPr>
        <w:color w:val="666666"/>
        <w:sz w:val="18"/>
        <w:szCs w:val="18"/>
      </w:rPr>
      <w:t xml:space="preserve"> Level 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F53DA3"/>
    <w:multiLevelType w:val="hybridMultilevel"/>
    <w:tmpl w:val="936AB5C6"/>
    <w:lvl w:ilvl="0" w:tplc="F6C6A21A">
      <w:start w:val="1"/>
      <w:numFmt w:val="bullet"/>
      <w:lvlText w:val="●"/>
      <w:lvlJc w:val="left"/>
      <w:pPr>
        <w:ind w:left="720" w:hanging="360"/>
      </w:pPr>
    </w:lvl>
    <w:lvl w:ilvl="1" w:tplc="65C4A9A2">
      <w:start w:val="1"/>
      <w:numFmt w:val="bullet"/>
      <w:lvlText w:val="○"/>
      <w:lvlJc w:val="left"/>
      <w:pPr>
        <w:ind w:left="1440" w:hanging="360"/>
      </w:pPr>
    </w:lvl>
    <w:lvl w:ilvl="2" w:tplc="1640DF0E">
      <w:start w:val="1"/>
      <w:numFmt w:val="bullet"/>
      <w:lvlText w:val="■"/>
      <w:lvlJc w:val="left"/>
      <w:pPr>
        <w:ind w:left="2160" w:hanging="360"/>
      </w:pPr>
    </w:lvl>
    <w:lvl w:ilvl="3" w:tplc="CD7497DA">
      <w:start w:val="1"/>
      <w:numFmt w:val="bullet"/>
      <w:lvlText w:val="●"/>
      <w:lvlJc w:val="left"/>
      <w:pPr>
        <w:ind w:left="2880" w:hanging="360"/>
      </w:pPr>
    </w:lvl>
    <w:lvl w:ilvl="4" w:tplc="FC087D8A">
      <w:start w:val="1"/>
      <w:numFmt w:val="bullet"/>
      <w:lvlText w:val="○"/>
      <w:lvlJc w:val="left"/>
      <w:pPr>
        <w:ind w:left="3600" w:hanging="360"/>
      </w:pPr>
    </w:lvl>
    <w:lvl w:ilvl="5" w:tplc="99B2A98C">
      <w:start w:val="1"/>
      <w:numFmt w:val="bullet"/>
      <w:lvlText w:val="■"/>
      <w:lvlJc w:val="left"/>
      <w:pPr>
        <w:ind w:left="4320" w:hanging="360"/>
      </w:pPr>
    </w:lvl>
    <w:lvl w:ilvl="6" w:tplc="DD0EFF78">
      <w:start w:val="1"/>
      <w:numFmt w:val="bullet"/>
      <w:lvlText w:val="●"/>
      <w:lvlJc w:val="left"/>
      <w:pPr>
        <w:ind w:left="5040" w:hanging="360"/>
      </w:pPr>
    </w:lvl>
    <w:lvl w:ilvl="7" w:tplc="33361DEA">
      <w:start w:val="1"/>
      <w:numFmt w:val="bullet"/>
      <w:lvlText w:val="●"/>
      <w:lvlJc w:val="left"/>
      <w:pPr>
        <w:ind w:left="5760" w:hanging="360"/>
      </w:pPr>
    </w:lvl>
    <w:lvl w:ilvl="8" w:tplc="1340EE10">
      <w:start w:val="1"/>
      <w:numFmt w:val="bullet"/>
      <w:lvlText w:val="●"/>
      <w:lvlJc w:val="left"/>
      <w:pPr>
        <w:ind w:left="6480" w:hanging="360"/>
      </w:pPr>
    </w:lvl>
  </w:abstractNum>
  <w:abstractNum w:abstractNumId="1" w15:restartNumberingAfterBreak="0">
    <w:nsid w:val="60F14B0D"/>
    <w:multiLevelType w:val="hybridMultilevel"/>
    <w:tmpl w:val="D56E9C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663536"/>
    <w:multiLevelType w:val="hybridMultilevel"/>
    <w:tmpl w:val="249A99D0"/>
    <w:lvl w:ilvl="0" w:tplc="4DF8A892">
      <w:start w:val="1"/>
      <w:numFmt w:val="bullet"/>
      <w:lvlText w:val="•"/>
      <w:lvlJc w:val="left"/>
      <w:pPr>
        <w:ind w:left="540" w:hanging="300"/>
      </w:pPr>
    </w:lvl>
    <w:lvl w:ilvl="1" w:tplc="5530AB14">
      <w:numFmt w:val="decimal"/>
      <w:lvlText w:val=""/>
      <w:lvlJc w:val="left"/>
    </w:lvl>
    <w:lvl w:ilvl="2" w:tplc="CDFE3DCA">
      <w:numFmt w:val="decimal"/>
      <w:lvlText w:val=""/>
      <w:lvlJc w:val="left"/>
    </w:lvl>
    <w:lvl w:ilvl="3" w:tplc="E59C2CDA">
      <w:numFmt w:val="decimal"/>
      <w:lvlText w:val=""/>
      <w:lvlJc w:val="left"/>
    </w:lvl>
    <w:lvl w:ilvl="4" w:tplc="08CCF9A2">
      <w:numFmt w:val="decimal"/>
      <w:lvlText w:val=""/>
      <w:lvlJc w:val="left"/>
    </w:lvl>
    <w:lvl w:ilvl="5" w:tplc="5AFE2FAE">
      <w:numFmt w:val="decimal"/>
      <w:lvlText w:val=""/>
      <w:lvlJc w:val="left"/>
    </w:lvl>
    <w:lvl w:ilvl="6" w:tplc="9E70A280">
      <w:numFmt w:val="decimal"/>
      <w:lvlText w:val=""/>
      <w:lvlJc w:val="left"/>
    </w:lvl>
    <w:lvl w:ilvl="7" w:tplc="8D404FBC">
      <w:numFmt w:val="decimal"/>
      <w:lvlText w:val=""/>
      <w:lvlJc w:val="left"/>
    </w:lvl>
    <w:lvl w:ilvl="8" w:tplc="4E569A26">
      <w:numFmt w:val="decimal"/>
      <w:lvlText w:val=""/>
      <w:lvlJc w:val="left"/>
    </w:lvl>
  </w:abstractNum>
  <w:num w:numId="1" w16cid:durableId="1618638476">
    <w:abstractNumId w:val="0"/>
    <w:lvlOverride w:ilvl="0">
      <w:startOverride w:val="1"/>
    </w:lvlOverride>
  </w:num>
  <w:num w:numId="2" w16cid:durableId="267931340">
    <w:abstractNumId w:val="2"/>
    <w:lvlOverride w:ilvl="0">
      <w:startOverride w:val="1"/>
    </w:lvlOverride>
  </w:num>
  <w:num w:numId="3" w16cid:durableId="1454053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866"/>
    <w:rsid w:val="000D5A6F"/>
    <w:rsid w:val="00100915"/>
    <w:rsid w:val="001E4A9E"/>
    <w:rsid w:val="002C6A03"/>
    <w:rsid w:val="002F153C"/>
    <w:rsid w:val="003739C1"/>
    <w:rsid w:val="00414CC2"/>
    <w:rsid w:val="0045301C"/>
    <w:rsid w:val="00482F9C"/>
    <w:rsid w:val="00485B94"/>
    <w:rsid w:val="004E6866"/>
    <w:rsid w:val="00676163"/>
    <w:rsid w:val="00695444"/>
    <w:rsid w:val="006E29B2"/>
    <w:rsid w:val="006E5AD3"/>
    <w:rsid w:val="007839DD"/>
    <w:rsid w:val="00785E80"/>
    <w:rsid w:val="00834887"/>
    <w:rsid w:val="00996E86"/>
    <w:rsid w:val="00A857A6"/>
    <w:rsid w:val="00B02E37"/>
    <w:rsid w:val="00B13D80"/>
    <w:rsid w:val="00BD3102"/>
    <w:rsid w:val="00C24A8F"/>
    <w:rsid w:val="00C56A69"/>
    <w:rsid w:val="00CB7588"/>
    <w:rsid w:val="00D441BC"/>
    <w:rsid w:val="00DA2CA7"/>
    <w:rsid w:val="00E00368"/>
    <w:rsid w:val="00EA75F4"/>
    <w:rsid w:val="00ED588A"/>
    <w:rsid w:val="00F2502D"/>
    <w:rsid w:val="00F72AA8"/>
    <w:rsid w:val="00F7681D"/>
    <w:rsid w:val="00FD37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7B9F0"/>
  <w15:docId w15:val="{0482C3BE-4E1A-4087-B3D7-A6EDF2E87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E3002B"/>
      <w:sz w:val="28"/>
      <w:szCs w:val="28"/>
    </w:rPr>
  </w:style>
  <w:style w:type="paragraph" w:styleId="Heading2">
    <w:name w:val="heading 2"/>
    <w:uiPriority w:val="9"/>
    <w:unhideWhenUsed/>
    <w:qFormat/>
    <w:pPr>
      <w:spacing w:before="200" w:after="100"/>
      <w:outlineLvl w:val="1"/>
    </w:pPr>
    <w:rPr>
      <w:b/>
      <w:bCs/>
      <w:color w:val="1A1A2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76163"/>
    <w:pPr>
      <w:tabs>
        <w:tab w:val="center" w:pos="4680"/>
        <w:tab w:val="right" w:pos="9360"/>
      </w:tabs>
    </w:pPr>
  </w:style>
  <w:style w:type="character" w:customStyle="1" w:styleId="HeaderChar">
    <w:name w:val="Header Char"/>
    <w:basedOn w:val="DefaultParagraphFont"/>
    <w:link w:val="Header"/>
    <w:uiPriority w:val="99"/>
    <w:rsid w:val="00676163"/>
  </w:style>
  <w:style w:type="paragraph" w:styleId="Footer">
    <w:name w:val="footer"/>
    <w:basedOn w:val="Normal"/>
    <w:link w:val="FooterChar"/>
    <w:uiPriority w:val="99"/>
    <w:unhideWhenUsed/>
    <w:rsid w:val="00676163"/>
    <w:pPr>
      <w:tabs>
        <w:tab w:val="center" w:pos="4680"/>
        <w:tab w:val="right" w:pos="9360"/>
      </w:tabs>
    </w:pPr>
  </w:style>
  <w:style w:type="character" w:customStyle="1" w:styleId="FooterChar">
    <w:name w:val="Footer Char"/>
    <w:basedOn w:val="DefaultParagraphFont"/>
    <w:link w:val="Footer"/>
    <w:uiPriority w:val="99"/>
    <w:rsid w:val="00676163"/>
  </w:style>
  <w:style w:type="paragraph" w:styleId="TOCHeading">
    <w:name w:val="TOC Heading"/>
    <w:basedOn w:val="Heading1"/>
    <w:next w:val="Normal"/>
    <w:uiPriority w:val="39"/>
    <w:unhideWhenUsed/>
    <w:qFormat/>
    <w:rsid w:val="00F72AA8"/>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F72AA8"/>
    <w:pPr>
      <w:spacing w:after="100"/>
    </w:pPr>
  </w:style>
  <w:style w:type="paragraph" w:styleId="TOC2">
    <w:name w:val="toc 2"/>
    <w:basedOn w:val="Normal"/>
    <w:next w:val="Normal"/>
    <w:autoRedefine/>
    <w:uiPriority w:val="39"/>
    <w:unhideWhenUsed/>
    <w:rsid w:val="00F72AA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E1734D2-38E7-4014-8959-B89AA0668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31</Pages>
  <Words>8526</Words>
  <Characters>48601</Characters>
  <Application>Microsoft Office Word</Application>
  <DocSecurity>0</DocSecurity>
  <Lines>405</Lines>
  <Paragraphs>114</Paragraphs>
  <ScaleCrop>false</ScaleCrop>
  <Company/>
  <LinksUpToDate>false</LinksUpToDate>
  <CharactersWithSpaces>57013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2</cp:revision>
  <dcterms:created xsi:type="dcterms:W3CDTF">2026-04-30T23:24:00Z</dcterms:created>
  <dcterms:modified xsi:type="dcterms:W3CDTF">2026-04-30T23:24:00Z</dcterms:modified>
</cp:coreProperties>
</file>