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p>
    <w:p>
      <w:pPr>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p>
    <w:p>
      <w:pPr>
        <w:keepNext w:val="0"/>
        <w:keepLines w:val="0"/>
        <w:pageBreakBefore w:val="0"/>
        <w:widowControl/>
        <w:kinsoku/>
        <w:overflowPunct/>
        <w:topLinePunct w:val="0"/>
        <w:autoSpaceDE/>
        <w:autoSpaceDN/>
        <w:bidi w:val="0"/>
        <w:adjustRightInd/>
        <w:spacing w:line="480" w:lineRule="auto"/>
        <w:jc w:val="center"/>
        <w:textAlignment w:val="auto"/>
        <w:outlineLvl w:val="0"/>
        <w:rPr>
          <w:rFonts w:hint="default" w:ascii="Times New Roman" w:hAnsi="Times New Roman" w:cs="Times New Roman"/>
          <w:sz w:val="24"/>
          <w:szCs w:val="24"/>
        </w:rPr>
      </w:pPr>
      <w:bookmarkStart w:id="0" w:name="_Toc29494"/>
      <w:bookmarkStart w:id="1" w:name="_Toc25779"/>
      <w:r>
        <w:rPr>
          <w:rFonts w:hint="default" w:ascii="Times New Roman" w:hAnsi="Times New Roman" w:cs="Times New Roman"/>
          <w:sz w:val="24"/>
          <w:szCs w:val="24"/>
        </w:rPr>
        <w:t>BMMB7012 – Marketing Management</w:t>
      </w:r>
    </w:p>
    <w:bookmarkEnd w:id="0"/>
    <w:bookmarkEnd w:id="1"/>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Critical evaluation and suggestions on the marketing activities of Volkswagen Group</w:t>
      </w: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rPr>
      </w:pPr>
    </w:p>
    <w:p>
      <w:pPr>
        <w:pStyle w:val="2"/>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rPr>
      </w:pPr>
      <w:r>
        <w:drawing>
          <wp:inline distT="0" distB="0" distL="114300" distR="114300">
            <wp:extent cx="3636010" cy="2706370"/>
            <wp:effectExtent l="0" t="0" r="8890" b="1143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5"/>
                    <a:stretch>
                      <a:fillRect/>
                    </a:stretch>
                  </pic:blipFill>
                  <pic:spPr>
                    <a:xfrm>
                      <a:off x="0" y="0"/>
                      <a:ext cx="3636010" cy="2706370"/>
                    </a:xfrm>
                    <a:prstGeom prst="rect">
                      <a:avLst/>
                    </a:prstGeom>
                    <a:noFill/>
                    <a:ln>
                      <a:noFill/>
                    </a:ln>
                  </pic:spPr>
                </pic:pic>
              </a:graphicData>
            </a:graphic>
          </wp:inline>
        </w:drawing>
      </w:r>
    </w:p>
    <w:p>
      <w:pPr>
        <w:pStyle w:val="2"/>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bookmarkStart w:id="2" w:name="_Toc457"/>
      <w:bookmarkStart w:id="3" w:name="_Toc11925"/>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yellow"/>
        </w:rPr>
      </w:pPr>
      <w:r>
        <w:rPr>
          <w:rFonts w:hint="eastAsia" w:ascii="Times New Roman" w:hAnsi="Times New Roman" w:eastAsia="宋体" w:cs="Times New Roman"/>
          <w:sz w:val="24"/>
          <w:szCs w:val="24"/>
          <w:highlight w:val="yellow"/>
          <w:lang w:val="en-US" w:eastAsia="zh-CN"/>
        </w:rPr>
        <w:t>Full</w:t>
      </w:r>
      <w:r>
        <w:rPr>
          <w:rFonts w:hint="default" w:ascii="Times New Roman" w:hAnsi="Times New Roman" w:cs="Times New Roman"/>
          <w:sz w:val="24"/>
          <w:szCs w:val="24"/>
          <w:highlight w:val="yellow"/>
        </w:rPr>
        <w:t xml:space="preserve"> Name: _ _ _ _ _ _ _ </w:t>
      </w:r>
      <w:r>
        <w:rPr>
          <w:rFonts w:hint="eastAsia" w:ascii="Times New Roman" w:hAnsi="Times New Roman" w:eastAsia="宋体" w:cs="Times New Roman"/>
          <w:sz w:val="24"/>
          <w:szCs w:val="24"/>
          <w:highlight w:val="yellow"/>
          <w:lang w:val="en-US" w:eastAsia="zh-CN"/>
        </w:rPr>
        <w:t>ZehongWu</w:t>
      </w:r>
      <w:r>
        <w:rPr>
          <w:rFonts w:hint="default" w:ascii="Times New Roman" w:hAnsi="Times New Roman" w:cs="Times New Roman"/>
          <w:sz w:val="24"/>
          <w:szCs w:val="24"/>
          <w:highlight w:val="yellow"/>
        </w:rPr>
        <w:t>_ _ _ _ _ _ _ _ _ _ _ _ _ _ _</w:t>
      </w: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yellow"/>
        </w:rPr>
      </w:pP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yellow"/>
        </w:rPr>
        <w:sectPr>
          <w:footerReference r:id="rId3" w:type="default"/>
          <w:pgSz w:w="11906" w:h="16838"/>
          <w:pgMar w:top="1440" w:right="1440" w:bottom="1440" w:left="1440" w:header="708" w:footer="708" w:gutter="0"/>
          <w:pgNumType w:fmt="decimal"/>
          <w:cols w:space="708" w:num="1"/>
          <w:docGrid w:linePitch="360" w:charSpace="0"/>
        </w:sectPr>
      </w:pPr>
      <w:r>
        <w:rPr>
          <w:rFonts w:hint="eastAsia" w:ascii="Times New Roman" w:hAnsi="Times New Roman" w:eastAsia="宋体" w:cs="Times New Roman"/>
          <w:sz w:val="24"/>
          <w:szCs w:val="24"/>
          <w:highlight w:val="yellow"/>
          <w:lang w:val="en-US" w:eastAsia="zh-CN"/>
        </w:rPr>
        <w:t>S</w:t>
      </w:r>
      <w:r>
        <w:rPr>
          <w:rFonts w:hint="default" w:ascii="Times New Roman" w:hAnsi="Times New Roman" w:cs="Times New Roman"/>
          <w:sz w:val="24"/>
          <w:szCs w:val="24"/>
          <w:highlight w:val="yellow"/>
        </w:rPr>
        <w:t xml:space="preserve">tudent number: _ _ _ _ _ _ _ </w:t>
      </w:r>
      <w:r>
        <w:rPr>
          <w:rFonts w:hint="eastAsia" w:ascii="Times New Roman" w:hAnsi="Times New Roman" w:eastAsia="宋体" w:cs="Times New Roman"/>
          <w:sz w:val="24"/>
          <w:szCs w:val="24"/>
          <w:highlight w:val="yellow"/>
          <w:lang w:val="en-US" w:eastAsia="zh-CN"/>
        </w:rPr>
        <w:t>2218753</w:t>
      </w:r>
      <w:r>
        <w:rPr>
          <w:rFonts w:hint="default" w:ascii="Times New Roman" w:hAnsi="Times New Roman" w:cs="Times New Roman"/>
          <w:sz w:val="24"/>
          <w:szCs w:val="24"/>
          <w:highlight w:val="yellow"/>
        </w:rPr>
        <w:t>_ _ _ _ _ _ _ _ _ _</w:t>
      </w:r>
      <w:bookmarkStart w:id="21" w:name="_GoBack"/>
      <w:bookmarkEnd w:id="21"/>
      <w:r>
        <w:rPr>
          <w:rFonts w:hint="default" w:ascii="Times New Roman" w:hAnsi="Times New Roman" w:cs="Times New Roman"/>
          <w:sz w:val="24"/>
          <w:szCs w:val="24"/>
          <w:highlight w:val="yellow"/>
        </w:rPr>
        <w:t>_ _ _ _ _</w:t>
      </w:r>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Critical evaluation and suggestions on the marketing activities of Volkswagen Group</w:t>
      </w:r>
      <w:bookmarkEnd w:id="2"/>
      <w:bookmarkEnd w:id="3"/>
    </w:p>
    <w:p>
      <w:pPr>
        <w:pStyle w:val="8"/>
        <w:keepNext w:val="0"/>
        <w:keepLines w:val="0"/>
        <w:pageBreakBefore w:val="0"/>
        <w:widowControl/>
        <w:suppressLineNumbers w:val="0"/>
        <w:kinsoku/>
        <w:wordWrap/>
        <w:overflowPunct/>
        <w:topLinePunct w:val="0"/>
        <w:autoSpaceDE/>
        <w:autoSpaceDN/>
        <w:bidi w:val="0"/>
        <w:adjustRightInd/>
        <w:snapToGrid w:val="0"/>
        <w:spacing w:before="294" w:beforeAutospacing="0" w:after="294" w:afterAutospacing="0" w:line="480" w:lineRule="auto"/>
        <w:ind w:left="0" w:right="0"/>
        <w:jc w:val="center"/>
        <w:textAlignment w:val="auto"/>
        <w:outlineLvl w:val="0"/>
        <w:rPr>
          <w:rFonts w:hint="default" w:ascii="Times New Roman" w:hAnsi="Times New Roman" w:cs="Times New Roman"/>
          <w:b/>
          <w:bCs/>
          <w:sz w:val="24"/>
          <w:szCs w:val="24"/>
        </w:rPr>
      </w:pPr>
      <w:bookmarkStart w:id="4" w:name="_Toc833"/>
      <w:bookmarkStart w:id="5" w:name="_Toc2807"/>
      <w:bookmarkStart w:id="6" w:name="_Toc16081"/>
      <w:r>
        <w:rPr>
          <w:rFonts w:hint="default" w:ascii="Times New Roman" w:hAnsi="Times New Roman" w:cs="Times New Roman"/>
          <w:b/>
          <w:bCs/>
          <w:sz w:val="24"/>
          <w:szCs w:val="24"/>
        </w:rPr>
        <w:t>Executive summary</w:t>
      </w:r>
      <w:bookmarkEnd w:id="4"/>
      <w:bookmarkEnd w:id="5"/>
      <w:bookmarkEnd w:id="6"/>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the competition in the domestic automobile market has intensified, and the market pattern has changed dramatically from the initial stage to the blowout stage. The past shortage of supply and price increases no longer exist, and the voice of buying only joint-venture vehicles has gradually faded. With the continued hot sales of independent brands, especially independent SUV models, the competition between joint ventures and independent vehicles has become increasingly heated, behind which is the continuous improvement of the whole system capabilities of independent vehicle enterprises, such as R&amp;D/production/quality, As the first group of domestic joint venture automobile enterprises, how to maintain a leading market position, continue to improve market share, improve brand influence and profitability has become an urgent issue to be solved. Facing the future, Volkswagen Group has put forward the 2025 strategy, and building a competitive marketing brand is one of the key pillars</w:t>
      </w:r>
      <w:r>
        <w:rPr>
          <w:rFonts w:hint="default" w:ascii="Times New Roman" w:hAnsi="Times New Roman" w:eastAsia="宋体" w:cs="Times New Roman"/>
          <w:sz w:val="24"/>
          <w:szCs w:val="24"/>
          <w:lang w:val="en-US" w:eastAsia="zh-CN"/>
        </w:rPr>
        <w:t xml:space="preserve"> (Volkswagen Group, 2022)</w:t>
      </w:r>
      <w:r>
        <w:rPr>
          <w:rFonts w:hint="default" w:ascii="Times New Roman" w:hAnsi="Times New Roman" w:cs="Times New Roman"/>
          <w:sz w:val="24"/>
          <w:szCs w:val="24"/>
        </w:rPr>
        <w:t>. This paper is based on the analysis and critical evaluation of the marketing strategy of Volkswagen Group.</w:t>
      </w:r>
    </w:p>
    <w:p>
      <w:pPr>
        <w:keepNext w:val="0"/>
        <w:keepLines w:val="0"/>
        <w:pageBreakBefore w:val="0"/>
        <w:widowControl/>
        <w:kinsoku/>
        <w:overflowPunct/>
        <w:topLinePunct w:val="0"/>
        <w:autoSpaceDE/>
        <w:autoSpaceDN/>
        <w:bidi w:val="0"/>
        <w:adjustRightIn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br w:type="page"/>
      </w:r>
    </w:p>
    <w:sdt>
      <w:sdtPr>
        <w:rPr>
          <w:rFonts w:hint="default" w:ascii="Times New Roman" w:hAnsi="Times New Roman" w:eastAsia="宋体" w:cs="Times New Roman"/>
          <w:sz w:val="24"/>
          <w:szCs w:val="24"/>
          <w:lang w:val="en-GB" w:eastAsia="en-US" w:bidi="ar-SA"/>
        </w:rPr>
        <w:id w:val="147473842"/>
        <w15:color w:val="DBDBDB"/>
      </w:sdtPr>
      <w:sdtEndPr>
        <w:rPr>
          <w:rFonts w:hint="default" w:ascii="Times New Roman" w:hAnsi="Times New Roman" w:cs="Times New Roman" w:eastAsiaTheme="minorHAnsi"/>
          <w:sz w:val="24"/>
          <w:szCs w:val="24"/>
          <w:lang w:val="en-GB" w:eastAsia="en-US" w:bidi="ar-SA"/>
        </w:rPr>
      </w:sdtEndPr>
      <w:sdtContent>
        <w:p>
          <w:pPr>
            <w:keepNext w:val="0"/>
            <w:keepLines w:val="0"/>
            <w:pageBreakBefore w:val="0"/>
            <w:widowControl/>
            <w:kinsoku/>
            <w:overflowPunct/>
            <w:topLinePunct w:val="0"/>
            <w:autoSpaceDE/>
            <w:autoSpaceDN/>
            <w:bidi w:val="0"/>
            <w:adjustRightInd/>
            <w:spacing w:before="0" w:beforeLines="0" w:after="0" w:afterLines="0" w:line="480" w:lineRule="auto"/>
            <w:ind w:left="0" w:leftChars="0" w:right="0" w:rightChars="0" w:firstLine="0" w:firstLine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CONTENTS</w:t>
          </w:r>
        </w:p>
        <w:p>
          <w:pPr>
            <w:pStyle w:val="6"/>
            <w:tabs>
              <w:tab w:val="right" w:leader="dot" w:pos="9026"/>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_Toc15153 </w:instrText>
          </w:r>
          <w:r>
            <w:rPr>
              <w:rFonts w:hint="default" w:ascii="Times New Roman" w:hAnsi="Times New Roman" w:cs="Times New Roman"/>
              <w:szCs w:val="24"/>
            </w:rPr>
            <w:fldChar w:fldCharType="separate"/>
          </w:r>
          <w:r>
            <w:rPr>
              <w:rFonts w:hint="default" w:ascii="Times New Roman" w:hAnsi="Times New Roman" w:cs="Times New Roman"/>
              <w:szCs w:val="24"/>
            </w:rPr>
            <w:t>BMMB7012 – Marketing Management</w:t>
          </w:r>
          <w:r>
            <w:tab/>
          </w:r>
          <w:r>
            <w:fldChar w:fldCharType="begin"/>
          </w:r>
          <w:r>
            <w:instrText xml:space="preserve"> PAGEREF _Toc15153 \h </w:instrText>
          </w:r>
          <w:r>
            <w:fldChar w:fldCharType="separate"/>
          </w:r>
          <w:r>
            <w:t>1</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_Toc23001 </w:instrText>
          </w:r>
          <w:r>
            <w:rPr>
              <w:rFonts w:hint="default" w:ascii="Times New Roman" w:hAnsi="Times New Roman" w:cs="Times New Roman"/>
              <w:szCs w:val="24"/>
            </w:rPr>
            <w:fldChar w:fldCharType="separate"/>
          </w:r>
          <w:r>
            <w:rPr>
              <w:rFonts w:hint="default" w:ascii="Times New Roman" w:hAnsi="Times New Roman" w:cs="Times New Roman"/>
              <w:szCs w:val="24"/>
            </w:rPr>
            <w:t>Assessment Component 2</w:t>
          </w:r>
          <w:r>
            <w:tab/>
          </w:r>
          <w:r>
            <w:fldChar w:fldCharType="begin"/>
          </w:r>
          <w:r>
            <w:instrText xml:space="preserve"> PAGEREF _Toc23001 \h </w:instrText>
          </w:r>
          <w:r>
            <w:fldChar w:fldCharType="separate"/>
          </w:r>
          <w:r>
            <w:t>1</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_Toc11925 </w:instrText>
          </w:r>
          <w:r>
            <w:rPr>
              <w:rFonts w:hint="default" w:ascii="Times New Roman" w:hAnsi="Times New Roman" w:cs="Times New Roman"/>
              <w:szCs w:val="24"/>
            </w:rPr>
            <w:fldChar w:fldCharType="separate"/>
          </w:r>
          <w:r>
            <w:rPr>
              <w:rFonts w:hint="default" w:ascii="Times New Roman" w:hAnsi="Times New Roman" w:cs="Times New Roman"/>
              <w:bCs/>
              <w:szCs w:val="24"/>
            </w:rPr>
            <w:t>Critical evaluation and suggestions on the marketing activities of Volkswagen Group</w:t>
          </w:r>
          <w:r>
            <w:tab/>
          </w:r>
          <w:r>
            <w:fldChar w:fldCharType="begin"/>
          </w:r>
          <w:r>
            <w:instrText xml:space="preserve"> PAGEREF _Toc11925 \h </w:instrText>
          </w:r>
          <w:r>
            <w:fldChar w:fldCharType="separate"/>
          </w:r>
          <w:r>
            <w:t>2</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_Toc2807 </w:instrText>
          </w:r>
          <w:r>
            <w:rPr>
              <w:rFonts w:hint="default" w:ascii="Times New Roman" w:hAnsi="Times New Roman" w:cs="Times New Roman"/>
              <w:szCs w:val="24"/>
            </w:rPr>
            <w:fldChar w:fldCharType="separate"/>
          </w:r>
          <w:r>
            <w:rPr>
              <w:rFonts w:hint="default" w:ascii="Times New Roman" w:hAnsi="Times New Roman" w:cs="Times New Roman"/>
              <w:bCs/>
              <w:szCs w:val="24"/>
            </w:rPr>
            <w:t>Executive summary</w:t>
          </w:r>
          <w:r>
            <w:tab/>
          </w:r>
          <w:r>
            <w:fldChar w:fldCharType="begin"/>
          </w:r>
          <w:r>
            <w:instrText xml:space="preserve"> PAGEREF _Toc2807 \h </w:instrText>
          </w:r>
          <w:r>
            <w:fldChar w:fldCharType="separate"/>
          </w:r>
          <w:r>
            <w:t>2</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_Toc24575 </w:instrText>
          </w:r>
          <w:r>
            <w:rPr>
              <w:rFonts w:hint="default" w:ascii="Times New Roman" w:hAnsi="Times New Roman" w:cs="Times New Roman"/>
              <w:szCs w:val="24"/>
            </w:rPr>
            <w:fldChar w:fldCharType="separate"/>
          </w:r>
          <w:r>
            <w:rPr>
              <w:rFonts w:hint="default" w:ascii="Times New Roman" w:hAnsi="Times New Roman" w:cs="Times New Roman"/>
              <w:bCs/>
              <w:szCs w:val="24"/>
            </w:rPr>
            <w:t>1 Critical assessment</w:t>
          </w:r>
          <w:r>
            <w:tab/>
          </w:r>
          <w:r>
            <w:fldChar w:fldCharType="begin"/>
          </w:r>
          <w:r>
            <w:instrText xml:space="preserve"> PAGEREF _Toc24575 \h </w:instrText>
          </w:r>
          <w:r>
            <w:fldChar w:fldCharType="separate"/>
          </w:r>
          <w:r>
            <w:t>4</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_Toc29835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1.1 Marketing concept and importance</w:t>
          </w:r>
          <w:r>
            <w:tab/>
          </w:r>
          <w:r>
            <w:fldChar w:fldCharType="begin"/>
          </w:r>
          <w:r>
            <w:instrText xml:space="preserve"> PAGEREF _Toc29835 \h </w:instrText>
          </w:r>
          <w:r>
            <w:fldChar w:fldCharType="separate"/>
          </w:r>
          <w:r>
            <w:t>4</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_Toc17773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1.2 Macro and micro marketing environment of the organization</w:t>
          </w:r>
          <w:r>
            <w:tab/>
          </w:r>
          <w:r>
            <w:fldChar w:fldCharType="begin"/>
          </w:r>
          <w:r>
            <w:instrText xml:space="preserve"> PAGEREF _Toc17773 \h </w:instrText>
          </w:r>
          <w:r>
            <w:fldChar w:fldCharType="separate"/>
          </w:r>
          <w:r>
            <w:t>6</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_Toc2791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1.3 Target market</w:t>
          </w:r>
          <w:r>
            <w:tab/>
          </w:r>
          <w:r>
            <w:fldChar w:fldCharType="begin"/>
          </w:r>
          <w:r>
            <w:instrText xml:space="preserve"> PAGEREF _Toc2791 \h </w:instrText>
          </w:r>
          <w:r>
            <w:fldChar w:fldCharType="separate"/>
          </w:r>
          <w:r>
            <w:t>8</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_Toc9992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1.4 Media selection</w:t>
          </w:r>
          <w:r>
            <w:tab/>
          </w:r>
          <w:r>
            <w:fldChar w:fldCharType="begin"/>
          </w:r>
          <w:r>
            <w:instrText xml:space="preserve"> PAGEREF _Toc9992 \h </w:instrText>
          </w:r>
          <w:r>
            <w:fldChar w:fldCharType="separate"/>
          </w:r>
          <w:r>
            <w:t>9</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_Toc3625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1.5 Measuring Success</w:t>
          </w:r>
          <w:r>
            <w:tab/>
          </w:r>
          <w:r>
            <w:fldChar w:fldCharType="begin"/>
          </w:r>
          <w:r>
            <w:instrText xml:space="preserve"> PAGEREF _Toc3625 \h </w:instrText>
          </w:r>
          <w:r>
            <w:fldChar w:fldCharType="separate"/>
          </w:r>
          <w:r>
            <w:t>10</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_Toc25256 </w:instrText>
          </w:r>
          <w:r>
            <w:rPr>
              <w:rFonts w:hint="default" w:ascii="Times New Roman" w:hAnsi="Times New Roman" w:cs="Times New Roman"/>
              <w:szCs w:val="24"/>
            </w:rPr>
            <w:fldChar w:fldCharType="separate"/>
          </w:r>
          <w:r>
            <w:rPr>
              <w:rFonts w:hint="default" w:ascii="Times New Roman" w:hAnsi="Times New Roman" w:cs="Times New Roman"/>
              <w:bCs/>
              <w:szCs w:val="24"/>
            </w:rPr>
            <w:t>2 Deficiencies</w:t>
          </w:r>
          <w:r>
            <w:tab/>
          </w:r>
          <w:r>
            <w:fldChar w:fldCharType="begin"/>
          </w:r>
          <w:r>
            <w:instrText xml:space="preserve"> PAGEREF _Toc25256 \h </w:instrText>
          </w:r>
          <w:r>
            <w:fldChar w:fldCharType="separate"/>
          </w:r>
          <w:r>
            <w:t>11</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_Toc21043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2.1 Unclear brand positioning of marketing output</w:t>
          </w:r>
          <w:r>
            <w:tab/>
          </w:r>
          <w:r>
            <w:fldChar w:fldCharType="begin"/>
          </w:r>
          <w:r>
            <w:instrText xml:space="preserve"> PAGEREF _Toc21043 \h </w:instrText>
          </w:r>
          <w:r>
            <w:fldChar w:fldCharType="separate"/>
          </w:r>
          <w:r>
            <w:t>11</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_Toc23660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2.2 Marketing channels and methods are not diversified enough, and marketing thinking is rigid</w:t>
          </w:r>
          <w:r>
            <w:tab/>
          </w:r>
          <w:r>
            <w:fldChar w:fldCharType="begin"/>
          </w:r>
          <w:r>
            <w:instrText xml:space="preserve"> PAGEREF _Toc23660 \h </w:instrText>
          </w:r>
          <w:r>
            <w:fldChar w:fldCharType="separate"/>
          </w:r>
          <w:r>
            <w:t>12</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_Toc4961 </w:instrText>
          </w:r>
          <w:r>
            <w:rPr>
              <w:rFonts w:hint="default" w:ascii="Times New Roman" w:hAnsi="Times New Roman" w:cs="Times New Roman"/>
              <w:szCs w:val="24"/>
            </w:rPr>
            <w:fldChar w:fldCharType="separate"/>
          </w:r>
          <w:r>
            <w:rPr>
              <w:rFonts w:hint="default" w:ascii="Times New Roman" w:hAnsi="Times New Roman" w:cs="Times New Roman"/>
              <w:bCs/>
              <w:szCs w:val="24"/>
            </w:rPr>
            <w:t>3 Improvement strategies and suggestions</w:t>
          </w:r>
          <w:r>
            <w:tab/>
          </w:r>
          <w:r>
            <w:fldChar w:fldCharType="begin"/>
          </w:r>
          <w:r>
            <w:instrText xml:space="preserve"> PAGEREF _Toc4961 \h </w:instrText>
          </w:r>
          <w:r>
            <w:fldChar w:fldCharType="separate"/>
          </w:r>
          <w:r>
            <w:t>12</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_Toc3343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3.1 Clarify brand positioning and change service thinking</w:t>
          </w:r>
          <w:r>
            <w:tab/>
          </w:r>
          <w:r>
            <w:fldChar w:fldCharType="begin"/>
          </w:r>
          <w:r>
            <w:instrText xml:space="preserve"> PAGEREF _Toc3343 \h </w:instrText>
          </w:r>
          <w:r>
            <w:fldChar w:fldCharType="separate"/>
          </w:r>
          <w:r>
            <w:t>12</w:t>
          </w:r>
          <w:r>
            <w:fldChar w:fldCharType="end"/>
          </w:r>
          <w:r>
            <w:rPr>
              <w:rFonts w:hint="default" w:ascii="Times New Roman" w:hAnsi="Times New Roman" w:cs="Times New Roman"/>
              <w:szCs w:val="24"/>
            </w:rPr>
            <w:fldChar w:fldCharType="end"/>
          </w:r>
        </w:p>
        <w:p>
          <w:pPr>
            <w:pStyle w:val="7"/>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_Toc9744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3.2 More diversified marketing channels</w:t>
          </w:r>
          <w:r>
            <w:tab/>
          </w:r>
          <w:r>
            <w:fldChar w:fldCharType="begin"/>
          </w:r>
          <w:r>
            <w:instrText xml:space="preserve"> PAGEREF _Toc9744 \h </w:instrText>
          </w:r>
          <w:r>
            <w:fldChar w:fldCharType="separate"/>
          </w:r>
          <w:r>
            <w:t>13</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_Toc25567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 xml:space="preserve">4 </w:t>
          </w:r>
          <w:r>
            <w:rPr>
              <w:rFonts w:hint="eastAsia" w:ascii="Times New Roman" w:hAnsi="Times New Roman" w:eastAsia="宋体" w:cs="Times New Roman"/>
              <w:bCs/>
              <w:szCs w:val="24"/>
              <w:lang w:val="en-US" w:eastAsia="zh-CN"/>
            </w:rPr>
            <w:t>Conclusion</w:t>
          </w:r>
          <w:r>
            <w:tab/>
          </w:r>
          <w:r>
            <w:fldChar w:fldCharType="begin"/>
          </w:r>
          <w:r>
            <w:instrText xml:space="preserve"> PAGEREF _Toc25567 \h </w:instrText>
          </w:r>
          <w:r>
            <w:fldChar w:fldCharType="separate"/>
          </w:r>
          <w:r>
            <w:t>14</w:t>
          </w:r>
          <w:r>
            <w:fldChar w:fldCharType="end"/>
          </w:r>
          <w:r>
            <w:rPr>
              <w:rFonts w:hint="default" w:ascii="Times New Roman" w:hAnsi="Times New Roman" w:cs="Times New Roman"/>
              <w:szCs w:val="24"/>
            </w:rPr>
            <w:fldChar w:fldCharType="end"/>
          </w:r>
        </w:p>
        <w:p>
          <w:pPr>
            <w:pStyle w:val="6"/>
            <w:tabs>
              <w:tab w:val="right" w:leader="dot" w:pos="902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_Toc32556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References</w:t>
          </w:r>
          <w:r>
            <w:tab/>
          </w:r>
          <w:r>
            <w:fldChar w:fldCharType="begin"/>
          </w:r>
          <w:r>
            <w:instrText xml:space="preserve"> PAGEREF _Toc32556 \h </w:instrText>
          </w:r>
          <w:r>
            <w:fldChar w:fldCharType="separate"/>
          </w:r>
          <w:r>
            <w:t>14</w:t>
          </w:r>
          <w:r>
            <w:fldChar w:fldCharType="end"/>
          </w:r>
          <w:r>
            <w:rPr>
              <w:rFonts w:hint="default" w:ascii="Times New Roman" w:hAnsi="Times New Roman" w:cs="Times New Roman"/>
              <w:szCs w:val="24"/>
            </w:rPr>
            <w:fldChar w:fldCharType="end"/>
          </w:r>
        </w:p>
        <w:p>
          <w:pPr>
            <w:pStyle w:val="2"/>
            <w:keepNext w:val="0"/>
            <w:keepLines w:val="0"/>
            <w:pageBreakBefore w:val="0"/>
            <w:widowControl/>
            <w:kinsoku/>
            <w:wordWrap/>
            <w:overflowPunct/>
            <w:topLinePunct w:val="0"/>
            <w:autoSpaceDE/>
            <w:autoSpaceDN/>
            <w:bidi w:val="0"/>
            <w:adjustRightInd/>
            <w:snapToGrid/>
            <w:spacing w:after="0" w:line="480" w:lineRule="auto"/>
            <w:ind w:firstLine="440" w:firstLineChars="200"/>
            <w:jc w:val="both"/>
            <w:textAlignment w:val="auto"/>
            <w:rPr>
              <w:rFonts w:hint="default" w:ascii="Times New Roman" w:hAnsi="Times New Roman" w:cs="Times New Roman"/>
              <w:sz w:val="24"/>
              <w:szCs w:val="24"/>
            </w:rPr>
          </w:pPr>
          <w:r>
            <w:rPr>
              <w:rFonts w:hint="default" w:ascii="Times New Roman" w:hAnsi="Times New Roman" w:cs="Times New Roman"/>
              <w:szCs w:val="24"/>
            </w:rPr>
            <w:fldChar w:fldCharType="end"/>
          </w:r>
        </w:p>
      </w:sdtContent>
    </w:sdt>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sz w:val="24"/>
          <w:szCs w:val="24"/>
        </w:rPr>
      </w:pP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cs="Times New Roman"/>
          <w:b/>
          <w:bCs/>
          <w:sz w:val="24"/>
          <w:szCs w:val="24"/>
        </w:rPr>
      </w:pPr>
      <w:bookmarkStart w:id="7" w:name="_Toc24575"/>
      <w:r>
        <w:rPr>
          <w:rFonts w:hint="default" w:ascii="Times New Roman" w:hAnsi="Times New Roman" w:cs="Times New Roman"/>
          <w:b/>
          <w:bCs/>
          <w:sz w:val="24"/>
          <w:szCs w:val="24"/>
        </w:rPr>
        <w:t>1 Critical assessment</w:t>
      </w:r>
      <w:bookmarkEnd w:id="7"/>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recent years, Volkswagen Group's independent system is at a disadvantage in terms of product line, sales volume and profitability. For Volkswagen Group, how to make marketing strategies such as brand positioning, equipment definition, brand building, brand publicity, channel construction, and marketing mix policy has become an important issue for Volkswagen Group's marketing brand (Yang,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8" w:name="_Toc29835"/>
      <w:r>
        <w:rPr>
          <w:rFonts w:hint="default" w:ascii="Times New Roman" w:hAnsi="Times New Roman" w:eastAsia="宋体" w:cs="Times New Roman"/>
          <w:b/>
          <w:bCs/>
          <w:sz w:val="24"/>
          <w:szCs w:val="24"/>
          <w:lang w:val="en-US" w:eastAsia="zh-CN"/>
        </w:rPr>
        <w:t>1.1 Marketing concept and importance</w:t>
      </w:r>
      <w:bookmarkEnd w:id="8"/>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Philip Kotler finally formed STP marketing theory through further development and improvement, market segmentation, target market and market positioning. See Figure 1 for an example(Volkswagen Group, 2022). Its essential connotation is that an enterprise should give priority to determining its target market on the basis of market segmentation, and finally position its products in a clear position in the target market. This marketing theory is widely used in automobile marketing of Volkswagen Group.</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object>
          <v:shape id="_x0000_i1025" o:spt="75" type="#_x0000_t75" style="height:93.7pt;width:176.9pt;" o:ole="t" filled="f" o:preferrelative="t" stroked="f" coordsize="21600,21600">
            <v:path/>
            <v:fill on="f" focussize="0,0"/>
            <v:stroke on="f"/>
            <v:imagedata r:id="rId7" o:title=""/>
            <o:lock v:ext="edit" aspectratio="f"/>
            <w10:wrap type="none"/>
            <w10:anchorlock/>
          </v:shape>
          <o:OLEObject Type="Embed" ProgID="Visio.Drawing.15" ShapeID="_x0000_i1025" DrawAspect="Content" ObjectID="_1468075725" r:id="rId6">
            <o:LockedField>false</o:LockedField>
          </o:OLEObject>
        </w:objec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 1 STP Marketing Strategy of Volkswagen Group</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standard of market segmentation of Volkswagen Group is the customer experience. The appropriate classification of consumers is to list the needs of potential customers by combining the market scope of selected products, and to conduct sampling surveys on different potential customers, so that different customer groups can form differentiated sub markets (differentiated product requirements will also be generated according to the source, purchasing power and reference standards of customers), By positioning the difference of user needs, and then formulating corresponding marketing strategies, we can obtain greater economic benefits.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According to the characteristics of each market segment and the enterprise itself, Volkswagen Group's target market is an accurate matching marketing market precisely selected by the enterprise. The enterprise needs to adjust and allocate the limited resources to the targeted target market to make greater efforts and play a greater role. With the entry of the Internet ecology, the Internet big data is fully integrated, and the market of data mining will help enterprises to segment the market more accurately.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Volkswagen Group fully recognizes its own advantages and exerts its strength to mitigate the external environment and threats. When the external environment restricts the advantages of Volkswagen Group to a certain extent, the advantages of Volkswagen Group will be limited. Compared with the advantages within the industry, Volkswagen Group will face more challenges and threats in the external environment. In this case, enterprises need to formulate more marketing mix strategies to meet market challenges, share risks, and further stabilize product sales and market expansion.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terms of marketing investment, Volkswagen Group is committed to establishing a sound research, production, supply and marketing system. On the research and development level, in July 2020, Volkswagen Group released to the world three platforms of innovative technology brand "digital, online and intelligent" covering the whole vehicle ecological industry chain, such as vehicle research and development, vehicle life and design, at the Munich Auto Show in Germany, which deeply reflects Volkswagen Group's new concept of vehicle manufacturing at present and based on the future, It is the technical foundation support for Volkswagen Group's future oriented layout and the globalization of science and technology. In supplier procurement, Volkswagen Group has more say in the core parts market through resource integration and strategic cooperation agreements with a number of international famous brand suppliers; In the production link, Volkswagen Group now has five production bases, including Hebei production base, Tianjin production base, Hubei production base, Shandong production base and Chongqing production base. Facing the future, Volkswagen Group has laid out a refined investment of 50 billion yuan in the storage budget, and piloted the creation of a technology support system focusing on globalization. It has an absolute advantage in the industry at the level of intelligent driving, automatic interconnection, safe driving and other vehicle scenarios.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textAlignment w:val="auto"/>
        <w:outlineLvl w:val="1"/>
        <w:rPr>
          <w:rFonts w:hint="default" w:ascii="Times New Roman" w:hAnsi="Times New Roman" w:eastAsia="宋体" w:cs="Times New Roman"/>
          <w:b/>
          <w:bCs/>
          <w:sz w:val="24"/>
          <w:szCs w:val="24"/>
          <w:lang w:val="en-US" w:eastAsia="zh-CN"/>
        </w:rPr>
      </w:pPr>
      <w:bookmarkStart w:id="9" w:name="_Toc17773"/>
      <w:r>
        <w:rPr>
          <w:rFonts w:hint="default" w:ascii="Times New Roman" w:hAnsi="Times New Roman" w:eastAsia="宋体" w:cs="Times New Roman"/>
          <w:b/>
          <w:bCs/>
          <w:sz w:val="24"/>
          <w:szCs w:val="24"/>
          <w:lang w:val="en-US" w:eastAsia="zh-CN"/>
        </w:rPr>
        <w:t>1.2 Macro and micro marketing environment of the organization</w:t>
      </w:r>
      <w:bookmarkEnd w:id="9"/>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2"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(1) Influence of sales environment on marketing strategy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Lavida, Sagitar and Baolai have made great contributions to Volkswagen Group, and their sales have increased steadily. Lavida continues to rank first in sales. The Lavida brand deeply rooted in the consumers' minds and at the same time accurately cut into the community building of pre-sales and after-sales user groups. Through the precise strategy of operating users, it made friends with customers one-on-one, which made Lavida's sales continue to rise and strengthened its advantages, directly reflecting the convergence of Lavida brand fans.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Volkswagen Group has a clear market awareness of self-development, aims at its own more prominent resources to build its brand advantages, focuses on the continuous upgrading of SUV, and explores and refines the SUV market into multiple categories. In the list of the world's top 100 auto sales models in the first half of 2021 (Allen,2021), Volkswagen Lavida ranks the top of the global SUV sales with 380,000 vehicles based on a high growth rate of 44.7%. From the aspects of interior and exterior decoration, power, configuration, etc., we have designed products with different styles and different DNA divisions, which currently cover many SUV category layouts, and more than a dozen products are planned to be launched in the past two years. However, from the perspective of market coverage, the blind areas of product coverage still exist, the impact between products is obvious, the market recognition needs to be improved, and there is no obvious separation between differentiated products. In addition, the development and innovation awareness of some products in the automobile industry line is weak, the application and introduction of new technologies need to be improved, and the product homogeneity is relatively obvious, leading to the improvement of the space for the intelligent configuration of products, and the in-depth consideration of the customer's demand for differentiated vehicles. For a long time, most of the public products are economic, and the overall sales of other products only account for 2% of the total sales. How to gradually move towards the high-end and success of the public is the first issue that must be considered by the products of the Volkswagen Group and even the entire brand (Allen,2021).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（2）Influence of price on marketing strategy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Volkswagen Group has integrated the industrial chain, set up multiple business divisions such as Power, Interior and Exterior Decoration, Chassis, etc. for self production and self sale, greatly reducing the purchase cost and single vehicle cost, and laying a congenital advantage for product pricing and subsequent promotion. Its pricing has always adhered to the "fuzzy pricing strategy higher than that of independent joint ventures".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However, due to the lack of accurate analysis of competitive big data, most of them adopt the pricing model referring to similar products in the market. The most favorable and effective pricing strategy cannot be selected based on the competitive situation of different products. Although this pricing strategy has achieved certain market performance, from the professional level, due to the lack of professional methods, theoretical support, and the lack of differentiation analysis of different products, the market reaction of Porsche, Lamborghini and other products is uneven. The most typical is that Lamborghini's excessive pricing leads to poor market sales performance, and even if preferential promotion is adopted later, the sales performance is still poor. Because accurate pricing strategy will have a "preemptive" position in the minds of consumers, if the price cannot be accurately positioned, even if it is adjusted again, the mental share of consumers will not be recovered.</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jc w:val="both"/>
        <w:textAlignment w:val="auto"/>
        <w:outlineLvl w:val="1"/>
        <w:rPr>
          <w:rFonts w:hint="default" w:ascii="Times New Roman" w:hAnsi="Times New Roman" w:eastAsia="宋体" w:cs="Times New Roman"/>
          <w:b/>
          <w:bCs/>
          <w:sz w:val="24"/>
          <w:szCs w:val="24"/>
          <w:lang w:val="en-US" w:eastAsia="zh-CN"/>
        </w:rPr>
      </w:pPr>
      <w:bookmarkStart w:id="10" w:name="_Toc2791"/>
      <w:r>
        <w:rPr>
          <w:rFonts w:hint="default" w:ascii="Times New Roman" w:hAnsi="Times New Roman" w:eastAsia="宋体" w:cs="Times New Roman"/>
          <w:b/>
          <w:bCs/>
          <w:sz w:val="24"/>
          <w:szCs w:val="24"/>
          <w:lang w:val="en-US" w:eastAsia="zh-CN"/>
        </w:rPr>
        <w:t>1.3 Target market</w:t>
      </w:r>
      <w:bookmarkEnd w:id="10"/>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According to the census results, the target population of Volkswagen has reached 260 million, gradually becoming the main body of car purchase; In 2023, the youth group will purchase 4.5 million Volkswagen cars; The purchase price of 150000 yuan to 250000 yuan accounts for 33.7%, and the consumption capacity cannot be underestimated. From the city level, the youth in the first and second tier cities accounted for 39.3%, with strong consumption capacity and leadership; Grasping the first and second tier high education, Internet industry, and leading young people will become the core target customers of Volkswagen; Radiation drives young people in small cities. According to the survey of the new youth car report, the focus of group car purchase is 23.3% on appearance, 20.6% on performance and 18.6% on intelligence. </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far as potential competitors are concerned, with the advent of the Internet era, many enterprises with strong comprehensive strength have started to make cross-border eco cars and made many attempts, such as Wanda, Evergrande and Xiaomi, but the results are not very obvious. Because the automobile transaction chain is relatively long and complex, there are high requirements for the closed-loop experience of communication and service work of vehicle delivery, and the customer's personalized demand for car purchase is also obvious and higher. Moreover, many Internet enterprises and multinational companies have made diversified marketing model innovations in the automotive industry. Many Internet enterprises, represented by Tiktok, Tencent and others, are more focused on intelligent driving research and development, and cooperate with FAW, GAC and other traditional automobile enterprises to jointly build autonomous vehicle. The new car making forces represented by Ideal Automobile, Xiaopeng Automobile, Weilai, etc. are constantly innovating in the field of electric intelligent vehicles, actively improving the range of vehicles, deepening the level of intelligence, and increasing their annual sales. Although these auto enterprises have not been established for a long time, their entry will also exert some pressure on CC Auto and promote a new round of reshuffle of the domestic auto market.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1" w:name="_Toc9992"/>
      <w:r>
        <w:rPr>
          <w:rFonts w:hint="default" w:ascii="Times New Roman" w:hAnsi="Times New Roman" w:eastAsia="宋体" w:cs="Times New Roman"/>
          <w:b/>
          <w:bCs/>
          <w:sz w:val="24"/>
          <w:szCs w:val="24"/>
          <w:lang w:val="en-US" w:eastAsia="zh-CN"/>
        </w:rPr>
        <w:t>1.4 Media selection</w:t>
      </w:r>
      <w:bookmarkEnd w:id="11"/>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main marketing channel of Volkswagen in China is 4S stores, which integrate automobile sales, after-sales service, accessories and information services. The manufacturer selects dealers that meet brand standards to build a sales network in a certain region. Franchised dealers can only operate models of one brand. The investor is generally a third-party investment, and few group centers directly sell models (Mike,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Compared with the automobile sales channel models in other countries in the world, the automobile sales and services in the United States are basically separated, with a high degree of derivative specialization. Exclusive dealers and non exclusive dealers coexist, mainly for third-party investment, and a small number for direct sales by OEMs, such as Tesla's direct sales model; The 4S store model of German automobile sales channel is the most common, but it does not force sales services to exist at the same time. In addition, 4S stores are allowed to operate multiple brands at the same time. However, these brands often belong to a group at the same time. In addition, the distribution of online sales stores is relatively intensive. The main investment mode is third-party investment. The manufacturer invests to establish a cultural center that is not for sales purposes; The sales channels of Japanese cars are mainly 4S stores, with sales stores and experience centers directly built by manufacturers. The investors are mainly third-party investors; The Korean automobile sales channel is separated from sales and service. The sales shop mainly operates a single brand. The main investor is usually the main engine factory, which is a direct sales model. The automobile manufacturer directly builds the sales channel.</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marketing network channels of Volkswagen Group also grew out of nothing. From the mid-1990s, the separation of production and marketing was achieved, and FAW Trade Corporation was responsible for sales. In 1997, a sales company was established. In 1998, the first standard 4S store was established in Wuhu. In 1999, multi brand marketing began. At that time, the main task was to build channels and build brands at the same time; After more than ten years of continuous expansion of the network, we now have more than 1000 4S stores, achieving the goal of both network development and network management. Through WeChat official account, WeChat group, We Media, etc., the number of industry-leading marketing networks has been built, realizing flexible network forms and balanced network coverage (Wolfgang, 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2" w:name="_Toc3625"/>
      <w:r>
        <w:rPr>
          <w:rFonts w:hint="default" w:ascii="Times New Roman" w:hAnsi="Times New Roman" w:eastAsia="宋体" w:cs="Times New Roman"/>
          <w:b/>
          <w:bCs/>
          <w:sz w:val="24"/>
          <w:szCs w:val="24"/>
          <w:lang w:val="en-US" w:eastAsia="zh-CN"/>
        </w:rPr>
        <w:t>1.5 Measuring Success</w:t>
      </w:r>
      <w:bookmarkEnd w:id="12"/>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the whole, in the face of the intense competition in the market segments, the new network construction, and the higher and more precise consumer demand of users, Volkswagen Group needs to constantly improve the level of marketing network planning and construction, constantly integrate the existing marketing network resources, and improve the service awareness and efficiency of front-line sales personnel.</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the strategic evaluation of its impact mode, more diversified factors need to be considered, including but not limited to automobile sales volume, new energy vehicle sales volume, automobile tax quota, annual net profit, carbon reduction of environmental resources, etc. These measurement indicators will also be updated with the continuous rise of online sales channels such as Tmall Auto Supermarket and Home of Automobiles (David, 2021). The evaluation of its effectiveness should also be more scientific, involving a wider range of profit points, Such as derivative business, second-hand car, auto finance, etc. From this point of view, how to scientifically evaluate the marketing strategy of the Volkswagen Group is a key issue for the whole brand of the Group to face and prepare for. This includes not only the indicator measurement I mentioned above, but also how to achieve the effect of 1+1&gt;2 of multi brand channel construction, consolidate the new brand image without damaging the user awareness of the Volkswagen brand, and so on. Only the empirical evaluation indicators based on market segments can be more scientific.</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rPr>
          <w:rFonts w:hint="default" w:ascii="Times New Roman" w:hAnsi="Times New Roman" w:cs="Times New Roman"/>
          <w:sz w:val="24"/>
          <w:szCs w:val="24"/>
        </w:rPr>
      </w:pP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cs="Times New Roman"/>
          <w:b/>
          <w:bCs/>
          <w:sz w:val="24"/>
          <w:szCs w:val="24"/>
        </w:rPr>
      </w:pPr>
      <w:bookmarkStart w:id="13" w:name="_Toc25256"/>
      <w:r>
        <w:rPr>
          <w:rFonts w:hint="default" w:ascii="Times New Roman" w:hAnsi="Times New Roman" w:cs="Times New Roman"/>
          <w:b/>
          <w:bCs/>
          <w:sz w:val="24"/>
          <w:szCs w:val="24"/>
        </w:rPr>
        <w:t>2 Deficiencies</w:t>
      </w:r>
      <w:bookmarkEnd w:id="13"/>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4" w:name="_Toc21043"/>
      <w:r>
        <w:rPr>
          <w:rFonts w:hint="default" w:ascii="Times New Roman" w:hAnsi="Times New Roman" w:eastAsia="宋体" w:cs="Times New Roman"/>
          <w:b/>
          <w:bCs/>
          <w:sz w:val="24"/>
          <w:szCs w:val="24"/>
          <w:lang w:val="en-US" w:eastAsia="zh-CN"/>
        </w:rPr>
        <w:t>2.1 Unclear brand positioning of marketing output</w:t>
      </w:r>
      <w:bookmarkEnd w:id="14"/>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Volkswagen Group has few products in the range of 120000-190000, and its product line coverage is too narrow, so it misses the opportunity to lay out new categories and cannot meet the diversified needs of users(Volkswagen Group, 2021); As the intelligent configuration is gradually equalized, there is no obvious difference between it and the economic brand, the industry benchmark image recognition is gradually diluted, and the luxury image is weakened. For a long time, rational values such as technology and products have been used as communication information. The output of brand culture and values is not clear and sustainable, and the user's mental grasp has not been formed. It is difficult to form resonance with users. The positioning, communication language, rational value and technical strategy of the brand have changed several times, which is not sustainable enough in the marketing process, and has not formed the consistency from top to bottom and from inside to outside, resulting in vague brand image cognition.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5" w:name="_Toc23660"/>
      <w:r>
        <w:rPr>
          <w:rFonts w:hint="default" w:ascii="Times New Roman" w:hAnsi="Times New Roman" w:eastAsia="宋体" w:cs="Times New Roman"/>
          <w:b/>
          <w:bCs/>
          <w:sz w:val="24"/>
          <w:szCs w:val="24"/>
          <w:lang w:val="en-US" w:eastAsia="zh-CN"/>
        </w:rPr>
        <w:t>2.2 Marketing channels and methods are not diversified enough, and marketing thinking is rigid</w:t>
      </w:r>
      <w:bookmarkEnd w:id="15"/>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traditional models of Volkswagen Group mainly adopt the dealer 4S store model. For some new energy models, the channel model of Volkswagen Group is mostly: e-commerce+direct store model. It should be emphasized that Volkswagen Group's direct marketing model of simply copying Tesla and others needs to bear greater risks. Because Tesla's direct marketing model is closely related to its product characteristics. First of all, Tesla models are simple and have few styles. In terms of the number of models and the complexity of customization, the current models do not put too high demands on users' product awareness (Larry, 2020). Users can quickly get familiar with the models and related configurations; Secondly, Tesla's products are not limited to vehicle sales. At the same time, there are many value-added software services, which can bring huge profits through OTA upgrading in the long run. Therefore, the huge consumption of self invested experience stores and exhibition halls is compensated by selling hardware at lower prices in the short term to reap long-term profits. When the sales volume reaches a certain scale, the excessive asset burden cannot make the automobile manufacturer survive by virtue of the direct operation of its own experience stores. At that time, the capital will flow to the place with the highest profit to realize the resource re integration, which is a negative factor for the marketing of Volkswagen Group (Wolfgang, 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cs="Times New Roman"/>
          <w:b/>
          <w:bCs/>
          <w:sz w:val="24"/>
          <w:szCs w:val="24"/>
        </w:rPr>
      </w:pPr>
      <w:bookmarkStart w:id="16" w:name="_Toc4961"/>
      <w:r>
        <w:rPr>
          <w:rFonts w:hint="default" w:ascii="Times New Roman" w:hAnsi="Times New Roman" w:cs="Times New Roman"/>
          <w:b/>
          <w:bCs/>
          <w:sz w:val="24"/>
          <w:szCs w:val="24"/>
        </w:rPr>
        <w:t>3 Improvement strategies and suggestions</w:t>
      </w:r>
      <w:bookmarkEnd w:id="16"/>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7" w:name="_Toc3343"/>
      <w:r>
        <w:rPr>
          <w:rFonts w:hint="default" w:ascii="Times New Roman" w:hAnsi="Times New Roman" w:eastAsia="宋体" w:cs="Times New Roman"/>
          <w:b/>
          <w:bCs/>
          <w:sz w:val="24"/>
          <w:szCs w:val="24"/>
          <w:lang w:val="en-US" w:eastAsia="zh-CN"/>
        </w:rPr>
        <w:t>3.1 Clarify brand positioning and change service thinking</w:t>
      </w:r>
      <w:bookmarkEnd w:id="17"/>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 traditional models of Volkswagen Group mostly use the marketing mode of 4S shop dealers. Under this mode, it is difficult for consumers to have direct contact with automobile manufacturers, and generally after buying a car, the relationship with the brand is no longer close. Tesla, born in the era of Hehe Internet, has not been limited by the traditional marketing methods of automobile enterprises, and has directly built a communication bridge with customers through the channel of direct stores+online ordering. Secondly, intelligent products make cars no longer just a means of transportation. From the perspective of products, Volkswagen Group can overturn tradition, create intelligent technology products that keep pace with the times, and extend the interaction line between enterprises and users. In addition to the hardware functions of the vehicle itself, Volkswagen Group should also introduce software application stores, including automatic driving function upgrades, OTA upgrade packages, and other advanced Internet of Vehicles services. At the same time, as the characteristics of electric vehicles, the existence of charging equipment also makes the connection between enterprises and users more complex, with more interaction scenarios between people and vehicles. The innovation of this software service also makes the communication between consumers and products more frequent and closer. Good operation can make this link stronger and stronger. In this way, people who buy products become long-term users, and are no longer consumers who buy and sell products with one hammer.</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8" w:name="_Toc9744"/>
      <w:r>
        <w:rPr>
          <w:rFonts w:hint="default" w:ascii="Times New Roman" w:hAnsi="Times New Roman" w:eastAsia="宋体" w:cs="Times New Roman"/>
          <w:b/>
          <w:bCs/>
          <w:sz w:val="24"/>
          <w:szCs w:val="24"/>
          <w:lang w:val="en-US" w:eastAsia="zh-CN"/>
        </w:rPr>
        <w:t>3.2 More diversified marketing channels</w:t>
      </w:r>
      <w:bookmarkEnd w:id="18"/>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Nowadays, the importance of online channels in the era is growing. According to the huge calculation, Bain Company and other research reports, consumers have gradually shown their preference to complete online car booking and purchase, which shows that the opening of online and offline processes in the future is an opportunity and challenge that all car enterprises cannot avoid. The opening up and integration of all channels have also created more value-added points for enterprises. For example, NIOLife, which thrives under the user operation system of Weilai Automobile, has not only marketing products closely related to automobiles, but also a series of e-commerce products around the value concept proposed by Weilai. This is the result of the cross-border combination of new retail and automobile sales. Volkswagen Group can also learn from Weilai on this point.</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9" w:name="_Toc25567"/>
      <w:r>
        <w:rPr>
          <w:rFonts w:hint="default" w:ascii="Times New Roman" w:hAnsi="Times New Roman" w:eastAsia="宋体" w:cs="Times New Roman"/>
          <w:b/>
          <w:bCs/>
          <w:sz w:val="24"/>
          <w:szCs w:val="24"/>
          <w:lang w:val="en-US" w:eastAsia="zh-CN"/>
        </w:rPr>
        <w:t xml:space="preserve">4 </w:t>
      </w:r>
      <w:r>
        <w:rPr>
          <w:rFonts w:hint="eastAsia" w:ascii="Times New Roman" w:hAnsi="Times New Roman" w:eastAsia="宋体" w:cs="Times New Roman"/>
          <w:b/>
          <w:bCs/>
          <w:sz w:val="24"/>
          <w:szCs w:val="24"/>
          <w:lang w:val="en-US" w:eastAsia="zh-CN"/>
        </w:rPr>
        <w:t>Conclusion</w:t>
      </w:r>
      <w:bookmarkEnd w:id="19"/>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This research is a specific summary and analysis of the marketing strategy of Volkswagen Group. Such analysis is not only based on the single marketing means such as "price reduction" and "free gifts" proposed by Volkswagen, but also makes a systematic analysis and planning of the marketing problems of Volkswagen Group. It proposes that Volkswagen Group should clarify its brand positioning, change service analysis, expand sales channels, and achieve sales innovation of the entire enterprise.</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20" w:name="_Toc32556"/>
      <w:r>
        <w:rPr>
          <w:rFonts w:hint="default" w:ascii="Times New Roman" w:hAnsi="Times New Roman" w:eastAsia="宋体" w:cs="Times New Roman"/>
          <w:b/>
          <w:bCs/>
          <w:sz w:val="24"/>
          <w:szCs w:val="24"/>
          <w:lang w:val="en-US" w:eastAsia="zh-CN"/>
        </w:rPr>
        <w:t>References</w:t>
      </w:r>
      <w:bookmarkEnd w:id="20"/>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Chuhui Yang &amp; Botao Dong.(2022).The Internationalization Strategy of Volkswagen in Entering China..(eds.)</w:t>
      </w:r>
      <w:r>
        <w:rPr>
          <w:rFonts w:hint="default" w:ascii="Times New Roman" w:hAnsi="Times New Roman" w:cs="Times New Roman"/>
          <w:i/>
          <w:iCs/>
          <w:caps w:val="0"/>
          <w:color w:val="333333"/>
          <w:spacing w:val="0"/>
          <w:sz w:val="24"/>
          <w:szCs w:val="24"/>
          <w:shd w:val="clear" w:fill="FFFFFF"/>
        </w:rPr>
        <w:t>Proceedings of 3rd International Symposium on Frontiers of Economics and Management Science (FEMS 2022)</w:t>
      </w:r>
      <w:r>
        <w:rPr>
          <w:rFonts w:hint="default" w:ascii="Times New Roman" w:hAnsi="Times New Roman" w:cs="Times New Roman"/>
          <w:i w:val="0"/>
          <w:iCs w:val="0"/>
          <w:caps w:val="0"/>
          <w:color w:val="333333"/>
          <w:spacing w:val="0"/>
          <w:sz w:val="24"/>
          <w:szCs w:val="24"/>
          <w:shd w:val="clear" w:fill="FFFFFF"/>
        </w:rPr>
        <w:t>(pp.698-703)..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Mike.(2022).S&amp;P: Bulletin: Carmaker Volkswagen AG’s Potential Listing Of Porsche Is Credit Negative.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Allen Franklin,Haas Marlene D.,Nowak Eric &amp; Tengulov Angel.(2021).Market efficiency and limits to arbitrage: Evidence from the Volkswagen short squeeze. </w:t>
      </w:r>
      <w:r>
        <w:rPr>
          <w:rFonts w:hint="default" w:ascii="Times New Roman" w:hAnsi="Times New Roman" w:cs="Times New Roman"/>
          <w:i/>
          <w:iCs/>
          <w:caps w:val="0"/>
          <w:color w:val="333333"/>
          <w:spacing w:val="0"/>
          <w:sz w:val="24"/>
          <w:szCs w:val="24"/>
          <w:shd w:val="clear" w:fill="FFFFFF"/>
        </w:rPr>
        <w:t>Journal of Financial Economics</w:t>
      </w:r>
      <w:r>
        <w:rPr>
          <w:rFonts w:hint="default" w:ascii="Times New Roman" w:hAnsi="Times New Roman" w:cs="Times New Roman"/>
          <w:i w:val="0"/>
          <w:iCs w:val="0"/>
          <w:caps w:val="0"/>
          <w:color w:val="333333"/>
          <w:spacing w:val="0"/>
          <w:sz w:val="24"/>
          <w:szCs w:val="24"/>
          <w:shd w:val="clear" w:fill="FFFFFF"/>
        </w:rPr>
        <w:t>(1). doi:10.1016/J.JFINECO.2021.05.015.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David.(2021).Volkswagen Group UK set to transform Business Intelligence for their UK retailer network with River Software's 'Loop' platform.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Volkswagen Group.(2021).: Electronic Car Market to see Huge Growth by 2025 | Tesla, Volkswagen, Daimler.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Wolfgang H. Schulz &amp; Bettina Arnegger.(2021).The Volkswagen fraud in the context of economic theory. </w:t>
      </w:r>
      <w:r>
        <w:rPr>
          <w:rFonts w:hint="default" w:ascii="Times New Roman" w:hAnsi="Times New Roman" w:cs="Times New Roman"/>
          <w:i/>
          <w:iCs/>
          <w:caps w:val="0"/>
          <w:color w:val="333333"/>
          <w:spacing w:val="0"/>
          <w:sz w:val="24"/>
          <w:szCs w:val="24"/>
          <w:shd w:val="clear" w:fill="FFFFFF"/>
        </w:rPr>
        <w:t>International Journal of Management Practice</w:t>
      </w:r>
      <w:r>
        <w:rPr>
          <w:rFonts w:hint="default" w:ascii="Times New Roman" w:hAnsi="Times New Roman" w:cs="Times New Roman"/>
          <w:i w:val="0"/>
          <w:iCs w:val="0"/>
          <w:caps w:val="0"/>
          <w:color w:val="333333"/>
          <w:spacing w:val="0"/>
          <w:sz w:val="24"/>
          <w:szCs w:val="24"/>
          <w:shd w:val="clear" w:fill="FFFFFF"/>
        </w:rPr>
        <w:t>(6). doi:10.1504/IJMP.2021.118936.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Larry P. Vellequette.(2020).Volkswagen's goal: Clean break from a dirty past.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(6951).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Larry P. Vellequette.(2021).Why VW went all-in on 'Voltswagen' ruse.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(6980).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Lindsay VanHulle.(2020).Streaming TV clicks with auto marketers.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(6959).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Vince Bond Jr..(2020).Automotive marketing shifts amid uncertainty.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(6926).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Xia Su.(2019).On the Co-Construction and Sharing of High-Quality Teaching Resources in Vocational Colleges: Take Automobile Marketing and Service as an Example. </w:t>
      </w:r>
      <w:r>
        <w:rPr>
          <w:rFonts w:hint="default" w:ascii="Times New Roman" w:hAnsi="Times New Roman" w:cs="Times New Roman"/>
          <w:i/>
          <w:iCs/>
          <w:caps w:val="0"/>
          <w:color w:val="333333"/>
          <w:spacing w:val="0"/>
          <w:sz w:val="24"/>
          <w:szCs w:val="24"/>
          <w:shd w:val="clear" w:fill="FFFFFF"/>
        </w:rPr>
        <w:t>Поволжская Археология</w:t>
      </w:r>
      <w:r>
        <w:rPr>
          <w:rFonts w:hint="default" w:ascii="Times New Roman" w:hAnsi="Times New Roman" w:cs="Times New Roman"/>
          <w:i w:val="0"/>
          <w:iCs w:val="0"/>
          <w:caps w:val="0"/>
          <w:color w:val="333333"/>
          <w:spacing w:val="0"/>
          <w:sz w:val="24"/>
          <w:szCs w:val="24"/>
          <w:shd w:val="clear" w:fill="FFFFFF"/>
        </w:rPr>
        <w:t>(4). doi:10.24852/pa2019.4.30.28.43.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Almoatazbillah S. Hassan.(2019).Evaluating the Marketing Communication Strategy of Volkswagen in Post-Crisis Period: Application of Image Repair Theory. </w:t>
      </w:r>
      <w:r>
        <w:rPr>
          <w:rFonts w:hint="default" w:ascii="Times New Roman" w:hAnsi="Times New Roman" w:cs="Times New Roman"/>
          <w:i/>
          <w:iCs/>
          <w:caps w:val="0"/>
          <w:color w:val="333333"/>
          <w:spacing w:val="0"/>
          <w:sz w:val="24"/>
          <w:szCs w:val="24"/>
          <w:shd w:val="clear" w:fill="FFFFFF"/>
        </w:rPr>
        <w:t>International Journal of Marketing Studies</w:t>
      </w:r>
      <w:r>
        <w:rPr>
          <w:rFonts w:hint="default" w:ascii="Times New Roman" w:hAnsi="Times New Roman" w:cs="Times New Roman"/>
          <w:i w:val="0"/>
          <w:iCs w:val="0"/>
          <w:caps w:val="0"/>
          <w:color w:val="333333"/>
          <w:spacing w:val="0"/>
          <w:sz w:val="24"/>
          <w:szCs w:val="24"/>
          <w:shd w:val="clear" w:fill="FFFFFF"/>
        </w:rPr>
        <w:t>(2). doi:10.5539/ijms.v11n2p87.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Gautam Dutta &amp; Abhishek Dutta.(2019).The Effects of Brand Cognition Process in Automobile Marketing in the Developed Countries. </w:t>
      </w:r>
      <w:r>
        <w:rPr>
          <w:rFonts w:hint="default" w:ascii="Times New Roman" w:hAnsi="Times New Roman" w:cs="Times New Roman"/>
          <w:i/>
          <w:iCs/>
          <w:caps w:val="0"/>
          <w:color w:val="333333"/>
          <w:spacing w:val="0"/>
          <w:sz w:val="24"/>
          <w:szCs w:val="24"/>
          <w:shd w:val="clear" w:fill="FFFFFF"/>
        </w:rPr>
        <w:t>International Journal of Asian Business and Information Management (IJABIM)</w:t>
      </w:r>
      <w:r>
        <w:rPr>
          <w:rFonts w:hint="default" w:ascii="Times New Roman" w:hAnsi="Times New Roman" w:cs="Times New Roman"/>
          <w:i w:val="0"/>
          <w:iCs w:val="0"/>
          <w:caps w:val="0"/>
          <w:color w:val="333333"/>
          <w:spacing w:val="0"/>
          <w:sz w:val="24"/>
          <w:szCs w:val="24"/>
          <w:shd w:val="clear" w:fill="FFFFFF"/>
        </w:rPr>
        <w:t>(1). doi:10.4018/IJABIM.2019010105.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Anonymous.(2018).Ford Motor Company; Volkswagen AG, Ford to Explore Strategic Alliance to Extend Capabilities, Strengthen Competitiveness, Better Serve Customers. </w:t>
      </w:r>
      <w:r>
        <w:rPr>
          <w:rFonts w:hint="default" w:ascii="Times New Roman" w:hAnsi="Times New Roman" w:cs="Times New Roman"/>
          <w:i/>
          <w:iCs/>
          <w:caps w:val="0"/>
          <w:color w:val="333333"/>
          <w:spacing w:val="0"/>
          <w:sz w:val="24"/>
          <w:szCs w:val="24"/>
          <w:shd w:val="clear" w:fill="FFFFFF"/>
        </w:rPr>
        <w:t>Journal of Transportation</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Anonymous.(2017).Strategy Analytics; China Zero Emission Vehicle Requirement Mandate Boosts Battery Electric Powertrain Demand. </w:t>
      </w:r>
      <w:r>
        <w:rPr>
          <w:rFonts w:hint="default" w:ascii="Times New Roman" w:hAnsi="Times New Roman" w:cs="Times New Roman"/>
          <w:i/>
          <w:iCs/>
          <w:caps w:val="0"/>
          <w:color w:val="333333"/>
          <w:spacing w:val="0"/>
          <w:sz w:val="24"/>
          <w:szCs w:val="24"/>
          <w:shd w:val="clear" w:fill="FFFFFF"/>
        </w:rPr>
        <w:t>Ecology, Environment &amp; Conservation Business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John Larkin.(2017).High-end 3D visualizations add a new dimension to car marketing. </w:t>
      </w:r>
      <w:r>
        <w:rPr>
          <w:rFonts w:hint="default" w:ascii="Times New Roman" w:hAnsi="Times New Roman" w:cs="Times New Roman"/>
          <w:i/>
          <w:iCs/>
          <w:caps w:val="0"/>
          <w:color w:val="333333"/>
          <w:spacing w:val="0"/>
          <w:sz w:val="24"/>
          <w:szCs w:val="24"/>
          <w:shd w:val="clear" w:fill="FFFFFF"/>
        </w:rPr>
        <w:t>Automotive Industries</w:t>
      </w:r>
      <w:r>
        <w:rPr>
          <w:rFonts w:hint="default" w:ascii="Times New Roman" w:hAnsi="Times New Roman" w:cs="Times New Roman"/>
          <w:i w:val="0"/>
          <w:iCs w:val="0"/>
          <w:caps w:val="0"/>
          <w:color w:val="333333"/>
          <w:spacing w:val="0"/>
          <w:sz w:val="24"/>
          <w:szCs w:val="24"/>
          <w:shd w:val="clear" w:fill="FFFFFF"/>
        </w:rPr>
        <w:t>(1).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Christiaan Hetzner &amp; Christiaan Hetzner.(2016).Volkswagen sets course for a long journey back.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(6753).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Anonymous.(2016).Navistar, Volkswagen Truck and Bus announce strategic alliance. </w:t>
      </w:r>
      <w:r>
        <w:rPr>
          <w:rFonts w:hint="default" w:ascii="Times New Roman" w:hAnsi="Times New Roman" w:cs="Times New Roman"/>
          <w:i/>
          <w:iCs/>
          <w:caps w:val="0"/>
          <w:color w:val="333333"/>
          <w:spacing w:val="0"/>
          <w:sz w:val="24"/>
          <w:szCs w:val="24"/>
          <w:shd w:val="clear" w:fill="FFFFFF"/>
        </w:rPr>
        <w:t>Fleet Equipment</w:t>
      </w:r>
      <w:r>
        <w:rPr>
          <w:rFonts w:hint="default" w:ascii="Times New Roman" w:hAnsi="Times New Roman" w:cs="Times New Roman"/>
          <w:i w:val="0"/>
          <w:iCs w:val="0"/>
          <w:caps w:val="0"/>
          <w:color w:val="333333"/>
          <w:spacing w:val="0"/>
          <w:sz w:val="24"/>
          <w:szCs w:val="24"/>
          <w:shd w:val="clear" w:fill="FFFFFF"/>
        </w:rPr>
        <w:t>(9).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Alan Tran.(2016).Mobile Solution for Automotive Marketers to Target In-Market Consumers As They Are Shopping. </w:t>
      </w:r>
      <w:r>
        <w:rPr>
          <w:rFonts w:hint="default" w:ascii="Times New Roman" w:hAnsi="Times New Roman" w:cs="Times New Roman"/>
          <w:i/>
          <w:iCs/>
          <w:caps w:val="0"/>
          <w:color w:val="333333"/>
          <w:spacing w:val="0"/>
          <w:sz w:val="24"/>
          <w:szCs w:val="24"/>
          <w:shd w:val="clear" w:fill="FFFFFF"/>
        </w:rPr>
        <w:t>Automotive Industries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Jinpin Wei.(2014).The study of the integration of automotive marketing channel management and the promotion of distributor competitiveness. </w:t>
      </w:r>
      <w:r>
        <w:rPr>
          <w:rFonts w:hint="default" w:ascii="Times New Roman" w:hAnsi="Times New Roman" w:cs="Times New Roman"/>
          <w:i/>
          <w:iCs/>
          <w:caps w:val="0"/>
          <w:color w:val="333333"/>
          <w:spacing w:val="0"/>
          <w:sz w:val="24"/>
          <w:szCs w:val="24"/>
          <w:shd w:val="clear" w:fill="FFFFFF"/>
        </w:rPr>
        <w:t>BioTechnology: An Indian Journal</w:t>
      </w:r>
      <w:r>
        <w:rPr>
          <w:rFonts w:hint="default" w:ascii="Times New Roman" w:hAnsi="Times New Roman" w:cs="Times New Roman"/>
          <w:i w:val="0"/>
          <w:iCs w:val="0"/>
          <w:caps w:val="0"/>
          <w:color w:val="333333"/>
          <w:spacing w:val="0"/>
          <w:sz w:val="24"/>
          <w:szCs w:val="24"/>
          <w:shd w:val="clear" w:fill="FFFFFF"/>
        </w:rPr>
        <w:t>(14).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Zhixin Li,Lihong Guo &amp; Changming Li.(2014).The research on automobile marketing channel management model. </w:t>
      </w:r>
      <w:r>
        <w:rPr>
          <w:rFonts w:hint="default" w:ascii="Times New Roman" w:hAnsi="Times New Roman" w:cs="Times New Roman"/>
          <w:i/>
          <w:iCs/>
          <w:caps w:val="0"/>
          <w:color w:val="333333"/>
          <w:spacing w:val="0"/>
          <w:sz w:val="24"/>
          <w:szCs w:val="24"/>
          <w:shd w:val="clear" w:fill="FFFFFF"/>
        </w:rPr>
        <w:t>BioTechnology: An Indian Journal</w:t>
      </w:r>
      <w:r>
        <w:rPr>
          <w:rFonts w:hint="default" w:ascii="Times New Roman" w:hAnsi="Times New Roman" w:cs="Times New Roman"/>
          <w:i w:val="0"/>
          <w:iCs w:val="0"/>
          <w:caps w:val="0"/>
          <w:color w:val="333333"/>
          <w:spacing w:val="0"/>
          <w:sz w:val="24"/>
          <w:szCs w:val="24"/>
          <w:shd w:val="clear" w:fill="FFFFFF"/>
        </w:rPr>
        <w:t>(14).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Chris Beukes &amp; Gerhard van Wyk.(2016).An Investigation of the Marketing Performance Measurement Practices in Hatfield Volkswagen Group. </w:t>
      </w:r>
      <w:r>
        <w:rPr>
          <w:rFonts w:hint="default" w:ascii="Times New Roman" w:hAnsi="Times New Roman" w:cs="Times New Roman"/>
          <w:i/>
          <w:iCs/>
          <w:caps w:val="0"/>
          <w:color w:val="333333"/>
          <w:spacing w:val="0"/>
          <w:sz w:val="24"/>
          <w:szCs w:val="24"/>
          <w:shd w:val="clear" w:fill="FFFFFF"/>
        </w:rPr>
        <w:t>African Journal of Business Management</w:t>
      </w:r>
      <w:r>
        <w:rPr>
          <w:rFonts w:hint="default" w:ascii="Times New Roman" w:hAnsi="Times New Roman" w:cs="Times New Roman"/>
          <w:i w:val="0"/>
          <w:iCs w:val="0"/>
          <w:caps w:val="0"/>
          <w:color w:val="333333"/>
          <w:spacing w:val="0"/>
          <w:sz w:val="24"/>
          <w:szCs w:val="24"/>
          <w:shd w:val="clear" w:fill="FFFFFF"/>
        </w:rPr>
        <w:t>(6).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Barkholz, David.(2015).Hyundai, VW add dealer website options.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(6660).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Jun Tao Xiao.(2014).Research on the Change of Automobile Marketing Mode with Development of Mobile Internet. </w:t>
      </w:r>
      <w:r>
        <w:rPr>
          <w:rFonts w:hint="default" w:ascii="Times New Roman" w:hAnsi="Times New Roman" w:cs="Times New Roman"/>
          <w:i/>
          <w:iCs/>
          <w:caps w:val="0"/>
          <w:color w:val="333333"/>
          <w:spacing w:val="0"/>
          <w:sz w:val="24"/>
          <w:szCs w:val="24"/>
          <w:shd w:val="clear" w:fill="FFFFFF"/>
        </w:rPr>
        <w:t>Applied Mechanics and Materials</w:t>
      </w:r>
      <w:r>
        <w:rPr>
          <w:rFonts w:hint="default" w:ascii="Times New Roman" w:hAnsi="Times New Roman" w:cs="Times New Roman"/>
          <w:i w:val="0"/>
          <w:iCs w:val="0"/>
          <w:caps w:val="0"/>
          <w:color w:val="333333"/>
          <w:spacing w:val="0"/>
          <w:sz w:val="24"/>
          <w:szCs w:val="24"/>
          <w:shd w:val="clear" w:fill="FFFFFF"/>
        </w:rPr>
        <w:t>(667-667). doi:10.4028/www.scientific.net/AMM.667.107.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Nelson, Gabe.(2013).VW dealer's viral video campaign generates buzz and wins customers.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Anonymous.(2010).Bharat Book Bureau: Volkswagen Vehicle Manufacturer Strategic Insight.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pStyle w:val="2"/>
        <w:keepNext w:val="0"/>
        <w:keepLines w:val="0"/>
        <w:pageBreakBefore w:val="0"/>
        <w:widowControl/>
        <w:kinsoku/>
        <w:overflowPunct/>
        <w:topLinePunct w:val="0"/>
        <w:autoSpaceDE/>
        <w:autoSpaceDN/>
        <w:bidi w:val="0"/>
        <w:adjustRightInd/>
        <w:snapToGrid/>
        <w:spacing w:after="0" w:afterLines="0" w:line="480" w:lineRule="auto"/>
        <w:ind w:left="480" w:hanging="480" w:hangingChars="200"/>
        <w:textAlignment w:val="auto"/>
        <w:rPr>
          <w:rFonts w:hint="default" w:ascii="Times New Roman" w:hAnsi="Times New Roman" w:cs="Times New Roman"/>
          <w:sz w:val="24"/>
          <w:szCs w:val="24"/>
          <w:lang w:val="en-US" w:eastAsia="zh-CN"/>
        </w:rPr>
      </w:pPr>
    </w:p>
    <w:sectPr>
      <w:pgSz w:w="11906" w:h="16838"/>
      <w:pgMar w:top="1440" w:right="1440" w:bottom="1440" w:left="1440" w:header="708" w:footer="708" w:gutter="0"/>
      <w:pgNumType w:fmt="decimal"/>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AFF" w:usb1="C0007841"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微软雅黑">
    <w:panose1 w:val="020B0503020204020204"/>
    <w:charset w:val="86"/>
    <w:family w:val="auto"/>
    <w:pitch w:val="default"/>
    <w:sig w:usb0="80000287" w:usb1="280F3C52"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4"/>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FiZjllZmMzYzU4ZGJhMTM3YmQ3MTkzYjE4MGIzMDcifQ=="/>
    <w:docVar w:name="KSO_WPS_MARK_KEY" w:val="308e7125-515e-4c6d-bdac-1f3212952647"/>
  </w:docVars>
  <w:rsids>
    <w:rsidRoot w:val="00042132"/>
    <w:rsid w:val="00042132"/>
    <w:rsid w:val="00907785"/>
    <w:rsid w:val="009A69A7"/>
    <w:rsid w:val="00B561DC"/>
    <w:rsid w:val="04025BED"/>
    <w:rsid w:val="055413E5"/>
    <w:rsid w:val="06296EB4"/>
    <w:rsid w:val="0E710DAC"/>
    <w:rsid w:val="14CE7C3E"/>
    <w:rsid w:val="1B90327A"/>
    <w:rsid w:val="25B12B88"/>
    <w:rsid w:val="260D536B"/>
    <w:rsid w:val="39243934"/>
    <w:rsid w:val="3A4630C0"/>
    <w:rsid w:val="418B48FE"/>
    <w:rsid w:val="458E360A"/>
    <w:rsid w:val="4FFB5869"/>
    <w:rsid w:val="583775DB"/>
    <w:rsid w:val="5FEF62DC"/>
    <w:rsid w:val="709D3FA2"/>
    <w:rsid w:val="72E509D8"/>
    <w:rsid w:val="74124FE8"/>
    <w:rsid w:val="74911BBA"/>
    <w:rsid w:val="77B61176"/>
    <w:rsid w:val="7F9762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9">
    <w:name w:val="Default Paragraph Font"/>
    <w:unhideWhenUsed/>
    <w:qFormat/>
    <w:uiPriority w:val="1"/>
  </w:style>
  <w:style w:type="table" w:default="1" w:styleId="10">
    <w:name w:val="Normal Table"/>
    <w:unhideWhenUsed/>
    <w:qFormat/>
    <w:uiPriority w:val="99"/>
    <w:tblPr>
      <w:tblLayout w:type="fixed"/>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3">
    <w:name w:val="toc 3"/>
    <w:basedOn w:val="1"/>
    <w:next w:val="1"/>
    <w:unhideWhenUsed/>
    <w:qFormat/>
    <w:uiPriority w:val="39"/>
    <w:pPr>
      <w:ind w:left="840" w:leftChars="400"/>
    </w:pPr>
  </w:style>
  <w:style w:type="paragraph" w:styleId="4">
    <w:name w:val="footer"/>
    <w:basedOn w:val="1"/>
    <w:unhideWhenUsed/>
    <w:qFormat/>
    <w:uiPriority w:val="99"/>
    <w:pPr>
      <w:tabs>
        <w:tab w:val="center" w:pos="4153"/>
        <w:tab w:val="right" w:pos="8306"/>
      </w:tabs>
      <w:snapToGrid w:val="0"/>
      <w:jc w:val="left"/>
    </w:pPr>
    <w:rPr>
      <w:sz w:val="18"/>
    </w:rPr>
  </w:style>
  <w:style w:type="paragraph" w:styleId="5">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nhideWhenUsed/>
    <w:qFormat/>
    <w:uiPriority w:val="39"/>
  </w:style>
  <w:style w:type="paragraph" w:styleId="7">
    <w:name w:val="toc 2"/>
    <w:basedOn w:val="1"/>
    <w:next w:val="1"/>
    <w:unhideWhenUsed/>
    <w:qFormat/>
    <w:uiPriority w:val="39"/>
    <w:pPr>
      <w:ind w:left="420" w:leftChars="200"/>
    </w:pPr>
  </w:style>
  <w:style w:type="paragraph" w:styleId="8">
    <w:name w:val="Normal (Web)"/>
    <w:basedOn w:val="1"/>
    <w:unhideWhenUsed/>
    <w:qFormat/>
    <w:uiPriority w:val="99"/>
    <w:pPr>
      <w:spacing w:before="0" w:beforeAutospacing="1" w:after="0" w:afterAutospacing="1"/>
      <w:ind w:left="0" w:right="0"/>
      <w:jc w:val="left"/>
    </w:pPr>
    <w:rPr>
      <w:kern w:val="0"/>
      <w:sz w:val="24"/>
      <w:lang w:val="en-US" w:eastAsia="zh-CN" w:bidi="ar"/>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emf"/><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16</Pages>
  <Words>3873</Words>
  <Characters>22493</Characters>
  <Lines>1</Lines>
  <Paragraphs>1</Paragraphs>
  <ScaleCrop>false</ScaleCrop>
  <LinksUpToDate>false</LinksUpToDate>
  <CharactersWithSpaces>26309</CharactersWithSpaces>
  <Application>WPS Office_10.8.0.6157_F1E327BC-269C-435d-A152-05C5408002CA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2022-04-26T15:58:00Z</dcterms:created>
  <dc:creator>Davina Evans</dc:creator>
  <cp:lastModifiedBy>伍泽宏</cp:lastModifiedBy>
  <dcterms:modified xsi:type="dcterms:W3CDTF">2022-12-14T04:35:06Z</dcterms:modified>
  <dc:title>BMMB7012 – Marketing Management</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2052-10.8.0.6157</vt:lpwstr>
  </property>
  <property fmtid="{D5CDD505-2E9C-101B-9397-08002B2CF9AE}" pid="3" name="ICV">
    <vt:lpwstr>A6D0BA6628694ACF9723A4DC23DFA242</vt:lpwstr>
  </property>
</Properties>
</file>