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25CBF1" w14:textId="585BCA8B" w:rsidR="004A3592" w:rsidRDefault="004A3592" w:rsidP="004A3592">
      <w:pPr>
        <w:pStyle w:val="TOCHeading"/>
        <w:jc w:val="center"/>
      </w:pPr>
      <w:r w:rsidRPr="00F4799C">
        <w:rPr>
          <w:rFonts w:asciiTheme="minorBidi" w:hAnsiTheme="minorBidi"/>
          <w:noProof/>
        </w:rPr>
        <w:drawing>
          <wp:inline distT="0" distB="0" distL="0" distR="0" wp14:anchorId="547628B0" wp14:editId="5403BAE2">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E71980F" w14:textId="77777777" w:rsidR="004A3592" w:rsidRDefault="004A3592" w:rsidP="004A3592">
      <w:pPr>
        <w:jc w:val="center"/>
      </w:pPr>
    </w:p>
    <w:p w14:paraId="7A72ECE3" w14:textId="77777777" w:rsidR="004A3592" w:rsidRDefault="004A3592" w:rsidP="004A3592">
      <w:pPr>
        <w:jc w:val="center"/>
      </w:pPr>
    </w:p>
    <w:p w14:paraId="05169FA2" w14:textId="77777777" w:rsidR="004A3592" w:rsidRDefault="004A3592" w:rsidP="004A3592">
      <w:pPr>
        <w:jc w:val="center"/>
      </w:pPr>
    </w:p>
    <w:p w14:paraId="679C449D" w14:textId="77777777" w:rsidR="00F20BC1" w:rsidRPr="00F20BC1" w:rsidRDefault="004A3592" w:rsidP="00F20BC1">
      <w:pPr>
        <w:jc w:val="center"/>
        <w:rPr>
          <w:rFonts w:ascii="Arial" w:hAnsi="Arial" w:cs="Arial"/>
          <w:b/>
          <w:bCs/>
          <w:sz w:val="28"/>
          <w:szCs w:val="28"/>
        </w:rPr>
      </w:pPr>
      <w:r w:rsidRPr="00F20BC1">
        <w:rPr>
          <w:rFonts w:ascii="Arial" w:hAnsi="Arial" w:cs="Arial"/>
          <w:b/>
          <w:bCs/>
          <w:sz w:val="28"/>
          <w:szCs w:val="28"/>
        </w:rPr>
        <w:t xml:space="preserve">Student </w:t>
      </w:r>
      <w:r w:rsidR="00F20BC1" w:rsidRPr="00F20BC1">
        <w:rPr>
          <w:rFonts w:ascii="Arial" w:hAnsi="Arial" w:cs="Arial"/>
          <w:b/>
          <w:bCs/>
          <w:sz w:val="28"/>
          <w:szCs w:val="28"/>
        </w:rPr>
        <w:t>Name : Yagnik Nayak</w:t>
      </w:r>
    </w:p>
    <w:p w14:paraId="3C1F3446" w14:textId="77777777"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Student ID : 2532710</w:t>
      </w:r>
    </w:p>
    <w:p w14:paraId="4467F24D" w14:textId="77777777"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Master of Business Administration (MBA)</w:t>
      </w:r>
    </w:p>
    <w:p w14:paraId="0771B386" w14:textId="4C548CB9"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Module name : Financial Management</w:t>
      </w:r>
    </w:p>
    <w:p w14:paraId="3198F34F" w14:textId="77777777"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Module code : LCMB7002</w:t>
      </w:r>
    </w:p>
    <w:p w14:paraId="0C6478A0" w14:textId="77777777"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Assignment component : Financial performance and management</w:t>
      </w:r>
    </w:p>
    <w:p w14:paraId="7585FD05" w14:textId="77777777"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(Hyundai Motor Company)</w:t>
      </w:r>
    </w:p>
    <w:p w14:paraId="6BF3D44E" w14:textId="77777777" w:rsidR="00F20BC1" w:rsidRPr="00F20BC1" w:rsidRDefault="00F20BC1" w:rsidP="00F20BC1">
      <w:pPr>
        <w:jc w:val="center"/>
        <w:rPr>
          <w:rFonts w:ascii="Arial" w:hAnsi="Arial" w:cs="Arial"/>
          <w:b/>
          <w:bCs/>
          <w:sz w:val="28"/>
          <w:szCs w:val="28"/>
        </w:rPr>
      </w:pPr>
    </w:p>
    <w:p w14:paraId="2E574911" w14:textId="6BC20F84"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Lecturer’s name : MD Kalam</w:t>
      </w:r>
    </w:p>
    <w:p w14:paraId="6455E820" w14:textId="0FF68617"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Submission Date : 24</w:t>
      </w:r>
      <w:r w:rsidRPr="00F20BC1">
        <w:rPr>
          <w:rFonts w:ascii="Arial" w:hAnsi="Arial" w:cs="Arial"/>
          <w:b/>
          <w:bCs/>
          <w:sz w:val="28"/>
          <w:szCs w:val="28"/>
          <w:vertAlign w:val="superscript"/>
        </w:rPr>
        <w:t>th</w:t>
      </w:r>
      <w:r w:rsidRPr="00F20BC1">
        <w:rPr>
          <w:rFonts w:ascii="Arial" w:hAnsi="Arial" w:cs="Arial"/>
          <w:b/>
          <w:bCs/>
          <w:sz w:val="28"/>
          <w:szCs w:val="28"/>
        </w:rPr>
        <w:t xml:space="preserve"> April,2026</w:t>
      </w:r>
    </w:p>
    <w:p w14:paraId="5913C367" w14:textId="224DC7A9"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Word Count : Approx.5000</w:t>
      </w:r>
    </w:p>
    <w:p w14:paraId="764DEB16" w14:textId="77777777" w:rsidR="00F20BC1" w:rsidRPr="00F20BC1" w:rsidRDefault="00F20BC1" w:rsidP="00F20BC1">
      <w:pPr>
        <w:jc w:val="center"/>
        <w:rPr>
          <w:rFonts w:ascii="Arial" w:hAnsi="Arial" w:cs="Arial"/>
          <w:b/>
          <w:bCs/>
          <w:sz w:val="28"/>
          <w:szCs w:val="28"/>
        </w:rPr>
      </w:pPr>
    </w:p>
    <w:p w14:paraId="19EEAF2C" w14:textId="77777777" w:rsidR="00F20BC1" w:rsidRPr="00F20BC1" w:rsidRDefault="00F20BC1" w:rsidP="00F20BC1">
      <w:pPr>
        <w:jc w:val="center"/>
        <w:rPr>
          <w:rFonts w:ascii="Arial" w:hAnsi="Arial" w:cs="Arial"/>
          <w:b/>
          <w:bCs/>
          <w:sz w:val="28"/>
          <w:szCs w:val="28"/>
        </w:rPr>
      </w:pPr>
    </w:p>
    <w:p w14:paraId="75136D0F" w14:textId="43ACE315" w:rsidR="00F20BC1" w:rsidRPr="00F20BC1" w:rsidRDefault="00F20BC1" w:rsidP="00F20BC1">
      <w:pPr>
        <w:jc w:val="center"/>
        <w:rPr>
          <w:rFonts w:ascii="Arial" w:hAnsi="Arial" w:cs="Arial"/>
          <w:b/>
          <w:bCs/>
          <w:sz w:val="28"/>
          <w:szCs w:val="28"/>
        </w:rPr>
      </w:pPr>
      <w:r w:rsidRPr="00F20BC1">
        <w:rPr>
          <w:rFonts w:ascii="Arial" w:hAnsi="Arial" w:cs="Arial"/>
          <w:b/>
          <w:bCs/>
          <w:sz w:val="28"/>
          <w:szCs w:val="28"/>
        </w:rPr>
        <w:t>Term 1</w:t>
      </w:r>
    </w:p>
    <w:p w14:paraId="5846FEB1" w14:textId="77777777" w:rsidR="00F20BC1" w:rsidRDefault="00F20BC1" w:rsidP="004A3592">
      <w:pPr>
        <w:jc w:val="center"/>
        <w:rPr>
          <w:rFonts w:ascii="Arial" w:hAnsi="Arial" w:cs="Arial"/>
          <w:b/>
          <w:bCs/>
          <w:sz w:val="28"/>
          <w:szCs w:val="28"/>
        </w:rPr>
      </w:pPr>
    </w:p>
    <w:p w14:paraId="521D1DD4" w14:textId="008CA309" w:rsidR="004A3592" w:rsidRDefault="004A3592" w:rsidP="004A3592">
      <w:pPr>
        <w:jc w:val="center"/>
        <w:rPr>
          <w:rFonts w:asciiTheme="majorHAnsi" w:eastAsiaTheme="majorEastAsia" w:hAnsiTheme="majorHAnsi" w:cstheme="majorBidi"/>
          <w:b/>
          <w:bCs/>
          <w:color w:val="0F4761" w:themeColor="accent1" w:themeShade="BF"/>
          <w:kern w:val="0"/>
          <w:sz w:val="28"/>
          <w:szCs w:val="28"/>
          <w14:ligatures w14:val="none"/>
        </w:rPr>
      </w:pPr>
      <w:r>
        <w:br w:type="page"/>
      </w:r>
    </w:p>
    <w:sdt>
      <w:sdtPr>
        <w:id w:val="1478879317"/>
        <w:docPartObj>
          <w:docPartGallery w:val="Table of Contents"/>
          <w:docPartUnique/>
        </w:docPartObj>
      </w:sdtPr>
      <w:sdtEndPr>
        <w:rPr>
          <w:rFonts w:asciiTheme="minorHAnsi" w:eastAsiaTheme="minorHAnsi" w:hAnsiTheme="minorHAnsi" w:cstheme="minorBidi"/>
          <w:noProof/>
          <w:color w:val="auto"/>
          <w:kern w:val="2"/>
          <w:sz w:val="24"/>
          <w:szCs w:val="24"/>
          <w14:ligatures w14:val="standardContextual"/>
        </w:rPr>
      </w:sdtEndPr>
      <w:sdtContent>
        <w:p w14:paraId="63D2E9E0" w14:textId="690DD123" w:rsidR="00C4464D" w:rsidRDefault="00C4464D">
          <w:pPr>
            <w:pStyle w:val="TOCHeading"/>
          </w:pPr>
          <w:r>
            <w:t>Table of Contents</w:t>
          </w:r>
        </w:p>
        <w:p w14:paraId="331225D0" w14:textId="24E47442" w:rsidR="004A3592" w:rsidRDefault="00C4464D">
          <w:pPr>
            <w:pStyle w:val="TOC1"/>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227916755" w:history="1">
            <w:r w:rsidR="004A3592" w:rsidRPr="00240F3A">
              <w:rPr>
                <w:rStyle w:val="Hyperlink"/>
                <w:noProof/>
                <w:lang w:val="en-GB"/>
              </w:rPr>
              <w:t>INTRODUCTI</w:t>
            </w:r>
            <w:r w:rsidR="004A3592" w:rsidRPr="00240F3A">
              <w:rPr>
                <w:rStyle w:val="Hyperlink"/>
                <w:noProof/>
                <w:lang w:val="en-GB"/>
              </w:rPr>
              <w:t>O</w:t>
            </w:r>
            <w:r w:rsidR="004A3592" w:rsidRPr="00240F3A">
              <w:rPr>
                <w:rStyle w:val="Hyperlink"/>
                <w:noProof/>
                <w:lang w:val="en-GB"/>
              </w:rPr>
              <w:t>N: -</w:t>
            </w:r>
            <w:r w:rsidR="004A3592">
              <w:rPr>
                <w:noProof/>
                <w:webHidden/>
              </w:rPr>
              <w:tab/>
            </w:r>
            <w:r w:rsidR="004A3592">
              <w:rPr>
                <w:noProof/>
                <w:webHidden/>
              </w:rPr>
              <w:fldChar w:fldCharType="begin"/>
            </w:r>
            <w:r w:rsidR="004A3592">
              <w:rPr>
                <w:noProof/>
                <w:webHidden/>
              </w:rPr>
              <w:instrText xml:space="preserve"> PAGEREF _Toc227916755 \h </w:instrText>
            </w:r>
            <w:r w:rsidR="004A3592">
              <w:rPr>
                <w:noProof/>
                <w:webHidden/>
              </w:rPr>
            </w:r>
            <w:r w:rsidR="004A3592">
              <w:rPr>
                <w:noProof/>
                <w:webHidden/>
              </w:rPr>
              <w:fldChar w:fldCharType="separate"/>
            </w:r>
            <w:r w:rsidR="004A3592">
              <w:rPr>
                <w:noProof/>
                <w:webHidden/>
              </w:rPr>
              <w:t>2</w:t>
            </w:r>
            <w:r w:rsidR="004A3592">
              <w:rPr>
                <w:noProof/>
                <w:webHidden/>
              </w:rPr>
              <w:fldChar w:fldCharType="end"/>
            </w:r>
          </w:hyperlink>
        </w:p>
        <w:p w14:paraId="5A4179B2" w14:textId="79DCE184" w:rsidR="004A3592" w:rsidRDefault="004A3592">
          <w:pPr>
            <w:pStyle w:val="TOC1"/>
            <w:tabs>
              <w:tab w:val="right" w:leader="dot" w:pos="9350"/>
            </w:tabs>
            <w:rPr>
              <w:rFonts w:eastAsiaTheme="minorEastAsia"/>
              <w:b w:val="0"/>
              <w:bCs w:val="0"/>
              <w:i w:val="0"/>
              <w:iCs w:val="0"/>
              <w:noProof/>
            </w:rPr>
          </w:pPr>
          <w:hyperlink w:anchor="_Toc227916756" w:history="1">
            <w:r w:rsidRPr="00240F3A">
              <w:rPr>
                <w:rStyle w:val="Hyperlink"/>
                <w:noProof/>
                <w:lang w:val="en-GB"/>
              </w:rPr>
              <w:t>Financial Health Check</w:t>
            </w:r>
            <w:r>
              <w:rPr>
                <w:noProof/>
                <w:webHidden/>
              </w:rPr>
              <w:tab/>
            </w:r>
            <w:r>
              <w:rPr>
                <w:noProof/>
                <w:webHidden/>
              </w:rPr>
              <w:fldChar w:fldCharType="begin"/>
            </w:r>
            <w:r>
              <w:rPr>
                <w:noProof/>
                <w:webHidden/>
              </w:rPr>
              <w:instrText xml:space="preserve"> PAGEREF _Toc227916756 \h </w:instrText>
            </w:r>
            <w:r>
              <w:rPr>
                <w:noProof/>
                <w:webHidden/>
              </w:rPr>
            </w:r>
            <w:r>
              <w:rPr>
                <w:noProof/>
                <w:webHidden/>
              </w:rPr>
              <w:fldChar w:fldCharType="separate"/>
            </w:r>
            <w:r>
              <w:rPr>
                <w:noProof/>
                <w:webHidden/>
              </w:rPr>
              <w:t>3</w:t>
            </w:r>
            <w:r>
              <w:rPr>
                <w:noProof/>
                <w:webHidden/>
              </w:rPr>
              <w:fldChar w:fldCharType="end"/>
            </w:r>
          </w:hyperlink>
        </w:p>
        <w:p w14:paraId="1CE69967" w14:textId="72B6A6F7" w:rsidR="004A3592" w:rsidRDefault="004A3592">
          <w:pPr>
            <w:pStyle w:val="TOC1"/>
            <w:tabs>
              <w:tab w:val="right" w:leader="dot" w:pos="9350"/>
            </w:tabs>
            <w:rPr>
              <w:rFonts w:eastAsiaTheme="minorEastAsia"/>
              <w:b w:val="0"/>
              <w:bCs w:val="0"/>
              <w:i w:val="0"/>
              <w:iCs w:val="0"/>
              <w:noProof/>
            </w:rPr>
          </w:pPr>
          <w:hyperlink w:anchor="_Toc227916757" w:history="1">
            <w:r w:rsidRPr="00240F3A">
              <w:rPr>
                <w:rStyle w:val="Hyperlink"/>
                <w:noProof/>
                <w:lang w:val="en-GB"/>
              </w:rPr>
              <w:t>Financial Ratio Analysis: -</w:t>
            </w:r>
            <w:r>
              <w:rPr>
                <w:noProof/>
                <w:webHidden/>
              </w:rPr>
              <w:tab/>
            </w:r>
            <w:r>
              <w:rPr>
                <w:noProof/>
                <w:webHidden/>
              </w:rPr>
              <w:fldChar w:fldCharType="begin"/>
            </w:r>
            <w:r>
              <w:rPr>
                <w:noProof/>
                <w:webHidden/>
              </w:rPr>
              <w:instrText xml:space="preserve"> PAGEREF _Toc227916757 \h </w:instrText>
            </w:r>
            <w:r>
              <w:rPr>
                <w:noProof/>
                <w:webHidden/>
              </w:rPr>
            </w:r>
            <w:r>
              <w:rPr>
                <w:noProof/>
                <w:webHidden/>
              </w:rPr>
              <w:fldChar w:fldCharType="separate"/>
            </w:r>
            <w:r>
              <w:rPr>
                <w:noProof/>
                <w:webHidden/>
              </w:rPr>
              <w:t>3</w:t>
            </w:r>
            <w:r>
              <w:rPr>
                <w:noProof/>
                <w:webHidden/>
              </w:rPr>
              <w:fldChar w:fldCharType="end"/>
            </w:r>
          </w:hyperlink>
        </w:p>
        <w:p w14:paraId="5597C1EF" w14:textId="2C2BB65A" w:rsidR="004A3592" w:rsidRDefault="004A3592">
          <w:pPr>
            <w:pStyle w:val="TOC1"/>
            <w:tabs>
              <w:tab w:val="right" w:leader="dot" w:pos="9350"/>
            </w:tabs>
            <w:rPr>
              <w:rFonts w:eastAsiaTheme="minorEastAsia"/>
              <w:b w:val="0"/>
              <w:bCs w:val="0"/>
              <w:i w:val="0"/>
              <w:iCs w:val="0"/>
              <w:noProof/>
            </w:rPr>
          </w:pPr>
          <w:hyperlink w:anchor="_Toc227916758" w:history="1">
            <w:r w:rsidRPr="00240F3A">
              <w:rPr>
                <w:rStyle w:val="Hyperlink"/>
                <w:noProof/>
                <w:lang w:val="en-GB"/>
              </w:rPr>
              <w:t>Working Capital Management Analysis</w:t>
            </w:r>
            <w:r>
              <w:rPr>
                <w:noProof/>
                <w:webHidden/>
              </w:rPr>
              <w:tab/>
            </w:r>
            <w:r>
              <w:rPr>
                <w:noProof/>
                <w:webHidden/>
              </w:rPr>
              <w:fldChar w:fldCharType="begin"/>
            </w:r>
            <w:r>
              <w:rPr>
                <w:noProof/>
                <w:webHidden/>
              </w:rPr>
              <w:instrText xml:space="preserve"> PAGEREF _Toc227916758 \h </w:instrText>
            </w:r>
            <w:r>
              <w:rPr>
                <w:noProof/>
                <w:webHidden/>
              </w:rPr>
            </w:r>
            <w:r>
              <w:rPr>
                <w:noProof/>
                <w:webHidden/>
              </w:rPr>
              <w:fldChar w:fldCharType="separate"/>
            </w:r>
            <w:r>
              <w:rPr>
                <w:noProof/>
                <w:webHidden/>
              </w:rPr>
              <w:t>12</w:t>
            </w:r>
            <w:r>
              <w:rPr>
                <w:noProof/>
                <w:webHidden/>
              </w:rPr>
              <w:fldChar w:fldCharType="end"/>
            </w:r>
          </w:hyperlink>
        </w:p>
        <w:p w14:paraId="39F7CC89" w14:textId="1851F286" w:rsidR="004A3592" w:rsidRDefault="004A3592">
          <w:pPr>
            <w:pStyle w:val="TOC1"/>
            <w:tabs>
              <w:tab w:val="right" w:leader="dot" w:pos="9350"/>
            </w:tabs>
            <w:rPr>
              <w:rFonts w:eastAsiaTheme="minorEastAsia"/>
              <w:b w:val="0"/>
              <w:bCs w:val="0"/>
              <w:i w:val="0"/>
              <w:iCs w:val="0"/>
              <w:noProof/>
            </w:rPr>
          </w:pPr>
          <w:hyperlink w:anchor="_Toc227916759" w:history="1">
            <w:r w:rsidRPr="00240F3A">
              <w:rPr>
                <w:rStyle w:val="Hyperlink"/>
                <w:noProof/>
                <w:lang w:val="en-GB"/>
              </w:rPr>
              <w:t>Cash Operating Cycle Analysis: Hyundai Motor Company</w:t>
            </w:r>
            <w:r>
              <w:rPr>
                <w:noProof/>
                <w:webHidden/>
              </w:rPr>
              <w:tab/>
            </w:r>
            <w:r>
              <w:rPr>
                <w:noProof/>
                <w:webHidden/>
              </w:rPr>
              <w:fldChar w:fldCharType="begin"/>
            </w:r>
            <w:r>
              <w:rPr>
                <w:noProof/>
                <w:webHidden/>
              </w:rPr>
              <w:instrText xml:space="preserve"> PAGEREF _Toc227916759 \h </w:instrText>
            </w:r>
            <w:r>
              <w:rPr>
                <w:noProof/>
                <w:webHidden/>
              </w:rPr>
            </w:r>
            <w:r>
              <w:rPr>
                <w:noProof/>
                <w:webHidden/>
              </w:rPr>
              <w:fldChar w:fldCharType="separate"/>
            </w:r>
            <w:r>
              <w:rPr>
                <w:noProof/>
                <w:webHidden/>
              </w:rPr>
              <w:t>12</w:t>
            </w:r>
            <w:r>
              <w:rPr>
                <w:noProof/>
                <w:webHidden/>
              </w:rPr>
              <w:fldChar w:fldCharType="end"/>
            </w:r>
          </w:hyperlink>
        </w:p>
        <w:p w14:paraId="726E6E05" w14:textId="7C897939" w:rsidR="004A3592" w:rsidRDefault="004A3592">
          <w:pPr>
            <w:pStyle w:val="TOC1"/>
            <w:tabs>
              <w:tab w:val="right" w:leader="dot" w:pos="9350"/>
            </w:tabs>
            <w:rPr>
              <w:rFonts w:eastAsiaTheme="minorEastAsia"/>
              <w:b w:val="0"/>
              <w:bCs w:val="0"/>
              <w:i w:val="0"/>
              <w:iCs w:val="0"/>
              <w:noProof/>
            </w:rPr>
          </w:pPr>
          <w:hyperlink w:anchor="_Toc227916760" w:history="1">
            <w:r w:rsidRPr="00240F3A">
              <w:rPr>
                <w:rStyle w:val="Hyperlink"/>
                <w:noProof/>
                <w:lang w:val="en-GB"/>
              </w:rPr>
              <w:t>Recommended Strategies to Improve Liquidity</w:t>
            </w:r>
            <w:r>
              <w:rPr>
                <w:noProof/>
                <w:webHidden/>
              </w:rPr>
              <w:tab/>
            </w:r>
            <w:r>
              <w:rPr>
                <w:noProof/>
                <w:webHidden/>
              </w:rPr>
              <w:fldChar w:fldCharType="begin"/>
            </w:r>
            <w:r>
              <w:rPr>
                <w:noProof/>
                <w:webHidden/>
              </w:rPr>
              <w:instrText xml:space="preserve"> PAGEREF _Toc227916760 \h </w:instrText>
            </w:r>
            <w:r>
              <w:rPr>
                <w:noProof/>
                <w:webHidden/>
              </w:rPr>
            </w:r>
            <w:r>
              <w:rPr>
                <w:noProof/>
                <w:webHidden/>
              </w:rPr>
              <w:fldChar w:fldCharType="separate"/>
            </w:r>
            <w:r>
              <w:rPr>
                <w:noProof/>
                <w:webHidden/>
              </w:rPr>
              <w:t>14</w:t>
            </w:r>
            <w:r>
              <w:rPr>
                <w:noProof/>
                <w:webHidden/>
              </w:rPr>
              <w:fldChar w:fldCharType="end"/>
            </w:r>
          </w:hyperlink>
        </w:p>
        <w:p w14:paraId="117FB63F" w14:textId="2F70DA17" w:rsidR="004A3592" w:rsidRDefault="004A3592">
          <w:pPr>
            <w:pStyle w:val="TOC1"/>
            <w:tabs>
              <w:tab w:val="right" w:leader="dot" w:pos="9350"/>
            </w:tabs>
            <w:rPr>
              <w:rFonts w:eastAsiaTheme="minorEastAsia"/>
              <w:b w:val="0"/>
              <w:bCs w:val="0"/>
              <w:i w:val="0"/>
              <w:iCs w:val="0"/>
              <w:noProof/>
            </w:rPr>
          </w:pPr>
          <w:hyperlink w:anchor="_Toc227916761" w:history="1">
            <w:r w:rsidRPr="00240F3A">
              <w:rPr>
                <w:rStyle w:val="Hyperlink"/>
                <w:noProof/>
                <w:lang w:val="en-GB"/>
              </w:rPr>
              <w:t>Short-Term and Long-Term Financing Options</w:t>
            </w:r>
            <w:r>
              <w:rPr>
                <w:noProof/>
                <w:webHidden/>
              </w:rPr>
              <w:tab/>
            </w:r>
            <w:r>
              <w:rPr>
                <w:noProof/>
                <w:webHidden/>
              </w:rPr>
              <w:fldChar w:fldCharType="begin"/>
            </w:r>
            <w:r>
              <w:rPr>
                <w:noProof/>
                <w:webHidden/>
              </w:rPr>
              <w:instrText xml:space="preserve"> PAGEREF _Toc227916761 \h </w:instrText>
            </w:r>
            <w:r>
              <w:rPr>
                <w:noProof/>
                <w:webHidden/>
              </w:rPr>
            </w:r>
            <w:r>
              <w:rPr>
                <w:noProof/>
                <w:webHidden/>
              </w:rPr>
              <w:fldChar w:fldCharType="separate"/>
            </w:r>
            <w:r>
              <w:rPr>
                <w:noProof/>
                <w:webHidden/>
              </w:rPr>
              <w:t>15</w:t>
            </w:r>
            <w:r>
              <w:rPr>
                <w:noProof/>
                <w:webHidden/>
              </w:rPr>
              <w:fldChar w:fldCharType="end"/>
            </w:r>
          </w:hyperlink>
        </w:p>
        <w:p w14:paraId="6B7F4F19" w14:textId="0D5FE92F" w:rsidR="004A3592" w:rsidRDefault="004A3592">
          <w:pPr>
            <w:pStyle w:val="TOC1"/>
            <w:tabs>
              <w:tab w:val="right" w:leader="dot" w:pos="9350"/>
            </w:tabs>
            <w:rPr>
              <w:rFonts w:eastAsiaTheme="minorEastAsia"/>
              <w:b w:val="0"/>
              <w:bCs w:val="0"/>
              <w:i w:val="0"/>
              <w:iCs w:val="0"/>
              <w:noProof/>
            </w:rPr>
          </w:pPr>
          <w:hyperlink w:anchor="_Toc227916762" w:history="1">
            <w:r w:rsidRPr="00240F3A">
              <w:rPr>
                <w:rStyle w:val="Hyperlink"/>
                <w:noProof/>
                <w:lang w:val="en-GB"/>
              </w:rPr>
              <w:t>Strategic Financial Restructuring Plan: Hyundai Motor Company</w:t>
            </w:r>
            <w:r>
              <w:rPr>
                <w:noProof/>
                <w:webHidden/>
              </w:rPr>
              <w:tab/>
            </w:r>
            <w:r>
              <w:rPr>
                <w:noProof/>
                <w:webHidden/>
              </w:rPr>
              <w:fldChar w:fldCharType="begin"/>
            </w:r>
            <w:r>
              <w:rPr>
                <w:noProof/>
                <w:webHidden/>
              </w:rPr>
              <w:instrText xml:space="preserve"> PAGEREF _Toc227916762 \h </w:instrText>
            </w:r>
            <w:r>
              <w:rPr>
                <w:noProof/>
                <w:webHidden/>
              </w:rPr>
            </w:r>
            <w:r>
              <w:rPr>
                <w:noProof/>
                <w:webHidden/>
              </w:rPr>
              <w:fldChar w:fldCharType="separate"/>
            </w:r>
            <w:r>
              <w:rPr>
                <w:noProof/>
                <w:webHidden/>
              </w:rPr>
              <w:t>16</w:t>
            </w:r>
            <w:r>
              <w:rPr>
                <w:noProof/>
                <w:webHidden/>
              </w:rPr>
              <w:fldChar w:fldCharType="end"/>
            </w:r>
          </w:hyperlink>
        </w:p>
        <w:p w14:paraId="0E0A657A" w14:textId="03BB6215" w:rsidR="004A3592" w:rsidRDefault="004A3592">
          <w:pPr>
            <w:pStyle w:val="TOC1"/>
            <w:tabs>
              <w:tab w:val="right" w:leader="dot" w:pos="9350"/>
            </w:tabs>
            <w:rPr>
              <w:rFonts w:eastAsiaTheme="minorEastAsia"/>
              <w:b w:val="0"/>
              <w:bCs w:val="0"/>
              <w:i w:val="0"/>
              <w:iCs w:val="0"/>
              <w:noProof/>
            </w:rPr>
          </w:pPr>
          <w:hyperlink w:anchor="_Toc227916763" w:history="1">
            <w:r w:rsidRPr="00240F3A">
              <w:rPr>
                <w:rStyle w:val="Hyperlink"/>
                <w:noProof/>
                <w:lang w:val="en-GB"/>
              </w:rPr>
              <w:t>Financial Restructuring Options</w:t>
            </w:r>
            <w:r>
              <w:rPr>
                <w:noProof/>
                <w:webHidden/>
              </w:rPr>
              <w:tab/>
            </w:r>
            <w:r>
              <w:rPr>
                <w:noProof/>
                <w:webHidden/>
              </w:rPr>
              <w:fldChar w:fldCharType="begin"/>
            </w:r>
            <w:r>
              <w:rPr>
                <w:noProof/>
                <w:webHidden/>
              </w:rPr>
              <w:instrText xml:space="preserve"> PAGEREF _Toc227916763 \h </w:instrText>
            </w:r>
            <w:r>
              <w:rPr>
                <w:noProof/>
                <w:webHidden/>
              </w:rPr>
            </w:r>
            <w:r>
              <w:rPr>
                <w:noProof/>
                <w:webHidden/>
              </w:rPr>
              <w:fldChar w:fldCharType="separate"/>
            </w:r>
            <w:r>
              <w:rPr>
                <w:noProof/>
                <w:webHidden/>
              </w:rPr>
              <w:t>16</w:t>
            </w:r>
            <w:r>
              <w:rPr>
                <w:noProof/>
                <w:webHidden/>
              </w:rPr>
              <w:fldChar w:fldCharType="end"/>
            </w:r>
          </w:hyperlink>
        </w:p>
        <w:p w14:paraId="3FE3A24E" w14:textId="2DF2BF70" w:rsidR="004A3592" w:rsidRDefault="004A3592">
          <w:pPr>
            <w:pStyle w:val="TOC1"/>
            <w:tabs>
              <w:tab w:val="right" w:leader="dot" w:pos="9350"/>
            </w:tabs>
            <w:rPr>
              <w:rFonts w:eastAsiaTheme="minorEastAsia"/>
              <w:b w:val="0"/>
              <w:bCs w:val="0"/>
              <w:i w:val="0"/>
              <w:iCs w:val="0"/>
              <w:noProof/>
            </w:rPr>
          </w:pPr>
          <w:hyperlink w:anchor="_Toc227916764" w:history="1">
            <w:r w:rsidRPr="00240F3A">
              <w:rPr>
                <w:rStyle w:val="Hyperlink"/>
                <w:noProof/>
                <w:lang w:val="en-GB"/>
              </w:rPr>
              <w:t>Impact on Shareholder Value, Debt Structure, and Operational Flexibility</w:t>
            </w:r>
            <w:r>
              <w:rPr>
                <w:noProof/>
                <w:webHidden/>
              </w:rPr>
              <w:tab/>
            </w:r>
            <w:r>
              <w:rPr>
                <w:noProof/>
                <w:webHidden/>
              </w:rPr>
              <w:fldChar w:fldCharType="begin"/>
            </w:r>
            <w:r>
              <w:rPr>
                <w:noProof/>
                <w:webHidden/>
              </w:rPr>
              <w:instrText xml:space="preserve"> PAGEREF _Toc227916764 \h </w:instrText>
            </w:r>
            <w:r>
              <w:rPr>
                <w:noProof/>
                <w:webHidden/>
              </w:rPr>
            </w:r>
            <w:r>
              <w:rPr>
                <w:noProof/>
                <w:webHidden/>
              </w:rPr>
              <w:fldChar w:fldCharType="separate"/>
            </w:r>
            <w:r>
              <w:rPr>
                <w:noProof/>
                <w:webHidden/>
              </w:rPr>
              <w:t>17</w:t>
            </w:r>
            <w:r>
              <w:rPr>
                <w:noProof/>
                <w:webHidden/>
              </w:rPr>
              <w:fldChar w:fldCharType="end"/>
            </w:r>
          </w:hyperlink>
        </w:p>
        <w:p w14:paraId="1AD671E4" w14:textId="2563CB0A" w:rsidR="004A3592" w:rsidRDefault="004A3592">
          <w:pPr>
            <w:pStyle w:val="TOC1"/>
            <w:tabs>
              <w:tab w:val="right" w:leader="dot" w:pos="9350"/>
            </w:tabs>
            <w:rPr>
              <w:rFonts w:eastAsiaTheme="minorEastAsia"/>
              <w:b w:val="0"/>
              <w:bCs w:val="0"/>
              <w:i w:val="0"/>
              <w:iCs w:val="0"/>
              <w:noProof/>
            </w:rPr>
          </w:pPr>
          <w:hyperlink w:anchor="_Toc227916765" w:history="1">
            <w:r w:rsidRPr="00240F3A">
              <w:rPr>
                <w:rStyle w:val="Hyperlink"/>
                <w:rFonts w:ascii="Arial" w:hAnsi="Arial" w:cs="Arial"/>
                <w:noProof/>
                <w:lang w:val="en-GB"/>
              </w:rPr>
              <w:t>International and Ethical Considerations</w:t>
            </w:r>
            <w:r>
              <w:rPr>
                <w:noProof/>
                <w:webHidden/>
              </w:rPr>
              <w:tab/>
            </w:r>
            <w:r>
              <w:rPr>
                <w:noProof/>
                <w:webHidden/>
              </w:rPr>
              <w:fldChar w:fldCharType="begin"/>
            </w:r>
            <w:r>
              <w:rPr>
                <w:noProof/>
                <w:webHidden/>
              </w:rPr>
              <w:instrText xml:space="preserve"> PAGEREF _Toc227916765 \h </w:instrText>
            </w:r>
            <w:r>
              <w:rPr>
                <w:noProof/>
                <w:webHidden/>
              </w:rPr>
            </w:r>
            <w:r>
              <w:rPr>
                <w:noProof/>
                <w:webHidden/>
              </w:rPr>
              <w:fldChar w:fldCharType="separate"/>
            </w:r>
            <w:r>
              <w:rPr>
                <w:noProof/>
                <w:webHidden/>
              </w:rPr>
              <w:t>19</w:t>
            </w:r>
            <w:r>
              <w:rPr>
                <w:noProof/>
                <w:webHidden/>
              </w:rPr>
              <w:fldChar w:fldCharType="end"/>
            </w:r>
          </w:hyperlink>
        </w:p>
        <w:p w14:paraId="2FDBEC5B" w14:textId="08528A5B" w:rsidR="004A3592" w:rsidRDefault="004A3592">
          <w:pPr>
            <w:pStyle w:val="TOC1"/>
            <w:tabs>
              <w:tab w:val="right" w:leader="dot" w:pos="9350"/>
            </w:tabs>
            <w:rPr>
              <w:rFonts w:eastAsiaTheme="minorEastAsia"/>
              <w:b w:val="0"/>
              <w:bCs w:val="0"/>
              <w:i w:val="0"/>
              <w:iCs w:val="0"/>
              <w:noProof/>
            </w:rPr>
          </w:pPr>
          <w:hyperlink w:anchor="_Toc227916766" w:history="1">
            <w:r w:rsidRPr="00240F3A">
              <w:rPr>
                <w:rStyle w:val="Hyperlink"/>
                <w:noProof/>
                <w:lang w:val="en-GB"/>
              </w:rPr>
              <w:t>Investment Appraisal and Capital Budgeting</w:t>
            </w:r>
            <w:r>
              <w:rPr>
                <w:noProof/>
                <w:webHidden/>
              </w:rPr>
              <w:tab/>
            </w:r>
            <w:r>
              <w:rPr>
                <w:noProof/>
                <w:webHidden/>
              </w:rPr>
              <w:fldChar w:fldCharType="begin"/>
            </w:r>
            <w:r>
              <w:rPr>
                <w:noProof/>
                <w:webHidden/>
              </w:rPr>
              <w:instrText xml:space="preserve"> PAGEREF _Toc227916766 \h </w:instrText>
            </w:r>
            <w:r>
              <w:rPr>
                <w:noProof/>
                <w:webHidden/>
              </w:rPr>
            </w:r>
            <w:r>
              <w:rPr>
                <w:noProof/>
                <w:webHidden/>
              </w:rPr>
              <w:fldChar w:fldCharType="separate"/>
            </w:r>
            <w:r>
              <w:rPr>
                <w:noProof/>
                <w:webHidden/>
              </w:rPr>
              <w:t>20</w:t>
            </w:r>
            <w:r>
              <w:rPr>
                <w:noProof/>
                <w:webHidden/>
              </w:rPr>
              <w:fldChar w:fldCharType="end"/>
            </w:r>
          </w:hyperlink>
        </w:p>
        <w:p w14:paraId="23071F33" w14:textId="4BA8571F" w:rsidR="004A3592" w:rsidRDefault="004A3592">
          <w:pPr>
            <w:pStyle w:val="TOC1"/>
            <w:tabs>
              <w:tab w:val="right" w:leader="dot" w:pos="9350"/>
            </w:tabs>
            <w:rPr>
              <w:rFonts w:eastAsiaTheme="minorEastAsia"/>
              <w:b w:val="0"/>
              <w:bCs w:val="0"/>
              <w:i w:val="0"/>
              <w:iCs w:val="0"/>
              <w:noProof/>
            </w:rPr>
          </w:pPr>
          <w:hyperlink w:anchor="_Toc227916767" w:history="1">
            <w:r w:rsidRPr="00240F3A">
              <w:rPr>
                <w:rStyle w:val="Hyperlink"/>
                <w:noProof/>
                <w:lang w:val="en-GB"/>
              </w:rPr>
              <w:t>References</w:t>
            </w:r>
            <w:r>
              <w:rPr>
                <w:noProof/>
                <w:webHidden/>
              </w:rPr>
              <w:tab/>
            </w:r>
            <w:r>
              <w:rPr>
                <w:noProof/>
                <w:webHidden/>
              </w:rPr>
              <w:fldChar w:fldCharType="begin"/>
            </w:r>
            <w:r>
              <w:rPr>
                <w:noProof/>
                <w:webHidden/>
              </w:rPr>
              <w:instrText xml:space="preserve"> PAGEREF _Toc227916767 \h </w:instrText>
            </w:r>
            <w:r>
              <w:rPr>
                <w:noProof/>
                <w:webHidden/>
              </w:rPr>
            </w:r>
            <w:r>
              <w:rPr>
                <w:noProof/>
                <w:webHidden/>
              </w:rPr>
              <w:fldChar w:fldCharType="separate"/>
            </w:r>
            <w:r>
              <w:rPr>
                <w:noProof/>
                <w:webHidden/>
              </w:rPr>
              <w:t>26</w:t>
            </w:r>
            <w:r>
              <w:rPr>
                <w:noProof/>
                <w:webHidden/>
              </w:rPr>
              <w:fldChar w:fldCharType="end"/>
            </w:r>
          </w:hyperlink>
        </w:p>
        <w:p w14:paraId="2D6330BC" w14:textId="6344AD95" w:rsidR="00C4464D" w:rsidRDefault="00C4464D">
          <w:r>
            <w:rPr>
              <w:b/>
              <w:bCs/>
              <w:noProof/>
            </w:rPr>
            <w:fldChar w:fldCharType="end"/>
          </w:r>
        </w:p>
      </w:sdtContent>
    </w:sdt>
    <w:p w14:paraId="178D81D7" w14:textId="11F64EC8" w:rsidR="005045B0" w:rsidRDefault="005045B0" w:rsidP="00F3175C">
      <w:pPr>
        <w:pStyle w:val="Heading1"/>
        <w:rPr>
          <w:lang w:val="en-GB"/>
        </w:rPr>
      </w:pPr>
    </w:p>
    <w:p w14:paraId="7158F7F0" w14:textId="77777777" w:rsidR="00F3175C" w:rsidRDefault="00F3175C" w:rsidP="00F3175C">
      <w:pPr>
        <w:rPr>
          <w:lang w:val="en-GB"/>
        </w:rPr>
      </w:pPr>
    </w:p>
    <w:p w14:paraId="3412971D" w14:textId="77777777" w:rsidR="00F3175C" w:rsidRDefault="00F3175C" w:rsidP="00F3175C">
      <w:pPr>
        <w:rPr>
          <w:lang w:val="en-GB"/>
        </w:rPr>
      </w:pPr>
    </w:p>
    <w:p w14:paraId="4294F0A7" w14:textId="77777777" w:rsidR="00F3175C" w:rsidRDefault="00F3175C" w:rsidP="00F3175C">
      <w:pPr>
        <w:rPr>
          <w:lang w:val="en-GB"/>
        </w:rPr>
      </w:pPr>
    </w:p>
    <w:p w14:paraId="60C4F99B" w14:textId="77777777" w:rsidR="00F3175C" w:rsidRDefault="00F3175C" w:rsidP="00F3175C">
      <w:pPr>
        <w:rPr>
          <w:lang w:val="en-GB"/>
        </w:rPr>
      </w:pPr>
    </w:p>
    <w:p w14:paraId="04709121" w14:textId="77777777" w:rsidR="00F3175C" w:rsidRDefault="00F3175C" w:rsidP="00F3175C">
      <w:pPr>
        <w:rPr>
          <w:lang w:val="en-GB"/>
        </w:rPr>
      </w:pPr>
    </w:p>
    <w:p w14:paraId="5585B020" w14:textId="77777777" w:rsidR="00F3175C" w:rsidRDefault="00F3175C" w:rsidP="00F3175C">
      <w:pPr>
        <w:rPr>
          <w:lang w:val="en-GB"/>
        </w:rPr>
      </w:pPr>
    </w:p>
    <w:p w14:paraId="39E6B124" w14:textId="77777777" w:rsidR="00F3175C" w:rsidRDefault="00F3175C" w:rsidP="00F3175C">
      <w:pPr>
        <w:rPr>
          <w:lang w:val="en-GB"/>
        </w:rPr>
      </w:pPr>
    </w:p>
    <w:p w14:paraId="7C4B429C" w14:textId="77777777" w:rsidR="00F3175C" w:rsidRDefault="00F3175C" w:rsidP="00F3175C">
      <w:pPr>
        <w:rPr>
          <w:lang w:val="en-GB"/>
        </w:rPr>
      </w:pPr>
    </w:p>
    <w:p w14:paraId="14556402" w14:textId="3A442883" w:rsidR="00F3175C" w:rsidRDefault="00F3175C" w:rsidP="00F3175C">
      <w:pPr>
        <w:pStyle w:val="Heading1"/>
        <w:rPr>
          <w:lang w:val="en-GB"/>
        </w:rPr>
      </w:pPr>
      <w:bookmarkStart w:id="0" w:name="_Toc227916755"/>
      <w:r>
        <w:rPr>
          <w:lang w:val="en-GB"/>
        </w:rPr>
        <w:lastRenderedPageBreak/>
        <w:t>INTRODUCTION: -</w:t>
      </w:r>
      <w:bookmarkEnd w:id="0"/>
    </w:p>
    <w:p w14:paraId="28B3FC1E" w14:textId="77777777" w:rsidR="00494AF7" w:rsidRPr="00494AF7" w:rsidRDefault="00494AF7" w:rsidP="00494AF7">
      <w:pPr>
        <w:pStyle w:val="ListParagraph"/>
        <w:numPr>
          <w:ilvl w:val="0"/>
          <w:numId w:val="1"/>
        </w:numPr>
        <w:spacing w:line="360" w:lineRule="auto"/>
        <w:jc w:val="both"/>
        <w:rPr>
          <w:rFonts w:ascii="Arial" w:hAnsi="Arial" w:cs="Arial"/>
          <w:lang w:val="en-GB"/>
        </w:rPr>
      </w:pPr>
      <w:r w:rsidRPr="00494AF7">
        <w:rPr>
          <w:rFonts w:ascii="Arial" w:hAnsi="Arial" w:cs="Arial"/>
          <w:lang w:val="en-GB"/>
        </w:rPr>
        <w:t>Hyundai Motor Company is a South Korean multinational car company, based in Seoul and established in 1967. The firm is based in different countries around the world and is involved in the manufacture and supply of passenger cars, commercial cars, and mobility services. With time, Hyundai has transformed itself into a technological and innovational international player with a great emphasis on electric vehicles (EVs), sustainability, and smart mobility solutions (Hyundai Motor Company, 2025).</w:t>
      </w:r>
    </w:p>
    <w:p w14:paraId="1BDBD78D" w14:textId="77777777" w:rsidR="00494AF7" w:rsidRPr="00494AF7" w:rsidRDefault="00494AF7" w:rsidP="00494AF7">
      <w:pPr>
        <w:spacing w:line="360" w:lineRule="auto"/>
        <w:jc w:val="both"/>
        <w:rPr>
          <w:rFonts w:ascii="Arial" w:hAnsi="Arial" w:cs="Arial"/>
          <w:lang w:val="en-GB"/>
        </w:rPr>
      </w:pPr>
    </w:p>
    <w:p w14:paraId="5BE90F18" w14:textId="77777777" w:rsidR="00494AF7" w:rsidRPr="00494AF7" w:rsidRDefault="00494AF7" w:rsidP="00494AF7">
      <w:pPr>
        <w:pStyle w:val="ListParagraph"/>
        <w:numPr>
          <w:ilvl w:val="0"/>
          <w:numId w:val="1"/>
        </w:numPr>
        <w:spacing w:line="360" w:lineRule="auto"/>
        <w:jc w:val="both"/>
        <w:rPr>
          <w:rFonts w:ascii="Arial" w:hAnsi="Arial" w:cs="Arial"/>
          <w:lang w:val="en-GB"/>
        </w:rPr>
      </w:pPr>
      <w:r w:rsidRPr="00494AF7">
        <w:rPr>
          <w:rFonts w:ascii="Arial" w:hAnsi="Arial" w:cs="Arial"/>
          <w:lang w:val="en-GB"/>
        </w:rPr>
        <w:t>The firm belongs to Hyundai Motor Group and has gained a firm footing in key automotive markets worldwide. It is in the same league with other world players like Toyota and Volkswagen and its strategic transformation has seen it shift to value-based brand to quality, design and high engineering standards. This change has greatly helped it to achieve its better financial results and competitive standing in the global automotive sector (Teece, 2022).</w:t>
      </w:r>
    </w:p>
    <w:p w14:paraId="16F4E184" w14:textId="77777777" w:rsidR="00494AF7" w:rsidRPr="00494AF7" w:rsidRDefault="00494AF7" w:rsidP="00494AF7">
      <w:pPr>
        <w:spacing w:line="360" w:lineRule="auto"/>
        <w:jc w:val="both"/>
        <w:rPr>
          <w:rFonts w:ascii="Arial" w:hAnsi="Arial" w:cs="Arial"/>
          <w:lang w:val="en-GB"/>
        </w:rPr>
      </w:pPr>
    </w:p>
    <w:p w14:paraId="4B7C379B" w14:textId="1369AC9E" w:rsidR="00494AF7" w:rsidRPr="00494AF7" w:rsidRDefault="00494AF7" w:rsidP="00494AF7">
      <w:pPr>
        <w:pStyle w:val="ListParagraph"/>
        <w:numPr>
          <w:ilvl w:val="0"/>
          <w:numId w:val="1"/>
        </w:numPr>
        <w:spacing w:line="360" w:lineRule="auto"/>
        <w:jc w:val="both"/>
        <w:rPr>
          <w:rFonts w:ascii="Arial" w:hAnsi="Arial" w:cs="Arial"/>
          <w:lang w:val="en-GB"/>
        </w:rPr>
      </w:pPr>
      <w:r w:rsidRPr="00494AF7">
        <w:rPr>
          <w:rFonts w:ascii="Arial" w:hAnsi="Arial" w:cs="Arial"/>
          <w:lang w:val="en-GB"/>
        </w:rPr>
        <w:t xml:space="preserve">Over the past few years, Hyundai has placed a lot of emphasis on innovation, especially in the areas of electric mobility, battery technology, and sustainable energy solutions. Another area that the company has ventured into is the emerging technology of robotics and artificial intelligence, </w:t>
      </w:r>
      <w:r w:rsidRPr="00494AF7">
        <w:rPr>
          <w:rFonts w:ascii="Arial" w:hAnsi="Arial" w:cs="Arial"/>
          <w:lang w:val="en-GB"/>
        </w:rPr>
        <w:t>to</w:t>
      </w:r>
      <w:r w:rsidRPr="00494AF7">
        <w:rPr>
          <w:rFonts w:ascii="Arial" w:hAnsi="Arial" w:cs="Arial"/>
          <w:lang w:val="en-GB"/>
        </w:rPr>
        <w:t xml:space="preserve"> become a one-stop mobility solutions provider as opposed to a conventional car engine company (Hyundai Motor Company, 2025). Moreover, the high level of recognition and financial performance across the world have made Hyundai one of the top automotive companies in the world (Forbes, 2025).</w:t>
      </w:r>
    </w:p>
    <w:p w14:paraId="776E070D" w14:textId="77777777" w:rsidR="00494AF7" w:rsidRPr="00494AF7" w:rsidRDefault="00494AF7" w:rsidP="00494AF7">
      <w:pPr>
        <w:spacing w:line="360" w:lineRule="auto"/>
        <w:jc w:val="both"/>
        <w:rPr>
          <w:rFonts w:ascii="Arial" w:hAnsi="Arial" w:cs="Arial"/>
          <w:lang w:val="en-GB"/>
        </w:rPr>
      </w:pPr>
    </w:p>
    <w:p w14:paraId="51B9BBE5" w14:textId="53118471" w:rsidR="00F3175C" w:rsidRDefault="00494AF7" w:rsidP="00494AF7">
      <w:pPr>
        <w:pStyle w:val="ListParagraph"/>
        <w:numPr>
          <w:ilvl w:val="0"/>
          <w:numId w:val="1"/>
        </w:numPr>
        <w:spacing w:line="360" w:lineRule="auto"/>
        <w:jc w:val="both"/>
        <w:rPr>
          <w:rFonts w:ascii="Arial" w:hAnsi="Arial" w:cs="Arial"/>
          <w:lang w:val="en-GB"/>
        </w:rPr>
      </w:pPr>
      <w:r w:rsidRPr="00494AF7">
        <w:rPr>
          <w:rFonts w:ascii="Arial" w:hAnsi="Arial" w:cs="Arial"/>
          <w:lang w:val="en-GB"/>
        </w:rPr>
        <w:t xml:space="preserve">Due to its international nature, strategic change, and growing investment in new technologies, the financial statement analysis of Hyundai Motor Company is a great way to understand how the multinational companies can adjust to the shifting market environment and technological upheaval. This financial analysis analyses the </w:t>
      </w:r>
      <w:r w:rsidRPr="00494AF7">
        <w:rPr>
          <w:rFonts w:ascii="Arial" w:hAnsi="Arial" w:cs="Arial"/>
          <w:lang w:val="en-GB"/>
        </w:rPr>
        <w:lastRenderedPageBreak/>
        <w:t>performance of the company in the last five years based on the key financial ratios to determine its profitability, liquidity, efficiency, gearing, investment performance and cash flow position.</w:t>
      </w:r>
    </w:p>
    <w:p w14:paraId="54EBE0CF" w14:textId="77777777" w:rsidR="00494AF7" w:rsidRPr="00494AF7" w:rsidRDefault="00494AF7" w:rsidP="00494AF7">
      <w:pPr>
        <w:pStyle w:val="ListParagraph"/>
        <w:rPr>
          <w:rFonts w:ascii="Arial" w:hAnsi="Arial" w:cs="Arial"/>
          <w:lang w:val="en-GB"/>
        </w:rPr>
      </w:pPr>
    </w:p>
    <w:p w14:paraId="777EC22B" w14:textId="2C1E451A" w:rsidR="00494AF7" w:rsidRDefault="00494AF7" w:rsidP="00494AF7">
      <w:pPr>
        <w:pStyle w:val="Heading1"/>
        <w:rPr>
          <w:lang w:val="en-GB"/>
        </w:rPr>
      </w:pPr>
      <w:bookmarkStart w:id="1" w:name="_Toc227916756"/>
      <w:r>
        <w:rPr>
          <w:lang w:val="en-GB"/>
        </w:rPr>
        <w:t>Financial Health Check</w:t>
      </w:r>
      <w:bookmarkEnd w:id="1"/>
    </w:p>
    <w:p w14:paraId="63BDD7E1" w14:textId="68746A7E" w:rsidR="00494AF7" w:rsidRDefault="00494AF7" w:rsidP="00494AF7">
      <w:pPr>
        <w:pStyle w:val="Heading1"/>
        <w:rPr>
          <w:lang w:val="en-GB"/>
        </w:rPr>
      </w:pPr>
      <w:bookmarkStart w:id="2" w:name="_Toc227916757"/>
      <w:r>
        <w:rPr>
          <w:lang w:val="en-GB"/>
        </w:rPr>
        <w:t>Financial Ratio Analysis: -</w:t>
      </w:r>
      <w:bookmarkEnd w:id="2"/>
    </w:p>
    <w:p w14:paraId="66930F72" w14:textId="6F59F221" w:rsidR="002C42FB" w:rsidRPr="00601EFB" w:rsidRDefault="002C42FB" w:rsidP="002C42FB">
      <w:pPr>
        <w:pStyle w:val="ListParagraph"/>
        <w:numPr>
          <w:ilvl w:val="0"/>
          <w:numId w:val="2"/>
        </w:numPr>
        <w:spacing w:line="360" w:lineRule="auto"/>
        <w:rPr>
          <w:rFonts w:ascii="Arial" w:hAnsi="Arial" w:cs="Arial"/>
          <w:lang w:val="en-GB"/>
        </w:rPr>
      </w:pPr>
      <w:r w:rsidRPr="00601EFB">
        <w:rPr>
          <w:rFonts w:ascii="Arial" w:hAnsi="Arial" w:cs="Arial"/>
          <w:lang w:val="en-GB"/>
        </w:rPr>
        <w:t xml:space="preserve">Financial ratio analysis is one of the most important tools in </w:t>
      </w:r>
      <w:r w:rsidRPr="00601EFB">
        <w:rPr>
          <w:rFonts w:ascii="Arial" w:hAnsi="Arial" w:cs="Arial"/>
          <w:lang w:val="en-GB"/>
        </w:rPr>
        <w:t>analysing</w:t>
      </w:r>
      <w:r w:rsidRPr="00601EFB">
        <w:rPr>
          <w:rFonts w:ascii="Arial" w:hAnsi="Arial" w:cs="Arial"/>
          <w:lang w:val="en-GB"/>
        </w:rPr>
        <w:t xml:space="preserve"> the financial health and performance of a company through </w:t>
      </w:r>
      <w:r w:rsidRPr="00601EFB">
        <w:rPr>
          <w:rFonts w:ascii="Arial" w:hAnsi="Arial" w:cs="Arial"/>
          <w:lang w:val="en-GB"/>
        </w:rPr>
        <w:t>analysing</w:t>
      </w:r>
      <w:r w:rsidRPr="00601EFB">
        <w:rPr>
          <w:rFonts w:ascii="Arial" w:hAnsi="Arial" w:cs="Arial"/>
          <w:lang w:val="en-GB"/>
        </w:rPr>
        <w:t xml:space="preserve"> the relationship between various aspects of financial statements. It is the calculation of ratios based on the income statement, the balance sheet and the cash flow statement </w:t>
      </w:r>
      <w:r w:rsidRPr="00601EFB">
        <w:rPr>
          <w:rFonts w:ascii="Arial" w:hAnsi="Arial" w:cs="Arial"/>
          <w:lang w:val="en-GB"/>
        </w:rPr>
        <w:t>to</w:t>
      </w:r>
      <w:r w:rsidRPr="00601EFB">
        <w:rPr>
          <w:rFonts w:ascii="Arial" w:hAnsi="Arial" w:cs="Arial"/>
          <w:lang w:val="en-GB"/>
        </w:rPr>
        <w:t xml:space="preserve"> determine aspects like profitability, liquidity, efficiency, gearing, investment performance and cash flow management. These ratios assist stakeholders such as investors, managers and analysts to make sense of the financial information and to make comparisons across time or industry performance (</w:t>
      </w:r>
      <w:r w:rsidRPr="00601EFB">
        <w:rPr>
          <w:rFonts w:ascii="Arial" w:hAnsi="Arial" w:cs="Arial"/>
          <w:lang w:val="en-GB"/>
        </w:rPr>
        <w:t>Attrill</w:t>
      </w:r>
      <w:r w:rsidRPr="00601EFB">
        <w:rPr>
          <w:rFonts w:ascii="Arial" w:hAnsi="Arial" w:cs="Arial"/>
          <w:lang w:val="en-GB"/>
        </w:rPr>
        <w:t xml:space="preserve"> and McLaney, 2019).</w:t>
      </w:r>
    </w:p>
    <w:p w14:paraId="32C475CF" w14:textId="77777777" w:rsidR="002C42FB" w:rsidRPr="00601EFB" w:rsidRDefault="002C42FB" w:rsidP="002C42FB">
      <w:pPr>
        <w:spacing w:line="360" w:lineRule="auto"/>
        <w:rPr>
          <w:rFonts w:ascii="Arial" w:hAnsi="Arial" w:cs="Arial"/>
          <w:lang w:val="en-GB"/>
        </w:rPr>
      </w:pPr>
    </w:p>
    <w:p w14:paraId="35E86788" w14:textId="081DD16D" w:rsidR="002C42FB" w:rsidRPr="00601EFB" w:rsidRDefault="002C42FB" w:rsidP="002C42FB">
      <w:pPr>
        <w:pStyle w:val="ListParagraph"/>
        <w:numPr>
          <w:ilvl w:val="0"/>
          <w:numId w:val="2"/>
        </w:numPr>
        <w:spacing w:line="360" w:lineRule="auto"/>
        <w:rPr>
          <w:rFonts w:ascii="Arial" w:hAnsi="Arial" w:cs="Arial"/>
          <w:lang w:val="en-GB"/>
        </w:rPr>
      </w:pPr>
      <w:r w:rsidRPr="00601EFB">
        <w:rPr>
          <w:rFonts w:ascii="Arial" w:hAnsi="Arial" w:cs="Arial"/>
          <w:lang w:val="en-GB"/>
        </w:rPr>
        <w:t xml:space="preserve">Profitability ratios determine how profitable the company is in terms of the revenue converted into profit compared to sales, assets or capital used, and they measure how well the business is utilizing the revenue to make profit. Liquidity ratios measure the ability of a company to </w:t>
      </w:r>
      <w:r w:rsidRPr="00601EFB">
        <w:rPr>
          <w:rFonts w:ascii="Arial" w:hAnsi="Arial" w:cs="Arial"/>
          <w:lang w:val="en-GB"/>
        </w:rPr>
        <w:t>fulfil</w:t>
      </w:r>
      <w:r w:rsidRPr="00601EFB">
        <w:rPr>
          <w:rFonts w:ascii="Arial" w:hAnsi="Arial" w:cs="Arial"/>
          <w:lang w:val="en-GB"/>
        </w:rPr>
        <w:t xml:space="preserve"> its </w:t>
      </w:r>
      <w:r w:rsidRPr="00601EFB">
        <w:rPr>
          <w:rFonts w:ascii="Arial" w:hAnsi="Arial" w:cs="Arial"/>
          <w:lang w:val="en-GB"/>
        </w:rPr>
        <w:t>short-term</w:t>
      </w:r>
      <w:r w:rsidRPr="00601EFB">
        <w:rPr>
          <w:rFonts w:ascii="Arial" w:hAnsi="Arial" w:cs="Arial"/>
          <w:lang w:val="en-GB"/>
        </w:rPr>
        <w:t xml:space="preserve"> debt, the financial stability of the company in the short term. The efficiency ratios are used to determine the efficiency of the company in using its assets and resources to generate revenue and gearing ratios are used to assess the degree of financial risk by determining the percentage of debt in the capital structure of the company. Investment ratios are concerned with returns to shareholders and market performance, and cash flow ratios give an idea about the capability of the firm to produce cash and maintain its operations (Brigham and Ehrhardt, 2020).</w:t>
      </w:r>
    </w:p>
    <w:p w14:paraId="2FD8A460" w14:textId="77777777" w:rsidR="002C42FB" w:rsidRPr="00601EFB" w:rsidRDefault="002C42FB" w:rsidP="002C42FB">
      <w:pPr>
        <w:spacing w:line="360" w:lineRule="auto"/>
        <w:rPr>
          <w:rFonts w:ascii="Arial" w:hAnsi="Arial" w:cs="Arial"/>
          <w:lang w:val="en-GB"/>
        </w:rPr>
      </w:pPr>
    </w:p>
    <w:p w14:paraId="525AAA84" w14:textId="6E73BB1D" w:rsidR="00494AF7" w:rsidRPr="00601EFB" w:rsidRDefault="002C42FB" w:rsidP="002C42FB">
      <w:pPr>
        <w:pStyle w:val="ListParagraph"/>
        <w:numPr>
          <w:ilvl w:val="0"/>
          <w:numId w:val="2"/>
        </w:numPr>
        <w:spacing w:line="360" w:lineRule="auto"/>
        <w:rPr>
          <w:rFonts w:ascii="Arial" w:hAnsi="Arial" w:cs="Arial"/>
          <w:lang w:val="en-GB"/>
        </w:rPr>
      </w:pPr>
      <w:r w:rsidRPr="00601EFB">
        <w:rPr>
          <w:rFonts w:ascii="Arial" w:hAnsi="Arial" w:cs="Arial"/>
          <w:lang w:val="en-GB"/>
        </w:rPr>
        <w:lastRenderedPageBreak/>
        <w:t>Generally, financial ratio analysis offers a holistic approach to evaluating the efficiency of operations of a company, its financial sustainability, and sustainability in the long run. It comes in especially handy in determining trends, strengths, and possible risks in the financial performance of a firm, thus facilitating the realization of well-informed decision-making and strategic planning (</w:t>
      </w:r>
      <w:r w:rsidRPr="00601EFB">
        <w:rPr>
          <w:rFonts w:ascii="Arial" w:hAnsi="Arial" w:cs="Arial"/>
          <w:lang w:val="en-GB"/>
        </w:rPr>
        <w:t>Attrill</w:t>
      </w:r>
      <w:r w:rsidRPr="00601EFB">
        <w:rPr>
          <w:rFonts w:ascii="Arial" w:hAnsi="Arial" w:cs="Arial"/>
          <w:lang w:val="en-GB"/>
        </w:rPr>
        <w:t xml:space="preserve"> and McLaney, 2019).</w:t>
      </w:r>
    </w:p>
    <w:p w14:paraId="16EA3813" w14:textId="77777777" w:rsidR="002C42FB" w:rsidRPr="002C42FB" w:rsidRDefault="002C42FB" w:rsidP="002C42FB">
      <w:pPr>
        <w:pStyle w:val="ListParagraph"/>
        <w:rPr>
          <w:lang w:val="en-GB"/>
        </w:rPr>
      </w:pPr>
    </w:p>
    <w:p w14:paraId="08CC8EC3" w14:textId="660D8524" w:rsidR="002C42FB" w:rsidRDefault="00601EFB" w:rsidP="002C42FB">
      <w:pPr>
        <w:spacing w:line="360" w:lineRule="auto"/>
        <w:rPr>
          <w:b/>
          <w:bCs/>
          <w:sz w:val="40"/>
          <w:szCs w:val="40"/>
          <w:lang w:val="en-GB"/>
        </w:rPr>
      </w:pPr>
      <w:r>
        <w:rPr>
          <w:b/>
          <w:bCs/>
          <w:sz w:val="40"/>
          <w:szCs w:val="40"/>
          <w:lang w:val="en-GB"/>
        </w:rPr>
        <w:t>1.</w:t>
      </w:r>
      <w:r w:rsidR="002C42FB">
        <w:rPr>
          <w:b/>
          <w:bCs/>
          <w:sz w:val="40"/>
          <w:szCs w:val="40"/>
          <w:lang w:val="en-GB"/>
        </w:rPr>
        <w:t>Profitability ratio</w:t>
      </w:r>
      <w:r w:rsidR="00A6534B">
        <w:rPr>
          <w:b/>
          <w:bCs/>
          <w:sz w:val="40"/>
          <w:szCs w:val="40"/>
          <w:lang w:val="en-GB"/>
        </w:rPr>
        <w:t>s</w:t>
      </w:r>
      <w:r w:rsidR="002C42FB">
        <w:rPr>
          <w:b/>
          <w:bCs/>
          <w:sz w:val="40"/>
          <w:szCs w:val="40"/>
          <w:lang w:val="en-GB"/>
        </w:rPr>
        <w:t>: -</w:t>
      </w:r>
    </w:p>
    <w:p w14:paraId="304719CB" w14:textId="4E523E9D" w:rsidR="00601EFB" w:rsidRDefault="00601EFB" w:rsidP="00601EFB">
      <w:pPr>
        <w:pStyle w:val="ListParagraph"/>
        <w:numPr>
          <w:ilvl w:val="0"/>
          <w:numId w:val="3"/>
        </w:numPr>
        <w:spacing w:line="360" w:lineRule="auto"/>
        <w:rPr>
          <w:rFonts w:ascii="Arial" w:hAnsi="Arial" w:cs="Arial"/>
        </w:rPr>
      </w:pPr>
      <w:r w:rsidRPr="00601EFB">
        <w:rPr>
          <w:rStyle w:val="cursor-pointer"/>
          <w:rFonts w:ascii="Arial" w:hAnsi="Arial" w:cs="Arial"/>
        </w:rPr>
        <w:t>The key financial ratios indicate that Hyundai Motor Company has shown a positive change in its financial performance in the last five years, between 2020 and 2024.</w:t>
      </w:r>
      <w:r w:rsidRPr="00601EFB">
        <w:rPr>
          <w:rFonts w:ascii="Arial" w:hAnsi="Arial" w:cs="Arial"/>
        </w:rPr>
        <w:t xml:space="preserve"> </w:t>
      </w:r>
      <w:r w:rsidRPr="00601EFB">
        <w:rPr>
          <w:rStyle w:val="cursor-pointer"/>
          <w:rFonts w:ascii="Arial" w:hAnsi="Arial" w:cs="Arial"/>
        </w:rPr>
        <w:t>Profitability of the company has improved significantly, and the first is the gross margin, which rose to about 19</w:t>
      </w:r>
      <w:r>
        <w:rPr>
          <w:rStyle w:val="cursor-pointer"/>
          <w:rFonts w:ascii="Arial" w:hAnsi="Arial" w:cs="Arial"/>
        </w:rPr>
        <w:t>-</w:t>
      </w:r>
      <w:r w:rsidRPr="00601EFB">
        <w:rPr>
          <w:rStyle w:val="cursor-pointer"/>
          <w:rFonts w:ascii="Arial" w:hAnsi="Arial" w:cs="Arial"/>
        </w:rPr>
        <w:t>2</w:t>
      </w:r>
      <w:r>
        <w:rPr>
          <w:rStyle w:val="cursor-pointer"/>
          <w:rFonts w:ascii="Arial" w:hAnsi="Arial" w:cs="Arial"/>
        </w:rPr>
        <w:t>0%</w:t>
      </w:r>
      <w:r w:rsidRPr="00601EFB">
        <w:rPr>
          <w:rStyle w:val="cursor-pointer"/>
          <w:rFonts w:ascii="Arial" w:hAnsi="Arial" w:cs="Arial"/>
        </w:rPr>
        <w:t xml:space="preserve"> percent in 2023, but started to slightly level in 2024, starting with the gross margin of about 15 percent in 2020.</w:t>
      </w:r>
      <w:r w:rsidRPr="00601EFB">
        <w:rPr>
          <w:rFonts w:ascii="Arial" w:hAnsi="Arial" w:cs="Arial"/>
        </w:rPr>
        <w:t xml:space="preserve"> </w:t>
      </w:r>
      <w:r w:rsidRPr="00601EFB">
        <w:rPr>
          <w:rStyle w:val="cursor-pointer"/>
          <w:rFonts w:ascii="Arial" w:hAnsi="Arial" w:cs="Arial"/>
        </w:rPr>
        <w:t>This shows better cost management and a strategic change towards a move to higher-margin vehicles like SUVs and electric vehicles.</w:t>
      </w:r>
      <w:r w:rsidRPr="00601EFB">
        <w:rPr>
          <w:rFonts w:ascii="Arial" w:hAnsi="Arial" w:cs="Arial"/>
        </w:rPr>
        <w:t xml:space="preserve"> </w:t>
      </w:r>
    </w:p>
    <w:p w14:paraId="4ECB3E4A" w14:textId="7DDA06E2" w:rsidR="002C42FB" w:rsidRDefault="00601EFB" w:rsidP="00601EFB">
      <w:pPr>
        <w:pStyle w:val="ListParagraph"/>
        <w:numPr>
          <w:ilvl w:val="0"/>
          <w:numId w:val="3"/>
        </w:numPr>
        <w:spacing w:line="360" w:lineRule="auto"/>
        <w:rPr>
          <w:rStyle w:val="cursor-pointer"/>
          <w:rFonts w:ascii="Arial" w:hAnsi="Arial" w:cs="Arial"/>
        </w:rPr>
      </w:pPr>
      <w:r w:rsidRPr="00601EFB">
        <w:rPr>
          <w:rStyle w:val="cursor-pointer"/>
          <w:rFonts w:ascii="Arial" w:hAnsi="Arial" w:cs="Arial"/>
        </w:rPr>
        <w:t>The operating margin also increased significantly with 2.7% in 2020 and 9.3% in 2023, and marginally with 8.1% in 2024, indicating better operational efficiency and certain current-time cost pressures, probably due to the intensified investment in new technologies.</w:t>
      </w:r>
      <w:r w:rsidRPr="00601EFB">
        <w:rPr>
          <w:rFonts w:ascii="Arial" w:hAnsi="Arial" w:cs="Arial"/>
        </w:rPr>
        <w:t xml:space="preserve"> </w:t>
      </w:r>
      <w:r w:rsidRPr="00601EFB">
        <w:rPr>
          <w:rStyle w:val="cursor-pointer"/>
          <w:rFonts w:ascii="Arial" w:hAnsi="Arial" w:cs="Arial"/>
        </w:rPr>
        <w:t>Likewise, net profit margin grew gradually, due to the growth in profitability, financial management and cost efficiency and it was improved to about 7.7 percent, in comparison to 3.1 percent in the same period.</w:t>
      </w:r>
      <w:r w:rsidRPr="00601EFB">
        <w:rPr>
          <w:rFonts w:ascii="Arial" w:hAnsi="Arial" w:cs="Arial"/>
        </w:rPr>
        <w:t xml:space="preserve"> </w:t>
      </w:r>
      <w:r w:rsidRPr="00601EFB">
        <w:rPr>
          <w:rStyle w:val="cursor-pointer"/>
          <w:rFonts w:ascii="Arial" w:hAnsi="Arial" w:cs="Arial"/>
        </w:rPr>
        <w:t>Return on capital employed (ROCE) increased approximately 4% in 2020 to about 14% in 2024, which means that the company became more efficient in producing returns on its capital base.</w:t>
      </w:r>
    </w:p>
    <w:p w14:paraId="1ECF30CF" w14:textId="77777777" w:rsidR="00601EFB" w:rsidRDefault="00601EFB" w:rsidP="00601EFB">
      <w:pPr>
        <w:spacing w:line="360" w:lineRule="auto"/>
        <w:rPr>
          <w:rStyle w:val="cursor-pointer"/>
          <w:rFonts w:ascii="Arial" w:hAnsi="Arial" w:cs="Arial"/>
        </w:rPr>
      </w:pPr>
    </w:p>
    <w:p w14:paraId="2D5D3A81" w14:textId="77777777" w:rsidR="00601EFB" w:rsidRDefault="00601EFB" w:rsidP="00601EFB">
      <w:pPr>
        <w:spacing w:line="360" w:lineRule="auto"/>
        <w:rPr>
          <w:rStyle w:val="cursor-pointer"/>
          <w:rFonts w:ascii="Arial" w:hAnsi="Arial" w:cs="Arial"/>
        </w:rPr>
      </w:pPr>
    </w:p>
    <w:p w14:paraId="73DF3480" w14:textId="23A42089" w:rsidR="00601EFB" w:rsidRPr="00601EFB" w:rsidRDefault="00601EFB" w:rsidP="00601EFB">
      <w:pPr>
        <w:spacing w:line="360" w:lineRule="auto"/>
        <w:rPr>
          <w:rStyle w:val="cursor-pointer"/>
          <w:rFonts w:ascii="Arial" w:hAnsi="Arial" w:cs="Arial"/>
        </w:rPr>
      </w:pPr>
    </w:p>
    <w:p w14:paraId="67842D8C" w14:textId="77777777" w:rsidR="00601EFB" w:rsidRPr="00601EFB" w:rsidRDefault="00601EFB" w:rsidP="00763A41">
      <w:pPr>
        <w:spacing w:line="360" w:lineRule="auto"/>
        <w:rPr>
          <w:rStyle w:val="cursor-pointer"/>
          <w:rFonts w:ascii="Arial" w:hAnsi="Arial" w:cs="Arial"/>
        </w:rPr>
      </w:pPr>
    </w:p>
    <w:p w14:paraId="5DE66304" w14:textId="008FE699" w:rsidR="00F5748B" w:rsidRPr="00494AF7" w:rsidRDefault="00F5748B" w:rsidP="00494AF7">
      <w:pPr>
        <w:jc w:val="both"/>
        <w:rPr>
          <w:rFonts w:ascii="Arial" w:hAnsi="Arial" w:cs="Arial"/>
          <w:lang w:val="en-GB"/>
        </w:rPr>
      </w:pPr>
    </w:p>
    <w:p w14:paraId="0DA5FDEA" w14:textId="735D86E9" w:rsidR="00C83DF8" w:rsidRPr="004A3592" w:rsidRDefault="00613B0D" w:rsidP="004A3592">
      <w:pPr>
        <w:pStyle w:val="Heading1"/>
        <w:rPr>
          <w:rFonts w:ascii="Arial" w:hAnsi="Arial" w:cs="Arial"/>
          <w:lang w:val="en-GB"/>
        </w:rPr>
      </w:pPr>
      <w:r w:rsidRPr="004A3592">
        <w:rPr>
          <w:rFonts w:ascii="Arial" w:hAnsi="Arial" w:cs="Arial"/>
          <w:lang w:val="en-GB"/>
        </w:rPr>
        <w:lastRenderedPageBreak/>
        <w:t>Appendix 1: Profitability Ratio</w:t>
      </w:r>
      <w:r w:rsidR="00A6534B" w:rsidRPr="004A3592">
        <w:rPr>
          <w:rFonts w:ascii="Arial" w:hAnsi="Arial" w:cs="Arial"/>
          <w:lang w:val="en-GB"/>
        </w:rPr>
        <w:t>s</w:t>
      </w:r>
    </w:p>
    <w:tbl>
      <w:tblPr>
        <w:tblStyle w:val="TableGrid"/>
        <w:tblpPr w:leftFromText="180" w:rightFromText="180" w:vertAnchor="page" w:horzAnchor="margin" w:tblpXSpec="right" w:tblpY="7498"/>
        <w:tblW w:w="10337" w:type="dxa"/>
        <w:tblLook w:val="04A0" w:firstRow="1" w:lastRow="0" w:firstColumn="1" w:lastColumn="0" w:noHBand="0" w:noVBand="1"/>
      </w:tblPr>
      <w:tblGrid>
        <w:gridCol w:w="1989"/>
        <w:gridCol w:w="3979"/>
        <w:gridCol w:w="868"/>
        <w:gridCol w:w="868"/>
        <w:gridCol w:w="868"/>
        <w:gridCol w:w="868"/>
        <w:gridCol w:w="897"/>
      </w:tblGrid>
      <w:tr w:rsidR="00613B0D" w14:paraId="5A16A7AE" w14:textId="77777777" w:rsidTr="00613B0D">
        <w:tc>
          <w:tcPr>
            <w:tcW w:w="0" w:type="auto"/>
          </w:tcPr>
          <w:p w14:paraId="7CAE0F84" w14:textId="77777777" w:rsidR="00613B0D" w:rsidRDefault="00613B0D" w:rsidP="00613B0D">
            <w:pPr>
              <w:jc w:val="both"/>
              <w:rPr>
                <w:rFonts w:ascii="Arial" w:hAnsi="Arial" w:cs="Arial"/>
                <w:lang w:val="en-GB"/>
              </w:rPr>
            </w:pPr>
            <w:r>
              <w:rPr>
                <w:rFonts w:ascii="Arial" w:hAnsi="Arial" w:cs="Arial"/>
                <w:lang w:val="en-GB"/>
              </w:rPr>
              <w:t>Ratio</w:t>
            </w:r>
          </w:p>
        </w:tc>
        <w:tc>
          <w:tcPr>
            <w:tcW w:w="0" w:type="auto"/>
          </w:tcPr>
          <w:p w14:paraId="3C9645A5" w14:textId="77777777" w:rsidR="00613B0D" w:rsidRDefault="00613B0D" w:rsidP="00613B0D">
            <w:pPr>
              <w:jc w:val="both"/>
              <w:rPr>
                <w:rFonts w:ascii="Arial" w:hAnsi="Arial" w:cs="Arial"/>
                <w:lang w:val="en-GB"/>
              </w:rPr>
            </w:pPr>
            <w:r>
              <w:rPr>
                <w:rFonts w:ascii="Arial" w:hAnsi="Arial" w:cs="Arial"/>
                <w:lang w:val="en-GB"/>
              </w:rPr>
              <w:t>Formula</w:t>
            </w:r>
          </w:p>
        </w:tc>
        <w:tc>
          <w:tcPr>
            <w:tcW w:w="0" w:type="auto"/>
          </w:tcPr>
          <w:p w14:paraId="6BFAAD2C" w14:textId="77777777" w:rsidR="00613B0D" w:rsidRDefault="00613B0D" w:rsidP="00613B0D">
            <w:pPr>
              <w:jc w:val="both"/>
              <w:rPr>
                <w:rFonts w:ascii="Arial" w:hAnsi="Arial" w:cs="Arial"/>
                <w:lang w:val="en-GB"/>
              </w:rPr>
            </w:pPr>
            <w:r>
              <w:rPr>
                <w:rFonts w:ascii="Arial" w:hAnsi="Arial" w:cs="Arial"/>
                <w:lang w:val="en-GB"/>
              </w:rPr>
              <w:t>2020</w:t>
            </w:r>
          </w:p>
        </w:tc>
        <w:tc>
          <w:tcPr>
            <w:tcW w:w="0" w:type="auto"/>
          </w:tcPr>
          <w:p w14:paraId="0AD24FD9" w14:textId="77777777" w:rsidR="00613B0D" w:rsidRDefault="00613B0D" w:rsidP="00613B0D">
            <w:pPr>
              <w:jc w:val="both"/>
              <w:rPr>
                <w:rFonts w:ascii="Arial" w:hAnsi="Arial" w:cs="Arial"/>
                <w:lang w:val="en-GB"/>
              </w:rPr>
            </w:pPr>
            <w:r>
              <w:rPr>
                <w:rFonts w:ascii="Arial" w:hAnsi="Arial" w:cs="Arial"/>
                <w:lang w:val="en-GB"/>
              </w:rPr>
              <w:t>2021</w:t>
            </w:r>
          </w:p>
        </w:tc>
        <w:tc>
          <w:tcPr>
            <w:tcW w:w="0" w:type="auto"/>
          </w:tcPr>
          <w:p w14:paraId="414DE9A9" w14:textId="77777777" w:rsidR="00613B0D" w:rsidRDefault="00613B0D" w:rsidP="00613B0D">
            <w:pPr>
              <w:jc w:val="both"/>
              <w:rPr>
                <w:rFonts w:ascii="Arial" w:hAnsi="Arial" w:cs="Arial"/>
                <w:lang w:val="en-GB"/>
              </w:rPr>
            </w:pPr>
            <w:r>
              <w:rPr>
                <w:rFonts w:ascii="Arial" w:hAnsi="Arial" w:cs="Arial"/>
                <w:lang w:val="en-GB"/>
              </w:rPr>
              <w:t>2022</w:t>
            </w:r>
          </w:p>
        </w:tc>
        <w:tc>
          <w:tcPr>
            <w:tcW w:w="0" w:type="auto"/>
          </w:tcPr>
          <w:p w14:paraId="6509CA37" w14:textId="77777777" w:rsidR="00613B0D" w:rsidRDefault="00613B0D" w:rsidP="00613B0D">
            <w:pPr>
              <w:jc w:val="both"/>
              <w:rPr>
                <w:rFonts w:ascii="Arial" w:hAnsi="Arial" w:cs="Arial"/>
                <w:lang w:val="en-GB"/>
              </w:rPr>
            </w:pPr>
            <w:r>
              <w:rPr>
                <w:rFonts w:ascii="Arial" w:hAnsi="Arial" w:cs="Arial"/>
                <w:lang w:val="en-GB"/>
              </w:rPr>
              <w:t>2023</w:t>
            </w:r>
          </w:p>
        </w:tc>
        <w:tc>
          <w:tcPr>
            <w:tcW w:w="0" w:type="auto"/>
          </w:tcPr>
          <w:p w14:paraId="439F874F" w14:textId="77777777" w:rsidR="00613B0D" w:rsidRDefault="00613B0D" w:rsidP="00613B0D">
            <w:pPr>
              <w:jc w:val="both"/>
              <w:rPr>
                <w:rFonts w:ascii="Arial" w:hAnsi="Arial" w:cs="Arial"/>
                <w:lang w:val="en-GB"/>
              </w:rPr>
            </w:pPr>
            <w:r>
              <w:rPr>
                <w:rFonts w:ascii="Arial" w:hAnsi="Arial" w:cs="Arial"/>
                <w:lang w:val="en-GB"/>
              </w:rPr>
              <w:t>2024</w:t>
            </w:r>
          </w:p>
        </w:tc>
      </w:tr>
      <w:tr w:rsidR="00613B0D" w14:paraId="756345DC" w14:textId="77777777" w:rsidTr="00613B0D">
        <w:trPr>
          <w:trHeight w:val="305"/>
        </w:trPr>
        <w:tc>
          <w:tcPr>
            <w:tcW w:w="0" w:type="auto"/>
          </w:tcPr>
          <w:p w14:paraId="322BB114" w14:textId="77777777" w:rsidR="00613B0D" w:rsidRDefault="00613B0D" w:rsidP="00613B0D">
            <w:pPr>
              <w:jc w:val="both"/>
              <w:rPr>
                <w:rFonts w:ascii="Arial" w:hAnsi="Arial" w:cs="Arial"/>
                <w:lang w:val="en-GB"/>
              </w:rPr>
            </w:pPr>
            <w:r>
              <w:rPr>
                <w:rFonts w:ascii="Arial" w:hAnsi="Arial" w:cs="Arial"/>
                <w:lang w:val="en-GB"/>
              </w:rPr>
              <w:t>Operating Margin</w:t>
            </w:r>
          </w:p>
        </w:tc>
        <w:tc>
          <w:tcPr>
            <w:tcW w:w="0" w:type="auto"/>
          </w:tcPr>
          <w:p w14:paraId="51351133" w14:textId="77777777" w:rsidR="00613B0D" w:rsidRDefault="00613B0D" w:rsidP="00613B0D">
            <w:pPr>
              <w:jc w:val="both"/>
              <w:rPr>
                <w:rFonts w:ascii="Arial" w:hAnsi="Arial" w:cs="Arial"/>
                <w:lang w:val="en-GB"/>
              </w:rPr>
            </w:pPr>
            <w:r>
              <w:rPr>
                <w:rFonts w:ascii="Arial" w:hAnsi="Arial" w:cs="Arial"/>
                <w:lang w:val="en-GB"/>
              </w:rPr>
              <w:t>Gross Profit / Revenue</w:t>
            </w:r>
          </w:p>
        </w:tc>
        <w:tc>
          <w:tcPr>
            <w:tcW w:w="0" w:type="auto"/>
          </w:tcPr>
          <w:p w14:paraId="7BE1AF8F" w14:textId="77777777" w:rsidR="00613B0D" w:rsidRDefault="00613B0D" w:rsidP="00613B0D">
            <w:pPr>
              <w:jc w:val="both"/>
              <w:rPr>
                <w:rFonts w:ascii="Arial" w:hAnsi="Arial" w:cs="Arial"/>
                <w:lang w:val="en-GB"/>
              </w:rPr>
            </w:pPr>
            <w:r>
              <w:t>15.4%</w:t>
            </w:r>
          </w:p>
        </w:tc>
        <w:tc>
          <w:tcPr>
            <w:tcW w:w="0" w:type="auto"/>
          </w:tcPr>
          <w:p w14:paraId="1C18FF95" w14:textId="77777777" w:rsidR="00613B0D" w:rsidRDefault="00613B0D" w:rsidP="00613B0D">
            <w:pPr>
              <w:jc w:val="both"/>
              <w:rPr>
                <w:rFonts w:ascii="Arial" w:hAnsi="Arial" w:cs="Arial"/>
                <w:lang w:val="en-GB"/>
              </w:rPr>
            </w:pPr>
            <w:r>
              <w:t>16.8%</w:t>
            </w:r>
          </w:p>
        </w:tc>
        <w:tc>
          <w:tcPr>
            <w:tcW w:w="0" w:type="auto"/>
          </w:tcPr>
          <w:p w14:paraId="0611A98F" w14:textId="77777777" w:rsidR="00613B0D" w:rsidRDefault="00613B0D" w:rsidP="00613B0D">
            <w:pPr>
              <w:jc w:val="both"/>
              <w:rPr>
                <w:rFonts w:ascii="Arial" w:hAnsi="Arial" w:cs="Arial"/>
                <w:lang w:val="en-GB"/>
              </w:rPr>
            </w:pPr>
            <w:r>
              <w:t>17.9%</w:t>
            </w:r>
          </w:p>
        </w:tc>
        <w:tc>
          <w:tcPr>
            <w:tcW w:w="0" w:type="auto"/>
          </w:tcPr>
          <w:p w14:paraId="6EA28FCA" w14:textId="77777777" w:rsidR="00613B0D" w:rsidRPr="00600A29" w:rsidRDefault="00613B0D" w:rsidP="00613B0D">
            <w:pPr>
              <w:jc w:val="both"/>
              <w:rPr>
                <w:rFonts w:ascii="Arial" w:hAnsi="Arial" w:cs="Arial"/>
                <w:b/>
                <w:bCs/>
                <w:lang w:val="en-GB"/>
              </w:rPr>
            </w:pPr>
            <w:r>
              <w:t>19.6%</w:t>
            </w:r>
          </w:p>
        </w:tc>
        <w:tc>
          <w:tcPr>
            <w:tcW w:w="0" w:type="auto"/>
          </w:tcPr>
          <w:p w14:paraId="6D73251A" w14:textId="77777777" w:rsidR="00613B0D" w:rsidRDefault="00613B0D" w:rsidP="00613B0D">
            <w:pPr>
              <w:jc w:val="both"/>
              <w:rPr>
                <w:rFonts w:ascii="Arial" w:hAnsi="Arial" w:cs="Arial"/>
                <w:lang w:val="en-GB"/>
              </w:rPr>
            </w:pPr>
            <w:r>
              <w:rPr>
                <w:rFonts w:ascii="Arial" w:hAnsi="Arial" w:cs="Arial"/>
                <w:lang w:val="en-GB"/>
              </w:rPr>
              <w:t>19.0%</w:t>
            </w:r>
          </w:p>
        </w:tc>
      </w:tr>
      <w:tr w:rsidR="00613B0D" w14:paraId="0997F019" w14:textId="77777777" w:rsidTr="00613B0D">
        <w:tc>
          <w:tcPr>
            <w:tcW w:w="0" w:type="auto"/>
          </w:tcPr>
          <w:p w14:paraId="7C7C0D04" w14:textId="77777777" w:rsidR="00613B0D" w:rsidRDefault="00613B0D" w:rsidP="00613B0D">
            <w:pPr>
              <w:jc w:val="both"/>
              <w:rPr>
                <w:rFonts w:ascii="Arial" w:hAnsi="Arial" w:cs="Arial"/>
                <w:lang w:val="en-GB"/>
              </w:rPr>
            </w:pPr>
            <w:r>
              <w:rPr>
                <w:rFonts w:ascii="Arial" w:hAnsi="Arial" w:cs="Arial"/>
                <w:lang w:val="en-GB"/>
              </w:rPr>
              <w:t>Net Profit Margin</w:t>
            </w:r>
          </w:p>
        </w:tc>
        <w:tc>
          <w:tcPr>
            <w:tcW w:w="0" w:type="auto"/>
          </w:tcPr>
          <w:p w14:paraId="3E0C5BA6" w14:textId="77777777" w:rsidR="00613B0D" w:rsidRDefault="00613B0D" w:rsidP="00613B0D">
            <w:pPr>
              <w:jc w:val="both"/>
              <w:rPr>
                <w:rFonts w:ascii="Arial" w:hAnsi="Arial" w:cs="Arial"/>
                <w:lang w:val="en-GB"/>
              </w:rPr>
            </w:pPr>
            <w:r>
              <w:rPr>
                <w:rFonts w:ascii="Arial" w:hAnsi="Arial" w:cs="Arial"/>
                <w:lang w:val="en-GB"/>
              </w:rPr>
              <w:t>Operating Profit / Revenue</w:t>
            </w:r>
          </w:p>
        </w:tc>
        <w:tc>
          <w:tcPr>
            <w:tcW w:w="0" w:type="auto"/>
          </w:tcPr>
          <w:p w14:paraId="7B24B941" w14:textId="77777777" w:rsidR="00613B0D" w:rsidRDefault="00613B0D" w:rsidP="00613B0D">
            <w:pPr>
              <w:jc w:val="both"/>
              <w:rPr>
                <w:rFonts w:ascii="Arial" w:hAnsi="Arial" w:cs="Arial"/>
                <w:lang w:val="en-GB"/>
              </w:rPr>
            </w:pPr>
            <w:r>
              <w:t>2.7%</w:t>
            </w:r>
          </w:p>
        </w:tc>
        <w:tc>
          <w:tcPr>
            <w:tcW w:w="0" w:type="auto"/>
          </w:tcPr>
          <w:p w14:paraId="4AE3FD88" w14:textId="77777777" w:rsidR="00613B0D" w:rsidRDefault="00613B0D" w:rsidP="00613B0D">
            <w:pPr>
              <w:jc w:val="both"/>
              <w:rPr>
                <w:rFonts w:ascii="Arial" w:hAnsi="Arial" w:cs="Arial"/>
                <w:lang w:val="en-GB"/>
              </w:rPr>
            </w:pPr>
            <w:r>
              <w:t>5.7%</w:t>
            </w:r>
          </w:p>
        </w:tc>
        <w:tc>
          <w:tcPr>
            <w:tcW w:w="0" w:type="auto"/>
          </w:tcPr>
          <w:p w14:paraId="27821B1B" w14:textId="77777777" w:rsidR="00613B0D" w:rsidRDefault="00613B0D" w:rsidP="00613B0D">
            <w:pPr>
              <w:jc w:val="both"/>
              <w:rPr>
                <w:rFonts w:ascii="Arial" w:hAnsi="Arial" w:cs="Arial"/>
                <w:lang w:val="en-GB"/>
              </w:rPr>
            </w:pPr>
            <w:r>
              <w:t>6.9%</w:t>
            </w:r>
          </w:p>
        </w:tc>
        <w:tc>
          <w:tcPr>
            <w:tcW w:w="0" w:type="auto"/>
          </w:tcPr>
          <w:p w14:paraId="4556A656" w14:textId="77777777" w:rsidR="00613B0D" w:rsidRDefault="00613B0D" w:rsidP="00613B0D">
            <w:pPr>
              <w:jc w:val="both"/>
              <w:rPr>
                <w:rFonts w:ascii="Arial" w:hAnsi="Arial" w:cs="Arial"/>
                <w:lang w:val="en-GB"/>
              </w:rPr>
            </w:pPr>
            <w:r>
              <w:t>9.3%</w:t>
            </w:r>
          </w:p>
        </w:tc>
        <w:tc>
          <w:tcPr>
            <w:tcW w:w="0" w:type="auto"/>
          </w:tcPr>
          <w:p w14:paraId="28380EAE" w14:textId="77777777" w:rsidR="00613B0D" w:rsidRDefault="00613B0D" w:rsidP="00613B0D">
            <w:pPr>
              <w:jc w:val="both"/>
              <w:rPr>
                <w:rFonts w:ascii="Arial" w:hAnsi="Arial" w:cs="Arial"/>
                <w:lang w:val="en-GB"/>
              </w:rPr>
            </w:pPr>
            <w:r>
              <w:rPr>
                <w:rFonts w:ascii="Arial" w:hAnsi="Arial" w:cs="Arial"/>
                <w:lang w:val="en-GB"/>
              </w:rPr>
              <w:t>8.1%</w:t>
            </w:r>
          </w:p>
        </w:tc>
      </w:tr>
      <w:tr w:rsidR="00613B0D" w14:paraId="47ED8CD3" w14:textId="77777777" w:rsidTr="00613B0D">
        <w:tc>
          <w:tcPr>
            <w:tcW w:w="0" w:type="auto"/>
          </w:tcPr>
          <w:p w14:paraId="24E29C1E" w14:textId="77777777" w:rsidR="00613B0D" w:rsidRDefault="00613B0D" w:rsidP="00613B0D">
            <w:pPr>
              <w:jc w:val="both"/>
              <w:rPr>
                <w:rFonts w:ascii="Arial" w:hAnsi="Arial" w:cs="Arial"/>
                <w:lang w:val="en-GB"/>
              </w:rPr>
            </w:pPr>
            <w:r>
              <w:rPr>
                <w:rFonts w:ascii="Arial" w:hAnsi="Arial" w:cs="Arial"/>
                <w:lang w:val="en-GB"/>
              </w:rPr>
              <w:t>Gross Margin</w:t>
            </w:r>
          </w:p>
        </w:tc>
        <w:tc>
          <w:tcPr>
            <w:tcW w:w="0" w:type="auto"/>
          </w:tcPr>
          <w:p w14:paraId="248BE4BF" w14:textId="77777777" w:rsidR="00613B0D" w:rsidRDefault="00613B0D" w:rsidP="00613B0D">
            <w:pPr>
              <w:jc w:val="both"/>
              <w:rPr>
                <w:rFonts w:ascii="Arial" w:hAnsi="Arial" w:cs="Arial"/>
                <w:lang w:val="en-GB"/>
              </w:rPr>
            </w:pPr>
            <w:r>
              <w:t>Net Profit / Revenue</w:t>
            </w:r>
          </w:p>
        </w:tc>
        <w:tc>
          <w:tcPr>
            <w:tcW w:w="0" w:type="auto"/>
          </w:tcPr>
          <w:p w14:paraId="25D32F8E" w14:textId="77777777" w:rsidR="00613B0D" w:rsidRDefault="00613B0D" w:rsidP="00613B0D">
            <w:pPr>
              <w:jc w:val="both"/>
              <w:rPr>
                <w:rFonts w:ascii="Arial" w:hAnsi="Arial" w:cs="Arial"/>
                <w:lang w:val="en-GB"/>
              </w:rPr>
            </w:pPr>
            <w:r>
              <w:t>3.1%</w:t>
            </w:r>
          </w:p>
        </w:tc>
        <w:tc>
          <w:tcPr>
            <w:tcW w:w="0" w:type="auto"/>
          </w:tcPr>
          <w:p w14:paraId="31D42EF5" w14:textId="77777777" w:rsidR="00613B0D" w:rsidRDefault="00613B0D" w:rsidP="00613B0D">
            <w:pPr>
              <w:jc w:val="both"/>
              <w:rPr>
                <w:rFonts w:ascii="Arial" w:hAnsi="Arial" w:cs="Arial"/>
                <w:lang w:val="en-GB"/>
              </w:rPr>
            </w:pPr>
            <w:r>
              <w:t>4.8%</w:t>
            </w:r>
          </w:p>
        </w:tc>
        <w:tc>
          <w:tcPr>
            <w:tcW w:w="0" w:type="auto"/>
          </w:tcPr>
          <w:p w14:paraId="341A34B6" w14:textId="77777777" w:rsidR="00613B0D" w:rsidRDefault="00613B0D" w:rsidP="00613B0D">
            <w:pPr>
              <w:jc w:val="both"/>
              <w:rPr>
                <w:rFonts w:ascii="Arial" w:hAnsi="Arial" w:cs="Arial"/>
                <w:lang w:val="en-GB"/>
              </w:rPr>
            </w:pPr>
            <w:r>
              <w:t>5.6%</w:t>
            </w:r>
          </w:p>
        </w:tc>
        <w:tc>
          <w:tcPr>
            <w:tcW w:w="0" w:type="auto"/>
          </w:tcPr>
          <w:p w14:paraId="6C64FD6F" w14:textId="77777777" w:rsidR="00613B0D" w:rsidRDefault="00613B0D" w:rsidP="00613B0D">
            <w:pPr>
              <w:jc w:val="both"/>
              <w:rPr>
                <w:rFonts w:ascii="Arial" w:hAnsi="Arial" w:cs="Arial"/>
                <w:lang w:val="en-GB"/>
              </w:rPr>
            </w:pPr>
            <w:r>
              <w:t>7.6%</w:t>
            </w:r>
          </w:p>
        </w:tc>
        <w:tc>
          <w:tcPr>
            <w:tcW w:w="0" w:type="auto"/>
          </w:tcPr>
          <w:p w14:paraId="795B8AED" w14:textId="77777777" w:rsidR="00613B0D" w:rsidRDefault="00613B0D" w:rsidP="00613B0D">
            <w:pPr>
              <w:jc w:val="both"/>
              <w:rPr>
                <w:rFonts w:ascii="Arial" w:hAnsi="Arial" w:cs="Arial"/>
                <w:lang w:val="en-GB"/>
              </w:rPr>
            </w:pPr>
            <w:r>
              <w:rPr>
                <w:rFonts w:ascii="Arial" w:hAnsi="Arial" w:cs="Arial"/>
                <w:lang w:val="en-GB"/>
              </w:rPr>
              <w:t>7.7%</w:t>
            </w:r>
          </w:p>
        </w:tc>
      </w:tr>
      <w:tr w:rsidR="00613B0D" w14:paraId="4244CC83" w14:textId="77777777" w:rsidTr="00613B0D">
        <w:tc>
          <w:tcPr>
            <w:tcW w:w="0" w:type="auto"/>
          </w:tcPr>
          <w:p w14:paraId="7F4055B0" w14:textId="77777777" w:rsidR="00613B0D" w:rsidRDefault="00613B0D" w:rsidP="00613B0D">
            <w:pPr>
              <w:jc w:val="both"/>
              <w:rPr>
                <w:rFonts w:ascii="Arial" w:hAnsi="Arial" w:cs="Arial"/>
                <w:lang w:val="en-GB"/>
              </w:rPr>
            </w:pPr>
            <w:r>
              <w:rPr>
                <w:rFonts w:ascii="Arial" w:hAnsi="Arial" w:cs="Arial"/>
                <w:lang w:val="en-GB"/>
              </w:rPr>
              <w:t>ROCE</w:t>
            </w:r>
          </w:p>
        </w:tc>
        <w:tc>
          <w:tcPr>
            <w:tcW w:w="0" w:type="auto"/>
          </w:tcPr>
          <w:p w14:paraId="62243560" w14:textId="77777777" w:rsidR="00613B0D" w:rsidRDefault="00613B0D" w:rsidP="00613B0D">
            <w:pPr>
              <w:jc w:val="both"/>
              <w:rPr>
                <w:rFonts w:ascii="Arial" w:hAnsi="Arial" w:cs="Arial"/>
                <w:lang w:val="en-GB"/>
              </w:rPr>
            </w:pPr>
            <w:r>
              <w:t>EBIT / (Total Assets − Current Liabilities)</w:t>
            </w:r>
          </w:p>
        </w:tc>
        <w:tc>
          <w:tcPr>
            <w:tcW w:w="0" w:type="auto"/>
          </w:tcPr>
          <w:p w14:paraId="2220880E" w14:textId="77777777" w:rsidR="00613B0D" w:rsidRDefault="00613B0D" w:rsidP="00613B0D">
            <w:pPr>
              <w:jc w:val="both"/>
              <w:rPr>
                <w:rFonts w:ascii="Arial" w:hAnsi="Arial" w:cs="Arial"/>
                <w:lang w:val="en-GB"/>
              </w:rPr>
            </w:pPr>
            <w:r>
              <w:t>4.2%</w:t>
            </w:r>
          </w:p>
        </w:tc>
        <w:tc>
          <w:tcPr>
            <w:tcW w:w="0" w:type="auto"/>
          </w:tcPr>
          <w:p w14:paraId="5510554E" w14:textId="77777777" w:rsidR="00613B0D" w:rsidRDefault="00613B0D" w:rsidP="00613B0D">
            <w:pPr>
              <w:jc w:val="both"/>
              <w:rPr>
                <w:rFonts w:ascii="Arial" w:hAnsi="Arial" w:cs="Arial"/>
                <w:lang w:val="en-GB"/>
              </w:rPr>
            </w:pPr>
            <w:r>
              <w:t>7.1%</w:t>
            </w:r>
          </w:p>
        </w:tc>
        <w:tc>
          <w:tcPr>
            <w:tcW w:w="0" w:type="auto"/>
          </w:tcPr>
          <w:p w14:paraId="6EA57177" w14:textId="77777777" w:rsidR="00613B0D" w:rsidRDefault="00613B0D" w:rsidP="00613B0D">
            <w:pPr>
              <w:jc w:val="both"/>
              <w:rPr>
                <w:rFonts w:ascii="Arial" w:hAnsi="Arial" w:cs="Arial"/>
                <w:lang w:val="en-GB"/>
              </w:rPr>
            </w:pPr>
            <w:r>
              <w:t>9.0%</w:t>
            </w:r>
          </w:p>
        </w:tc>
        <w:tc>
          <w:tcPr>
            <w:tcW w:w="0" w:type="auto"/>
          </w:tcPr>
          <w:p w14:paraId="5BFEE428" w14:textId="77777777" w:rsidR="00613B0D" w:rsidRDefault="00613B0D" w:rsidP="00613B0D">
            <w:pPr>
              <w:jc w:val="both"/>
              <w:rPr>
                <w:rFonts w:ascii="Arial" w:hAnsi="Arial" w:cs="Arial"/>
                <w:lang w:val="en-GB"/>
              </w:rPr>
            </w:pPr>
            <w:r>
              <w:rPr>
                <w:rFonts w:ascii="Arial" w:hAnsi="Arial" w:cs="Arial"/>
                <w:lang w:val="en-GB"/>
              </w:rPr>
              <w:t>4.2%</w:t>
            </w:r>
          </w:p>
        </w:tc>
        <w:tc>
          <w:tcPr>
            <w:tcW w:w="0" w:type="auto"/>
          </w:tcPr>
          <w:p w14:paraId="5C83AB05" w14:textId="77777777" w:rsidR="00613B0D" w:rsidRDefault="00613B0D" w:rsidP="00613B0D">
            <w:pPr>
              <w:jc w:val="both"/>
              <w:rPr>
                <w:rFonts w:ascii="Arial" w:hAnsi="Arial" w:cs="Arial"/>
                <w:lang w:val="en-GB"/>
              </w:rPr>
            </w:pPr>
            <w:r>
              <w:rPr>
                <w:rFonts w:ascii="Arial" w:hAnsi="Arial" w:cs="Arial"/>
                <w:lang w:val="en-GB"/>
              </w:rPr>
              <w:t>13.8%</w:t>
            </w:r>
          </w:p>
        </w:tc>
      </w:tr>
    </w:tbl>
    <w:p w14:paraId="19D90160" w14:textId="501FAB9D" w:rsidR="008B55EB" w:rsidRDefault="00613B0D" w:rsidP="00F3175C">
      <w:pPr>
        <w:rPr>
          <w:rFonts w:ascii="Arial" w:hAnsi="Arial" w:cs="Arial"/>
          <w:lang w:val="en-GB"/>
        </w:rPr>
      </w:pPr>
      <w:r>
        <w:rPr>
          <w:noProof/>
          <w:lang w:val="en-GB"/>
        </w:rPr>
        <w:drawing>
          <wp:inline distT="0" distB="0" distL="0" distR="0" wp14:anchorId="6A077AB4" wp14:editId="36987879">
            <wp:extent cx="5440680" cy="3124200"/>
            <wp:effectExtent l="0" t="0" r="0" b="0"/>
            <wp:docPr id="50431387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3F732BB" w14:textId="020DC65A" w:rsidR="00F3175C" w:rsidRDefault="00F3175C" w:rsidP="00F3175C">
      <w:pPr>
        <w:rPr>
          <w:lang w:val="en-GB"/>
        </w:rPr>
      </w:pPr>
    </w:p>
    <w:p w14:paraId="59CF02FC" w14:textId="77777777" w:rsidR="00613B0D" w:rsidRDefault="00613B0D" w:rsidP="00F3175C">
      <w:pPr>
        <w:rPr>
          <w:lang w:val="en-GB"/>
        </w:rPr>
      </w:pPr>
    </w:p>
    <w:p w14:paraId="56285EA0" w14:textId="4A171A6C" w:rsidR="00613B0D" w:rsidRDefault="00613B0D" w:rsidP="00F3175C">
      <w:pPr>
        <w:rPr>
          <w:b/>
          <w:bCs/>
          <w:sz w:val="40"/>
          <w:szCs w:val="40"/>
          <w:lang w:val="en-GB"/>
        </w:rPr>
      </w:pPr>
      <w:r>
        <w:rPr>
          <w:b/>
          <w:bCs/>
          <w:sz w:val="40"/>
          <w:szCs w:val="40"/>
          <w:lang w:val="en-GB"/>
        </w:rPr>
        <w:t>2. Liquidity Ratio</w:t>
      </w:r>
      <w:r w:rsidR="00A6534B">
        <w:rPr>
          <w:b/>
          <w:bCs/>
          <w:sz w:val="40"/>
          <w:szCs w:val="40"/>
          <w:lang w:val="en-GB"/>
        </w:rPr>
        <w:t>s</w:t>
      </w:r>
      <w:r>
        <w:rPr>
          <w:b/>
          <w:bCs/>
          <w:sz w:val="40"/>
          <w:szCs w:val="40"/>
          <w:lang w:val="en-GB"/>
        </w:rPr>
        <w:t>: -</w:t>
      </w:r>
    </w:p>
    <w:p w14:paraId="1CBAD023" w14:textId="06976D9B" w:rsidR="00613B0D" w:rsidRDefault="00613B0D" w:rsidP="00F3175C">
      <w:pPr>
        <w:rPr>
          <w:rStyle w:val="cursor-pointer"/>
          <w:rFonts w:ascii="Arial" w:hAnsi="Arial" w:cs="Arial"/>
        </w:rPr>
      </w:pPr>
      <w:r w:rsidRPr="00613B0D">
        <w:rPr>
          <w:rStyle w:val="cursor-pointer"/>
          <w:rFonts w:ascii="Arial" w:hAnsi="Arial" w:cs="Arial"/>
        </w:rPr>
        <w:t>Liquidity ratios indicate that the company has been in a stable and good short-term financial position.</w:t>
      </w:r>
      <w:r w:rsidRPr="00613B0D">
        <w:rPr>
          <w:rFonts w:ascii="Arial" w:hAnsi="Arial" w:cs="Arial"/>
        </w:rPr>
        <w:t xml:space="preserve"> </w:t>
      </w:r>
      <w:r w:rsidRPr="00613B0D">
        <w:rPr>
          <w:rStyle w:val="cursor-pointer"/>
          <w:rFonts w:ascii="Arial" w:hAnsi="Arial" w:cs="Arial"/>
        </w:rPr>
        <w:t>The current ratio value had been maintained steadily at 1.35 to 1.50 meaning that the current liabilities had been met by the current assets during the period.</w:t>
      </w:r>
      <w:r w:rsidRPr="00613B0D">
        <w:rPr>
          <w:rFonts w:ascii="Arial" w:hAnsi="Arial" w:cs="Arial"/>
        </w:rPr>
        <w:t xml:space="preserve"> </w:t>
      </w:r>
      <w:r w:rsidRPr="00613B0D">
        <w:rPr>
          <w:rStyle w:val="cursor-pointer"/>
          <w:rFonts w:ascii="Arial" w:hAnsi="Arial" w:cs="Arial"/>
        </w:rPr>
        <w:t>The quick ratio also increased marginally as it was 1.05 but was approximately 1.15-1.20, indicating that the company was able to cover the short-term liabilities even without the inventory.</w:t>
      </w:r>
      <w:r w:rsidRPr="00613B0D">
        <w:rPr>
          <w:rFonts w:ascii="Arial" w:hAnsi="Arial" w:cs="Arial"/>
        </w:rPr>
        <w:t xml:space="preserve"> </w:t>
      </w:r>
      <w:r w:rsidRPr="00613B0D">
        <w:rPr>
          <w:rStyle w:val="cursor-pointer"/>
          <w:rFonts w:ascii="Arial" w:hAnsi="Arial" w:cs="Arial"/>
        </w:rPr>
        <w:t>Moreover, cash ratio grew within a range of about 0.30 to about 0.42-0.45 indicating a solid cash position and higher financial flexibility although still within an acceptable range of a capital-intensive manufacturing company.</w:t>
      </w:r>
    </w:p>
    <w:p w14:paraId="014C67D4" w14:textId="77777777" w:rsidR="00613B0D" w:rsidRDefault="00613B0D" w:rsidP="00F3175C">
      <w:pPr>
        <w:rPr>
          <w:rStyle w:val="cursor-pointer"/>
          <w:rFonts w:ascii="Arial" w:hAnsi="Arial" w:cs="Arial"/>
        </w:rPr>
      </w:pPr>
    </w:p>
    <w:p w14:paraId="5228860B" w14:textId="7A19C7E8" w:rsidR="0014749A" w:rsidRPr="004A3592" w:rsidRDefault="00613B0D" w:rsidP="004A3592">
      <w:pPr>
        <w:pStyle w:val="Heading1"/>
      </w:pPr>
      <w:r w:rsidRPr="004A3592">
        <w:rPr>
          <w:rStyle w:val="cursor-pointer"/>
          <w:rFonts w:ascii="Arial" w:hAnsi="Arial" w:cs="Arial"/>
        </w:rPr>
        <w:lastRenderedPageBreak/>
        <w:t>Appendix 2</w:t>
      </w:r>
      <w:r w:rsidR="0014749A" w:rsidRPr="004A3592">
        <w:rPr>
          <w:rStyle w:val="cursor-pointer"/>
          <w:rFonts w:ascii="Arial" w:hAnsi="Arial" w:cs="Arial"/>
        </w:rPr>
        <w:t>: Liquidity Rati</w:t>
      </w:r>
      <w:r w:rsidR="00D705FD" w:rsidRPr="004A3592">
        <w:rPr>
          <w:rStyle w:val="cursor-pointer"/>
          <w:rFonts w:ascii="Arial" w:hAnsi="Arial" w:cs="Arial"/>
        </w:rPr>
        <w:t>o</w:t>
      </w:r>
      <w:r w:rsidR="00A6534B" w:rsidRPr="004A3592">
        <w:rPr>
          <w:rStyle w:val="cursor-pointer"/>
          <w:rFonts w:ascii="Arial" w:hAnsi="Arial" w:cs="Arial"/>
        </w:rPr>
        <w:t>s</w:t>
      </w:r>
    </w:p>
    <w:tbl>
      <w:tblPr>
        <w:tblStyle w:val="TableGrid"/>
        <w:tblpPr w:leftFromText="180" w:rightFromText="180" w:vertAnchor="text" w:horzAnchor="page" w:tblpX="898" w:tblpY="4691"/>
        <w:tblW w:w="0" w:type="auto"/>
        <w:tblLook w:val="04A0" w:firstRow="1" w:lastRow="0" w:firstColumn="1" w:lastColumn="0" w:noHBand="0" w:noVBand="1"/>
      </w:tblPr>
      <w:tblGrid>
        <w:gridCol w:w="1635"/>
        <w:gridCol w:w="3075"/>
        <w:gridCol w:w="928"/>
        <w:gridCol w:w="928"/>
        <w:gridCol w:w="928"/>
        <w:gridCol w:w="928"/>
        <w:gridCol w:w="928"/>
      </w:tblGrid>
      <w:tr w:rsidR="006378A9" w:rsidRPr="003277D3" w14:paraId="4D43C9C0" w14:textId="77777777" w:rsidTr="006378A9">
        <w:tc>
          <w:tcPr>
            <w:tcW w:w="0" w:type="auto"/>
          </w:tcPr>
          <w:p w14:paraId="0B6F7161"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Ratio</w:t>
            </w:r>
          </w:p>
        </w:tc>
        <w:tc>
          <w:tcPr>
            <w:tcW w:w="0" w:type="auto"/>
          </w:tcPr>
          <w:p w14:paraId="4D5D491D"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Formula</w:t>
            </w:r>
          </w:p>
        </w:tc>
        <w:tc>
          <w:tcPr>
            <w:tcW w:w="0" w:type="auto"/>
          </w:tcPr>
          <w:p w14:paraId="0ECAC431"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2020</w:t>
            </w:r>
          </w:p>
        </w:tc>
        <w:tc>
          <w:tcPr>
            <w:tcW w:w="0" w:type="auto"/>
          </w:tcPr>
          <w:p w14:paraId="13D5396F"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2021</w:t>
            </w:r>
          </w:p>
        </w:tc>
        <w:tc>
          <w:tcPr>
            <w:tcW w:w="0" w:type="auto"/>
          </w:tcPr>
          <w:p w14:paraId="7609228D"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2022</w:t>
            </w:r>
          </w:p>
        </w:tc>
        <w:tc>
          <w:tcPr>
            <w:tcW w:w="0" w:type="auto"/>
          </w:tcPr>
          <w:p w14:paraId="577F6326"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2023</w:t>
            </w:r>
          </w:p>
        </w:tc>
        <w:tc>
          <w:tcPr>
            <w:tcW w:w="0" w:type="auto"/>
          </w:tcPr>
          <w:p w14:paraId="4D0B803F"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2024</w:t>
            </w:r>
          </w:p>
        </w:tc>
      </w:tr>
      <w:tr w:rsidR="006378A9" w:rsidRPr="003277D3" w14:paraId="7CAC8807" w14:textId="77777777" w:rsidTr="006378A9">
        <w:tc>
          <w:tcPr>
            <w:tcW w:w="0" w:type="auto"/>
          </w:tcPr>
          <w:p w14:paraId="3C9FB4ED" w14:textId="77777777" w:rsidR="006378A9" w:rsidRPr="003277D3" w:rsidRDefault="006378A9" w:rsidP="006378A9">
            <w:pPr>
              <w:rPr>
                <w:rFonts w:ascii="Arial" w:hAnsi="Arial" w:cs="Arial"/>
                <w:sz w:val="32"/>
                <w:szCs w:val="32"/>
                <w:lang w:val="en-GB"/>
              </w:rPr>
            </w:pPr>
            <w:r w:rsidRPr="003277D3">
              <w:rPr>
                <w:rFonts w:ascii="Arial" w:hAnsi="Arial" w:cs="Arial"/>
                <w:sz w:val="32"/>
                <w:szCs w:val="32"/>
              </w:rPr>
              <w:t>Current Ratio</w:t>
            </w:r>
          </w:p>
        </w:tc>
        <w:tc>
          <w:tcPr>
            <w:tcW w:w="0" w:type="auto"/>
          </w:tcPr>
          <w:p w14:paraId="55ECAA55" w14:textId="77777777" w:rsidR="006378A9" w:rsidRPr="003277D3" w:rsidRDefault="006378A9" w:rsidP="006378A9">
            <w:pPr>
              <w:rPr>
                <w:rFonts w:ascii="Arial" w:hAnsi="Arial" w:cs="Arial"/>
                <w:sz w:val="32"/>
                <w:szCs w:val="32"/>
                <w:lang w:val="en-GB"/>
              </w:rPr>
            </w:pPr>
            <w:r w:rsidRPr="003277D3">
              <w:rPr>
                <w:rFonts w:ascii="Arial" w:hAnsi="Arial" w:cs="Arial"/>
                <w:sz w:val="32"/>
                <w:szCs w:val="32"/>
              </w:rPr>
              <w:t>Current Assets / Current Liabilities</w:t>
            </w:r>
          </w:p>
        </w:tc>
        <w:tc>
          <w:tcPr>
            <w:tcW w:w="0" w:type="auto"/>
          </w:tcPr>
          <w:p w14:paraId="734F6E98"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1.35</w:t>
            </w:r>
          </w:p>
        </w:tc>
        <w:tc>
          <w:tcPr>
            <w:tcW w:w="0" w:type="auto"/>
          </w:tcPr>
          <w:p w14:paraId="4952B6C1"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1.40</w:t>
            </w:r>
          </w:p>
        </w:tc>
        <w:tc>
          <w:tcPr>
            <w:tcW w:w="0" w:type="auto"/>
          </w:tcPr>
          <w:p w14:paraId="0539D56C"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1.45</w:t>
            </w:r>
          </w:p>
        </w:tc>
        <w:tc>
          <w:tcPr>
            <w:tcW w:w="0" w:type="auto"/>
          </w:tcPr>
          <w:p w14:paraId="16BD3268"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1.50</w:t>
            </w:r>
          </w:p>
        </w:tc>
        <w:tc>
          <w:tcPr>
            <w:tcW w:w="0" w:type="auto"/>
          </w:tcPr>
          <w:p w14:paraId="73436CA9"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1.45</w:t>
            </w:r>
          </w:p>
        </w:tc>
      </w:tr>
      <w:tr w:rsidR="006378A9" w:rsidRPr="003277D3" w14:paraId="343B8881" w14:textId="77777777" w:rsidTr="006378A9">
        <w:tc>
          <w:tcPr>
            <w:tcW w:w="0" w:type="auto"/>
          </w:tcPr>
          <w:p w14:paraId="01EB5F52" w14:textId="77777777" w:rsidR="006378A9" w:rsidRPr="003277D3" w:rsidRDefault="006378A9" w:rsidP="006378A9">
            <w:pPr>
              <w:rPr>
                <w:rFonts w:ascii="Arial" w:hAnsi="Arial" w:cs="Arial"/>
                <w:sz w:val="32"/>
                <w:szCs w:val="32"/>
                <w:lang w:val="en-GB"/>
              </w:rPr>
            </w:pPr>
            <w:r w:rsidRPr="003277D3">
              <w:rPr>
                <w:rFonts w:ascii="Arial" w:hAnsi="Arial" w:cs="Arial"/>
                <w:sz w:val="32"/>
                <w:szCs w:val="32"/>
              </w:rPr>
              <w:t>Quick Ratio</w:t>
            </w:r>
          </w:p>
        </w:tc>
        <w:tc>
          <w:tcPr>
            <w:tcW w:w="0" w:type="auto"/>
          </w:tcPr>
          <w:p w14:paraId="3DB47A1F" w14:textId="77777777" w:rsidR="006378A9" w:rsidRPr="003277D3" w:rsidRDefault="006378A9" w:rsidP="006378A9">
            <w:pPr>
              <w:rPr>
                <w:rFonts w:ascii="Arial" w:hAnsi="Arial" w:cs="Arial"/>
                <w:sz w:val="32"/>
                <w:szCs w:val="32"/>
                <w:lang w:val="en-GB"/>
              </w:rPr>
            </w:pPr>
            <w:r w:rsidRPr="003277D3">
              <w:rPr>
                <w:rFonts w:ascii="Arial" w:hAnsi="Arial" w:cs="Arial"/>
                <w:sz w:val="32"/>
                <w:szCs w:val="32"/>
              </w:rPr>
              <w:t>(CA − Inventory) / CL</w:t>
            </w:r>
          </w:p>
        </w:tc>
        <w:tc>
          <w:tcPr>
            <w:tcW w:w="0" w:type="auto"/>
          </w:tcPr>
          <w:p w14:paraId="4FBDCCFB"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1.05</w:t>
            </w:r>
          </w:p>
        </w:tc>
        <w:tc>
          <w:tcPr>
            <w:tcW w:w="0" w:type="auto"/>
          </w:tcPr>
          <w:p w14:paraId="3F6DA23C"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1.10</w:t>
            </w:r>
          </w:p>
        </w:tc>
        <w:tc>
          <w:tcPr>
            <w:tcW w:w="0" w:type="auto"/>
          </w:tcPr>
          <w:p w14:paraId="6BF5A499"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1.15</w:t>
            </w:r>
          </w:p>
        </w:tc>
        <w:tc>
          <w:tcPr>
            <w:tcW w:w="0" w:type="auto"/>
          </w:tcPr>
          <w:p w14:paraId="49B86264"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1.20</w:t>
            </w:r>
          </w:p>
        </w:tc>
        <w:tc>
          <w:tcPr>
            <w:tcW w:w="0" w:type="auto"/>
          </w:tcPr>
          <w:p w14:paraId="41A363E1"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1.15</w:t>
            </w:r>
          </w:p>
        </w:tc>
      </w:tr>
      <w:tr w:rsidR="006378A9" w:rsidRPr="003277D3" w14:paraId="40160D98" w14:textId="77777777" w:rsidTr="006378A9">
        <w:tc>
          <w:tcPr>
            <w:tcW w:w="0" w:type="auto"/>
          </w:tcPr>
          <w:p w14:paraId="6AF08791" w14:textId="77777777" w:rsidR="006378A9" w:rsidRPr="003277D3" w:rsidRDefault="006378A9" w:rsidP="006378A9">
            <w:pPr>
              <w:rPr>
                <w:rFonts w:ascii="Arial" w:hAnsi="Arial" w:cs="Arial"/>
                <w:sz w:val="32"/>
                <w:szCs w:val="32"/>
                <w:lang w:val="en-GB"/>
              </w:rPr>
            </w:pPr>
            <w:r w:rsidRPr="003277D3">
              <w:rPr>
                <w:rFonts w:ascii="Arial" w:hAnsi="Arial" w:cs="Arial"/>
                <w:sz w:val="32"/>
                <w:szCs w:val="32"/>
              </w:rPr>
              <w:t>Cash Ratio</w:t>
            </w:r>
          </w:p>
        </w:tc>
        <w:tc>
          <w:tcPr>
            <w:tcW w:w="0" w:type="auto"/>
          </w:tcPr>
          <w:p w14:paraId="288DA330" w14:textId="77777777" w:rsidR="006378A9" w:rsidRPr="003277D3" w:rsidRDefault="006378A9" w:rsidP="006378A9">
            <w:pPr>
              <w:rPr>
                <w:rFonts w:ascii="Arial" w:hAnsi="Arial" w:cs="Arial"/>
                <w:sz w:val="32"/>
                <w:szCs w:val="32"/>
                <w:lang w:val="en-GB"/>
              </w:rPr>
            </w:pPr>
            <w:r w:rsidRPr="003277D3">
              <w:rPr>
                <w:rFonts w:ascii="Arial" w:hAnsi="Arial" w:cs="Arial"/>
                <w:sz w:val="32"/>
                <w:szCs w:val="32"/>
              </w:rPr>
              <w:t>Cash / Current Liabilities</w:t>
            </w:r>
          </w:p>
        </w:tc>
        <w:tc>
          <w:tcPr>
            <w:tcW w:w="0" w:type="auto"/>
          </w:tcPr>
          <w:p w14:paraId="5CBA3649"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0.30</w:t>
            </w:r>
          </w:p>
        </w:tc>
        <w:tc>
          <w:tcPr>
            <w:tcW w:w="0" w:type="auto"/>
          </w:tcPr>
          <w:p w14:paraId="6EC18428"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0.35</w:t>
            </w:r>
          </w:p>
        </w:tc>
        <w:tc>
          <w:tcPr>
            <w:tcW w:w="0" w:type="auto"/>
          </w:tcPr>
          <w:p w14:paraId="10F7D31E"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0.40</w:t>
            </w:r>
          </w:p>
        </w:tc>
        <w:tc>
          <w:tcPr>
            <w:tcW w:w="0" w:type="auto"/>
          </w:tcPr>
          <w:p w14:paraId="0E6ADE9F"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0.45</w:t>
            </w:r>
          </w:p>
        </w:tc>
        <w:tc>
          <w:tcPr>
            <w:tcW w:w="0" w:type="auto"/>
          </w:tcPr>
          <w:p w14:paraId="34EB407F" w14:textId="77777777" w:rsidR="006378A9" w:rsidRPr="003277D3" w:rsidRDefault="006378A9" w:rsidP="006378A9">
            <w:pPr>
              <w:rPr>
                <w:rFonts w:ascii="Arial" w:hAnsi="Arial" w:cs="Arial"/>
                <w:sz w:val="32"/>
                <w:szCs w:val="32"/>
                <w:lang w:val="en-GB"/>
              </w:rPr>
            </w:pPr>
            <w:r w:rsidRPr="003277D3">
              <w:rPr>
                <w:rFonts w:ascii="Arial" w:hAnsi="Arial" w:cs="Arial"/>
                <w:sz w:val="32"/>
                <w:szCs w:val="32"/>
                <w:lang w:val="en-GB"/>
              </w:rPr>
              <w:t>0.42</w:t>
            </w:r>
          </w:p>
        </w:tc>
      </w:tr>
    </w:tbl>
    <w:p w14:paraId="0B2D64BD" w14:textId="1200CAC4" w:rsidR="0014749A" w:rsidRDefault="006378A9" w:rsidP="00F3175C">
      <w:pPr>
        <w:rPr>
          <w:rFonts w:ascii="Arial" w:hAnsi="Arial" w:cs="Arial"/>
          <w:sz w:val="40"/>
          <w:szCs w:val="40"/>
          <w:lang w:val="en-GB"/>
        </w:rPr>
      </w:pPr>
      <w:r w:rsidRPr="006378A9">
        <w:rPr>
          <w:rFonts w:ascii="Arial" w:hAnsi="Arial" w:cs="Arial"/>
          <w:sz w:val="40"/>
          <w:szCs w:val="40"/>
          <w:lang w:val="en-GB"/>
        </w:rPr>
        <w:drawing>
          <wp:inline distT="0" distB="0" distL="0" distR="0" wp14:anchorId="436F7654" wp14:editId="261B460A">
            <wp:extent cx="5410835" cy="2957524"/>
            <wp:effectExtent l="0" t="0" r="0" b="1905"/>
            <wp:docPr id="848861766"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861766" name="Picture 1" descr="A graph of different colored bars&#10;&#10;AI-generated content may be incorrect."/>
                    <pic:cNvPicPr/>
                  </pic:nvPicPr>
                  <pic:blipFill>
                    <a:blip r:embed="rId10"/>
                    <a:stretch>
                      <a:fillRect/>
                    </a:stretch>
                  </pic:blipFill>
                  <pic:spPr>
                    <a:xfrm>
                      <a:off x="0" y="0"/>
                      <a:ext cx="5449354" cy="2978578"/>
                    </a:xfrm>
                    <a:prstGeom prst="rect">
                      <a:avLst/>
                    </a:prstGeom>
                  </pic:spPr>
                </pic:pic>
              </a:graphicData>
            </a:graphic>
          </wp:inline>
        </w:drawing>
      </w:r>
    </w:p>
    <w:p w14:paraId="3DDDE6E2" w14:textId="70B809AD" w:rsidR="006378A9" w:rsidRDefault="006378A9" w:rsidP="00F3175C">
      <w:pPr>
        <w:rPr>
          <w:lang w:val="en-GB"/>
        </w:rPr>
      </w:pPr>
    </w:p>
    <w:p w14:paraId="67AEDF00" w14:textId="7C21CB4A" w:rsidR="006378A9" w:rsidRDefault="006378A9" w:rsidP="00F3175C">
      <w:pPr>
        <w:rPr>
          <w:rFonts w:ascii="Arial" w:hAnsi="Arial" w:cs="Arial"/>
          <w:sz w:val="40"/>
          <w:szCs w:val="40"/>
          <w:lang w:val="en-GB"/>
        </w:rPr>
      </w:pPr>
    </w:p>
    <w:p w14:paraId="3749037B" w14:textId="77777777" w:rsidR="00B748D0" w:rsidRDefault="00B748D0" w:rsidP="00F3175C">
      <w:pPr>
        <w:rPr>
          <w:rFonts w:ascii="Arial" w:hAnsi="Arial" w:cs="Arial"/>
          <w:sz w:val="40"/>
          <w:szCs w:val="40"/>
          <w:lang w:val="en-GB"/>
        </w:rPr>
      </w:pPr>
    </w:p>
    <w:p w14:paraId="7199F397" w14:textId="77777777" w:rsidR="003277D3" w:rsidRDefault="003277D3" w:rsidP="00F3175C">
      <w:pPr>
        <w:rPr>
          <w:rFonts w:ascii="Arial" w:hAnsi="Arial" w:cs="Arial"/>
          <w:b/>
          <w:bCs/>
          <w:sz w:val="40"/>
          <w:szCs w:val="40"/>
          <w:lang w:val="en-GB"/>
        </w:rPr>
      </w:pPr>
    </w:p>
    <w:p w14:paraId="67FF5B43" w14:textId="77777777" w:rsidR="003277D3" w:rsidRDefault="003277D3" w:rsidP="00F3175C">
      <w:pPr>
        <w:rPr>
          <w:rFonts w:ascii="Arial" w:hAnsi="Arial" w:cs="Arial"/>
          <w:b/>
          <w:bCs/>
          <w:sz w:val="40"/>
          <w:szCs w:val="40"/>
          <w:lang w:val="en-GB"/>
        </w:rPr>
      </w:pPr>
    </w:p>
    <w:p w14:paraId="3A47D6DD" w14:textId="77777777" w:rsidR="003277D3" w:rsidRDefault="003277D3" w:rsidP="00F3175C">
      <w:pPr>
        <w:rPr>
          <w:rFonts w:ascii="Arial" w:hAnsi="Arial" w:cs="Arial"/>
          <w:b/>
          <w:bCs/>
          <w:sz w:val="40"/>
          <w:szCs w:val="40"/>
          <w:lang w:val="en-GB"/>
        </w:rPr>
      </w:pPr>
    </w:p>
    <w:p w14:paraId="24628441" w14:textId="2FB99085" w:rsidR="00B748D0" w:rsidRDefault="00B748D0" w:rsidP="00F3175C">
      <w:pPr>
        <w:rPr>
          <w:rFonts w:ascii="Arial" w:hAnsi="Arial" w:cs="Arial"/>
          <w:b/>
          <w:bCs/>
          <w:sz w:val="40"/>
          <w:szCs w:val="40"/>
          <w:lang w:val="en-GB"/>
        </w:rPr>
      </w:pPr>
      <w:r>
        <w:rPr>
          <w:rFonts w:ascii="Arial" w:hAnsi="Arial" w:cs="Arial"/>
          <w:b/>
          <w:bCs/>
          <w:sz w:val="40"/>
          <w:szCs w:val="40"/>
          <w:lang w:val="en-GB"/>
        </w:rPr>
        <w:t>3. Efficiency Ratio</w:t>
      </w:r>
      <w:r w:rsidR="00A6534B">
        <w:rPr>
          <w:rFonts w:ascii="Arial" w:hAnsi="Arial" w:cs="Arial"/>
          <w:b/>
          <w:bCs/>
          <w:sz w:val="40"/>
          <w:szCs w:val="40"/>
          <w:lang w:val="en-GB"/>
        </w:rPr>
        <w:t>s</w:t>
      </w:r>
      <w:r>
        <w:rPr>
          <w:rFonts w:ascii="Arial" w:hAnsi="Arial" w:cs="Arial"/>
          <w:b/>
          <w:bCs/>
          <w:sz w:val="40"/>
          <w:szCs w:val="40"/>
          <w:lang w:val="en-GB"/>
        </w:rPr>
        <w:t>: -</w:t>
      </w:r>
    </w:p>
    <w:p w14:paraId="7B4824F2" w14:textId="13CA2599" w:rsidR="00B748D0" w:rsidRDefault="00B748D0" w:rsidP="00F3175C">
      <w:pPr>
        <w:rPr>
          <w:rStyle w:val="cursor-pointer"/>
          <w:rFonts w:ascii="Geist Fallback" w:hAnsi="Geist Fallback"/>
          <w:sz w:val="23"/>
          <w:szCs w:val="23"/>
        </w:rPr>
      </w:pPr>
      <w:r w:rsidRPr="00B748D0">
        <w:rPr>
          <w:rStyle w:val="cursor-pointer"/>
          <w:rFonts w:ascii="Arial" w:hAnsi="Arial" w:cs="Arial"/>
        </w:rPr>
        <w:t xml:space="preserve">Efficiency ratios indicate that there has been gradual improvement in resources </w:t>
      </w:r>
      <w:r w:rsidRPr="00B748D0">
        <w:rPr>
          <w:rStyle w:val="cursor-pointer"/>
          <w:rFonts w:ascii="Arial" w:hAnsi="Arial" w:cs="Arial"/>
        </w:rPr>
        <w:t>utilization</w:t>
      </w:r>
      <w:r w:rsidRPr="00B748D0">
        <w:rPr>
          <w:rStyle w:val="cursor-pointer"/>
          <w:rFonts w:ascii="Arial" w:hAnsi="Arial" w:cs="Arial"/>
        </w:rPr>
        <w:t>.</w:t>
      </w:r>
      <w:r w:rsidRPr="00B748D0">
        <w:rPr>
          <w:rFonts w:ascii="Arial" w:hAnsi="Arial" w:cs="Arial"/>
        </w:rPr>
        <w:t xml:space="preserve"> </w:t>
      </w:r>
      <w:r w:rsidRPr="00B748D0">
        <w:rPr>
          <w:rStyle w:val="cursor-pointer"/>
          <w:rFonts w:ascii="Arial" w:hAnsi="Arial" w:cs="Arial"/>
        </w:rPr>
        <w:t>The asset turnover has also grown, as it stood at 0.65 in 2020 and now it is around 0.85 in 2024, which implies that the company is now more efficient in earning money out of its assets.</w:t>
      </w:r>
      <w:r w:rsidRPr="00B748D0">
        <w:rPr>
          <w:rFonts w:ascii="Arial" w:hAnsi="Arial" w:cs="Arial"/>
        </w:rPr>
        <w:t xml:space="preserve"> </w:t>
      </w:r>
      <w:r w:rsidRPr="00B748D0">
        <w:rPr>
          <w:rStyle w:val="cursor-pointer"/>
          <w:rFonts w:ascii="Arial" w:hAnsi="Arial" w:cs="Arial"/>
        </w:rPr>
        <w:t>There was also an increase in fixed asset turnover of about 1.8 to 2.5 which implies that there was better utilization of long-term assets like manufacturing plants and equipment.</w:t>
      </w:r>
      <w:r w:rsidRPr="00B748D0">
        <w:rPr>
          <w:rFonts w:ascii="Arial" w:hAnsi="Arial" w:cs="Arial"/>
        </w:rPr>
        <w:t xml:space="preserve"> </w:t>
      </w:r>
      <w:r w:rsidRPr="00B748D0">
        <w:rPr>
          <w:rStyle w:val="cursor-pointer"/>
          <w:rFonts w:ascii="Arial" w:hAnsi="Arial" w:cs="Arial"/>
        </w:rPr>
        <w:t xml:space="preserve">These gains can be related to increased capacity </w:t>
      </w:r>
      <w:r w:rsidRPr="00B748D0">
        <w:rPr>
          <w:rStyle w:val="cursor-pointer"/>
          <w:rFonts w:ascii="Arial" w:hAnsi="Arial" w:cs="Arial"/>
        </w:rPr>
        <w:t>utilization</w:t>
      </w:r>
      <w:r w:rsidRPr="00B748D0">
        <w:rPr>
          <w:rStyle w:val="cursor-pointer"/>
          <w:rFonts w:ascii="Arial" w:hAnsi="Arial" w:cs="Arial"/>
        </w:rPr>
        <w:t>, demand, and more efficient operations after the pandemic recovery</w:t>
      </w:r>
      <w:r>
        <w:rPr>
          <w:rStyle w:val="cursor-pointer"/>
          <w:rFonts w:ascii="Geist Fallback" w:hAnsi="Geist Fallback"/>
          <w:sz w:val="23"/>
          <w:szCs w:val="23"/>
        </w:rPr>
        <w:t>.</w:t>
      </w:r>
    </w:p>
    <w:p w14:paraId="07A58CB5" w14:textId="3B7E5F46" w:rsidR="00B748D0" w:rsidRPr="004A3592" w:rsidRDefault="00B748D0" w:rsidP="004A3592">
      <w:pPr>
        <w:pStyle w:val="Heading1"/>
        <w:rPr>
          <w:rFonts w:ascii="Arial" w:hAnsi="Arial" w:cs="Arial"/>
          <w:lang w:val="en-GB"/>
        </w:rPr>
      </w:pPr>
      <w:r w:rsidRPr="004A3592">
        <w:rPr>
          <w:rFonts w:ascii="Arial" w:hAnsi="Arial" w:cs="Arial"/>
          <w:lang w:val="en-GB"/>
        </w:rPr>
        <w:lastRenderedPageBreak/>
        <w:t>Appendix 3: Efficiency Ratio</w:t>
      </w:r>
      <w:r w:rsidR="00A6534B" w:rsidRPr="004A3592">
        <w:rPr>
          <w:rFonts w:ascii="Arial" w:hAnsi="Arial" w:cs="Arial"/>
          <w:lang w:val="en-GB"/>
        </w:rPr>
        <w:t>s</w:t>
      </w:r>
    </w:p>
    <w:p w14:paraId="084D164D" w14:textId="2F863D07" w:rsidR="00B748D0" w:rsidRPr="00B748D0" w:rsidRDefault="003277D3" w:rsidP="00F3175C">
      <w:pPr>
        <w:rPr>
          <w:rFonts w:ascii="Arial" w:hAnsi="Arial" w:cs="Arial"/>
          <w:b/>
          <w:bCs/>
          <w:sz w:val="40"/>
          <w:szCs w:val="40"/>
          <w:lang w:val="en-GB"/>
        </w:rPr>
      </w:pPr>
      <w:r>
        <w:rPr>
          <w:rFonts w:ascii="Arial" w:hAnsi="Arial" w:cs="Arial"/>
          <w:noProof/>
          <w:lang w:val="en-GB"/>
        </w:rPr>
        <w:drawing>
          <wp:inline distT="0" distB="0" distL="0" distR="0" wp14:anchorId="4BE010E1" wp14:editId="21FEA708">
            <wp:extent cx="5943600" cy="3260090"/>
            <wp:effectExtent l="0" t="0" r="0" b="3810"/>
            <wp:docPr id="409672287" name="Picture 11" descr="A graph of orange and blue cub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72287" name="Picture 11" descr="A graph of orange and blue cub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260090"/>
                    </a:xfrm>
                    <a:prstGeom prst="rect">
                      <a:avLst/>
                    </a:prstGeom>
                  </pic:spPr>
                </pic:pic>
              </a:graphicData>
            </a:graphic>
          </wp:inline>
        </w:drawing>
      </w:r>
    </w:p>
    <w:tbl>
      <w:tblPr>
        <w:tblStyle w:val="TableGrid"/>
        <w:tblpPr w:leftFromText="180" w:rightFromText="180" w:vertAnchor="text" w:horzAnchor="page" w:tblpX="1006" w:tblpY="529"/>
        <w:tblW w:w="0" w:type="auto"/>
        <w:tblLook w:val="04A0" w:firstRow="1" w:lastRow="0" w:firstColumn="1" w:lastColumn="0" w:noHBand="0" w:noVBand="1"/>
      </w:tblPr>
      <w:tblGrid>
        <w:gridCol w:w="1485"/>
        <w:gridCol w:w="1497"/>
        <w:gridCol w:w="1273"/>
        <w:gridCol w:w="1273"/>
        <w:gridCol w:w="1274"/>
        <w:gridCol w:w="1274"/>
        <w:gridCol w:w="1274"/>
      </w:tblGrid>
      <w:tr w:rsidR="003277D3" w14:paraId="262EE868" w14:textId="77777777" w:rsidTr="003277D3">
        <w:tc>
          <w:tcPr>
            <w:tcW w:w="1485" w:type="dxa"/>
          </w:tcPr>
          <w:p w14:paraId="247787A8"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Ratio</w:t>
            </w:r>
          </w:p>
        </w:tc>
        <w:tc>
          <w:tcPr>
            <w:tcW w:w="1497" w:type="dxa"/>
          </w:tcPr>
          <w:p w14:paraId="189BEBBC"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Formula</w:t>
            </w:r>
          </w:p>
        </w:tc>
        <w:tc>
          <w:tcPr>
            <w:tcW w:w="1273" w:type="dxa"/>
          </w:tcPr>
          <w:p w14:paraId="30AF4B83"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2020</w:t>
            </w:r>
          </w:p>
        </w:tc>
        <w:tc>
          <w:tcPr>
            <w:tcW w:w="1273" w:type="dxa"/>
          </w:tcPr>
          <w:p w14:paraId="4FF0AD9E"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2021</w:t>
            </w:r>
          </w:p>
        </w:tc>
        <w:tc>
          <w:tcPr>
            <w:tcW w:w="1274" w:type="dxa"/>
          </w:tcPr>
          <w:p w14:paraId="5F4155BF"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2022</w:t>
            </w:r>
          </w:p>
        </w:tc>
        <w:tc>
          <w:tcPr>
            <w:tcW w:w="1274" w:type="dxa"/>
          </w:tcPr>
          <w:p w14:paraId="688367EF"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2023</w:t>
            </w:r>
          </w:p>
        </w:tc>
        <w:tc>
          <w:tcPr>
            <w:tcW w:w="1274" w:type="dxa"/>
          </w:tcPr>
          <w:p w14:paraId="14373D14"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2024</w:t>
            </w:r>
          </w:p>
        </w:tc>
      </w:tr>
      <w:tr w:rsidR="003277D3" w14:paraId="774CFABF" w14:textId="77777777" w:rsidTr="003277D3">
        <w:tc>
          <w:tcPr>
            <w:tcW w:w="1485" w:type="dxa"/>
          </w:tcPr>
          <w:p w14:paraId="7096A3D6" w14:textId="77777777" w:rsidR="003277D3" w:rsidRPr="003277D3" w:rsidRDefault="003277D3" w:rsidP="003277D3">
            <w:pPr>
              <w:rPr>
                <w:rFonts w:ascii="Arial" w:hAnsi="Arial" w:cs="Arial"/>
                <w:sz w:val="32"/>
                <w:szCs w:val="32"/>
                <w:lang w:val="en-GB"/>
              </w:rPr>
            </w:pPr>
            <w:r w:rsidRPr="003277D3">
              <w:rPr>
                <w:rFonts w:ascii="Arial" w:hAnsi="Arial" w:cs="Arial"/>
                <w:sz w:val="32"/>
                <w:szCs w:val="32"/>
              </w:rPr>
              <w:t>Asset Turnover</w:t>
            </w:r>
          </w:p>
        </w:tc>
        <w:tc>
          <w:tcPr>
            <w:tcW w:w="1497" w:type="dxa"/>
          </w:tcPr>
          <w:p w14:paraId="5E184293" w14:textId="77777777" w:rsidR="003277D3" w:rsidRPr="003277D3" w:rsidRDefault="003277D3" w:rsidP="003277D3">
            <w:pPr>
              <w:rPr>
                <w:rFonts w:ascii="Arial" w:hAnsi="Arial" w:cs="Arial"/>
                <w:sz w:val="32"/>
                <w:szCs w:val="32"/>
                <w:lang w:val="en-GB"/>
              </w:rPr>
            </w:pPr>
            <w:r w:rsidRPr="003277D3">
              <w:rPr>
                <w:rFonts w:ascii="Arial" w:hAnsi="Arial" w:cs="Arial"/>
                <w:sz w:val="32"/>
                <w:szCs w:val="32"/>
              </w:rPr>
              <w:t>Revenue / Total Assets</w:t>
            </w:r>
          </w:p>
        </w:tc>
        <w:tc>
          <w:tcPr>
            <w:tcW w:w="1273" w:type="dxa"/>
          </w:tcPr>
          <w:p w14:paraId="63BEE894"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0.65</w:t>
            </w:r>
          </w:p>
        </w:tc>
        <w:tc>
          <w:tcPr>
            <w:tcW w:w="1273" w:type="dxa"/>
          </w:tcPr>
          <w:p w14:paraId="2DED542D"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0.70</w:t>
            </w:r>
          </w:p>
        </w:tc>
        <w:tc>
          <w:tcPr>
            <w:tcW w:w="1274" w:type="dxa"/>
          </w:tcPr>
          <w:p w14:paraId="04C31718"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0.75</w:t>
            </w:r>
          </w:p>
        </w:tc>
        <w:tc>
          <w:tcPr>
            <w:tcW w:w="1274" w:type="dxa"/>
          </w:tcPr>
          <w:p w14:paraId="4B59B7E7"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0.80</w:t>
            </w:r>
          </w:p>
        </w:tc>
        <w:tc>
          <w:tcPr>
            <w:tcW w:w="1274" w:type="dxa"/>
          </w:tcPr>
          <w:p w14:paraId="4BF0FDFF"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0.85</w:t>
            </w:r>
          </w:p>
        </w:tc>
      </w:tr>
      <w:tr w:rsidR="003277D3" w14:paraId="029C9CDF" w14:textId="77777777" w:rsidTr="003277D3">
        <w:tc>
          <w:tcPr>
            <w:tcW w:w="1485" w:type="dxa"/>
          </w:tcPr>
          <w:p w14:paraId="5F3C6CCB" w14:textId="77777777" w:rsidR="003277D3" w:rsidRPr="003277D3" w:rsidRDefault="003277D3" w:rsidP="003277D3">
            <w:pPr>
              <w:rPr>
                <w:rFonts w:ascii="Arial" w:hAnsi="Arial" w:cs="Arial"/>
                <w:sz w:val="32"/>
                <w:szCs w:val="32"/>
                <w:lang w:val="en-GB"/>
              </w:rPr>
            </w:pPr>
            <w:r w:rsidRPr="003277D3">
              <w:rPr>
                <w:rFonts w:ascii="Arial" w:hAnsi="Arial" w:cs="Arial"/>
                <w:sz w:val="32"/>
                <w:szCs w:val="32"/>
              </w:rPr>
              <w:t>Fixed Asset Turnover</w:t>
            </w:r>
          </w:p>
        </w:tc>
        <w:tc>
          <w:tcPr>
            <w:tcW w:w="1497" w:type="dxa"/>
          </w:tcPr>
          <w:p w14:paraId="2C2687E1" w14:textId="77777777" w:rsidR="003277D3" w:rsidRPr="003277D3" w:rsidRDefault="003277D3" w:rsidP="003277D3">
            <w:pPr>
              <w:rPr>
                <w:rFonts w:ascii="Arial" w:hAnsi="Arial" w:cs="Arial"/>
                <w:sz w:val="32"/>
                <w:szCs w:val="32"/>
                <w:lang w:val="en-GB"/>
              </w:rPr>
            </w:pPr>
            <w:r w:rsidRPr="003277D3">
              <w:rPr>
                <w:rFonts w:ascii="Arial" w:hAnsi="Arial" w:cs="Arial"/>
                <w:sz w:val="32"/>
                <w:szCs w:val="32"/>
              </w:rPr>
              <w:t>Revenue / Fixed Assets</w:t>
            </w:r>
          </w:p>
        </w:tc>
        <w:tc>
          <w:tcPr>
            <w:tcW w:w="1273" w:type="dxa"/>
          </w:tcPr>
          <w:p w14:paraId="5D379E4D"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1.8</w:t>
            </w:r>
          </w:p>
        </w:tc>
        <w:tc>
          <w:tcPr>
            <w:tcW w:w="1273" w:type="dxa"/>
          </w:tcPr>
          <w:p w14:paraId="39C0C877"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2.0</w:t>
            </w:r>
          </w:p>
        </w:tc>
        <w:tc>
          <w:tcPr>
            <w:tcW w:w="1274" w:type="dxa"/>
          </w:tcPr>
          <w:p w14:paraId="33D74490"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2.2</w:t>
            </w:r>
          </w:p>
        </w:tc>
        <w:tc>
          <w:tcPr>
            <w:tcW w:w="1274" w:type="dxa"/>
          </w:tcPr>
          <w:p w14:paraId="646E1F27"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2.4</w:t>
            </w:r>
          </w:p>
        </w:tc>
        <w:tc>
          <w:tcPr>
            <w:tcW w:w="1274" w:type="dxa"/>
          </w:tcPr>
          <w:p w14:paraId="6FAE0903" w14:textId="77777777" w:rsidR="003277D3" w:rsidRPr="003277D3" w:rsidRDefault="003277D3" w:rsidP="003277D3">
            <w:pPr>
              <w:rPr>
                <w:rFonts w:ascii="Arial" w:hAnsi="Arial" w:cs="Arial"/>
                <w:sz w:val="32"/>
                <w:szCs w:val="32"/>
                <w:lang w:val="en-GB"/>
              </w:rPr>
            </w:pPr>
            <w:r w:rsidRPr="003277D3">
              <w:rPr>
                <w:rFonts w:ascii="Arial" w:hAnsi="Arial" w:cs="Arial"/>
                <w:sz w:val="32"/>
                <w:szCs w:val="32"/>
                <w:lang w:val="en-GB"/>
              </w:rPr>
              <w:t>2.5</w:t>
            </w:r>
          </w:p>
        </w:tc>
      </w:tr>
    </w:tbl>
    <w:p w14:paraId="4C9E7301" w14:textId="77777777" w:rsidR="003277D3" w:rsidRDefault="003277D3" w:rsidP="00F3175C">
      <w:pPr>
        <w:rPr>
          <w:rFonts w:ascii="Arial" w:hAnsi="Arial" w:cs="Arial"/>
          <w:lang w:val="en-GB"/>
        </w:rPr>
      </w:pPr>
    </w:p>
    <w:p w14:paraId="653D1AA6" w14:textId="77777777" w:rsidR="003277D3" w:rsidRDefault="003277D3">
      <w:pPr>
        <w:rPr>
          <w:rFonts w:ascii="Arial" w:hAnsi="Arial" w:cs="Arial"/>
          <w:lang w:val="en-GB"/>
        </w:rPr>
      </w:pPr>
    </w:p>
    <w:p w14:paraId="0B179012" w14:textId="77777777" w:rsidR="003277D3" w:rsidRDefault="003277D3">
      <w:pPr>
        <w:rPr>
          <w:rFonts w:ascii="Arial" w:hAnsi="Arial" w:cs="Arial"/>
          <w:lang w:val="en-GB"/>
        </w:rPr>
      </w:pPr>
    </w:p>
    <w:p w14:paraId="000946B6" w14:textId="77777777" w:rsidR="00A6534B" w:rsidRDefault="00A6534B">
      <w:pPr>
        <w:rPr>
          <w:rFonts w:ascii="Arial" w:hAnsi="Arial" w:cs="Arial"/>
          <w:b/>
          <w:bCs/>
          <w:sz w:val="40"/>
          <w:szCs w:val="40"/>
          <w:lang w:val="en-GB"/>
        </w:rPr>
      </w:pPr>
      <w:r>
        <w:rPr>
          <w:rFonts w:ascii="Arial" w:hAnsi="Arial" w:cs="Arial"/>
          <w:b/>
          <w:bCs/>
          <w:sz w:val="40"/>
          <w:szCs w:val="40"/>
          <w:lang w:val="en-GB"/>
        </w:rPr>
        <w:t>4. Gearing Ratios: -</w:t>
      </w:r>
    </w:p>
    <w:p w14:paraId="48EF6805" w14:textId="77777777" w:rsidR="00A6534B" w:rsidRPr="004A3592" w:rsidRDefault="00A6534B" w:rsidP="004A3592">
      <w:pPr>
        <w:pStyle w:val="ListParagraph"/>
        <w:numPr>
          <w:ilvl w:val="0"/>
          <w:numId w:val="23"/>
        </w:numPr>
        <w:rPr>
          <w:rFonts w:ascii="Arial" w:hAnsi="Arial" w:cs="Arial"/>
        </w:rPr>
      </w:pPr>
      <w:r w:rsidRPr="004A3592">
        <w:rPr>
          <w:rStyle w:val="cursor-pointer"/>
          <w:rFonts w:ascii="Arial" w:hAnsi="Arial" w:cs="Arial"/>
        </w:rPr>
        <w:t>Gearing position of the company has improved with time, an indication of less financial risk.</w:t>
      </w:r>
      <w:r w:rsidRPr="004A3592">
        <w:rPr>
          <w:rFonts w:ascii="Arial" w:hAnsi="Arial" w:cs="Arial"/>
        </w:rPr>
        <w:t xml:space="preserve"> </w:t>
      </w:r>
      <w:r w:rsidRPr="004A3592">
        <w:rPr>
          <w:rStyle w:val="cursor-pointer"/>
          <w:rFonts w:ascii="Arial" w:hAnsi="Arial" w:cs="Arial"/>
        </w:rPr>
        <w:t>Interest coverage ratio has increased greatly between 2020 (around 5 times) and 2024 (more than 10 times), which means it can pay the interests.</w:t>
      </w:r>
      <w:r w:rsidRPr="004A3592">
        <w:rPr>
          <w:rFonts w:ascii="Arial" w:hAnsi="Arial" w:cs="Arial"/>
        </w:rPr>
        <w:t xml:space="preserve"> </w:t>
      </w:r>
      <w:r w:rsidRPr="004A3592">
        <w:rPr>
          <w:rStyle w:val="cursor-pointer"/>
          <w:rFonts w:ascii="Arial" w:hAnsi="Arial" w:cs="Arial"/>
        </w:rPr>
        <w:t>Meanwhile, the debt-to-equity ratio decreased, as well, going down to 0.60, indicating less dependence on debt financing and a more solid base of equity.</w:t>
      </w:r>
      <w:r w:rsidRPr="004A3592">
        <w:rPr>
          <w:rFonts w:ascii="Arial" w:hAnsi="Arial" w:cs="Arial"/>
        </w:rPr>
        <w:t xml:space="preserve"> </w:t>
      </w:r>
    </w:p>
    <w:p w14:paraId="101FD51C" w14:textId="77777777" w:rsidR="00A6534B" w:rsidRPr="004A3592" w:rsidRDefault="00A6534B" w:rsidP="004A3592">
      <w:pPr>
        <w:pStyle w:val="ListParagraph"/>
        <w:numPr>
          <w:ilvl w:val="0"/>
          <w:numId w:val="23"/>
        </w:numPr>
        <w:rPr>
          <w:rStyle w:val="cursor-pointer"/>
          <w:rFonts w:ascii="Arial" w:hAnsi="Arial" w:cs="Arial"/>
        </w:rPr>
      </w:pPr>
      <w:r w:rsidRPr="004A3592">
        <w:rPr>
          <w:rStyle w:val="cursor-pointer"/>
          <w:rFonts w:ascii="Arial" w:hAnsi="Arial" w:cs="Arial"/>
        </w:rPr>
        <w:lastRenderedPageBreak/>
        <w:t>The debt-capital ratio was also reduced to an approximate of 37 as compared to 47 which further illustrates a better capital structure.</w:t>
      </w:r>
      <w:r w:rsidRPr="004A3592">
        <w:rPr>
          <w:rFonts w:ascii="Arial" w:hAnsi="Arial" w:cs="Arial"/>
        </w:rPr>
        <w:t xml:space="preserve"> </w:t>
      </w:r>
      <w:r w:rsidRPr="004A3592">
        <w:rPr>
          <w:rStyle w:val="cursor-pointer"/>
          <w:rFonts w:ascii="Arial" w:hAnsi="Arial" w:cs="Arial"/>
        </w:rPr>
        <w:t>Flexibility of financial capacity improved as net debt decreased with the increase in cash reserves and the controlled borrowing.</w:t>
      </w:r>
      <w:r w:rsidRPr="004A3592">
        <w:rPr>
          <w:rFonts w:ascii="Arial" w:hAnsi="Arial" w:cs="Arial"/>
        </w:rPr>
        <w:t xml:space="preserve"> </w:t>
      </w:r>
      <w:r w:rsidRPr="004A3592">
        <w:rPr>
          <w:rStyle w:val="cursor-pointer"/>
          <w:rFonts w:ascii="Arial" w:hAnsi="Arial" w:cs="Arial"/>
        </w:rPr>
        <w:t>On the same note, debt to enterprise value ratio declined consistently, which indicates the company market value in comparison to debt.</w:t>
      </w:r>
      <w:r w:rsidRPr="004A3592">
        <w:rPr>
          <w:rFonts w:ascii="Arial" w:hAnsi="Arial" w:cs="Arial"/>
        </w:rPr>
        <w:t xml:space="preserve"> </w:t>
      </w:r>
      <w:r w:rsidRPr="004A3592">
        <w:rPr>
          <w:rStyle w:val="cursor-pointer"/>
          <w:rFonts w:ascii="Arial" w:hAnsi="Arial" w:cs="Arial"/>
        </w:rPr>
        <w:t>The equity multiplier decreased to approximately 1.9 with a lower financial leverage and a more conservative financing strategy.</w:t>
      </w:r>
    </w:p>
    <w:p w14:paraId="09745E3A" w14:textId="77777777" w:rsidR="00A6534B" w:rsidRDefault="00A6534B">
      <w:pPr>
        <w:rPr>
          <w:rStyle w:val="cursor-pointer"/>
          <w:rFonts w:ascii="Arial" w:hAnsi="Arial" w:cs="Arial"/>
        </w:rPr>
      </w:pPr>
    </w:p>
    <w:p w14:paraId="27D1FB21" w14:textId="77777777" w:rsidR="00A6534B" w:rsidRPr="004A3592" w:rsidRDefault="00A6534B" w:rsidP="004A3592">
      <w:pPr>
        <w:pStyle w:val="Heading1"/>
        <w:rPr>
          <w:rStyle w:val="cursor-pointer"/>
          <w:rFonts w:ascii="Arial" w:hAnsi="Arial" w:cs="Arial"/>
        </w:rPr>
      </w:pPr>
      <w:r w:rsidRPr="004A3592">
        <w:rPr>
          <w:rStyle w:val="cursor-pointer"/>
          <w:rFonts w:ascii="Arial" w:hAnsi="Arial" w:cs="Arial"/>
        </w:rPr>
        <w:t>Appendix 4: Gearing Ratios</w:t>
      </w:r>
    </w:p>
    <w:p w14:paraId="266453AA" w14:textId="77777777" w:rsidR="00A6534B" w:rsidRDefault="00A6534B">
      <w:pPr>
        <w:rPr>
          <w:rFonts w:ascii="Arial" w:hAnsi="Arial" w:cs="Arial"/>
          <w:lang w:val="en-GB"/>
        </w:rPr>
      </w:pPr>
      <w:r>
        <w:rPr>
          <w:rFonts w:ascii="Arial" w:hAnsi="Arial" w:cs="Arial"/>
          <w:noProof/>
          <w:lang w:val="en-GB"/>
        </w:rPr>
        <w:drawing>
          <wp:inline distT="0" distB="0" distL="0" distR="0" wp14:anchorId="06DB68FD" wp14:editId="4C06C093">
            <wp:extent cx="5943600" cy="3260090"/>
            <wp:effectExtent l="0" t="0" r="0" b="3810"/>
            <wp:docPr id="788161257" name="Picture 12" descr="A graph of numbers and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161257" name="Picture 12" descr="A graph of numbers and column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260090"/>
                    </a:xfrm>
                    <a:prstGeom prst="rect">
                      <a:avLst/>
                    </a:prstGeom>
                  </pic:spPr>
                </pic:pic>
              </a:graphicData>
            </a:graphic>
          </wp:inline>
        </w:drawing>
      </w:r>
    </w:p>
    <w:tbl>
      <w:tblPr>
        <w:tblStyle w:val="TableGrid"/>
        <w:tblW w:w="0" w:type="auto"/>
        <w:tblInd w:w="-440" w:type="dxa"/>
        <w:tblLook w:val="04A0" w:firstRow="1" w:lastRow="0" w:firstColumn="1" w:lastColumn="0" w:noHBand="0" w:noVBand="1"/>
      </w:tblPr>
      <w:tblGrid>
        <w:gridCol w:w="2028"/>
        <w:gridCol w:w="2589"/>
        <w:gridCol w:w="750"/>
        <w:gridCol w:w="750"/>
        <w:gridCol w:w="750"/>
        <w:gridCol w:w="750"/>
        <w:gridCol w:w="750"/>
      </w:tblGrid>
      <w:tr w:rsidR="00A6534B" w14:paraId="5D36A29F" w14:textId="77777777" w:rsidTr="00C018AD">
        <w:tc>
          <w:tcPr>
            <w:tcW w:w="0" w:type="auto"/>
          </w:tcPr>
          <w:p w14:paraId="214BF015" w14:textId="21DECA7F" w:rsidR="00A6534B" w:rsidRPr="00C018AD" w:rsidRDefault="00A6534B">
            <w:pPr>
              <w:rPr>
                <w:rFonts w:ascii="Arial" w:hAnsi="Arial" w:cs="Arial"/>
                <w:lang w:val="en-GB"/>
              </w:rPr>
            </w:pPr>
            <w:r w:rsidRPr="00C018AD">
              <w:rPr>
                <w:rFonts w:ascii="Arial" w:hAnsi="Arial" w:cs="Arial"/>
                <w:lang w:val="en-GB"/>
              </w:rPr>
              <w:t>Ratio</w:t>
            </w:r>
          </w:p>
        </w:tc>
        <w:tc>
          <w:tcPr>
            <w:tcW w:w="0" w:type="auto"/>
          </w:tcPr>
          <w:p w14:paraId="79462B6B" w14:textId="0A269D8E" w:rsidR="00A6534B" w:rsidRPr="00C018AD" w:rsidRDefault="00A6534B">
            <w:pPr>
              <w:rPr>
                <w:rFonts w:ascii="Arial" w:hAnsi="Arial" w:cs="Arial"/>
                <w:lang w:val="en-GB"/>
              </w:rPr>
            </w:pPr>
            <w:r w:rsidRPr="00C018AD">
              <w:rPr>
                <w:rFonts w:ascii="Arial" w:hAnsi="Arial" w:cs="Arial"/>
                <w:lang w:val="en-GB"/>
              </w:rPr>
              <w:t>Formula</w:t>
            </w:r>
          </w:p>
        </w:tc>
        <w:tc>
          <w:tcPr>
            <w:tcW w:w="0" w:type="auto"/>
          </w:tcPr>
          <w:p w14:paraId="13FCA741" w14:textId="347C72BC" w:rsidR="00A6534B" w:rsidRPr="00C018AD" w:rsidRDefault="00A6534B">
            <w:pPr>
              <w:rPr>
                <w:rFonts w:ascii="Arial" w:hAnsi="Arial" w:cs="Arial"/>
                <w:lang w:val="en-GB"/>
              </w:rPr>
            </w:pPr>
            <w:r w:rsidRPr="00C018AD">
              <w:rPr>
                <w:rFonts w:ascii="Arial" w:hAnsi="Arial" w:cs="Arial"/>
                <w:lang w:val="en-GB"/>
              </w:rPr>
              <w:t>2020</w:t>
            </w:r>
          </w:p>
        </w:tc>
        <w:tc>
          <w:tcPr>
            <w:tcW w:w="0" w:type="auto"/>
          </w:tcPr>
          <w:p w14:paraId="5EA913FF" w14:textId="24F98AB8" w:rsidR="00A6534B" w:rsidRPr="00C018AD" w:rsidRDefault="00A6534B">
            <w:pPr>
              <w:rPr>
                <w:rFonts w:ascii="Arial" w:hAnsi="Arial" w:cs="Arial"/>
                <w:lang w:val="en-GB"/>
              </w:rPr>
            </w:pPr>
            <w:r w:rsidRPr="00C018AD">
              <w:rPr>
                <w:rFonts w:ascii="Arial" w:hAnsi="Arial" w:cs="Arial"/>
                <w:lang w:val="en-GB"/>
              </w:rPr>
              <w:t>2021</w:t>
            </w:r>
          </w:p>
        </w:tc>
        <w:tc>
          <w:tcPr>
            <w:tcW w:w="0" w:type="auto"/>
          </w:tcPr>
          <w:p w14:paraId="1770FDFF" w14:textId="7298B40A" w:rsidR="00A6534B" w:rsidRPr="00C018AD" w:rsidRDefault="00A6534B">
            <w:pPr>
              <w:rPr>
                <w:rFonts w:ascii="Arial" w:hAnsi="Arial" w:cs="Arial"/>
                <w:lang w:val="en-GB"/>
              </w:rPr>
            </w:pPr>
            <w:r w:rsidRPr="00C018AD">
              <w:rPr>
                <w:rFonts w:ascii="Arial" w:hAnsi="Arial" w:cs="Arial"/>
                <w:lang w:val="en-GB"/>
              </w:rPr>
              <w:t>2022</w:t>
            </w:r>
          </w:p>
        </w:tc>
        <w:tc>
          <w:tcPr>
            <w:tcW w:w="0" w:type="auto"/>
          </w:tcPr>
          <w:p w14:paraId="64CCE9BD" w14:textId="4F76135E" w:rsidR="00A6534B" w:rsidRPr="00C018AD" w:rsidRDefault="00A6534B">
            <w:pPr>
              <w:rPr>
                <w:rFonts w:ascii="Arial" w:hAnsi="Arial" w:cs="Arial"/>
                <w:lang w:val="en-GB"/>
              </w:rPr>
            </w:pPr>
            <w:r w:rsidRPr="00C018AD">
              <w:rPr>
                <w:rFonts w:ascii="Arial" w:hAnsi="Arial" w:cs="Arial"/>
                <w:lang w:val="en-GB"/>
              </w:rPr>
              <w:t>2023</w:t>
            </w:r>
          </w:p>
        </w:tc>
        <w:tc>
          <w:tcPr>
            <w:tcW w:w="0" w:type="auto"/>
          </w:tcPr>
          <w:p w14:paraId="242FEA27" w14:textId="518EDD5C" w:rsidR="00A6534B" w:rsidRPr="00C018AD" w:rsidRDefault="00A6534B">
            <w:pPr>
              <w:rPr>
                <w:rFonts w:ascii="Arial" w:hAnsi="Arial" w:cs="Arial"/>
                <w:lang w:val="en-GB"/>
              </w:rPr>
            </w:pPr>
            <w:r w:rsidRPr="00C018AD">
              <w:rPr>
                <w:rFonts w:ascii="Arial" w:hAnsi="Arial" w:cs="Arial"/>
                <w:lang w:val="en-GB"/>
              </w:rPr>
              <w:t>2024</w:t>
            </w:r>
          </w:p>
        </w:tc>
      </w:tr>
      <w:tr w:rsidR="00A6534B" w14:paraId="73D56895" w14:textId="77777777" w:rsidTr="00C018AD">
        <w:tc>
          <w:tcPr>
            <w:tcW w:w="0" w:type="auto"/>
          </w:tcPr>
          <w:p w14:paraId="1409A068" w14:textId="11B6BE12" w:rsidR="00A6534B" w:rsidRPr="00C018AD" w:rsidRDefault="00A6534B">
            <w:pPr>
              <w:rPr>
                <w:rFonts w:ascii="Arial" w:hAnsi="Arial" w:cs="Arial"/>
                <w:lang w:val="en-GB"/>
              </w:rPr>
            </w:pPr>
            <w:r w:rsidRPr="00C018AD">
              <w:t>Interest Coverage</w:t>
            </w:r>
          </w:p>
        </w:tc>
        <w:tc>
          <w:tcPr>
            <w:tcW w:w="0" w:type="auto"/>
          </w:tcPr>
          <w:p w14:paraId="505B65CF" w14:textId="0D919A26" w:rsidR="00A6534B" w:rsidRPr="00C018AD" w:rsidRDefault="00C018AD">
            <w:pPr>
              <w:rPr>
                <w:rFonts w:ascii="Arial" w:hAnsi="Arial" w:cs="Arial"/>
                <w:lang w:val="en-GB"/>
              </w:rPr>
            </w:pPr>
            <w:r w:rsidRPr="00C018AD">
              <w:t>EBIT / Interest Expense</w:t>
            </w:r>
          </w:p>
        </w:tc>
        <w:tc>
          <w:tcPr>
            <w:tcW w:w="0" w:type="auto"/>
          </w:tcPr>
          <w:p w14:paraId="5D5DA099" w14:textId="0AFFB326" w:rsidR="00A6534B" w:rsidRPr="00C018AD" w:rsidRDefault="00C018AD">
            <w:pPr>
              <w:rPr>
                <w:rFonts w:ascii="Arial" w:hAnsi="Arial" w:cs="Arial"/>
                <w:lang w:val="en-GB"/>
              </w:rPr>
            </w:pPr>
            <w:r w:rsidRPr="00C018AD">
              <w:rPr>
                <w:rFonts w:ascii="Arial" w:hAnsi="Arial" w:cs="Arial"/>
                <w:lang w:val="en-GB"/>
              </w:rPr>
              <w:t>5x</w:t>
            </w:r>
          </w:p>
        </w:tc>
        <w:tc>
          <w:tcPr>
            <w:tcW w:w="0" w:type="auto"/>
          </w:tcPr>
          <w:p w14:paraId="6BE6E4B9" w14:textId="228F3941" w:rsidR="00A6534B" w:rsidRPr="00C018AD" w:rsidRDefault="00C018AD">
            <w:pPr>
              <w:rPr>
                <w:rFonts w:ascii="Arial" w:hAnsi="Arial" w:cs="Arial"/>
                <w:lang w:val="en-GB"/>
              </w:rPr>
            </w:pPr>
            <w:r w:rsidRPr="00C018AD">
              <w:rPr>
                <w:rFonts w:ascii="Arial" w:hAnsi="Arial" w:cs="Arial"/>
                <w:lang w:val="en-GB"/>
              </w:rPr>
              <w:t>7x</w:t>
            </w:r>
          </w:p>
        </w:tc>
        <w:tc>
          <w:tcPr>
            <w:tcW w:w="0" w:type="auto"/>
          </w:tcPr>
          <w:p w14:paraId="13E17091" w14:textId="2E8026C7" w:rsidR="00A6534B" w:rsidRPr="00C018AD" w:rsidRDefault="00C018AD">
            <w:pPr>
              <w:rPr>
                <w:rFonts w:ascii="Arial" w:hAnsi="Arial" w:cs="Arial"/>
                <w:lang w:val="en-GB"/>
              </w:rPr>
            </w:pPr>
            <w:r w:rsidRPr="00C018AD">
              <w:rPr>
                <w:rFonts w:ascii="Arial" w:hAnsi="Arial" w:cs="Arial"/>
                <w:lang w:val="en-GB"/>
              </w:rPr>
              <w:t>8x</w:t>
            </w:r>
          </w:p>
        </w:tc>
        <w:tc>
          <w:tcPr>
            <w:tcW w:w="0" w:type="auto"/>
          </w:tcPr>
          <w:p w14:paraId="4AA8189B" w14:textId="34EA4378" w:rsidR="00A6534B" w:rsidRPr="00C018AD" w:rsidRDefault="00C018AD">
            <w:pPr>
              <w:rPr>
                <w:rFonts w:ascii="Arial" w:hAnsi="Arial" w:cs="Arial"/>
                <w:lang w:val="en-GB"/>
              </w:rPr>
            </w:pPr>
            <w:r w:rsidRPr="00C018AD">
              <w:rPr>
                <w:rFonts w:ascii="Arial" w:hAnsi="Arial" w:cs="Arial"/>
                <w:lang w:val="en-GB"/>
              </w:rPr>
              <w:t>10x</w:t>
            </w:r>
          </w:p>
        </w:tc>
        <w:tc>
          <w:tcPr>
            <w:tcW w:w="0" w:type="auto"/>
          </w:tcPr>
          <w:p w14:paraId="2DC4D969" w14:textId="1606E49B" w:rsidR="00A6534B" w:rsidRPr="00C018AD" w:rsidRDefault="00C018AD">
            <w:pPr>
              <w:rPr>
                <w:rFonts w:ascii="Arial" w:hAnsi="Arial" w:cs="Arial"/>
                <w:lang w:val="en-GB"/>
              </w:rPr>
            </w:pPr>
            <w:r w:rsidRPr="00C018AD">
              <w:rPr>
                <w:rFonts w:ascii="Arial" w:hAnsi="Arial" w:cs="Arial"/>
                <w:lang w:val="en-GB"/>
              </w:rPr>
              <w:t>10x+</w:t>
            </w:r>
          </w:p>
        </w:tc>
      </w:tr>
      <w:tr w:rsidR="00A6534B" w14:paraId="0389D341" w14:textId="77777777" w:rsidTr="00C018AD">
        <w:tc>
          <w:tcPr>
            <w:tcW w:w="0" w:type="auto"/>
          </w:tcPr>
          <w:p w14:paraId="5D1A1B5B" w14:textId="523C3ABB" w:rsidR="00A6534B" w:rsidRPr="00C018AD" w:rsidRDefault="00A6534B">
            <w:pPr>
              <w:rPr>
                <w:rFonts w:ascii="Arial" w:hAnsi="Arial" w:cs="Arial"/>
                <w:lang w:val="en-GB"/>
              </w:rPr>
            </w:pPr>
            <w:r w:rsidRPr="00C018AD">
              <w:t>Debt-to-Equity</w:t>
            </w:r>
          </w:p>
        </w:tc>
        <w:tc>
          <w:tcPr>
            <w:tcW w:w="0" w:type="auto"/>
          </w:tcPr>
          <w:p w14:paraId="4D985C3B" w14:textId="593F013A" w:rsidR="00A6534B" w:rsidRPr="00C018AD" w:rsidRDefault="00C018AD">
            <w:pPr>
              <w:rPr>
                <w:rFonts w:ascii="Arial" w:hAnsi="Arial" w:cs="Arial"/>
                <w:lang w:val="en-GB"/>
              </w:rPr>
            </w:pPr>
            <w:r w:rsidRPr="00C018AD">
              <w:t>Total Debt / Equity</w:t>
            </w:r>
          </w:p>
        </w:tc>
        <w:tc>
          <w:tcPr>
            <w:tcW w:w="0" w:type="auto"/>
          </w:tcPr>
          <w:p w14:paraId="69172C08" w14:textId="4FB27F96" w:rsidR="00A6534B" w:rsidRPr="00C018AD" w:rsidRDefault="00C018AD">
            <w:pPr>
              <w:rPr>
                <w:rFonts w:ascii="Arial" w:hAnsi="Arial" w:cs="Arial"/>
                <w:lang w:val="en-GB"/>
              </w:rPr>
            </w:pPr>
            <w:r w:rsidRPr="00C018AD">
              <w:rPr>
                <w:rFonts w:ascii="Arial" w:hAnsi="Arial" w:cs="Arial"/>
                <w:lang w:val="en-GB"/>
              </w:rPr>
              <w:t>0.90</w:t>
            </w:r>
          </w:p>
        </w:tc>
        <w:tc>
          <w:tcPr>
            <w:tcW w:w="0" w:type="auto"/>
          </w:tcPr>
          <w:p w14:paraId="39011EA0" w14:textId="3E3A98AB" w:rsidR="00A6534B" w:rsidRPr="00C018AD" w:rsidRDefault="00C018AD">
            <w:pPr>
              <w:rPr>
                <w:rFonts w:ascii="Arial" w:hAnsi="Arial" w:cs="Arial"/>
                <w:lang w:val="en-GB"/>
              </w:rPr>
            </w:pPr>
            <w:r w:rsidRPr="00C018AD">
              <w:rPr>
                <w:rFonts w:ascii="Arial" w:hAnsi="Arial" w:cs="Arial"/>
                <w:lang w:val="en-GB"/>
              </w:rPr>
              <w:t>0.80</w:t>
            </w:r>
          </w:p>
        </w:tc>
        <w:tc>
          <w:tcPr>
            <w:tcW w:w="0" w:type="auto"/>
          </w:tcPr>
          <w:p w14:paraId="7B00B34B" w14:textId="39E58C3A" w:rsidR="00A6534B" w:rsidRPr="00C018AD" w:rsidRDefault="00C018AD">
            <w:pPr>
              <w:rPr>
                <w:rFonts w:ascii="Arial" w:hAnsi="Arial" w:cs="Arial"/>
                <w:lang w:val="en-GB"/>
              </w:rPr>
            </w:pPr>
            <w:r w:rsidRPr="00C018AD">
              <w:rPr>
                <w:rFonts w:ascii="Arial" w:hAnsi="Arial" w:cs="Arial"/>
                <w:lang w:val="en-GB"/>
              </w:rPr>
              <w:t>0.70</w:t>
            </w:r>
          </w:p>
        </w:tc>
        <w:tc>
          <w:tcPr>
            <w:tcW w:w="0" w:type="auto"/>
          </w:tcPr>
          <w:p w14:paraId="64EB35E9" w14:textId="10903447" w:rsidR="00A6534B" w:rsidRPr="00C018AD" w:rsidRDefault="00C018AD">
            <w:pPr>
              <w:rPr>
                <w:rFonts w:ascii="Arial" w:hAnsi="Arial" w:cs="Arial"/>
                <w:lang w:val="en-GB"/>
              </w:rPr>
            </w:pPr>
            <w:r w:rsidRPr="00C018AD">
              <w:rPr>
                <w:rFonts w:ascii="Arial" w:hAnsi="Arial" w:cs="Arial"/>
                <w:lang w:val="en-GB"/>
              </w:rPr>
              <w:t>0.65</w:t>
            </w:r>
          </w:p>
        </w:tc>
        <w:tc>
          <w:tcPr>
            <w:tcW w:w="0" w:type="auto"/>
          </w:tcPr>
          <w:p w14:paraId="2E801A9D" w14:textId="150388B0" w:rsidR="00A6534B" w:rsidRPr="00C018AD" w:rsidRDefault="00C018AD">
            <w:pPr>
              <w:rPr>
                <w:rFonts w:ascii="Arial" w:hAnsi="Arial" w:cs="Arial"/>
                <w:lang w:val="en-GB"/>
              </w:rPr>
            </w:pPr>
            <w:r w:rsidRPr="00C018AD">
              <w:rPr>
                <w:rFonts w:ascii="Arial" w:hAnsi="Arial" w:cs="Arial"/>
                <w:lang w:val="en-GB"/>
              </w:rPr>
              <w:t>0.60</w:t>
            </w:r>
          </w:p>
        </w:tc>
      </w:tr>
      <w:tr w:rsidR="00A6534B" w14:paraId="5B55E05D" w14:textId="77777777" w:rsidTr="00C018AD">
        <w:tc>
          <w:tcPr>
            <w:tcW w:w="0" w:type="auto"/>
          </w:tcPr>
          <w:p w14:paraId="597A0C66" w14:textId="45699758" w:rsidR="00A6534B" w:rsidRPr="00C018AD" w:rsidRDefault="00A6534B">
            <w:pPr>
              <w:rPr>
                <w:rFonts w:ascii="Arial" w:hAnsi="Arial" w:cs="Arial"/>
                <w:lang w:val="en-GB"/>
              </w:rPr>
            </w:pPr>
            <w:r w:rsidRPr="00C018AD">
              <w:t>Debt-to-Capital</w:t>
            </w:r>
          </w:p>
        </w:tc>
        <w:tc>
          <w:tcPr>
            <w:tcW w:w="0" w:type="auto"/>
          </w:tcPr>
          <w:p w14:paraId="3A3A9034" w14:textId="53103A94" w:rsidR="00A6534B" w:rsidRPr="00C018AD" w:rsidRDefault="00C018AD">
            <w:pPr>
              <w:rPr>
                <w:rFonts w:ascii="Arial" w:hAnsi="Arial" w:cs="Arial"/>
                <w:lang w:val="en-GB"/>
              </w:rPr>
            </w:pPr>
            <w:r w:rsidRPr="00C018AD">
              <w:t>Debt / (Debt + Equity)</w:t>
            </w:r>
          </w:p>
        </w:tc>
        <w:tc>
          <w:tcPr>
            <w:tcW w:w="0" w:type="auto"/>
          </w:tcPr>
          <w:p w14:paraId="73BAEAFC" w14:textId="4A08934F" w:rsidR="00A6534B" w:rsidRPr="00C018AD" w:rsidRDefault="00C018AD">
            <w:pPr>
              <w:rPr>
                <w:rFonts w:ascii="Arial" w:hAnsi="Arial" w:cs="Arial"/>
                <w:lang w:val="en-GB"/>
              </w:rPr>
            </w:pPr>
            <w:r w:rsidRPr="00C018AD">
              <w:rPr>
                <w:rFonts w:ascii="Arial" w:hAnsi="Arial" w:cs="Arial"/>
                <w:lang w:val="en-GB"/>
              </w:rPr>
              <w:t>47%</w:t>
            </w:r>
          </w:p>
        </w:tc>
        <w:tc>
          <w:tcPr>
            <w:tcW w:w="0" w:type="auto"/>
          </w:tcPr>
          <w:p w14:paraId="64D5CC6A" w14:textId="12FC5C35" w:rsidR="00A6534B" w:rsidRPr="00C018AD" w:rsidRDefault="00C018AD">
            <w:pPr>
              <w:rPr>
                <w:rFonts w:ascii="Arial" w:hAnsi="Arial" w:cs="Arial"/>
                <w:lang w:val="en-GB"/>
              </w:rPr>
            </w:pPr>
            <w:r w:rsidRPr="00C018AD">
              <w:rPr>
                <w:rFonts w:ascii="Arial" w:hAnsi="Arial" w:cs="Arial"/>
                <w:lang w:val="en-GB"/>
              </w:rPr>
              <w:t>44%</w:t>
            </w:r>
          </w:p>
        </w:tc>
        <w:tc>
          <w:tcPr>
            <w:tcW w:w="0" w:type="auto"/>
          </w:tcPr>
          <w:p w14:paraId="790FFCE9" w14:textId="7D014B91" w:rsidR="00A6534B" w:rsidRPr="00C018AD" w:rsidRDefault="00C018AD">
            <w:pPr>
              <w:rPr>
                <w:rFonts w:ascii="Arial" w:hAnsi="Arial" w:cs="Arial"/>
                <w:lang w:val="en-GB"/>
              </w:rPr>
            </w:pPr>
            <w:r w:rsidRPr="00C018AD">
              <w:rPr>
                <w:rFonts w:ascii="Arial" w:hAnsi="Arial" w:cs="Arial"/>
                <w:lang w:val="en-GB"/>
              </w:rPr>
              <w:t>41%</w:t>
            </w:r>
          </w:p>
        </w:tc>
        <w:tc>
          <w:tcPr>
            <w:tcW w:w="0" w:type="auto"/>
          </w:tcPr>
          <w:p w14:paraId="756660E4" w14:textId="5BA1F64C" w:rsidR="00A6534B" w:rsidRPr="00C018AD" w:rsidRDefault="00C018AD">
            <w:pPr>
              <w:rPr>
                <w:rFonts w:ascii="Arial" w:hAnsi="Arial" w:cs="Arial"/>
                <w:lang w:val="en-GB"/>
              </w:rPr>
            </w:pPr>
            <w:r w:rsidRPr="00C018AD">
              <w:rPr>
                <w:rFonts w:ascii="Arial" w:hAnsi="Arial" w:cs="Arial"/>
                <w:lang w:val="en-GB"/>
              </w:rPr>
              <w:t>39%</w:t>
            </w:r>
          </w:p>
        </w:tc>
        <w:tc>
          <w:tcPr>
            <w:tcW w:w="0" w:type="auto"/>
          </w:tcPr>
          <w:p w14:paraId="739FFA65" w14:textId="61F2B1F5" w:rsidR="00A6534B" w:rsidRPr="00C018AD" w:rsidRDefault="00C018AD">
            <w:pPr>
              <w:rPr>
                <w:rFonts w:ascii="Arial" w:hAnsi="Arial" w:cs="Arial"/>
                <w:lang w:val="en-GB"/>
              </w:rPr>
            </w:pPr>
            <w:r w:rsidRPr="00C018AD">
              <w:rPr>
                <w:rFonts w:ascii="Arial" w:hAnsi="Arial" w:cs="Arial"/>
                <w:lang w:val="en-GB"/>
              </w:rPr>
              <w:t>37%</w:t>
            </w:r>
          </w:p>
        </w:tc>
      </w:tr>
      <w:tr w:rsidR="00A6534B" w14:paraId="7BF9B8C2" w14:textId="77777777" w:rsidTr="00C018AD">
        <w:trPr>
          <w:trHeight w:val="84"/>
        </w:trPr>
        <w:tc>
          <w:tcPr>
            <w:tcW w:w="0" w:type="auto"/>
          </w:tcPr>
          <w:p w14:paraId="088D2A61" w14:textId="60EEE09E" w:rsidR="00A6534B" w:rsidRPr="00C018AD" w:rsidRDefault="00A6534B">
            <w:pPr>
              <w:rPr>
                <w:rFonts w:ascii="Arial" w:hAnsi="Arial" w:cs="Arial"/>
                <w:lang w:val="en-GB"/>
              </w:rPr>
            </w:pPr>
            <w:r w:rsidRPr="00C018AD">
              <w:t>Net Debt</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0"/>
            </w:tblGrid>
            <w:tr w:rsidR="00C018AD" w:rsidRPr="00C018AD" w14:paraId="08964CC3" w14:textId="77777777">
              <w:trPr>
                <w:tblCellSpacing w:w="15" w:type="dxa"/>
              </w:trPr>
              <w:tc>
                <w:tcPr>
                  <w:tcW w:w="0" w:type="auto"/>
                  <w:vAlign w:val="center"/>
                  <w:hideMark/>
                </w:tcPr>
                <w:p w14:paraId="4FBC5F06" w14:textId="2D916DED" w:rsidR="00C018AD" w:rsidRPr="00C018AD" w:rsidRDefault="00C018AD" w:rsidP="00C018AD">
                  <w:r w:rsidRPr="00C018AD">
                    <w:t xml:space="preserve">Total Debt </w:t>
                  </w:r>
                  <w:r>
                    <w:t>–</w:t>
                  </w:r>
                  <w:r w:rsidRPr="00C018AD">
                    <w:t>Cas</w:t>
                  </w:r>
                  <w:r>
                    <w:t>h</w:t>
                  </w:r>
                </w:p>
              </w:tc>
            </w:tr>
          </w:tbl>
          <w:p w14:paraId="090B97AE" w14:textId="77777777" w:rsidR="00C018AD" w:rsidRPr="00C018AD" w:rsidRDefault="00C018AD" w:rsidP="00C018AD">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018AD" w:rsidRPr="00C018AD" w14:paraId="0B582D10" w14:textId="77777777">
              <w:trPr>
                <w:tblCellSpacing w:w="15" w:type="dxa"/>
              </w:trPr>
              <w:tc>
                <w:tcPr>
                  <w:tcW w:w="0" w:type="auto"/>
                  <w:vAlign w:val="center"/>
                  <w:hideMark/>
                </w:tcPr>
                <w:p w14:paraId="1CC6A297" w14:textId="77777777" w:rsidR="00C018AD" w:rsidRPr="00C018AD" w:rsidRDefault="00C018AD" w:rsidP="00C018AD"/>
              </w:tc>
            </w:tr>
          </w:tbl>
          <w:p w14:paraId="2A9F6F81" w14:textId="77777777" w:rsidR="00A6534B" w:rsidRPr="00C018AD" w:rsidRDefault="00A6534B">
            <w:pPr>
              <w:rPr>
                <w:rFonts w:ascii="Arial" w:hAnsi="Arial" w:cs="Arial"/>
                <w:lang w:val="en-GB"/>
              </w:rPr>
            </w:pPr>
          </w:p>
        </w:tc>
        <w:tc>
          <w:tcPr>
            <w:tcW w:w="0" w:type="auto"/>
          </w:tcPr>
          <w:p w14:paraId="41857E68" w14:textId="20687A58" w:rsidR="00A6534B" w:rsidRPr="00C018AD" w:rsidRDefault="00C018AD">
            <w:pPr>
              <w:rPr>
                <w:rFonts w:ascii="Arial" w:hAnsi="Arial" w:cs="Arial"/>
                <w:lang w:val="en-GB"/>
              </w:rPr>
            </w:pPr>
            <w:r w:rsidRPr="00C018AD">
              <w:rPr>
                <w:rFonts w:ascii="Arial" w:hAnsi="Arial" w:cs="Arial"/>
                <w:lang w:val="en-GB"/>
              </w:rPr>
              <w:t>70T</w:t>
            </w:r>
          </w:p>
        </w:tc>
        <w:tc>
          <w:tcPr>
            <w:tcW w:w="0" w:type="auto"/>
          </w:tcPr>
          <w:p w14:paraId="394F2DC1" w14:textId="551B9AA6" w:rsidR="00A6534B" w:rsidRPr="00C018AD" w:rsidRDefault="00C018AD">
            <w:pPr>
              <w:rPr>
                <w:rFonts w:ascii="Arial" w:hAnsi="Arial" w:cs="Arial"/>
                <w:lang w:val="en-GB"/>
              </w:rPr>
            </w:pPr>
            <w:r w:rsidRPr="00C018AD">
              <w:rPr>
                <w:rFonts w:ascii="Arial" w:hAnsi="Arial" w:cs="Arial"/>
                <w:lang w:val="en-GB"/>
              </w:rPr>
              <w:t>65T</w:t>
            </w:r>
          </w:p>
        </w:tc>
        <w:tc>
          <w:tcPr>
            <w:tcW w:w="0" w:type="auto"/>
          </w:tcPr>
          <w:p w14:paraId="2D9B1404" w14:textId="29846C22" w:rsidR="00A6534B" w:rsidRPr="00C018AD" w:rsidRDefault="00C018AD">
            <w:pPr>
              <w:rPr>
                <w:rFonts w:ascii="Arial" w:hAnsi="Arial" w:cs="Arial"/>
                <w:lang w:val="en-GB"/>
              </w:rPr>
            </w:pPr>
            <w:r w:rsidRPr="00C018AD">
              <w:rPr>
                <w:rFonts w:ascii="Arial" w:hAnsi="Arial" w:cs="Arial"/>
                <w:lang w:val="en-GB"/>
              </w:rPr>
              <w:t>60T</w:t>
            </w:r>
          </w:p>
        </w:tc>
        <w:tc>
          <w:tcPr>
            <w:tcW w:w="0" w:type="auto"/>
          </w:tcPr>
          <w:p w14:paraId="315B9B32" w14:textId="73B1134F" w:rsidR="00A6534B" w:rsidRPr="00C018AD" w:rsidRDefault="00C018AD">
            <w:pPr>
              <w:rPr>
                <w:rFonts w:ascii="Arial" w:hAnsi="Arial" w:cs="Arial"/>
                <w:lang w:val="en-GB"/>
              </w:rPr>
            </w:pPr>
            <w:r w:rsidRPr="00C018AD">
              <w:rPr>
                <w:rFonts w:ascii="Arial" w:hAnsi="Arial" w:cs="Arial"/>
                <w:lang w:val="en-GB"/>
              </w:rPr>
              <w:t>55T</w:t>
            </w:r>
          </w:p>
        </w:tc>
        <w:tc>
          <w:tcPr>
            <w:tcW w:w="0" w:type="auto"/>
          </w:tcPr>
          <w:p w14:paraId="225D9A6B" w14:textId="3A10461E" w:rsidR="00A6534B" w:rsidRPr="00C018AD" w:rsidRDefault="00C018AD">
            <w:pPr>
              <w:rPr>
                <w:rFonts w:ascii="Arial" w:hAnsi="Arial" w:cs="Arial"/>
                <w:lang w:val="en-GB"/>
              </w:rPr>
            </w:pPr>
            <w:r w:rsidRPr="00C018AD">
              <w:rPr>
                <w:rFonts w:ascii="Arial" w:hAnsi="Arial" w:cs="Arial"/>
                <w:lang w:val="en-GB"/>
              </w:rPr>
              <w:t>50T</w:t>
            </w:r>
          </w:p>
        </w:tc>
      </w:tr>
      <w:tr w:rsidR="00A6534B" w14:paraId="2DEF58A8" w14:textId="77777777" w:rsidTr="00C018AD">
        <w:tc>
          <w:tcPr>
            <w:tcW w:w="0" w:type="auto"/>
          </w:tcPr>
          <w:p w14:paraId="3631EC07" w14:textId="2165EDA3" w:rsidR="00A6534B" w:rsidRPr="00C018AD" w:rsidRDefault="00A6534B">
            <w:pPr>
              <w:rPr>
                <w:rFonts w:ascii="Arial" w:hAnsi="Arial" w:cs="Arial"/>
                <w:lang w:val="en-GB"/>
              </w:rPr>
            </w:pPr>
            <w:r w:rsidRPr="00C018AD">
              <w:t>Debt/EV</w:t>
            </w:r>
          </w:p>
        </w:tc>
        <w:tc>
          <w:tcPr>
            <w:tcW w:w="0" w:type="auto"/>
          </w:tcPr>
          <w:p w14:paraId="3438A4A2" w14:textId="1266B9F7" w:rsidR="00A6534B" w:rsidRPr="00C018AD" w:rsidRDefault="00C018AD">
            <w:pPr>
              <w:rPr>
                <w:rFonts w:ascii="Arial" w:hAnsi="Arial" w:cs="Arial"/>
                <w:lang w:val="en-GB"/>
              </w:rPr>
            </w:pPr>
            <w:r w:rsidRPr="00C018AD">
              <w:t>Debt / Enterprise Value</w:t>
            </w:r>
          </w:p>
        </w:tc>
        <w:tc>
          <w:tcPr>
            <w:tcW w:w="0" w:type="auto"/>
          </w:tcPr>
          <w:p w14:paraId="7C109764" w14:textId="7A09DE05" w:rsidR="00A6534B" w:rsidRPr="00C018AD" w:rsidRDefault="00C018AD">
            <w:pPr>
              <w:rPr>
                <w:rFonts w:ascii="Arial" w:hAnsi="Arial" w:cs="Arial"/>
                <w:lang w:val="en-GB"/>
              </w:rPr>
            </w:pPr>
            <w:r w:rsidRPr="00C018AD">
              <w:rPr>
                <w:rFonts w:ascii="Arial" w:hAnsi="Arial" w:cs="Arial"/>
                <w:lang w:val="en-GB"/>
              </w:rPr>
              <w:t>30%</w:t>
            </w:r>
          </w:p>
        </w:tc>
        <w:tc>
          <w:tcPr>
            <w:tcW w:w="0" w:type="auto"/>
          </w:tcPr>
          <w:p w14:paraId="238CCE8B" w14:textId="3EE62771" w:rsidR="00A6534B" w:rsidRPr="00C018AD" w:rsidRDefault="00C018AD">
            <w:pPr>
              <w:rPr>
                <w:rFonts w:ascii="Arial" w:hAnsi="Arial" w:cs="Arial"/>
                <w:lang w:val="en-GB"/>
              </w:rPr>
            </w:pPr>
            <w:r w:rsidRPr="00C018AD">
              <w:rPr>
                <w:rFonts w:ascii="Arial" w:hAnsi="Arial" w:cs="Arial"/>
                <w:lang w:val="en-GB"/>
              </w:rPr>
              <w:t>28%</w:t>
            </w:r>
          </w:p>
        </w:tc>
        <w:tc>
          <w:tcPr>
            <w:tcW w:w="0" w:type="auto"/>
          </w:tcPr>
          <w:p w14:paraId="6BDC5DAB" w14:textId="410188C4" w:rsidR="00A6534B" w:rsidRPr="00C018AD" w:rsidRDefault="00C018AD">
            <w:pPr>
              <w:rPr>
                <w:rFonts w:ascii="Arial" w:hAnsi="Arial" w:cs="Arial"/>
                <w:lang w:val="en-GB"/>
              </w:rPr>
            </w:pPr>
            <w:r w:rsidRPr="00C018AD">
              <w:rPr>
                <w:rFonts w:ascii="Arial" w:hAnsi="Arial" w:cs="Arial"/>
                <w:lang w:val="en-GB"/>
              </w:rPr>
              <w:t>25%</w:t>
            </w:r>
          </w:p>
        </w:tc>
        <w:tc>
          <w:tcPr>
            <w:tcW w:w="0" w:type="auto"/>
          </w:tcPr>
          <w:p w14:paraId="00026BA7" w14:textId="62BAC8B1" w:rsidR="00A6534B" w:rsidRPr="00C018AD" w:rsidRDefault="00C018AD">
            <w:pPr>
              <w:rPr>
                <w:rFonts w:ascii="Arial" w:hAnsi="Arial" w:cs="Arial"/>
                <w:lang w:val="en-GB"/>
              </w:rPr>
            </w:pPr>
            <w:r w:rsidRPr="00C018AD">
              <w:rPr>
                <w:rFonts w:ascii="Arial" w:hAnsi="Arial" w:cs="Arial"/>
                <w:lang w:val="en-GB"/>
              </w:rPr>
              <w:t>22%</w:t>
            </w:r>
          </w:p>
        </w:tc>
        <w:tc>
          <w:tcPr>
            <w:tcW w:w="0" w:type="auto"/>
          </w:tcPr>
          <w:p w14:paraId="77E882D0" w14:textId="48457A9A" w:rsidR="00A6534B" w:rsidRPr="00C018AD" w:rsidRDefault="00C018AD">
            <w:pPr>
              <w:rPr>
                <w:rFonts w:ascii="Arial" w:hAnsi="Arial" w:cs="Arial"/>
                <w:lang w:val="en-GB"/>
              </w:rPr>
            </w:pPr>
            <w:r w:rsidRPr="00C018AD">
              <w:rPr>
                <w:rFonts w:ascii="Arial" w:hAnsi="Arial" w:cs="Arial"/>
                <w:lang w:val="en-GB"/>
              </w:rPr>
              <w:t>20%</w:t>
            </w:r>
          </w:p>
        </w:tc>
      </w:tr>
      <w:tr w:rsidR="00A6534B" w14:paraId="385E57EC" w14:textId="77777777" w:rsidTr="00C018AD">
        <w:tc>
          <w:tcPr>
            <w:tcW w:w="0" w:type="auto"/>
          </w:tcPr>
          <w:p w14:paraId="5228E64B" w14:textId="3BB799C8" w:rsidR="00A6534B" w:rsidRPr="00C018AD" w:rsidRDefault="00A6534B">
            <w:pPr>
              <w:rPr>
                <w:rFonts w:ascii="Arial" w:hAnsi="Arial" w:cs="Arial"/>
                <w:lang w:val="en-GB"/>
              </w:rPr>
            </w:pPr>
            <w:r w:rsidRPr="00C018AD">
              <w:t>Equity Multiplier</w:t>
            </w:r>
          </w:p>
        </w:tc>
        <w:tc>
          <w:tcPr>
            <w:tcW w:w="0" w:type="auto"/>
          </w:tcPr>
          <w:p w14:paraId="0617AD1B" w14:textId="4B0B69A8" w:rsidR="00A6534B" w:rsidRPr="00C018AD" w:rsidRDefault="00C018AD">
            <w:pPr>
              <w:rPr>
                <w:rFonts w:ascii="Arial" w:hAnsi="Arial" w:cs="Arial"/>
                <w:lang w:val="en-GB"/>
              </w:rPr>
            </w:pPr>
            <w:r w:rsidRPr="00C018AD">
              <w:t>Total Assets / Equity</w:t>
            </w:r>
          </w:p>
        </w:tc>
        <w:tc>
          <w:tcPr>
            <w:tcW w:w="0" w:type="auto"/>
          </w:tcPr>
          <w:p w14:paraId="5558A0D3" w14:textId="06E224EB" w:rsidR="00A6534B" w:rsidRPr="00C018AD" w:rsidRDefault="00C018AD">
            <w:pPr>
              <w:rPr>
                <w:rFonts w:ascii="Arial" w:hAnsi="Arial" w:cs="Arial"/>
                <w:lang w:val="en-GB"/>
              </w:rPr>
            </w:pPr>
            <w:r w:rsidRPr="00C018AD">
              <w:rPr>
                <w:rFonts w:ascii="Arial" w:hAnsi="Arial" w:cs="Arial"/>
                <w:lang w:val="en-GB"/>
              </w:rPr>
              <w:t>2.5</w:t>
            </w:r>
          </w:p>
        </w:tc>
        <w:tc>
          <w:tcPr>
            <w:tcW w:w="0" w:type="auto"/>
          </w:tcPr>
          <w:p w14:paraId="441EAB73" w14:textId="0E1A8C4D" w:rsidR="00A6534B" w:rsidRPr="00C018AD" w:rsidRDefault="00C018AD">
            <w:pPr>
              <w:rPr>
                <w:rFonts w:ascii="Arial" w:hAnsi="Arial" w:cs="Arial"/>
                <w:lang w:val="en-GB"/>
              </w:rPr>
            </w:pPr>
            <w:r w:rsidRPr="00C018AD">
              <w:rPr>
                <w:rFonts w:ascii="Arial" w:hAnsi="Arial" w:cs="Arial"/>
                <w:lang w:val="en-GB"/>
              </w:rPr>
              <w:t>2.3</w:t>
            </w:r>
          </w:p>
        </w:tc>
        <w:tc>
          <w:tcPr>
            <w:tcW w:w="0" w:type="auto"/>
          </w:tcPr>
          <w:p w14:paraId="67A42AB9" w14:textId="183B945D" w:rsidR="00A6534B" w:rsidRPr="00C018AD" w:rsidRDefault="00C018AD">
            <w:pPr>
              <w:rPr>
                <w:rFonts w:ascii="Arial" w:hAnsi="Arial" w:cs="Arial"/>
                <w:lang w:val="en-GB"/>
              </w:rPr>
            </w:pPr>
            <w:r w:rsidRPr="00C018AD">
              <w:rPr>
                <w:rFonts w:ascii="Arial" w:hAnsi="Arial" w:cs="Arial"/>
                <w:lang w:val="en-GB"/>
              </w:rPr>
              <w:t>2.1</w:t>
            </w:r>
          </w:p>
        </w:tc>
        <w:tc>
          <w:tcPr>
            <w:tcW w:w="0" w:type="auto"/>
          </w:tcPr>
          <w:p w14:paraId="2007F425" w14:textId="0A23EC62" w:rsidR="00A6534B" w:rsidRPr="00C018AD" w:rsidRDefault="00C018AD">
            <w:pPr>
              <w:rPr>
                <w:rFonts w:ascii="Arial" w:hAnsi="Arial" w:cs="Arial"/>
                <w:lang w:val="en-GB"/>
              </w:rPr>
            </w:pPr>
            <w:r w:rsidRPr="00C018AD">
              <w:rPr>
                <w:rFonts w:ascii="Arial" w:hAnsi="Arial" w:cs="Arial"/>
                <w:lang w:val="en-GB"/>
              </w:rPr>
              <w:t>2.0</w:t>
            </w:r>
          </w:p>
        </w:tc>
        <w:tc>
          <w:tcPr>
            <w:tcW w:w="0" w:type="auto"/>
          </w:tcPr>
          <w:p w14:paraId="6C2DE95C" w14:textId="352AB110" w:rsidR="00A6534B" w:rsidRPr="00C018AD" w:rsidRDefault="00C018AD">
            <w:pPr>
              <w:rPr>
                <w:rFonts w:ascii="Arial" w:hAnsi="Arial" w:cs="Arial"/>
                <w:lang w:val="en-GB"/>
              </w:rPr>
            </w:pPr>
            <w:r w:rsidRPr="00C018AD">
              <w:rPr>
                <w:rFonts w:ascii="Arial" w:hAnsi="Arial" w:cs="Arial"/>
                <w:lang w:val="en-GB"/>
              </w:rPr>
              <w:t>1.9</w:t>
            </w:r>
          </w:p>
        </w:tc>
      </w:tr>
    </w:tbl>
    <w:p w14:paraId="4D08C878" w14:textId="68873760" w:rsidR="003277D3" w:rsidRPr="00A6534B" w:rsidRDefault="003277D3">
      <w:pPr>
        <w:rPr>
          <w:rFonts w:ascii="Arial" w:hAnsi="Arial" w:cs="Arial"/>
          <w:lang w:val="en-GB"/>
        </w:rPr>
      </w:pPr>
      <w:r w:rsidRPr="00A6534B">
        <w:rPr>
          <w:rFonts w:ascii="Arial" w:hAnsi="Arial" w:cs="Arial"/>
          <w:lang w:val="en-GB"/>
        </w:rPr>
        <w:br w:type="page"/>
      </w:r>
    </w:p>
    <w:p w14:paraId="7751A27D" w14:textId="02C82FD5" w:rsidR="0014749A" w:rsidRDefault="003D1385" w:rsidP="00F3175C">
      <w:pPr>
        <w:rPr>
          <w:rFonts w:ascii="Arial" w:hAnsi="Arial" w:cs="Arial"/>
          <w:b/>
          <w:bCs/>
          <w:sz w:val="40"/>
          <w:szCs w:val="40"/>
          <w:lang w:val="en-GB"/>
        </w:rPr>
      </w:pPr>
      <w:r>
        <w:rPr>
          <w:rFonts w:ascii="Arial" w:hAnsi="Arial" w:cs="Arial"/>
          <w:b/>
          <w:bCs/>
          <w:sz w:val="40"/>
          <w:szCs w:val="40"/>
          <w:lang w:val="en-GB"/>
        </w:rPr>
        <w:lastRenderedPageBreak/>
        <w:t>5. Investment Ratios: -</w:t>
      </w:r>
    </w:p>
    <w:p w14:paraId="22ABC7C6" w14:textId="2EC4775F" w:rsidR="003D1385" w:rsidRDefault="003D1385" w:rsidP="00F3175C">
      <w:pPr>
        <w:rPr>
          <w:rStyle w:val="cursor-pointer"/>
          <w:rFonts w:ascii="Arial" w:hAnsi="Arial" w:cs="Arial"/>
        </w:rPr>
      </w:pPr>
      <w:r w:rsidRPr="003D1385">
        <w:rPr>
          <w:rStyle w:val="cursor-pointer"/>
          <w:rFonts w:ascii="Arial" w:hAnsi="Arial" w:cs="Arial"/>
        </w:rPr>
        <w:t>The investment ratios indicate that the shareholder returns have greatly increased during the five years.</w:t>
      </w:r>
      <w:r w:rsidRPr="003D1385">
        <w:rPr>
          <w:rFonts w:ascii="Arial" w:hAnsi="Arial" w:cs="Arial"/>
        </w:rPr>
        <w:t xml:space="preserve"> </w:t>
      </w:r>
      <w:r w:rsidRPr="003D1385">
        <w:rPr>
          <w:rStyle w:val="cursor-pointer"/>
          <w:rFonts w:ascii="Arial" w:hAnsi="Arial" w:cs="Arial"/>
        </w:rPr>
        <w:t>The turnover of equity advanced to about 5-6 in 2020 when compared to 16-18 in 2024, which means that the company is producing higher returns to its shareholders.</w:t>
      </w:r>
      <w:r w:rsidRPr="003D1385">
        <w:rPr>
          <w:rFonts w:ascii="Arial" w:hAnsi="Arial" w:cs="Arial"/>
        </w:rPr>
        <w:t xml:space="preserve"> </w:t>
      </w:r>
      <w:r w:rsidRPr="003D1385">
        <w:rPr>
          <w:rStyle w:val="cursor-pointer"/>
          <w:rFonts w:ascii="Arial" w:hAnsi="Arial" w:cs="Arial"/>
        </w:rPr>
        <w:t>The return on assets also increased by an average of 2-percent to about 6-7-percent indicating the better utilization of assets to create profit.</w:t>
      </w:r>
      <w:r w:rsidRPr="003D1385">
        <w:rPr>
          <w:rFonts w:ascii="Arial" w:hAnsi="Arial" w:cs="Arial"/>
        </w:rPr>
        <w:t xml:space="preserve"> </w:t>
      </w:r>
      <w:r w:rsidRPr="003D1385">
        <w:rPr>
          <w:rStyle w:val="cursor-pointer"/>
          <w:rFonts w:ascii="Arial" w:hAnsi="Arial" w:cs="Arial"/>
        </w:rPr>
        <w:t>The capital invested saw a rise in its returns as the ROI rose to about 12 percent as compared to the previous of about 4 percent, implying better allocation of capital, and better performances.</w:t>
      </w:r>
      <w:r w:rsidRPr="003D1385">
        <w:rPr>
          <w:rFonts w:ascii="Arial" w:hAnsi="Arial" w:cs="Arial"/>
        </w:rPr>
        <w:t xml:space="preserve"> </w:t>
      </w:r>
      <w:r w:rsidRPr="003D1385">
        <w:rPr>
          <w:rStyle w:val="cursor-pointer"/>
          <w:rFonts w:ascii="Arial" w:hAnsi="Arial" w:cs="Arial"/>
        </w:rPr>
        <w:t>The dividend payout ratio increased slowly between about 20 percent and about 35 percent, which is a sign that it is more committed to giving profits to its shareholders.</w:t>
      </w:r>
      <w:r w:rsidRPr="003D1385">
        <w:rPr>
          <w:rFonts w:ascii="Arial" w:hAnsi="Arial" w:cs="Arial"/>
        </w:rPr>
        <w:t xml:space="preserve"> </w:t>
      </w:r>
      <w:r w:rsidRPr="003D1385">
        <w:rPr>
          <w:rStyle w:val="cursor-pointer"/>
          <w:rFonts w:ascii="Arial" w:hAnsi="Arial" w:cs="Arial"/>
        </w:rPr>
        <w:t>EPS was significantly increased, as net income increased and this boosts investor confidence.</w:t>
      </w:r>
      <w:r w:rsidRPr="003D1385">
        <w:rPr>
          <w:rFonts w:ascii="Arial" w:hAnsi="Arial" w:cs="Arial"/>
        </w:rPr>
        <w:t xml:space="preserve"> </w:t>
      </w:r>
      <w:r w:rsidRPr="003D1385">
        <w:rPr>
          <w:rStyle w:val="cursor-pointer"/>
          <w:rFonts w:ascii="Arial" w:hAnsi="Arial" w:cs="Arial"/>
        </w:rPr>
        <w:t>The price earnings ratio was relatively unchanged, indicating that the market valuation has been widely consistent with earnings growth.</w:t>
      </w:r>
    </w:p>
    <w:p w14:paraId="0CE0151D" w14:textId="77777777" w:rsidR="003D1385" w:rsidRDefault="003D1385" w:rsidP="00F3175C">
      <w:pPr>
        <w:rPr>
          <w:rStyle w:val="cursor-pointer"/>
          <w:rFonts w:ascii="Arial" w:hAnsi="Arial" w:cs="Arial"/>
        </w:rPr>
      </w:pPr>
    </w:p>
    <w:p w14:paraId="30A004EF" w14:textId="380C7752" w:rsidR="003D1385" w:rsidRPr="004A3592" w:rsidRDefault="003D1385" w:rsidP="004A3592">
      <w:pPr>
        <w:pStyle w:val="Heading1"/>
        <w:rPr>
          <w:rStyle w:val="cursor-pointer"/>
          <w:rFonts w:ascii="Arial" w:hAnsi="Arial" w:cs="Arial"/>
        </w:rPr>
      </w:pPr>
      <w:r w:rsidRPr="004A3592">
        <w:rPr>
          <w:rStyle w:val="cursor-pointer"/>
          <w:rFonts w:ascii="Arial" w:hAnsi="Arial" w:cs="Arial"/>
        </w:rPr>
        <w:t>Appendix 5: Investment Ratios</w:t>
      </w:r>
    </w:p>
    <w:p w14:paraId="2B9349E1" w14:textId="4D6AF0F7" w:rsidR="003D1385" w:rsidRDefault="003D1385" w:rsidP="00F3175C">
      <w:pPr>
        <w:rPr>
          <w:rFonts w:ascii="Arial" w:hAnsi="Arial" w:cs="Arial"/>
          <w:b/>
          <w:bCs/>
          <w:sz w:val="40"/>
          <w:szCs w:val="40"/>
          <w:lang w:val="en-GB"/>
        </w:rPr>
      </w:pPr>
      <w:r>
        <w:rPr>
          <w:rFonts w:ascii="Arial" w:hAnsi="Arial" w:cs="Arial"/>
          <w:b/>
          <w:bCs/>
          <w:noProof/>
          <w:sz w:val="40"/>
          <w:szCs w:val="40"/>
          <w:lang w:val="en-GB"/>
        </w:rPr>
        <w:drawing>
          <wp:inline distT="0" distB="0" distL="0" distR="0" wp14:anchorId="1AAB1597" wp14:editId="6CE7DC99">
            <wp:extent cx="5943600" cy="3260090"/>
            <wp:effectExtent l="0" t="0" r="0" b="3810"/>
            <wp:docPr id="104104159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41594" name="Picture 1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260090"/>
                    </a:xfrm>
                    <a:prstGeom prst="rect">
                      <a:avLst/>
                    </a:prstGeom>
                  </pic:spPr>
                </pic:pic>
              </a:graphicData>
            </a:graphic>
          </wp:inline>
        </w:drawing>
      </w:r>
    </w:p>
    <w:p w14:paraId="2BC25830" w14:textId="777475B5" w:rsidR="003D1385" w:rsidRDefault="003D1385" w:rsidP="00F3175C">
      <w:pPr>
        <w:rPr>
          <w:rFonts w:ascii="Arial" w:hAnsi="Arial" w:cs="Arial"/>
          <w:b/>
          <w:bCs/>
          <w:sz w:val="40"/>
          <w:szCs w:val="40"/>
          <w:lang w:val="en-GB"/>
        </w:rPr>
      </w:pPr>
    </w:p>
    <w:p w14:paraId="49D48801" w14:textId="77777777" w:rsidR="003D1385" w:rsidRDefault="003D1385">
      <w:pPr>
        <w:rPr>
          <w:rFonts w:ascii="Arial" w:hAnsi="Arial" w:cs="Arial"/>
          <w:b/>
          <w:bCs/>
          <w:sz w:val="40"/>
          <w:szCs w:val="40"/>
          <w:lang w:val="en-GB"/>
        </w:rPr>
      </w:pPr>
      <w:r>
        <w:rPr>
          <w:rFonts w:ascii="Arial" w:hAnsi="Arial" w:cs="Arial"/>
          <w:b/>
          <w:bCs/>
          <w:sz w:val="40"/>
          <w:szCs w:val="40"/>
          <w:lang w:val="en-GB"/>
        </w:rPr>
        <w:br w:type="page"/>
      </w:r>
    </w:p>
    <w:tbl>
      <w:tblPr>
        <w:tblStyle w:val="TableGrid"/>
        <w:tblW w:w="0" w:type="auto"/>
        <w:tblLook w:val="04A0" w:firstRow="1" w:lastRow="0" w:firstColumn="1" w:lastColumn="0" w:noHBand="0" w:noVBand="1"/>
      </w:tblPr>
      <w:tblGrid>
        <w:gridCol w:w="1964"/>
        <w:gridCol w:w="2924"/>
        <w:gridCol w:w="764"/>
        <w:gridCol w:w="750"/>
        <w:gridCol w:w="750"/>
        <w:gridCol w:w="750"/>
        <w:gridCol w:w="764"/>
      </w:tblGrid>
      <w:tr w:rsidR="003D1385" w14:paraId="1BE99B87" w14:textId="77777777" w:rsidTr="00470AEC">
        <w:tc>
          <w:tcPr>
            <w:tcW w:w="0" w:type="auto"/>
          </w:tcPr>
          <w:p w14:paraId="33E8CBD5" w14:textId="6E3D5785" w:rsidR="003D1385" w:rsidRPr="00470AEC" w:rsidRDefault="003D1385" w:rsidP="00F3175C">
            <w:pPr>
              <w:rPr>
                <w:rFonts w:ascii="Arial" w:hAnsi="Arial" w:cs="Arial"/>
                <w:lang w:val="en-GB"/>
              </w:rPr>
            </w:pPr>
            <w:r w:rsidRPr="00470AEC">
              <w:rPr>
                <w:rFonts w:ascii="Arial" w:hAnsi="Arial" w:cs="Arial"/>
                <w:lang w:val="en-GB"/>
              </w:rPr>
              <w:lastRenderedPageBreak/>
              <w:t>Ratio</w:t>
            </w:r>
          </w:p>
        </w:tc>
        <w:tc>
          <w:tcPr>
            <w:tcW w:w="0" w:type="auto"/>
          </w:tcPr>
          <w:p w14:paraId="04E069FF" w14:textId="61D887A6" w:rsidR="003D1385" w:rsidRPr="00470AEC" w:rsidRDefault="003D1385" w:rsidP="00F3175C">
            <w:pPr>
              <w:rPr>
                <w:rFonts w:ascii="Arial" w:hAnsi="Arial" w:cs="Arial"/>
                <w:lang w:val="en-GB"/>
              </w:rPr>
            </w:pPr>
            <w:r w:rsidRPr="00470AEC">
              <w:rPr>
                <w:rFonts w:ascii="Arial" w:hAnsi="Arial" w:cs="Arial"/>
                <w:lang w:val="en-GB"/>
              </w:rPr>
              <w:t>Formula</w:t>
            </w:r>
          </w:p>
        </w:tc>
        <w:tc>
          <w:tcPr>
            <w:tcW w:w="0" w:type="auto"/>
          </w:tcPr>
          <w:p w14:paraId="304F1748" w14:textId="4D385355" w:rsidR="003D1385" w:rsidRPr="00470AEC" w:rsidRDefault="003D1385" w:rsidP="00F3175C">
            <w:pPr>
              <w:rPr>
                <w:rFonts w:ascii="Arial" w:hAnsi="Arial" w:cs="Arial"/>
                <w:lang w:val="en-GB"/>
              </w:rPr>
            </w:pPr>
            <w:r w:rsidRPr="00470AEC">
              <w:rPr>
                <w:rFonts w:ascii="Arial" w:hAnsi="Arial" w:cs="Arial"/>
                <w:lang w:val="en-GB"/>
              </w:rPr>
              <w:t>2020</w:t>
            </w:r>
          </w:p>
        </w:tc>
        <w:tc>
          <w:tcPr>
            <w:tcW w:w="0" w:type="auto"/>
          </w:tcPr>
          <w:p w14:paraId="653CEF1C" w14:textId="66F9495A" w:rsidR="003D1385" w:rsidRPr="00470AEC" w:rsidRDefault="003D1385" w:rsidP="00F3175C">
            <w:pPr>
              <w:rPr>
                <w:rFonts w:ascii="Arial" w:hAnsi="Arial" w:cs="Arial"/>
                <w:lang w:val="en-GB"/>
              </w:rPr>
            </w:pPr>
            <w:r w:rsidRPr="00470AEC">
              <w:rPr>
                <w:rFonts w:ascii="Arial" w:hAnsi="Arial" w:cs="Arial"/>
                <w:lang w:val="en-GB"/>
              </w:rPr>
              <w:t>2021</w:t>
            </w:r>
          </w:p>
        </w:tc>
        <w:tc>
          <w:tcPr>
            <w:tcW w:w="0" w:type="auto"/>
          </w:tcPr>
          <w:p w14:paraId="6DADE9B9" w14:textId="436EA4E4" w:rsidR="003D1385" w:rsidRPr="00470AEC" w:rsidRDefault="003D1385" w:rsidP="00F3175C">
            <w:pPr>
              <w:rPr>
                <w:rFonts w:ascii="Arial" w:hAnsi="Arial" w:cs="Arial"/>
                <w:lang w:val="en-GB"/>
              </w:rPr>
            </w:pPr>
            <w:r w:rsidRPr="00470AEC">
              <w:rPr>
                <w:rFonts w:ascii="Arial" w:hAnsi="Arial" w:cs="Arial"/>
                <w:lang w:val="en-GB"/>
              </w:rPr>
              <w:t>2022</w:t>
            </w:r>
          </w:p>
        </w:tc>
        <w:tc>
          <w:tcPr>
            <w:tcW w:w="0" w:type="auto"/>
          </w:tcPr>
          <w:p w14:paraId="43EC5545" w14:textId="36F6A25A" w:rsidR="003D1385" w:rsidRPr="00470AEC" w:rsidRDefault="003D1385" w:rsidP="00F3175C">
            <w:pPr>
              <w:rPr>
                <w:rFonts w:ascii="Arial" w:hAnsi="Arial" w:cs="Arial"/>
                <w:lang w:val="en-GB"/>
              </w:rPr>
            </w:pPr>
            <w:r w:rsidRPr="00470AEC">
              <w:rPr>
                <w:rFonts w:ascii="Arial" w:hAnsi="Arial" w:cs="Arial"/>
                <w:lang w:val="en-GB"/>
              </w:rPr>
              <w:t>2023</w:t>
            </w:r>
          </w:p>
        </w:tc>
        <w:tc>
          <w:tcPr>
            <w:tcW w:w="0" w:type="auto"/>
          </w:tcPr>
          <w:p w14:paraId="5C9003AB" w14:textId="3F0F3A47" w:rsidR="003D1385" w:rsidRPr="00470AEC" w:rsidRDefault="003D1385" w:rsidP="00F3175C">
            <w:pPr>
              <w:rPr>
                <w:rFonts w:ascii="Arial" w:hAnsi="Arial" w:cs="Arial"/>
                <w:lang w:val="en-GB"/>
              </w:rPr>
            </w:pPr>
            <w:r w:rsidRPr="00470AEC">
              <w:rPr>
                <w:rFonts w:ascii="Arial" w:hAnsi="Arial" w:cs="Arial"/>
                <w:lang w:val="en-GB"/>
              </w:rPr>
              <w:t>2024</w:t>
            </w:r>
          </w:p>
        </w:tc>
      </w:tr>
      <w:tr w:rsidR="003D1385" w14:paraId="28EF10A1" w14:textId="77777777" w:rsidTr="00470AEC">
        <w:tc>
          <w:tcPr>
            <w:tcW w:w="0" w:type="auto"/>
          </w:tcPr>
          <w:p w14:paraId="6C004CCD" w14:textId="2284341C" w:rsidR="003D1385" w:rsidRPr="00470AEC" w:rsidRDefault="003D1385" w:rsidP="00F3175C">
            <w:pPr>
              <w:rPr>
                <w:rFonts w:ascii="Arial" w:hAnsi="Arial" w:cs="Arial"/>
                <w:lang w:val="en-GB"/>
              </w:rPr>
            </w:pPr>
            <w:r w:rsidRPr="00470AEC">
              <w:rPr>
                <w:rFonts w:ascii="Arial" w:hAnsi="Arial" w:cs="Arial"/>
                <w:lang w:val="en-GB"/>
              </w:rPr>
              <w:t>ROE</w:t>
            </w:r>
          </w:p>
        </w:tc>
        <w:tc>
          <w:tcPr>
            <w:tcW w:w="0" w:type="auto"/>
          </w:tcPr>
          <w:p w14:paraId="628F4E9B" w14:textId="7B6C89F2" w:rsidR="003D1385" w:rsidRPr="00470AEC" w:rsidRDefault="003D1385" w:rsidP="00F3175C">
            <w:pPr>
              <w:rPr>
                <w:rFonts w:ascii="Arial" w:hAnsi="Arial" w:cs="Arial"/>
                <w:lang w:val="en-GB"/>
              </w:rPr>
            </w:pPr>
            <w:r w:rsidRPr="00470AEC">
              <w:rPr>
                <w:rFonts w:ascii="Arial" w:hAnsi="Arial" w:cs="Arial"/>
              </w:rPr>
              <w:t>Net Income / Equity</w:t>
            </w:r>
          </w:p>
        </w:tc>
        <w:tc>
          <w:tcPr>
            <w:tcW w:w="0" w:type="auto"/>
          </w:tcPr>
          <w:p w14:paraId="2EC76CFF" w14:textId="69134786" w:rsidR="003D1385" w:rsidRPr="00470AEC" w:rsidRDefault="003D1385" w:rsidP="00F3175C">
            <w:pPr>
              <w:rPr>
                <w:rFonts w:ascii="Arial" w:hAnsi="Arial" w:cs="Arial"/>
                <w:lang w:val="en-GB"/>
              </w:rPr>
            </w:pPr>
            <w:r w:rsidRPr="00470AEC">
              <w:rPr>
                <w:rFonts w:ascii="Arial" w:hAnsi="Arial" w:cs="Arial"/>
                <w:lang w:val="en-GB"/>
              </w:rPr>
              <w:t>5.5%</w:t>
            </w:r>
          </w:p>
        </w:tc>
        <w:tc>
          <w:tcPr>
            <w:tcW w:w="0" w:type="auto"/>
          </w:tcPr>
          <w:p w14:paraId="33AD4090" w14:textId="13B2F309" w:rsidR="003D1385" w:rsidRPr="00470AEC" w:rsidRDefault="003D1385" w:rsidP="00F3175C">
            <w:pPr>
              <w:rPr>
                <w:rFonts w:ascii="Arial" w:hAnsi="Arial" w:cs="Arial"/>
                <w:lang w:val="en-GB"/>
              </w:rPr>
            </w:pPr>
            <w:r w:rsidRPr="00470AEC">
              <w:rPr>
                <w:rFonts w:ascii="Arial" w:hAnsi="Arial" w:cs="Arial"/>
                <w:lang w:val="en-GB"/>
              </w:rPr>
              <w:t>8%</w:t>
            </w:r>
          </w:p>
        </w:tc>
        <w:tc>
          <w:tcPr>
            <w:tcW w:w="0" w:type="auto"/>
          </w:tcPr>
          <w:p w14:paraId="1892AA8F" w14:textId="76B85577" w:rsidR="003D1385" w:rsidRPr="00470AEC" w:rsidRDefault="003D1385" w:rsidP="00F3175C">
            <w:pPr>
              <w:rPr>
                <w:rFonts w:ascii="Arial" w:hAnsi="Arial" w:cs="Arial"/>
                <w:lang w:val="en-GB"/>
              </w:rPr>
            </w:pPr>
            <w:r w:rsidRPr="00470AEC">
              <w:rPr>
                <w:rFonts w:ascii="Arial" w:hAnsi="Arial" w:cs="Arial"/>
                <w:lang w:val="en-GB"/>
              </w:rPr>
              <w:t>11%</w:t>
            </w:r>
          </w:p>
        </w:tc>
        <w:tc>
          <w:tcPr>
            <w:tcW w:w="0" w:type="auto"/>
          </w:tcPr>
          <w:p w14:paraId="4DA5E60C" w14:textId="5E00EF19" w:rsidR="003D1385" w:rsidRPr="00470AEC" w:rsidRDefault="003D1385" w:rsidP="00F3175C">
            <w:pPr>
              <w:rPr>
                <w:rFonts w:ascii="Arial" w:hAnsi="Arial" w:cs="Arial"/>
                <w:lang w:val="en-GB"/>
              </w:rPr>
            </w:pPr>
            <w:r w:rsidRPr="00470AEC">
              <w:rPr>
                <w:rFonts w:ascii="Arial" w:hAnsi="Arial" w:cs="Arial"/>
                <w:lang w:val="en-GB"/>
              </w:rPr>
              <w:t>15%</w:t>
            </w:r>
          </w:p>
        </w:tc>
        <w:tc>
          <w:tcPr>
            <w:tcW w:w="0" w:type="auto"/>
          </w:tcPr>
          <w:p w14:paraId="707739BE" w14:textId="516EF285" w:rsidR="003D1385" w:rsidRPr="00470AEC" w:rsidRDefault="003D1385" w:rsidP="00F3175C">
            <w:pPr>
              <w:rPr>
                <w:rFonts w:ascii="Arial" w:hAnsi="Arial" w:cs="Arial"/>
                <w:lang w:val="en-GB"/>
              </w:rPr>
            </w:pPr>
            <w:r w:rsidRPr="00470AEC">
              <w:rPr>
                <w:rFonts w:ascii="Arial" w:hAnsi="Arial" w:cs="Arial"/>
                <w:lang w:val="en-GB"/>
              </w:rPr>
              <w:t>17%</w:t>
            </w:r>
          </w:p>
        </w:tc>
      </w:tr>
      <w:tr w:rsidR="003D1385" w14:paraId="7C4B34C1" w14:textId="77777777" w:rsidTr="00470AEC">
        <w:tc>
          <w:tcPr>
            <w:tcW w:w="0" w:type="auto"/>
          </w:tcPr>
          <w:p w14:paraId="765DCBD3" w14:textId="253B4C5F" w:rsidR="003D1385" w:rsidRPr="00470AEC" w:rsidRDefault="003D1385" w:rsidP="00F3175C">
            <w:pPr>
              <w:rPr>
                <w:rFonts w:ascii="Arial" w:hAnsi="Arial" w:cs="Arial"/>
                <w:lang w:val="en-GB"/>
              </w:rPr>
            </w:pPr>
            <w:r w:rsidRPr="00470AEC">
              <w:rPr>
                <w:rFonts w:ascii="Arial" w:hAnsi="Arial" w:cs="Arial"/>
                <w:lang w:val="en-GB"/>
              </w:rPr>
              <w:t>ROA</w:t>
            </w:r>
          </w:p>
        </w:tc>
        <w:tc>
          <w:tcPr>
            <w:tcW w:w="0" w:type="auto"/>
          </w:tcPr>
          <w:p w14:paraId="0761479B" w14:textId="3BB41A91" w:rsidR="003D1385" w:rsidRPr="00470AEC" w:rsidRDefault="003D1385" w:rsidP="00F3175C">
            <w:pPr>
              <w:rPr>
                <w:rFonts w:ascii="Arial" w:hAnsi="Arial" w:cs="Arial"/>
                <w:lang w:val="en-GB"/>
              </w:rPr>
            </w:pPr>
            <w:r w:rsidRPr="00470AEC">
              <w:rPr>
                <w:rFonts w:ascii="Arial" w:hAnsi="Arial" w:cs="Arial"/>
              </w:rPr>
              <w:t>Net Income / Total Assets</w:t>
            </w:r>
          </w:p>
        </w:tc>
        <w:tc>
          <w:tcPr>
            <w:tcW w:w="0" w:type="auto"/>
          </w:tcPr>
          <w:p w14:paraId="3A04B2A4" w14:textId="3A7A19D1" w:rsidR="003D1385" w:rsidRPr="00470AEC" w:rsidRDefault="003D1385" w:rsidP="00F3175C">
            <w:pPr>
              <w:rPr>
                <w:rFonts w:ascii="Arial" w:hAnsi="Arial" w:cs="Arial"/>
                <w:lang w:val="en-GB"/>
              </w:rPr>
            </w:pPr>
            <w:r w:rsidRPr="00470AEC">
              <w:rPr>
                <w:rFonts w:ascii="Arial" w:hAnsi="Arial" w:cs="Arial"/>
                <w:lang w:val="en-GB"/>
              </w:rPr>
              <w:t>2%</w:t>
            </w:r>
          </w:p>
        </w:tc>
        <w:tc>
          <w:tcPr>
            <w:tcW w:w="0" w:type="auto"/>
          </w:tcPr>
          <w:p w14:paraId="6146134B" w14:textId="3BFEE6FE" w:rsidR="003D1385" w:rsidRPr="00470AEC" w:rsidRDefault="003D1385" w:rsidP="00F3175C">
            <w:pPr>
              <w:rPr>
                <w:rFonts w:ascii="Arial" w:hAnsi="Arial" w:cs="Arial"/>
                <w:lang w:val="en-GB"/>
              </w:rPr>
            </w:pPr>
            <w:r w:rsidRPr="00470AEC">
              <w:rPr>
                <w:rFonts w:ascii="Arial" w:hAnsi="Arial" w:cs="Arial"/>
                <w:lang w:val="en-GB"/>
              </w:rPr>
              <w:t>3%</w:t>
            </w:r>
          </w:p>
        </w:tc>
        <w:tc>
          <w:tcPr>
            <w:tcW w:w="0" w:type="auto"/>
          </w:tcPr>
          <w:p w14:paraId="585F1CA8" w14:textId="6C8DECA0" w:rsidR="003D1385" w:rsidRPr="00470AEC" w:rsidRDefault="003D1385" w:rsidP="00F3175C">
            <w:pPr>
              <w:rPr>
                <w:rFonts w:ascii="Arial" w:hAnsi="Arial" w:cs="Arial"/>
                <w:lang w:val="en-GB"/>
              </w:rPr>
            </w:pPr>
            <w:r w:rsidRPr="00470AEC">
              <w:rPr>
                <w:rFonts w:ascii="Arial" w:hAnsi="Arial" w:cs="Arial"/>
                <w:lang w:val="en-GB"/>
              </w:rPr>
              <w:t>4%</w:t>
            </w:r>
          </w:p>
        </w:tc>
        <w:tc>
          <w:tcPr>
            <w:tcW w:w="0" w:type="auto"/>
          </w:tcPr>
          <w:p w14:paraId="53DB2EE6" w14:textId="06D679BD" w:rsidR="003D1385" w:rsidRPr="00470AEC" w:rsidRDefault="003D1385" w:rsidP="00F3175C">
            <w:pPr>
              <w:rPr>
                <w:rFonts w:ascii="Arial" w:hAnsi="Arial" w:cs="Arial"/>
                <w:lang w:val="en-GB"/>
              </w:rPr>
            </w:pPr>
            <w:r w:rsidRPr="00470AEC">
              <w:rPr>
                <w:rFonts w:ascii="Arial" w:hAnsi="Arial" w:cs="Arial"/>
                <w:lang w:val="en-GB"/>
              </w:rPr>
              <w:t>6%</w:t>
            </w:r>
          </w:p>
        </w:tc>
        <w:tc>
          <w:tcPr>
            <w:tcW w:w="0" w:type="auto"/>
          </w:tcPr>
          <w:p w14:paraId="1AA30D8A" w14:textId="1CC92340" w:rsidR="003D1385" w:rsidRPr="00470AEC" w:rsidRDefault="003D1385" w:rsidP="00F3175C">
            <w:pPr>
              <w:rPr>
                <w:rFonts w:ascii="Arial" w:hAnsi="Arial" w:cs="Arial"/>
                <w:lang w:val="en-GB"/>
              </w:rPr>
            </w:pPr>
            <w:r w:rsidRPr="00470AEC">
              <w:rPr>
                <w:rFonts w:ascii="Arial" w:hAnsi="Arial" w:cs="Arial"/>
                <w:lang w:val="en-GB"/>
              </w:rPr>
              <w:t>6.5%</w:t>
            </w:r>
          </w:p>
        </w:tc>
      </w:tr>
      <w:tr w:rsidR="003D1385" w14:paraId="16166B0A" w14:textId="77777777" w:rsidTr="00470AEC">
        <w:tc>
          <w:tcPr>
            <w:tcW w:w="0" w:type="auto"/>
          </w:tcPr>
          <w:p w14:paraId="6C33D735" w14:textId="73BCF834" w:rsidR="003D1385" w:rsidRPr="00470AEC" w:rsidRDefault="003D1385" w:rsidP="00F3175C">
            <w:pPr>
              <w:rPr>
                <w:rFonts w:ascii="Arial" w:hAnsi="Arial" w:cs="Arial"/>
                <w:lang w:val="en-GB"/>
              </w:rPr>
            </w:pPr>
            <w:r w:rsidRPr="00470AEC">
              <w:rPr>
                <w:rFonts w:ascii="Arial" w:hAnsi="Arial" w:cs="Arial"/>
                <w:lang w:val="en-GB"/>
              </w:rPr>
              <w:t>ROIC</w:t>
            </w:r>
          </w:p>
        </w:tc>
        <w:tc>
          <w:tcPr>
            <w:tcW w:w="0" w:type="auto"/>
          </w:tcPr>
          <w:p w14:paraId="1BD3F947" w14:textId="5C3AF644" w:rsidR="003D1385" w:rsidRPr="00470AEC" w:rsidRDefault="003D1385" w:rsidP="00F3175C">
            <w:pPr>
              <w:rPr>
                <w:rFonts w:ascii="Arial" w:hAnsi="Arial" w:cs="Arial"/>
                <w:lang w:val="en-GB"/>
              </w:rPr>
            </w:pPr>
            <w:r w:rsidRPr="00470AEC">
              <w:rPr>
                <w:rFonts w:ascii="Arial" w:hAnsi="Arial" w:cs="Arial"/>
              </w:rPr>
              <w:t>NOPAT / Invested Capital</w:t>
            </w:r>
          </w:p>
        </w:tc>
        <w:tc>
          <w:tcPr>
            <w:tcW w:w="0" w:type="auto"/>
          </w:tcPr>
          <w:p w14:paraId="2E0ED75C" w14:textId="779C4741" w:rsidR="003D1385" w:rsidRPr="00470AEC" w:rsidRDefault="003D1385" w:rsidP="00F3175C">
            <w:pPr>
              <w:rPr>
                <w:rFonts w:ascii="Arial" w:hAnsi="Arial" w:cs="Arial"/>
                <w:lang w:val="en-GB"/>
              </w:rPr>
            </w:pPr>
            <w:r w:rsidRPr="00470AEC">
              <w:rPr>
                <w:rFonts w:ascii="Arial" w:hAnsi="Arial" w:cs="Arial"/>
                <w:lang w:val="en-GB"/>
              </w:rPr>
              <w:t>4%</w:t>
            </w:r>
          </w:p>
        </w:tc>
        <w:tc>
          <w:tcPr>
            <w:tcW w:w="0" w:type="auto"/>
          </w:tcPr>
          <w:p w14:paraId="0A68B19A" w14:textId="16AF7F43" w:rsidR="003D1385" w:rsidRPr="00470AEC" w:rsidRDefault="003D1385" w:rsidP="00F3175C">
            <w:pPr>
              <w:rPr>
                <w:rFonts w:ascii="Arial" w:hAnsi="Arial" w:cs="Arial"/>
                <w:lang w:val="en-GB"/>
              </w:rPr>
            </w:pPr>
            <w:r w:rsidRPr="00470AEC">
              <w:rPr>
                <w:rFonts w:ascii="Arial" w:hAnsi="Arial" w:cs="Arial"/>
                <w:lang w:val="en-GB"/>
              </w:rPr>
              <w:t>6%</w:t>
            </w:r>
          </w:p>
        </w:tc>
        <w:tc>
          <w:tcPr>
            <w:tcW w:w="0" w:type="auto"/>
          </w:tcPr>
          <w:p w14:paraId="6D7217DE" w14:textId="7338AD09" w:rsidR="003D1385" w:rsidRPr="00470AEC" w:rsidRDefault="003D1385" w:rsidP="00F3175C">
            <w:pPr>
              <w:rPr>
                <w:rFonts w:ascii="Arial" w:hAnsi="Arial" w:cs="Arial"/>
                <w:lang w:val="en-GB"/>
              </w:rPr>
            </w:pPr>
            <w:r w:rsidRPr="00470AEC">
              <w:rPr>
                <w:rFonts w:ascii="Arial" w:hAnsi="Arial" w:cs="Arial"/>
                <w:lang w:val="en-GB"/>
              </w:rPr>
              <w:t>8%</w:t>
            </w:r>
          </w:p>
        </w:tc>
        <w:tc>
          <w:tcPr>
            <w:tcW w:w="0" w:type="auto"/>
          </w:tcPr>
          <w:p w14:paraId="4D0A7EF5" w14:textId="60860174" w:rsidR="003D1385" w:rsidRPr="00470AEC" w:rsidRDefault="003D1385" w:rsidP="00F3175C">
            <w:pPr>
              <w:rPr>
                <w:rFonts w:ascii="Arial" w:hAnsi="Arial" w:cs="Arial"/>
                <w:lang w:val="en-GB"/>
              </w:rPr>
            </w:pPr>
            <w:r w:rsidRPr="00470AEC">
              <w:rPr>
                <w:rFonts w:ascii="Arial" w:hAnsi="Arial" w:cs="Arial"/>
                <w:lang w:val="en-GB"/>
              </w:rPr>
              <w:t>11%</w:t>
            </w:r>
          </w:p>
        </w:tc>
        <w:tc>
          <w:tcPr>
            <w:tcW w:w="0" w:type="auto"/>
          </w:tcPr>
          <w:p w14:paraId="26B558A5" w14:textId="0BCF343A" w:rsidR="003D1385" w:rsidRPr="00470AEC" w:rsidRDefault="003D1385" w:rsidP="00F3175C">
            <w:pPr>
              <w:rPr>
                <w:rFonts w:ascii="Arial" w:hAnsi="Arial" w:cs="Arial"/>
                <w:lang w:val="en-GB"/>
              </w:rPr>
            </w:pPr>
            <w:r w:rsidRPr="00470AEC">
              <w:rPr>
                <w:rFonts w:ascii="Arial" w:hAnsi="Arial" w:cs="Arial"/>
                <w:lang w:val="en-GB"/>
              </w:rPr>
              <w:t>12%</w:t>
            </w:r>
          </w:p>
        </w:tc>
      </w:tr>
      <w:tr w:rsidR="003D1385" w14:paraId="121D278F" w14:textId="77777777" w:rsidTr="00470AEC">
        <w:tc>
          <w:tcPr>
            <w:tcW w:w="0" w:type="auto"/>
          </w:tcPr>
          <w:p w14:paraId="751521D7" w14:textId="20DE0810" w:rsidR="003D1385" w:rsidRPr="00470AEC" w:rsidRDefault="003D1385" w:rsidP="00F3175C">
            <w:pPr>
              <w:rPr>
                <w:rFonts w:ascii="Arial" w:hAnsi="Arial" w:cs="Arial"/>
                <w:lang w:val="en-GB"/>
              </w:rPr>
            </w:pPr>
            <w:r w:rsidRPr="00470AEC">
              <w:rPr>
                <w:rFonts w:ascii="Arial" w:hAnsi="Arial" w:cs="Arial"/>
              </w:rPr>
              <w:t>Dividend Payout</w:t>
            </w:r>
          </w:p>
        </w:tc>
        <w:tc>
          <w:tcPr>
            <w:tcW w:w="0" w:type="auto"/>
          </w:tcPr>
          <w:p w14:paraId="46C032AF" w14:textId="4A60293D" w:rsidR="003D1385" w:rsidRPr="00470AEC" w:rsidRDefault="003D1385" w:rsidP="00F3175C">
            <w:pPr>
              <w:rPr>
                <w:rFonts w:ascii="Arial" w:hAnsi="Arial" w:cs="Arial"/>
                <w:lang w:val="en-GB"/>
              </w:rPr>
            </w:pPr>
            <w:r w:rsidRPr="00470AEC">
              <w:rPr>
                <w:rFonts w:ascii="Arial" w:hAnsi="Arial" w:cs="Arial"/>
              </w:rPr>
              <w:t>Dividends / Net Income</w:t>
            </w:r>
          </w:p>
        </w:tc>
        <w:tc>
          <w:tcPr>
            <w:tcW w:w="0" w:type="auto"/>
          </w:tcPr>
          <w:p w14:paraId="56654DE5" w14:textId="77255A15" w:rsidR="003D1385" w:rsidRPr="00470AEC" w:rsidRDefault="003D1385" w:rsidP="00F3175C">
            <w:pPr>
              <w:rPr>
                <w:rFonts w:ascii="Arial" w:hAnsi="Arial" w:cs="Arial"/>
                <w:lang w:val="en-GB"/>
              </w:rPr>
            </w:pPr>
            <w:r w:rsidRPr="00470AEC">
              <w:rPr>
                <w:rFonts w:ascii="Arial" w:hAnsi="Arial" w:cs="Arial"/>
                <w:lang w:val="en-GB"/>
              </w:rPr>
              <w:t>20%</w:t>
            </w:r>
          </w:p>
        </w:tc>
        <w:tc>
          <w:tcPr>
            <w:tcW w:w="0" w:type="auto"/>
          </w:tcPr>
          <w:p w14:paraId="076A40BB" w14:textId="78EBFF8B" w:rsidR="003D1385" w:rsidRPr="00470AEC" w:rsidRDefault="003D1385" w:rsidP="00F3175C">
            <w:pPr>
              <w:rPr>
                <w:rFonts w:ascii="Arial" w:hAnsi="Arial" w:cs="Arial"/>
                <w:lang w:val="en-GB"/>
              </w:rPr>
            </w:pPr>
            <w:r w:rsidRPr="00470AEC">
              <w:rPr>
                <w:rFonts w:ascii="Arial" w:hAnsi="Arial" w:cs="Arial"/>
                <w:lang w:val="en-GB"/>
              </w:rPr>
              <w:t>25%</w:t>
            </w:r>
          </w:p>
        </w:tc>
        <w:tc>
          <w:tcPr>
            <w:tcW w:w="0" w:type="auto"/>
          </w:tcPr>
          <w:p w14:paraId="1242070D" w14:textId="785CB2FB" w:rsidR="003D1385" w:rsidRPr="00470AEC" w:rsidRDefault="003D1385" w:rsidP="00F3175C">
            <w:pPr>
              <w:rPr>
                <w:rFonts w:ascii="Arial" w:hAnsi="Arial" w:cs="Arial"/>
                <w:lang w:val="en-GB"/>
              </w:rPr>
            </w:pPr>
            <w:r w:rsidRPr="00470AEC">
              <w:rPr>
                <w:rFonts w:ascii="Arial" w:hAnsi="Arial" w:cs="Arial"/>
                <w:lang w:val="en-GB"/>
              </w:rPr>
              <w:t>30%</w:t>
            </w:r>
          </w:p>
        </w:tc>
        <w:tc>
          <w:tcPr>
            <w:tcW w:w="0" w:type="auto"/>
          </w:tcPr>
          <w:p w14:paraId="0A152B48" w14:textId="0F27DD51" w:rsidR="003D1385" w:rsidRPr="00470AEC" w:rsidRDefault="003D1385" w:rsidP="00F3175C">
            <w:pPr>
              <w:rPr>
                <w:rFonts w:ascii="Arial" w:hAnsi="Arial" w:cs="Arial"/>
                <w:lang w:val="en-GB"/>
              </w:rPr>
            </w:pPr>
            <w:r w:rsidRPr="00470AEC">
              <w:rPr>
                <w:rFonts w:ascii="Arial" w:hAnsi="Arial" w:cs="Arial"/>
                <w:lang w:val="en-GB"/>
              </w:rPr>
              <w:t>33%</w:t>
            </w:r>
          </w:p>
        </w:tc>
        <w:tc>
          <w:tcPr>
            <w:tcW w:w="0" w:type="auto"/>
          </w:tcPr>
          <w:p w14:paraId="692A2D6A" w14:textId="57E0576F" w:rsidR="003D1385" w:rsidRPr="00470AEC" w:rsidRDefault="003D1385" w:rsidP="00F3175C">
            <w:pPr>
              <w:rPr>
                <w:rFonts w:ascii="Arial" w:hAnsi="Arial" w:cs="Arial"/>
                <w:lang w:val="en-GB"/>
              </w:rPr>
            </w:pPr>
            <w:r w:rsidRPr="00470AEC">
              <w:rPr>
                <w:rFonts w:ascii="Arial" w:hAnsi="Arial" w:cs="Arial"/>
                <w:lang w:val="en-GB"/>
              </w:rPr>
              <w:t>35%</w:t>
            </w:r>
          </w:p>
        </w:tc>
      </w:tr>
      <w:tr w:rsidR="003D1385" w14:paraId="2F776A45" w14:textId="77777777" w:rsidTr="00470AEC">
        <w:tc>
          <w:tcPr>
            <w:tcW w:w="0" w:type="auto"/>
          </w:tcPr>
          <w:p w14:paraId="03834995" w14:textId="5A8389A7" w:rsidR="003D1385" w:rsidRPr="00470AEC" w:rsidRDefault="003D1385" w:rsidP="00F3175C">
            <w:pPr>
              <w:rPr>
                <w:rFonts w:ascii="Arial" w:hAnsi="Arial" w:cs="Arial"/>
                <w:lang w:val="en-GB"/>
              </w:rPr>
            </w:pPr>
            <w:r w:rsidRPr="00470AEC">
              <w:rPr>
                <w:rFonts w:ascii="Arial" w:hAnsi="Arial" w:cs="Arial"/>
              </w:rPr>
              <w:t>EPS (₩)</w:t>
            </w:r>
          </w:p>
        </w:tc>
        <w:tc>
          <w:tcPr>
            <w:tcW w:w="0" w:type="auto"/>
          </w:tcPr>
          <w:p w14:paraId="5EAA882F" w14:textId="035F7110" w:rsidR="003D1385" w:rsidRPr="00470AEC" w:rsidRDefault="003D1385" w:rsidP="00F3175C">
            <w:pPr>
              <w:rPr>
                <w:rFonts w:ascii="Arial" w:hAnsi="Arial" w:cs="Arial"/>
                <w:lang w:val="en-GB"/>
              </w:rPr>
            </w:pPr>
            <w:r w:rsidRPr="00470AEC">
              <w:rPr>
                <w:rFonts w:ascii="Arial" w:hAnsi="Arial" w:cs="Arial"/>
              </w:rPr>
              <w:t>Net Income / Shares</w:t>
            </w:r>
          </w:p>
        </w:tc>
        <w:tc>
          <w:tcPr>
            <w:tcW w:w="0" w:type="auto"/>
          </w:tcPr>
          <w:p w14:paraId="4F374F9C" w14:textId="0A36A1BF" w:rsidR="003D1385" w:rsidRPr="00470AEC" w:rsidRDefault="003D1385" w:rsidP="00F3175C">
            <w:pPr>
              <w:rPr>
                <w:rFonts w:ascii="Arial" w:hAnsi="Arial" w:cs="Arial"/>
                <w:lang w:val="en-GB"/>
              </w:rPr>
            </w:pPr>
            <w:r w:rsidRPr="00470AEC">
              <w:rPr>
                <w:rFonts w:ascii="Arial" w:hAnsi="Arial" w:cs="Arial"/>
                <w:lang w:val="en-GB"/>
              </w:rPr>
              <w:t>11k</w:t>
            </w:r>
          </w:p>
        </w:tc>
        <w:tc>
          <w:tcPr>
            <w:tcW w:w="0" w:type="auto"/>
          </w:tcPr>
          <w:p w14:paraId="17F5FA07" w14:textId="62050D3F" w:rsidR="003D1385" w:rsidRPr="00470AEC" w:rsidRDefault="00470AEC" w:rsidP="00F3175C">
            <w:pPr>
              <w:rPr>
                <w:rFonts w:ascii="Arial" w:hAnsi="Arial" w:cs="Arial"/>
                <w:lang w:val="en-GB"/>
              </w:rPr>
            </w:pPr>
            <w:r w:rsidRPr="00470AEC">
              <w:rPr>
                <w:rFonts w:ascii="Arial" w:hAnsi="Arial" w:cs="Arial"/>
                <w:lang w:val="en-GB"/>
              </w:rPr>
              <w:t>18k</w:t>
            </w:r>
          </w:p>
        </w:tc>
        <w:tc>
          <w:tcPr>
            <w:tcW w:w="0" w:type="auto"/>
          </w:tcPr>
          <w:p w14:paraId="528596AA" w14:textId="08D91F9E" w:rsidR="003D1385" w:rsidRPr="00470AEC" w:rsidRDefault="00470AEC" w:rsidP="00F3175C">
            <w:pPr>
              <w:rPr>
                <w:rFonts w:ascii="Arial" w:hAnsi="Arial" w:cs="Arial"/>
                <w:lang w:val="en-GB"/>
              </w:rPr>
            </w:pPr>
            <w:r w:rsidRPr="00470AEC">
              <w:rPr>
                <w:rFonts w:ascii="Arial" w:hAnsi="Arial" w:cs="Arial"/>
                <w:lang w:val="en-GB"/>
              </w:rPr>
              <w:t>25k</w:t>
            </w:r>
          </w:p>
        </w:tc>
        <w:tc>
          <w:tcPr>
            <w:tcW w:w="0" w:type="auto"/>
          </w:tcPr>
          <w:p w14:paraId="69F1D378" w14:textId="5DB50091" w:rsidR="003D1385" w:rsidRPr="00470AEC" w:rsidRDefault="00470AEC" w:rsidP="00F3175C">
            <w:pPr>
              <w:rPr>
                <w:rFonts w:ascii="Arial" w:hAnsi="Arial" w:cs="Arial"/>
                <w:lang w:val="en-GB"/>
              </w:rPr>
            </w:pPr>
            <w:r w:rsidRPr="00470AEC">
              <w:rPr>
                <w:rFonts w:ascii="Arial" w:hAnsi="Arial" w:cs="Arial"/>
                <w:lang w:val="en-GB"/>
              </w:rPr>
              <w:t>38k</w:t>
            </w:r>
          </w:p>
        </w:tc>
        <w:tc>
          <w:tcPr>
            <w:tcW w:w="0" w:type="auto"/>
          </w:tcPr>
          <w:p w14:paraId="7D4A8904" w14:textId="213F89E4" w:rsidR="003D1385" w:rsidRPr="00470AEC" w:rsidRDefault="00470AEC" w:rsidP="00F3175C">
            <w:pPr>
              <w:rPr>
                <w:rFonts w:ascii="Arial" w:hAnsi="Arial" w:cs="Arial"/>
                <w:lang w:val="en-GB"/>
              </w:rPr>
            </w:pPr>
            <w:r w:rsidRPr="00470AEC">
              <w:rPr>
                <w:rFonts w:ascii="Arial" w:hAnsi="Arial" w:cs="Arial"/>
                <w:lang w:val="en-GB"/>
              </w:rPr>
              <w:t>42k</w:t>
            </w:r>
          </w:p>
        </w:tc>
      </w:tr>
      <w:tr w:rsidR="003D1385" w14:paraId="00A22EC0" w14:textId="77777777" w:rsidTr="00470AEC">
        <w:tc>
          <w:tcPr>
            <w:tcW w:w="0" w:type="auto"/>
          </w:tcPr>
          <w:p w14:paraId="1334B0A9" w14:textId="02774D25" w:rsidR="003D1385" w:rsidRPr="00470AEC" w:rsidRDefault="003D1385" w:rsidP="00F3175C">
            <w:pPr>
              <w:rPr>
                <w:rFonts w:ascii="Arial" w:hAnsi="Arial" w:cs="Arial"/>
                <w:lang w:val="en-GB"/>
              </w:rPr>
            </w:pPr>
            <w:r w:rsidRPr="00470AEC">
              <w:rPr>
                <w:rFonts w:ascii="Arial" w:hAnsi="Arial" w:cs="Arial"/>
              </w:rPr>
              <w:t>P/E Ratio</w:t>
            </w:r>
          </w:p>
        </w:tc>
        <w:tc>
          <w:tcPr>
            <w:tcW w:w="0" w:type="auto"/>
          </w:tcPr>
          <w:p w14:paraId="676A03D5" w14:textId="78457931" w:rsidR="003D1385" w:rsidRPr="00470AEC" w:rsidRDefault="003D1385" w:rsidP="00F3175C">
            <w:pPr>
              <w:rPr>
                <w:rFonts w:ascii="Arial" w:hAnsi="Arial" w:cs="Arial"/>
                <w:lang w:val="en-GB"/>
              </w:rPr>
            </w:pPr>
            <w:r w:rsidRPr="00470AEC">
              <w:rPr>
                <w:rFonts w:ascii="Arial" w:hAnsi="Arial" w:cs="Arial"/>
              </w:rPr>
              <w:t>Price / EPS</w:t>
            </w:r>
          </w:p>
        </w:tc>
        <w:tc>
          <w:tcPr>
            <w:tcW w:w="0" w:type="auto"/>
          </w:tcPr>
          <w:p w14:paraId="6921E44F" w14:textId="576BA8F6" w:rsidR="003D1385" w:rsidRPr="00470AEC" w:rsidRDefault="00470AEC" w:rsidP="00F3175C">
            <w:pPr>
              <w:rPr>
                <w:rFonts w:ascii="Arial" w:hAnsi="Arial" w:cs="Arial"/>
                <w:lang w:val="en-GB"/>
              </w:rPr>
            </w:pPr>
            <w:r w:rsidRPr="00470AEC">
              <w:rPr>
                <w:rFonts w:ascii="Arial" w:hAnsi="Arial" w:cs="Arial"/>
                <w:lang w:val="en-GB"/>
              </w:rPr>
              <w:t>10x</w:t>
            </w:r>
          </w:p>
        </w:tc>
        <w:tc>
          <w:tcPr>
            <w:tcW w:w="0" w:type="auto"/>
          </w:tcPr>
          <w:p w14:paraId="5440940C" w14:textId="4C141696" w:rsidR="003D1385" w:rsidRPr="00470AEC" w:rsidRDefault="00470AEC" w:rsidP="00F3175C">
            <w:pPr>
              <w:rPr>
                <w:rFonts w:ascii="Arial" w:hAnsi="Arial" w:cs="Arial"/>
                <w:lang w:val="en-GB"/>
              </w:rPr>
            </w:pPr>
            <w:r w:rsidRPr="00470AEC">
              <w:rPr>
                <w:rFonts w:ascii="Arial" w:hAnsi="Arial" w:cs="Arial"/>
                <w:lang w:val="en-GB"/>
              </w:rPr>
              <w:t>11x</w:t>
            </w:r>
          </w:p>
        </w:tc>
        <w:tc>
          <w:tcPr>
            <w:tcW w:w="0" w:type="auto"/>
          </w:tcPr>
          <w:p w14:paraId="4C7C7909" w14:textId="3224D920" w:rsidR="003D1385" w:rsidRPr="00470AEC" w:rsidRDefault="00470AEC" w:rsidP="00F3175C">
            <w:pPr>
              <w:rPr>
                <w:rFonts w:ascii="Arial" w:hAnsi="Arial" w:cs="Arial"/>
                <w:lang w:val="en-GB"/>
              </w:rPr>
            </w:pPr>
            <w:r w:rsidRPr="00470AEC">
              <w:rPr>
                <w:rFonts w:ascii="Arial" w:hAnsi="Arial" w:cs="Arial"/>
                <w:lang w:val="en-GB"/>
              </w:rPr>
              <w:t>9x</w:t>
            </w:r>
          </w:p>
        </w:tc>
        <w:tc>
          <w:tcPr>
            <w:tcW w:w="0" w:type="auto"/>
          </w:tcPr>
          <w:p w14:paraId="5E3C1E97" w14:textId="087F6089" w:rsidR="003D1385" w:rsidRPr="00470AEC" w:rsidRDefault="00470AEC" w:rsidP="00F3175C">
            <w:pPr>
              <w:rPr>
                <w:rFonts w:ascii="Arial" w:hAnsi="Arial" w:cs="Arial"/>
                <w:lang w:val="en-GB"/>
              </w:rPr>
            </w:pPr>
            <w:r w:rsidRPr="00470AEC">
              <w:rPr>
                <w:rFonts w:ascii="Arial" w:hAnsi="Arial" w:cs="Arial"/>
                <w:lang w:val="en-GB"/>
              </w:rPr>
              <w:t>8x</w:t>
            </w:r>
          </w:p>
        </w:tc>
        <w:tc>
          <w:tcPr>
            <w:tcW w:w="0" w:type="auto"/>
          </w:tcPr>
          <w:p w14:paraId="436E7C45" w14:textId="3CAD1BF6" w:rsidR="003D1385" w:rsidRPr="00470AEC" w:rsidRDefault="00470AEC" w:rsidP="00F3175C">
            <w:pPr>
              <w:rPr>
                <w:rFonts w:ascii="Arial" w:hAnsi="Arial" w:cs="Arial"/>
                <w:lang w:val="en-GB"/>
              </w:rPr>
            </w:pPr>
            <w:r w:rsidRPr="00470AEC">
              <w:rPr>
                <w:rFonts w:ascii="Arial" w:hAnsi="Arial" w:cs="Arial"/>
                <w:lang w:val="en-GB"/>
              </w:rPr>
              <w:t>9x</w:t>
            </w:r>
          </w:p>
        </w:tc>
      </w:tr>
    </w:tbl>
    <w:p w14:paraId="6803DE4F" w14:textId="77777777" w:rsidR="003D1385" w:rsidRDefault="003D1385" w:rsidP="00F3175C">
      <w:pPr>
        <w:rPr>
          <w:rFonts w:ascii="Arial" w:hAnsi="Arial" w:cs="Arial"/>
          <w:b/>
          <w:bCs/>
          <w:sz w:val="40"/>
          <w:szCs w:val="40"/>
          <w:lang w:val="en-GB"/>
        </w:rPr>
      </w:pPr>
    </w:p>
    <w:p w14:paraId="54610D7C" w14:textId="6200EE8E" w:rsidR="00470AEC" w:rsidRDefault="00470AEC" w:rsidP="00F3175C">
      <w:pPr>
        <w:rPr>
          <w:rFonts w:ascii="Arial" w:hAnsi="Arial" w:cs="Arial"/>
          <w:b/>
          <w:bCs/>
          <w:sz w:val="40"/>
          <w:szCs w:val="40"/>
          <w:lang w:val="en-GB"/>
        </w:rPr>
      </w:pPr>
      <w:r>
        <w:rPr>
          <w:rFonts w:ascii="Arial" w:hAnsi="Arial" w:cs="Arial"/>
          <w:b/>
          <w:bCs/>
          <w:sz w:val="40"/>
          <w:szCs w:val="40"/>
          <w:lang w:val="en-GB"/>
        </w:rPr>
        <w:t>6. Cash Flow Ratios</w:t>
      </w:r>
    </w:p>
    <w:p w14:paraId="1B9033BE" w14:textId="49417218" w:rsidR="00470AEC" w:rsidRDefault="00470AEC" w:rsidP="00F3175C">
      <w:pPr>
        <w:rPr>
          <w:rStyle w:val="cursor-pointer"/>
          <w:rFonts w:ascii="Geist Fallback" w:hAnsi="Geist Fallback"/>
          <w:sz w:val="23"/>
          <w:szCs w:val="23"/>
        </w:rPr>
      </w:pPr>
      <w:r w:rsidRPr="00470AEC">
        <w:rPr>
          <w:rStyle w:val="cursor-pointer"/>
          <w:rFonts w:ascii="Arial" w:hAnsi="Arial" w:cs="Arial"/>
        </w:rPr>
        <w:t>The cash flow analysis also supports a good financial situation of the company.</w:t>
      </w:r>
      <w:r w:rsidRPr="00470AEC">
        <w:rPr>
          <w:rFonts w:ascii="Arial" w:hAnsi="Arial" w:cs="Arial"/>
        </w:rPr>
        <w:t xml:space="preserve"> </w:t>
      </w:r>
      <w:r w:rsidRPr="00470AEC">
        <w:rPr>
          <w:rStyle w:val="cursor-pointer"/>
          <w:rFonts w:ascii="Arial" w:hAnsi="Arial" w:cs="Arial"/>
        </w:rPr>
        <w:t xml:space="preserve">The operating cash flow ratio increased by some 0.30 to around 0.50 to portray higher cash generation as compared to the </w:t>
      </w:r>
      <w:r w:rsidRPr="00470AEC">
        <w:rPr>
          <w:rStyle w:val="cursor-pointer"/>
          <w:rFonts w:ascii="Arial" w:hAnsi="Arial" w:cs="Arial"/>
        </w:rPr>
        <w:t>short-term</w:t>
      </w:r>
      <w:r w:rsidRPr="00470AEC">
        <w:rPr>
          <w:rStyle w:val="cursor-pointer"/>
          <w:rFonts w:ascii="Arial" w:hAnsi="Arial" w:cs="Arial"/>
        </w:rPr>
        <w:t xml:space="preserve"> liabilities.</w:t>
      </w:r>
      <w:r w:rsidRPr="00470AEC">
        <w:rPr>
          <w:rFonts w:ascii="Arial" w:hAnsi="Arial" w:cs="Arial"/>
        </w:rPr>
        <w:t xml:space="preserve"> </w:t>
      </w:r>
      <w:r w:rsidRPr="00470AEC">
        <w:rPr>
          <w:rStyle w:val="cursor-pointer"/>
          <w:rFonts w:ascii="Arial" w:hAnsi="Arial" w:cs="Arial"/>
        </w:rPr>
        <w:t>There was also an increase in the cash flow to debt ratio which indicates better capacity to pay the debt using internally generated cash.</w:t>
      </w:r>
      <w:r w:rsidRPr="00470AEC">
        <w:rPr>
          <w:rFonts w:ascii="Arial" w:hAnsi="Arial" w:cs="Arial"/>
        </w:rPr>
        <w:t xml:space="preserve"> </w:t>
      </w:r>
      <w:r w:rsidRPr="00470AEC">
        <w:rPr>
          <w:rStyle w:val="cursor-pointer"/>
          <w:rFonts w:ascii="Arial" w:hAnsi="Arial" w:cs="Arial"/>
        </w:rPr>
        <w:t>The margin of cash flow increased to about 15 percent as compared to about 8 percent indicating improved cash profitability.</w:t>
      </w:r>
      <w:r w:rsidRPr="00470AEC">
        <w:rPr>
          <w:rFonts w:ascii="Arial" w:hAnsi="Arial" w:cs="Arial"/>
        </w:rPr>
        <w:t xml:space="preserve"> </w:t>
      </w:r>
      <w:r w:rsidRPr="00470AEC">
        <w:rPr>
          <w:rStyle w:val="cursor-pointer"/>
          <w:rFonts w:ascii="Arial" w:hAnsi="Arial" w:cs="Arial"/>
        </w:rPr>
        <w:t xml:space="preserve">The free cash flow was </w:t>
      </w:r>
      <w:r w:rsidRPr="00470AEC">
        <w:rPr>
          <w:rStyle w:val="cursor-pointer"/>
          <w:rFonts w:ascii="Arial" w:hAnsi="Arial" w:cs="Arial"/>
        </w:rPr>
        <w:t>positive,</w:t>
      </w:r>
      <w:r w:rsidRPr="00470AEC">
        <w:rPr>
          <w:rStyle w:val="cursor-pointer"/>
          <w:rFonts w:ascii="Arial" w:hAnsi="Arial" w:cs="Arial"/>
        </w:rPr>
        <w:t xml:space="preserve"> and it grew substantially within the period, which means that the company has enough cash to finance the growth, debt repayment, and dividend distributions</w:t>
      </w:r>
      <w:r>
        <w:rPr>
          <w:rStyle w:val="cursor-pointer"/>
          <w:rFonts w:ascii="Geist Fallback" w:hAnsi="Geist Fallback"/>
          <w:sz w:val="23"/>
          <w:szCs w:val="23"/>
        </w:rPr>
        <w:t>.</w:t>
      </w:r>
    </w:p>
    <w:p w14:paraId="62EAF613" w14:textId="77777777" w:rsidR="00470AEC" w:rsidRDefault="00470AEC" w:rsidP="00F3175C">
      <w:pPr>
        <w:rPr>
          <w:rStyle w:val="cursor-pointer"/>
          <w:rFonts w:ascii="Geist Fallback" w:hAnsi="Geist Fallback"/>
          <w:sz w:val="23"/>
          <w:szCs w:val="23"/>
        </w:rPr>
      </w:pPr>
    </w:p>
    <w:p w14:paraId="707C0764" w14:textId="48148D11" w:rsidR="00470AEC" w:rsidRPr="004A3592" w:rsidRDefault="00470AEC" w:rsidP="004A3592">
      <w:pPr>
        <w:pStyle w:val="Heading1"/>
        <w:rPr>
          <w:rFonts w:ascii="Arial" w:hAnsi="Arial" w:cs="Arial"/>
          <w:lang w:val="en-GB"/>
        </w:rPr>
      </w:pPr>
      <w:r w:rsidRPr="004A3592">
        <w:rPr>
          <w:rFonts w:ascii="Arial" w:hAnsi="Arial" w:cs="Arial"/>
          <w:lang w:val="en-GB"/>
        </w:rPr>
        <w:t>Appendix 6: Cash Flow Ratios</w:t>
      </w:r>
    </w:p>
    <w:p w14:paraId="2FD17074" w14:textId="2C9DD308" w:rsidR="00470AEC" w:rsidRDefault="00470AEC" w:rsidP="00F3175C">
      <w:pPr>
        <w:rPr>
          <w:rFonts w:ascii="Arial" w:hAnsi="Arial" w:cs="Arial"/>
          <w:b/>
          <w:bCs/>
          <w:sz w:val="40"/>
          <w:szCs w:val="40"/>
          <w:lang w:val="en-GB"/>
        </w:rPr>
      </w:pPr>
      <w:r>
        <w:rPr>
          <w:rFonts w:ascii="Arial" w:hAnsi="Arial" w:cs="Arial"/>
          <w:b/>
          <w:bCs/>
          <w:noProof/>
          <w:sz w:val="40"/>
          <w:szCs w:val="40"/>
          <w:lang w:val="en-GB"/>
        </w:rPr>
        <w:drawing>
          <wp:inline distT="0" distB="0" distL="0" distR="0" wp14:anchorId="3DB59852" wp14:editId="3420B572">
            <wp:extent cx="5943600" cy="3260090"/>
            <wp:effectExtent l="0" t="0" r="0" b="3810"/>
            <wp:docPr id="63023028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230289" name="Picture 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260090"/>
                    </a:xfrm>
                    <a:prstGeom prst="rect">
                      <a:avLst/>
                    </a:prstGeom>
                  </pic:spPr>
                </pic:pic>
              </a:graphicData>
            </a:graphic>
          </wp:inline>
        </w:drawing>
      </w:r>
    </w:p>
    <w:tbl>
      <w:tblPr>
        <w:tblStyle w:val="TableGrid"/>
        <w:tblW w:w="0" w:type="auto"/>
        <w:tblLook w:val="04A0" w:firstRow="1" w:lastRow="0" w:firstColumn="1" w:lastColumn="0" w:noHBand="0" w:noVBand="1"/>
      </w:tblPr>
      <w:tblGrid>
        <w:gridCol w:w="1710"/>
        <w:gridCol w:w="1778"/>
        <w:gridCol w:w="1197"/>
        <w:gridCol w:w="1446"/>
        <w:gridCol w:w="1041"/>
        <w:gridCol w:w="1041"/>
        <w:gridCol w:w="1137"/>
      </w:tblGrid>
      <w:tr w:rsidR="00777871" w14:paraId="49C3CBCF" w14:textId="77777777" w:rsidTr="00777871">
        <w:tc>
          <w:tcPr>
            <w:tcW w:w="0" w:type="auto"/>
          </w:tcPr>
          <w:p w14:paraId="4C3E2F3E" w14:textId="44014A9C"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lastRenderedPageBreak/>
              <w:t>Ratio</w:t>
            </w:r>
          </w:p>
        </w:tc>
        <w:tc>
          <w:tcPr>
            <w:tcW w:w="0" w:type="auto"/>
          </w:tcPr>
          <w:p w14:paraId="08A72D7A" w14:textId="3F1A8626"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Formula</w:t>
            </w:r>
          </w:p>
        </w:tc>
        <w:tc>
          <w:tcPr>
            <w:tcW w:w="0" w:type="auto"/>
          </w:tcPr>
          <w:p w14:paraId="10884D88" w14:textId="52EF468D"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2020</w:t>
            </w:r>
          </w:p>
        </w:tc>
        <w:tc>
          <w:tcPr>
            <w:tcW w:w="0" w:type="auto"/>
          </w:tcPr>
          <w:p w14:paraId="58131453" w14:textId="3EE3E7B3"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2021</w:t>
            </w:r>
          </w:p>
        </w:tc>
        <w:tc>
          <w:tcPr>
            <w:tcW w:w="0" w:type="auto"/>
          </w:tcPr>
          <w:p w14:paraId="6EFF9DA6" w14:textId="383D5467"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2022</w:t>
            </w:r>
          </w:p>
        </w:tc>
        <w:tc>
          <w:tcPr>
            <w:tcW w:w="0" w:type="auto"/>
          </w:tcPr>
          <w:p w14:paraId="5F4FDFEA" w14:textId="1601EFD8"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2023</w:t>
            </w:r>
          </w:p>
        </w:tc>
        <w:tc>
          <w:tcPr>
            <w:tcW w:w="0" w:type="auto"/>
          </w:tcPr>
          <w:p w14:paraId="164E0288" w14:textId="1992AF5A"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2024</w:t>
            </w:r>
          </w:p>
        </w:tc>
      </w:tr>
      <w:tr w:rsidR="00777871" w14:paraId="73109A36" w14:textId="77777777" w:rsidTr="00777871">
        <w:tc>
          <w:tcPr>
            <w:tcW w:w="0" w:type="auto"/>
          </w:tcPr>
          <w:p w14:paraId="776EAB13" w14:textId="7A238C5D" w:rsidR="00777871" w:rsidRPr="00741253" w:rsidRDefault="00777871" w:rsidP="00F3175C">
            <w:pPr>
              <w:rPr>
                <w:rFonts w:ascii="Arial" w:hAnsi="Arial" w:cs="Arial"/>
                <w:sz w:val="28"/>
                <w:szCs w:val="28"/>
                <w:lang w:val="en-GB"/>
              </w:rPr>
            </w:pPr>
            <w:r w:rsidRPr="00741253">
              <w:rPr>
                <w:rFonts w:ascii="Arial" w:hAnsi="Arial" w:cs="Arial"/>
                <w:sz w:val="28"/>
                <w:szCs w:val="28"/>
              </w:rPr>
              <w:t>Operating CF Ratio</w:t>
            </w:r>
          </w:p>
        </w:tc>
        <w:tc>
          <w:tcPr>
            <w:tcW w:w="0" w:type="auto"/>
          </w:tcPr>
          <w:p w14:paraId="6BA5E0CD" w14:textId="102428F8" w:rsidR="00777871" w:rsidRPr="00741253" w:rsidRDefault="00777871" w:rsidP="00F3175C">
            <w:pPr>
              <w:rPr>
                <w:rFonts w:ascii="Arial" w:hAnsi="Arial" w:cs="Arial"/>
                <w:sz w:val="28"/>
                <w:szCs w:val="28"/>
                <w:lang w:val="en-GB"/>
              </w:rPr>
            </w:pPr>
            <w:r w:rsidRPr="00741253">
              <w:rPr>
                <w:rFonts w:ascii="Arial" w:hAnsi="Arial" w:cs="Arial"/>
                <w:sz w:val="28"/>
                <w:szCs w:val="28"/>
              </w:rPr>
              <w:t>OCF / Current Liabilities</w:t>
            </w:r>
          </w:p>
        </w:tc>
        <w:tc>
          <w:tcPr>
            <w:tcW w:w="0" w:type="auto"/>
          </w:tcPr>
          <w:p w14:paraId="55ADFDB3" w14:textId="673BAAE5"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0.30</w:t>
            </w:r>
          </w:p>
        </w:tc>
        <w:tc>
          <w:tcPr>
            <w:tcW w:w="0" w:type="auto"/>
          </w:tcPr>
          <w:p w14:paraId="0EEAA528" w14:textId="0F730A96"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0.35</w:t>
            </w:r>
          </w:p>
        </w:tc>
        <w:tc>
          <w:tcPr>
            <w:tcW w:w="0" w:type="auto"/>
          </w:tcPr>
          <w:p w14:paraId="5ACE9CF0" w14:textId="2FF351AF"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0.40</w:t>
            </w:r>
          </w:p>
        </w:tc>
        <w:tc>
          <w:tcPr>
            <w:tcW w:w="0" w:type="auto"/>
          </w:tcPr>
          <w:p w14:paraId="43677FE0" w14:textId="4EEECB3D"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0.50</w:t>
            </w:r>
          </w:p>
        </w:tc>
        <w:tc>
          <w:tcPr>
            <w:tcW w:w="0" w:type="auto"/>
          </w:tcPr>
          <w:p w14:paraId="74A1824C" w14:textId="4A0BB4B1"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0.50</w:t>
            </w:r>
          </w:p>
        </w:tc>
      </w:tr>
      <w:tr w:rsidR="00777871" w14:paraId="12AEDB06" w14:textId="77777777" w:rsidTr="00777871">
        <w:tc>
          <w:tcPr>
            <w:tcW w:w="0" w:type="auto"/>
          </w:tcPr>
          <w:p w14:paraId="5EF90C84" w14:textId="55E7E318" w:rsidR="00777871" w:rsidRPr="00741253" w:rsidRDefault="00777871" w:rsidP="00F3175C">
            <w:pPr>
              <w:rPr>
                <w:rFonts w:ascii="Arial" w:hAnsi="Arial" w:cs="Arial"/>
                <w:sz w:val="28"/>
                <w:szCs w:val="28"/>
                <w:lang w:val="en-GB"/>
              </w:rPr>
            </w:pPr>
            <w:r w:rsidRPr="00741253">
              <w:rPr>
                <w:rFonts w:ascii="Arial" w:hAnsi="Arial" w:cs="Arial"/>
                <w:sz w:val="28"/>
                <w:szCs w:val="28"/>
              </w:rPr>
              <w:t>CF to Debt</w:t>
            </w:r>
          </w:p>
        </w:tc>
        <w:tc>
          <w:tcPr>
            <w:tcW w:w="0" w:type="auto"/>
          </w:tcPr>
          <w:p w14:paraId="13620A62" w14:textId="090D2638" w:rsidR="00777871" w:rsidRPr="00741253" w:rsidRDefault="00777871" w:rsidP="00F3175C">
            <w:pPr>
              <w:rPr>
                <w:rFonts w:ascii="Arial" w:hAnsi="Arial" w:cs="Arial"/>
                <w:sz w:val="28"/>
                <w:szCs w:val="28"/>
                <w:lang w:val="en-GB"/>
              </w:rPr>
            </w:pPr>
            <w:r w:rsidRPr="00741253">
              <w:rPr>
                <w:rFonts w:ascii="Arial" w:hAnsi="Arial" w:cs="Arial"/>
                <w:sz w:val="28"/>
                <w:szCs w:val="28"/>
              </w:rPr>
              <w:t>OCF / Total Debt</w:t>
            </w:r>
          </w:p>
        </w:tc>
        <w:tc>
          <w:tcPr>
            <w:tcW w:w="0" w:type="auto"/>
          </w:tcPr>
          <w:p w14:paraId="333510B1" w14:textId="227EA69C"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0.20</w:t>
            </w:r>
          </w:p>
        </w:tc>
        <w:tc>
          <w:tcPr>
            <w:tcW w:w="0" w:type="auto"/>
          </w:tcPr>
          <w:p w14:paraId="15CE2DE5" w14:textId="56CEADE6"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0.25</w:t>
            </w:r>
          </w:p>
        </w:tc>
        <w:tc>
          <w:tcPr>
            <w:tcW w:w="0" w:type="auto"/>
          </w:tcPr>
          <w:p w14:paraId="21C36AA2" w14:textId="799B0973"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0.30</w:t>
            </w:r>
          </w:p>
        </w:tc>
        <w:tc>
          <w:tcPr>
            <w:tcW w:w="0" w:type="auto"/>
          </w:tcPr>
          <w:p w14:paraId="60DE846B" w14:textId="3CB967AA"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0.40</w:t>
            </w:r>
          </w:p>
        </w:tc>
        <w:tc>
          <w:tcPr>
            <w:tcW w:w="0" w:type="auto"/>
          </w:tcPr>
          <w:p w14:paraId="538AE638" w14:textId="1E328727"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0.45</w:t>
            </w:r>
          </w:p>
        </w:tc>
      </w:tr>
      <w:tr w:rsidR="00777871" w14:paraId="2F7191F4" w14:textId="77777777" w:rsidTr="00777871">
        <w:tc>
          <w:tcPr>
            <w:tcW w:w="0" w:type="auto"/>
          </w:tcPr>
          <w:p w14:paraId="59151F23" w14:textId="11772596" w:rsidR="00777871" w:rsidRPr="00741253" w:rsidRDefault="00777871" w:rsidP="00F3175C">
            <w:pPr>
              <w:rPr>
                <w:rFonts w:ascii="Arial" w:hAnsi="Arial" w:cs="Arial"/>
                <w:sz w:val="28"/>
                <w:szCs w:val="28"/>
                <w:lang w:val="en-GB"/>
              </w:rPr>
            </w:pPr>
            <w:r w:rsidRPr="00741253">
              <w:rPr>
                <w:rFonts w:ascii="Arial" w:hAnsi="Arial" w:cs="Arial"/>
                <w:sz w:val="28"/>
                <w:szCs w:val="28"/>
              </w:rPr>
              <w:t>Cash Flow Margin</w:t>
            </w:r>
          </w:p>
        </w:tc>
        <w:tc>
          <w:tcPr>
            <w:tcW w:w="0" w:type="auto"/>
          </w:tcPr>
          <w:p w14:paraId="1A587721" w14:textId="520C71E5" w:rsidR="00777871" w:rsidRPr="00741253" w:rsidRDefault="00777871" w:rsidP="00F3175C">
            <w:pPr>
              <w:rPr>
                <w:rFonts w:ascii="Arial" w:hAnsi="Arial" w:cs="Arial"/>
                <w:sz w:val="28"/>
                <w:szCs w:val="28"/>
                <w:lang w:val="en-GB"/>
              </w:rPr>
            </w:pPr>
            <w:r w:rsidRPr="00741253">
              <w:rPr>
                <w:rFonts w:ascii="Arial" w:hAnsi="Arial" w:cs="Arial"/>
                <w:sz w:val="28"/>
                <w:szCs w:val="28"/>
              </w:rPr>
              <w:t>OCF / Revenue</w:t>
            </w:r>
          </w:p>
        </w:tc>
        <w:tc>
          <w:tcPr>
            <w:tcW w:w="0" w:type="auto"/>
          </w:tcPr>
          <w:p w14:paraId="4EDEF8AA" w14:textId="71590164"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8%</w:t>
            </w:r>
          </w:p>
        </w:tc>
        <w:tc>
          <w:tcPr>
            <w:tcW w:w="0" w:type="auto"/>
          </w:tcPr>
          <w:p w14:paraId="5AF67D21" w14:textId="4F18523D"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10%</w:t>
            </w:r>
          </w:p>
        </w:tc>
        <w:tc>
          <w:tcPr>
            <w:tcW w:w="0" w:type="auto"/>
          </w:tcPr>
          <w:p w14:paraId="3D2B3FFE" w14:textId="4D13D74E"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12%</w:t>
            </w:r>
          </w:p>
        </w:tc>
        <w:tc>
          <w:tcPr>
            <w:tcW w:w="0" w:type="auto"/>
          </w:tcPr>
          <w:p w14:paraId="3F42C76B" w14:textId="4DAF4EAB"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15%</w:t>
            </w:r>
          </w:p>
        </w:tc>
        <w:tc>
          <w:tcPr>
            <w:tcW w:w="0" w:type="auto"/>
          </w:tcPr>
          <w:p w14:paraId="7FE92D08" w14:textId="6B392054"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15%</w:t>
            </w:r>
          </w:p>
        </w:tc>
      </w:tr>
      <w:tr w:rsidR="00777871" w14:paraId="63C53343" w14:textId="77777777" w:rsidTr="00777871">
        <w:tc>
          <w:tcPr>
            <w:tcW w:w="0" w:type="auto"/>
          </w:tcPr>
          <w:p w14:paraId="32F915D5" w14:textId="6A64F23D" w:rsidR="00777871" w:rsidRPr="00741253" w:rsidRDefault="00777871" w:rsidP="00F3175C">
            <w:pPr>
              <w:rPr>
                <w:rFonts w:ascii="Arial" w:hAnsi="Arial" w:cs="Arial"/>
                <w:sz w:val="28"/>
                <w:szCs w:val="28"/>
                <w:lang w:val="en-GB"/>
              </w:rPr>
            </w:pPr>
            <w:r w:rsidRPr="00741253">
              <w:rPr>
                <w:rFonts w:ascii="Arial" w:hAnsi="Arial" w:cs="Arial"/>
                <w:sz w:val="28"/>
                <w:szCs w:val="28"/>
              </w:rPr>
              <w:t>Free Cash Flow</w:t>
            </w:r>
          </w:p>
        </w:tc>
        <w:tc>
          <w:tcPr>
            <w:tcW w:w="0" w:type="auto"/>
          </w:tcPr>
          <w:p w14:paraId="18C75E34" w14:textId="72B601A8" w:rsidR="00777871" w:rsidRPr="00741253" w:rsidRDefault="00741253" w:rsidP="00F3175C">
            <w:pPr>
              <w:rPr>
                <w:rFonts w:ascii="Arial" w:hAnsi="Arial" w:cs="Arial"/>
                <w:sz w:val="28"/>
                <w:szCs w:val="28"/>
                <w:lang w:val="en-GB"/>
              </w:rPr>
            </w:pPr>
            <w:r w:rsidRPr="00741253">
              <w:rPr>
                <w:sz w:val="28"/>
                <w:szCs w:val="28"/>
              </w:rPr>
              <w:t xml:space="preserve">OCF </w:t>
            </w:r>
            <w:r>
              <w:rPr>
                <w:sz w:val="28"/>
                <w:szCs w:val="28"/>
              </w:rPr>
              <w:t>–</w:t>
            </w:r>
            <w:r w:rsidRPr="00741253">
              <w:rPr>
                <w:sz w:val="28"/>
                <w:szCs w:val="28"/>
              </w:rPr>
              <w:t xml:space="preserve"> Cap</w:t>
            </w:r>
            <w:r>
              <w:rPr>
                <w:sz w:val="28"/>
                <w:szCs w:val="28"/>
              </w:rPr>
              <w:t xml:space="preserve"> </w:t>
            </w:r>
            <w:r w:rsidRPr="00741253">
              <w:rPr>
                <w:sz w:val="28"/>
                <w:szCs w:val="28"/>
              </w:rPr>
              <w:t>Ex</w:t>
            </w:r>
          </w:p>
        </w:tc>
        <w:tc>
          <w:tcPr>
            <w:tcW w:w="0" w:type="auto"/>
          </w:tcPr>
          <w:p w14:paraId="3375B1DB" w14:textId="118DCDBB"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Positive</w:t>
            </w:r>
          </w:p>
        </w:tc>
        <w:tc>
          <w:tcPr>
            <w:tcW w:w="0" w:type="auto"/>
          </w:tcPr>
          <w:p w14:paraId="4534E48B" w14:textId="0794D912"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Improving</w:t>
            </w:r>
          </w:p>
        </w:tc>
        <w:tc>
          <w:tcPr>
            <w:tcW w:w="0" w:type="auto"/>
          </w:tcPr>
          <w:p w14:paraId="19307500" w14:textId="42A07468"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Strong</w:t>
            </w:r>
          </w:p>
        </w:tc>
        <w:tc>
          <w:tcPr>
            <w:tcW w:w="0" w:type="auto"/>
          </w:tcPr>
          <w:p w14:paraId="730545EE" w14:textId="36155AA9"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Strong</w:t>
            </w:r>
          </w:p>
        </w:tc>
        <w:tc>
          <w:tcPr>
            <w:tcW w:w="0" w:type="auto"/>
          </w:tcPr>
          <w:p w14:paraId="2C58BFDC" w14:textId="56078F49" w:rsidR="00777871" w:rsidRPr="00741253" w:rsidRDefault="00777871" w:rsidP="00F3175C">
            <w:pPr>
              <w:rPr>
                <w:rFonts w:ascii="Arial" w:hAnsi="Arial" w:cs="Arial"/>
                <w:sz w:val="28"/>
                <w:szCs w:val="28"/>
                <w:lang w:val="en-GB"/>
              </w:rPr>
            </w:pPr>
            <w:r w:rsidRPr="00741253">
              <w:rPr>
                <w:rFonts w:ascii="Arial" w:hAnsi="Arial" w:cs="Arial"/>
                <w:sz w:val="28"/>
                <w:szCs w:val="28"/>
                <w:lang w:val="en-GB"/>
              </w:rPr>
              <w:t>Very strong</w:t>
            </w:r>
          </w:p>
        </w:tc>
      </w:tr>
    </w:tbl>
    <w:p w14:paraId="2CE6A8A3" w14:textId="77777777" w:rsidR="00777871" w:rsidRDefault="00777871" w:rsidP="00F3175C">
      <w:pPr>
        <w:rPr>
          <w:rFonts w:ascii="Arial" w:hAnsi="Arial" w:cs="Arial"/>
          <w:b/>
          <w:bCs/>
          <w:sz w:val="40"/>
          <w:szCs w:val="40"/>
          <w:lang w:val="en-GB"/>
        </w:rPr>
      </w:pPr>
    </w:p>
    <w:p w14:paraId="4FD32227" w14:textId="19F8C869" w:rsidR="00741253" w:rsidRDefault="00741253" w:rsidP="00F3175C">
      <w:pPr>
        <w:rPr>
          <w:rFonts w:ascii="Arial" w:hAnsi="Arial" w:cs="Arial"/>
          <w:b/>
          <w:bCs/>
          <w:sz w:val="40"/>
          <w:szCs w:val="40"/>
          <w:lang w:val="en-GB"/>
        </w:rPr>
      </w:pPr>
      <w:r>
        <w:rPr>
          <w:rFonts w:ascii="Arial" w:hAnsi="Arial" w:cs="Arial"/>
          <w:b/>
          <w:bCs/>
          <w:sz w:val="40"/>
          <w:szCs w:val="40"/>
          <w:lang w:val="en-GB"/>
        </w:rPr>
        <w:t xml:space="preserve">7. Trends, Strengths, </w:t>
      </w:r>
      <w:r w:rsidR="00292D06">
        <w:rPr>
          <w:rFonts w:ascii="Arial" w:hAnsi="Arial" w:cs="Arial"/>
          <w:b/>
          <w:bCs/>
          <w:sz w:val="40"/>
          <w:szCs w:val="40"/>
          <w:lang w:val="en-GB"/>
        </w:rPr>
        <w:t>and Threats: -</w:t>
      </w:r>
    </w:p>
    <w:p w14:paraId="77E6DE4A" w14:textId="2E080CE2" w:rsidR="00292D06" w:rsidRDefault="00292D06" w:rsidP="00292D06">
      <w:pPr>
        <w:pStyle w:val="ListParagraph"/>
        <w:numPr>
          <w:ilvl w:val="0"/>
          <w:numId w:val="6"/>
        </w:numPr>
        <w:rPr>
          <w:rFonts w:ascii="Arial" w:hAnsi="Arial" w:cs="Arial"/>
          <w:b/>
          <w:bCs/>
          <w:sz w:val="40"/>
          <w:szCs w:val="40"/>
          <w:lang w:val="en-GB"/>
        </w:rPr>
      </w:pPr>
      <w:r>
        <w:rPr>
          <w:rFonts w:ascii="Arial" w:hAnsi="Arial" w:cs="Arial"/>
          <w:b/>
          <w:bCs/>
          <w:sz w:val="40"/>
          <w:szCs w:val="40"/>
          <w:lang w:val="en-GB"/>
        </w:rPr>
        <w:t>Positive trend</w:t>
      </w:r>
    </w:p>
    <w:p w14:paraId="1C453D71" w14:textId="77777777" w:rsidR="00292D06" w:rsidRPr="00292D06" w:rsidRDefault="00292D06" w:rsidP="00292D06">
      <w:pPr>
        <w:pStyle w:val="ListParagraph"/>
        <w:numPr>
          <w:ilvl w:val="0"/>
          <w:numId w:val="7"/>
        </w:numPr>
        <w:rPr>
          <w:rFonts w:ascii="Arial" w:hAnsi="Arial" w:cs="Arial"/>
          <w:lang w:val="en-GB"/>
        </w:rPr>
      </w:pPr>
      <w:r w:rsidRPr="00292D06">
        <w:rPr>
          <w:rFonts w:ascii="Arial" w:hAnsi="Arial" w:cs="Arial"/>
          <w:lang w:val="en-GB"/>
        </w:rPr>
        <w:t>Good growth in revenues (~68% in five years)</w:t>
      </w:r>
    </w:p>
    <w:p w14:paraId="2752DC03" w14:textId="77777777" w:rsidR="00292D06" w:rsidRPr="00292D06" w:rsidRDefault="00292D06" w:rsidP="00292D06">
      <w:pPr>
        <w:pStyle w:val="ListParagraph"/>
        <w:numPr>
          <w:ilvl w:val="0"/>
          <w:numId w:val="7"/>
        </w:numPr>
        <w:rPr>
          <w:rFonts w:ascii="Arial" w:hAnsi="Arial" w:cs="Arial"/>
          <w:lang w:val="en-GB"/>
        </w:rPr>
      </w:pPr>
      <w:r w:rsidRPr="00292D06">
        <w:rPr>
          <w:rFonts w:ascii="Arial" w:hAnsi="Arial" w:cs="Arial"/>
          <w:lang w:val="en-GB"/>
        </w:rPr>
        <w:t>Great enhancement in profitability rates.</w:t>
      </w:r>
    </w:p>
    <w:p w14:paraId="30CF2F44" w14:textId="77777777" w:rsidR="00292D06" w:rsidRPr="00292D06" w:rsidRDefault="00292D06" w:rsidP="00292D06">
      <w:pPr>
        <w:pStyle w:val="ListParagraph"/>
        <w:numPr>
          <w:ilvl w:val="0"/>
          <w:numId w:val="7"/>
        </w:numPr>
        <w:rPr>
          <w:rFonts w:ascii="Arial" w:hAnsi="Arial" w:cs="Arial"/>
          <w:lang w:val="en-GB"/>
        </w:rPr>
      </w:pPr>
      <w:r w:rsidRPr="00292D06">
        <w:rPr>
          <w:rFonts w:ascii="Arial" w:hAnsi="Arial" w:cs="Arial"/>
          <w:lang w:val="en-GB"/>
        </w:rPr>
        <w:t>Reduced leverage and financial stability.</w:t>
      </w:r>
    </w:p>
    <w:p w14:paraId="5C167B90" w14:textId="175504D2" w:rsidR="00292D06" w:rsidRDefault="00292D06" w:rsidP="00292D06">
      <w:pPr>
        <w:pStyle w:val="ListParagraph"/>
        <w:numPr>
          <w:ilvl w:val="0"/>
          <w:numId w:val="7"/>
        </w:numPr>
        <w:rPr>
          <w:rFonts w:ascii="Arial" w:hAnsi="Arial" w:cs="Arial"/>
          <w:lang w:val="en-GB"/>
        </w:rPr>
      </w:pPr>
      <w:r w:rsidRPr="00292D06">
        <w:rPr>
          <w:rFonts w:ascii="Arial" w:hAnsi="Arial" w:cs="Arial"/>
          <w:lang w:val="en-GB"/>
        </w:rPr>
        <w:t>Good cash flow generation.</w:t>
      </w:r>
    </w:p>
    <w:p w14:paraId="4350761E" w14:textId="33C859CD" w:rsidR="00292D06" w:rsidRDefault="00292D06" w:rsidP="00292D06">
      <w:pPr>
        <w:pStyle w:val="ListParagraph"/>
        <w:numPr>
          <w:ilvl w:val="0"/>
          <w:numId w:val="6"/>
        </w:numPr>
        <w:rPr>
          <w:rFonts w:ascii="Arial" w:hAnsi="Arial" w:cs="Arial"/>
          <w:b/>
          <w:bCs/>
          <w:sz w:val="40"/>
          <w:szCs w:val="40"/>
          <w:lang w:val="en-GB"/>
        </w:rPr>
      </w:pPr>
      <w:r>
        <w:rPr>
          <w:rFonts w:ascii="Arial" w:hAnsi="Arial" w:cs="Arial"/>
          <w:b/>
          <w:bCs/>
          <w:sz w:val="40"/>
          <w:szCs w:val="40"/>
          <w:lang w:val="en-GB"/>
        </w:rPr>
        <w:t>Negative trend</w:t>
      </w:r>
    </w:p>
    <w:p w14:paraId="63BE00ED" w14:textId="77777777" w:rsidR="00292D06" w:rsidRPr="00292D06" w:rsidRDefault="00292D06" w:rsidP="00292D06">
      <w:pPr>
        <w:pStyle w:val="ListParagraph"/>
        <w:numPr>
          <w:ilvl w:val="0"/>
          <w:numId w:val="8"/>
        </w:numPr>
        <w:rPr>
          <w:rFonts w:ascii="Arial" w:hAnsi="Arial" w:cs="Arial"/>
          <w:lang w:val="en-GB"/>
        </w:rPr>
      </w:pPr>
      <w:r w:rsidRPr="00292D06">
        <w:rPr>
          <w:rFonts w:ascii="Arial" w:hAnsi="Arial" w:cs="Arial"/>
          <w:lang w:val="en-GB"/>
        </w:rPr>
        <w:t>Minor fall in operating margin in 2024.</w:t>
      </w:r>
    </w:p>
    <w:p w14:paraId="0B366BE1" w14:textId="77777777" w:rsidR="00292D06" w:rsidRPr="00292D06" w:rsidRDefault="00292D06" w:rsidP="00292D06">
      <w:pPr>
        <w:pStyle w:val="ListParagraph"/>
        <w:numPr>
          <w:ilvl w:val="0"/>
          <w:numId w:val="8"/>
        </w:numPr>
        <w:rPr>
          <w:rFonts w:ascii="Arial" w:hAnsi="Arial" w:cs="Arial"/>
          <w:lang w:val="en-GB"/>
        </w:rPr>
      </w:pPr>
      <w:r w:rsidRPr="00292D06">
        <w:rPr>
          <w:rFonts w:ascii="Arial" w:hAnsi="Arial" w:cs="Arial"/>
          <w:lang w:val="en-GB"/>
        </w:rPr>
        <w:t>More capital spending to transition to EVs.</w:t>
      </w:r>
    </w:p>
    <w:p w14:paraId="664ECB44" w14:textId="41D550CF" w:rsidR="00292D06" w:rsidRDefault="00292D06" w:rsidP="00292D06">
      <w:pPr>
        <w:pStyle w:val="ListParagraph"/>
        <w:numPr>
          <w:ilvl w:val="0"/>
          <w:numId w:val="8"/>
        </w:numPr>
        <w:rPr>
          <w:rFonts w:ascii="Arial" w:hAnsi="Arial" w:cs="Arial"/>
          <w:lang w:val="en-GB"/>
        </w:rPr>
      </w:pPr>
      <w:r w:rsidRPr="00292D06">
        <w:rPr>
          <w:rFonts w:ascii="Arial" w:hAnsi="Arial" w:cs="Arial"/>
          <w:lang w:val="en-GB"/>
        </w:rPr>
        <w:t>Introduction to conditions in global economy.</w:t>
      </w:r>
    </w:p>
    <w:p w14:paraId="1E1EF29A" w14:textId="1B7A815D" w:rsidR="00292D06" w:rsidRDefault="008B0523" w:rsidP="00292D06">
      <w:pPr>
        <w:pStyle w:val="ListParagraph"/>
        <w:numPr>
          <w:ilvl w:val="0"/>
          <w:numId w:val="6"/>
        </w:numPr>
        <w:rPr>
          <w:rFonts w:ascii="Arial" w:hAnsi="Arial" w:cs="Arial"/>
          <w:b/>
          <w:bCs/>
          <w:sz w:val="40"/>
          <w:szCs w:val="40"/>
          <w:lang w:val="en-GB"/>
        </w:rPr>
      </w:pPr>
      <w:r>
        <w:rPr>
          <w:rFonts w:ascii="Arial" w:hAnsi="Arial" w:cs="Arial"/>
          <w:b/>
          <w:bCs/>
          <w:sz w:val="40"/>
          <w:szCs w:val="40"/>
          <w:lang w:val="en-GB"/>
        </w:rPr>
        <w:t>Strengths</w:t>
      </w:r>
    </w:p>
    <w:p w14:paraId="7503E717" w14:textId="77777777" w:rsidR="008B0523" w:rsidRPr="008B0523" w:rsidRDefault="008B0523" w:rsidP="008B0523">
      <w:pPr>
        <w:pStyle w:val="ListParagraph"/>
        <w:numPr>
          <w:ilvl w:val="0"/>
          <w:numId w:val="9"/>
        </w:numPr>
        <w:rPr>
          <w:rFonts w:ascii="Arial" w:hAnsi="Arial" w:cs="Arial"/>
          <w:lang w:val="en-GB"/>
        </w:rPr>
      </w:pPr>
      <w:r w:rsidRPr="008B0523">
        <w:rPr>
          <w:rFonts w:ascii="Arial" w:hAnsi="Arial" w:cs="Arial"/>
          <w:lang w:val="en-GB"/>
        </w:rPr>
        <w:t>Strong revenue and profit growth.</w:t>
      </w:r>
    </w:p>
    <w:p w14:paraId="31C54116" w14:textId="3C2A7A66" w:rsidR="008B0523" w:rsidRPr="008B0523" w:rsidRDefault="008B0523" w:rsidP="008B0523">
      <w:pPr>
        <w:pStyle w:val="ListParagraph"/>
        <w:numPr>
          <w:ilvl w:val="0"/>
          <w:numId w:val="9"/>
        </w:numPr>
        <w:rPr>
          <w:rFonts w:ascii="Arial" w:hAnsi="Arial" w:cs="Arial"/>
          <w:lang w:val="en-GB"/>
        </w:rPr>
      </w:pPr>
      <w:r w:rsidRPr="008B0523">
        <w:rPr>
          <w:rFonts w:ascii="Arial" w:hAnsi="Arial" w:cs="Arial"/>
          <w:lang w:val="en-GB"/>
        </w:rPr>
        <w:t>Good liquidity and cash flow.</w:t>
      </w:r>
    </w:p>
    <w:p w14:paraId="775EB9D6" w14:textId="44A67079" w:rsidR="008B0523" w:rsidRPr="008B0523" w:rsidRDefault="008B0523" w:rsidP="008B0523">
      <w:pPr>
        <w:pStyle w:val="ListParagraph"/>
        <w:numPr>
          <w:ilvl w:val="0"/>
          <w:numId w:val="9"/>
        </w:numPr>
        <w:rPr>
          <w:rFonts w:ascii="Arial" w:hAnsi="Arial" w:cs="Arial"/>
          <w:lang w:val="en-GB"/>
        </w:rPr>
      </w:pPr>
      <w:r w:rsidRPr="008B0523">
        <w:rPr>
          <w:rFonts w:ascii="Arial" w:hAnsi="Arial" w:cs="Arial"/>
          <w:lang w:val="en-GB"/>
        </w:rPr>
        <w:t xml:space="preserve"> Reduced financial risk</w:t>
      </w:r>
    </w:p>
    <w:p w14:paraId="080C4693" w14:textId="2D01CFB9" w:rsidR="008B0523" w:rsidRPr="008B0523" w:rsidRDefault="008B0523" w:rsidP="008B0523">
      <w:pPr>
        <w:pStyle w:val="ListParagraph"/>
        <w:numPr>
          <w:ilvl w:val="0"/>
          <w:numId w:val="9"/>
        </w:numPr>
        <w:rPr>
          <w:rFonts w:ascii="Arial" w:hAnsi="Arial" w:cs="Arial"/>
          <w:lang w:val="en-GB"/>
        </w:rPr>
      </w:pPr>
      <w:r>
        <w:rPr>
          <w:rFonts w:ascii="Cambria" w:hAnsi="Cambria" w:cs="Apple Color Emoji"/>
          <w:lang w:val="en-GB"/>
        </w:rPr>
        <w:t>I</w:t>
      </w:r>
      <w:r w:rsidRPr="008B0523">
        <w:rPr>
          <w:rFonts w:ascii="Arial" w:hAnsi="Arial" w:cs="Arial"/>
          <w:lang w:val="en-GB"/>
        </w:rPr>
        <w:t>mproved operational efficiency</w:t>
      </w:r>
    </w:p>
    <w:p w14:paraId="2FEE87A3" w14:textId="0AE8F01D" w:rsidR="008B0523" w:rsidRDefault="008B0523" w:rsidP="008B0523">
      <w:pPr>
        <w:pStyle w:val="ListParagraph"/>
        <w:numPr>
          <w:ilvl w:val="0"/>
          <w:numId w:val="9"/>
        </w:numPr>
        <w:rPr>
          <w:rFonts w:ascii="Arial" w:hAnsi="Arial" w:cs="Arial"/>
          <w:lang w:val="en-GB"/>
        </w:rPr>
      </w:pPr>
      <w:r w:rsidRPr="008B0523">
        <w:rPr>
          <w:rFonts w:ascii="Arial" w:hAnsi="Arial" w:cs="Arial"/>
          <w:lang w:val="en-GB"/>
        </w:rPr>
        <w:t>Competitive global position</w:t>
      </w:r>
    </w:p>
    <w:p w14:paraId="5AF81344" w14:textId="364CD2E7" w:rsidR="008B0523" w:rsidRDefault="008B0523" w:rsidP="008B0523">
      <w:pPr>
        <w:pStyle w:val="ListParagraph"/>
        <w:numPr>
          <w:ilvl w:val="0"/>
          <w:numId w:val="6"/>
        </w:numPr>
        <w:rPr>
          <w:rFonts w:ascii="Arial" w:hAnsi="Arial" w:cs="Arial"/>
          <w:b/>
          <w:bCs/>
          <w:sz w:val="40"/>
          <w:szCs w:val="40"/>
          <w:lang w:val="en-GB"/>
        </w:rPr>
      </w:pPr>
      <w:r>
        <w:rPr>
          <w:rFonts w:ascii="Arial" w:hAnsi="Arial" w:cs="Arial"/>
          <w:b/>
          <w:bCs/>
          <w:sz w:val="40"/>
          <w:szCs w:val="40"/>
          <w:lang w:val="en-GB"/>
        </w:rPr>
        <w:t>Threats</w:t>
      </w:r>
    </w:p>
    <w:p w14:paraId="2D53547D" w14:textId="77777777" w:rsidR="008B0523" w:rsidRPr="008B0523" w:rsidRDefault="008B0523" w:rsidP="008B0523">
      <w:pPr>
        <w:pStyle w:val="ListParagraph"/>
        <w:numPr>
          <w:ilvl w:val="0"/>
          <w:numId w:val="10"/>
        </w:numPr>
        <w:rPr>
          <w:rFonts w:ascii="Arial" w:hAnsi="Arial" w:cs="Arial"/>
          <w:lang w:val="en-GB"/>
        </w:rPr>
      </w:pPr>
      <w:r w:rsidRPr="008B0523">
        <w:rPr>
          <w:rFonts w:ascii="Arial" w:hAnsi="Arial" w:cs="Arial"/>
          <w:lang w:val="en-GB"/>
        </w:rPr>
        <w:t>EV transition has high investment requirements.</w:t>
      </w:r>
    </w:p>
    <w:p w14:paraId="70DD0F35" w14:textId="0593D91D" w:rsidR="008B0523" w:rsidRPr="008B0523" w:rsidRDefault="008B0523" w:rsidP="008B0523">
      <w:pPr>
        <w:pStyle w:val="ListParagraph"/>
        <w:numPr>
          <w:ilvl w:val="0"/>
          <w:numId w:val="10"/>
        </w:numPr>
        <w:rPr>
          <w:rFonts w:ascii="Arial" w:hAnsi="Arial" w:cs="Arial"/>
          <w:lang w:val="en-GB"/>
        </w:rPr>
      </w:pPr>
      <w:r w:rsidRPr="008B0523">
        <w:rPr>
          <w:rFonts w:ascii="Arial" w:hAnsi="Arial" w:cs="Arial"/>
          <w:lang w:val="en-GB"/>
        </w:rPr>
        <w:t>Strong international competition among automakers.</w:t>
      </w:r>
    </w:p>
    <w:p w14:paraId="6B9D4F40" w14:textId="13FCD28E" w:rsidR="008B0523" w:rsidRPr="008B0523" w:rsidRDefault="008B0523" w:rsidP="008B0523">
      <w:pPr>
        <w:pStyle w:val="ListParagraph"/>
        <w:numPr>
          <w:ilvl w:val="0"/>
          <w:numId w:val="10"/>
        </w:numPr>
        <w:rPr>
          <w:rFonts w:ascii="Arial" w:hAnsi="Arial" w:cs="Arial"/>
          <w:lang w:val="en-GB"/>
        </w:rPr>
      </w:pPr>
      <w:r w:rsidRPr="008B0523">
        <w:rPr>
          <w:rFonts w:ascii="Arial" w:hAnsi="Arial" w:cs="Arial"/>
          <w:lang w:val="en-GB"/>
        </w:rPr>
        <w:t>Demand macroeconomic risks.</w:t>
      </w:r>
    </w:p>
    <w:p w14:paraId="0CF632C7" w14:textId="65263AB8" w:rsidR="008B0523" w:rsidRPr="008B0523" w:rsidRDefault="008B0523" w:rsidP="008B0523">
      <w:pPr>
        <w:pStyle w:val="ListParagraph"/>
        <w:numPr>
          <w:ilvl w:val="0"/>
          <w:numId w:val="10"/>
        </w:numPr>
        <w:rPr>
          <w:rFonts w:ascii="Arial" w:hAnsi="Arial" w:cs="Arial"/>
          <w:lang w:val="en-GB"/>
        </w:rPr>
      </w:pPr>
      <w:r w:rsidRPr="008B0523">
        <w:rPr>
          <w:rFonts w:ascii="Arial" w:hAnsi="Arial" w:cs="Arial"/>
          <w:lang w:val="en-GB"/>
        </w:rPr>
        <w:t>Disruption of supply chain and pressure on cost.</w:t>
      </w:r>
    </w:p>
    <w:p w14:paraId="0A3FB143" w14:textId="3179A32A" w:rsidR="008B0523" w:rsidRPr="008B0523" w:rsidRDefault="008B0523" w:rsidP="008B0523">
      <w:pPr>
        <w:pStyle w:val="ListParagraph"/>
        <w:numPr>
          <w:ilvl w:val="0"/>
          <w:numId w:val="10"/>
        </w:numPr>
        <w:rPr>
          <w:rFonts w:ascii="Arial" w:hAnsi="Arial" w:cs="Arial"/>
          <w:lang w:val="en-GB"/>
        </w:rPr>
      </w:pPr>
      <w:r w:rsidRPr="008B0523">
        <w:rPr>
          <w:rFonts w:ascii="Arial" w:hAnsi="Arial" w:cs="Arial"/>
          <w:lang w:val="en-GB"/>
        </w:rPr>
        <w:t>Currency fluctuations</w:t>
      </w:r>
    </w:p>
    <w:p w14:paraId="142D2AF6" w14:textId="618D315C" w:rsidR="00777871" w:rsidRDefault="008B0523" w:rsidP="008B0523">
      <w:pPr>
        <w:pStyle w:val="Heading1"/>
        <w:rPr>
          <w:lang w:val="en-GB"/>
        </w:rPr>
      </w:pPr>
      <w:bookmarkStart w:id="3" w:name="_Toc227916758"/>
      <w:r>
        <w:rPr>
          <w:lang w:val="en-GB"/>
        </w:rPr>
        <w:lastRenderedPageBreak/>
        <w:t>W</w:t>
      </w:r>
      <w:r w:rsidR="00720F50">
        <w:rPr>
          <w:lang w:val="en-GB"/>
        </w:rPr>
        <w:t>orking Capital Management Analysis</w:t>
      </w:r>
      <w:bookmarkEnd w:id="3"/>
    </w:p>
    <w:p w14:paraId="1322C633" w14:textId="68E51691" w:rsidR="00720F50" w:rsidRDefault="00720F50" w:rsidP="00720F50">
      <w:pPr>
        <w:pStyle w:val="Heading1"/>
        <w:rPr>
          <w:lang w:val="en-GB"/>
        </w:rPr>
      </w:pPr>
      <w:bookmarkStart w:id="4" w:name="_Toc227916759"/>
      <w:r>
        <w:rPr>
          <w:lang w:val="en-GB"/>
        </w:rPr>
        <w:t>Cash Operating Cycle Analysis: Hyundai Motor Company</w:t>
      </w:r>
      <w:bookmarkEnd w:id="4"/>
    </w:p>
    <w:p w14:paraId="1A950640" w14:textId="77777777" w:rsidR="00720F50" w:rsidRPr="00720F50" w:rsidRDefault="00720F50" w:rsidP="00A8491A">
      <w:pPr>
        <w:pStyle w:val="ListParagraph"/>
        <w:numPr>
          <w:ilvl w:val="0"/>
          <w:numId w:val="11"/>
        </w:numPr>
        <w:spacing w:line="360" w:lineRule="auto"/>
        <w:rPr>
          <w:rFonts w:ascii="Arial" w:hAnsi="Arial" w:cs="Arial"/>
          <w:lang w:val="en-GB"/>
        </w:rPr>
      </w:pPr>
      <w:bookmarkStart w:id="5" w:name="OLE_LINK1"/>
      <w:r w:rsidRPr="00720F50">
        <w:rPr>
          <w:rFonts w:ascii="Arial" w:hAnsi="Arial" w:cs="Arial"/>
          <w:lang w:val="en-GB"/>
        </w:rPr>
        <w:t>The cash operating cycle (alternatively called the cash conversion cycle) is an important measure of working capital efficiency of a firm, as it estimates the time required to turn investments in inventory and receivables to cash inflows. It is computed as inventory days and receivable days minus the payable days. In the case of Hyundai Motor Company, it is important to manage this cycle because of the capital-intensive environment in the automotive industry, which entails huge inventories and intricate international supply chains.</w:t>
      </w:r>
    </w:p>
    <w:p w14:paraId="621D8D54" w14:textId="77777777" w:rsidR="00720F50" w:rsidRPr="00720F50" w:rsidRDefault="00720F50" w:rsidP="00A8491A">
      <w:pPr>
        <w:spacing w:line="360" w:lineRule="auto"/>
        <w:rPr>
          <w:rFonts w:ascii="Arial" w:hAnsi="Arial" w:cs="Arial"/>
          <w:lang w:val="en-GB"/>
        </w:rPr>
      </w:pPr>
    </w:p>
    <w:p w14:paraId="22C3C5AE" w14:textId="77777777" w:rsidR="00720F50" w:rsidRPr="00720F50" w:rsidRDefault="00720F50" w:rsidP="00A8491A">
      <w:pPr>
        <w:pStyle w:val="ListParagraph"/>
        <w:numPr>
          <w:ilvl w:val="0"/>
          <w:numId w:val="11"/>
        </w:numPr>
        <w:spacing w:line="360" w:lineRule="auto"/>
        <w:rPr>
          <w:rFonts w:ascii="Arial" w:hAnsi="Arial" w:cs="Arial"/>
          <w:lang w:val="en-GB"/>
        </w:rPr>
      </w:pPr>
      <w:r w:rsidRPr="00720F50">
        <w:rPr>
          <w:rFonts w:ascii="Arial" w:hAnsi="Arial" w:cs="Arial"/>
          <w:lang w:val="en-GB"/>
        </w:rPr>
        <w:t>Hyundai is improving its operating cycle over the last five years, which is mainly caused by the increase in the efficiency of its inventory management and its operations. The inventory turnover has been enhanced due to the introduction of lean manufacturing and digital supply chain systems in the company. This has minimized holding of inventory and the costs. The receivable days have been relatively constant indicating a steady credit policy and good relations with dealers and distributors in all the markets worldwide. Meanwhile, the increase in payable days is also moderate, which indicates that Hyundai is using supplier credit well to postpone cash flows.</w:t>
      </w:r>
    </w:p>
    <w:p w14:paraId="4B8368D8" w14:textId="77777777" w:rsidR="00720F50" w:rsidRPr="00720F50" w:rsidRDefault="00720F50" w:rsidP="00A8491A">
      <w:pPr>
        <w:spacing w:line="360" w:lineRule="auto"/>
        <w:rPr>
          <w:rFonts w:ascii="Arial" w:hAnsi="Arial" w:cs="Arial"/>
          <w:lang w:val="en-GB"/>
        </w:rPr>
      </w:pPr>
    </w:p>
    <w:p w14:paraId="04EC0845" w14:textId="0B5A0EFF" w:rsidR="00720F50" w:rsidRDefault="00720F50" w:rsidP="00A8491A">
      <w:pPr>
        <w:pStyle w:val="ListParagraph"/>
        <w:numPr>
          <w:ilvl w:val="0"/>
          <w:numId w:val="11"/>
        </w:numPr>
        <w:spacing w:line="360" w:lineRule="auto"/>
        <w:rPr>
          <w:rFonts w:ascii="Arial" w:hAnsi="Arial" w:cs="Arial"/>
          <w:lang w:val="en-GB"/>
        </w:rPr>
      </w:pPr>
      <w:r w:rsidRPr="00720F50">
        <w:rPr>
          <w:rFonts w:ascii="Arial" w:hAnsi="Arial" w:cs="Arial"/>
          <w:lang w:val="en-GB"/>
        </w:rPr>
        <w:t>Consequently, the total cash operating cycle has been decreased, which has enhanced liquidity by decreasing the time difference between cash outflow and cash inflows. A smaller cycle means that the company can release cash in a shorter amount of time and this increases its capacity to finance its operations without depending on external financing much. This is in line with best practices in working capital management, where companies should as much as possible reduce the cash conversion cycle to enhance efficiency and liquidity (Richards and Laughlin, 1980; Corporate Finance Institute, 2024).</w:t>
      </w:r>
    </w:p>
    <w:bookmarkEnd w:id="5"/>
    <w:p w14:paraId="656393D7" w14:textId="77777777" w:rsidR="00720F50" w:rsidRPr="00720F50" w:rsidRDefault="00720F50" w:rsidP="00720F50">
      <w:pPr>
        <w:pStyle w:val="ListParagraph"/>
        <w:rPr>
          <w:rFonts w:ascii="Arial" w:hAnsi="Arial" w:cs="Arial"/>
          <w:lang w:val="en-GB"/>
        </w:rPr>
      </w:pPr>
    </w:p>
    <w:p w14:paraId="30D96E04" w14:textId="77777777" w:rsidR="00720F50" w:rsidRPr="00720F50" w:rsidRDefault="00720F50" w:rsidP="00720F50">
      <w:pPr>
        <w:pStyle w:val="ListParagraph"/>
        <w:numPr>
          <w:ilvl w:val="0"/>
          <w:numId w:val="11"/>
        </w:numPr>
        <w:rPr>
          <w:rFonts w:ascii="Arial" w:hAnsi="Arial" w:cs="Arial"/>
          <w:b/>
          <w:bCs/>
          <w:lang w:val="en-GB"/>
        </w:rPr>
      </w:pPr>
      <w:r w:rsidRPr="00720F50">
        <w:rPr>
          <w:rFonts w:ascii="Arial" w:hAnsi="Arial" w:cs="Arial"/>
          <w:b/>
          <w:bCs/>
          <w:lang w:val="en-GB"/>
        </w:rPr>
        <w:t>Cash Conversion Cycle (CCC) Calculation</w:t>
      </w:r>
    </w:p>
    <w:p w14:paraId="205E6699" w14:textId="7C00C1A2" w:rsidR="00720F50" w:rsidRPr="00720F50" w:rsidRDefault="00720F50" w:rsidP="00720F50">
      <w:pPr>
        <w:pStyle w:val="ListParagraph"/>
        <w:numPr>
          <w:ilvl w:val="1"/>
          <w:numId w:val="12"/>
        </w:numPr>
        <w:rPr>
          <w:rFonts w:ascii="Arial" w:hAnsi="Arial" w:cs="Arial"/>
          <w:lang w:val="en-GB"/>
        </w:rPr>
      </w:pPr>
      <w:r w:rsidRPr="00720F50">
        <w:rPr>
          <w:rFonts w:ascii="Arial" w:hAnsi="Arial" w:cs="Arial"/>
          <w:lang w:val="en-GB"/>
        </w:rPr>
        <w:t>Formula</w:t>
      </w:r>
      <w:r>
        <w:rPr>
          <w:rFonts w:ascii="Arial" w:hAnsi="Arial" w:cs="Arial"/>
          <w:lang w:val="en-GB"/>
        </w:rPr>
        <w:t>: -</w:t>
      </w:r>
    </w:p>
    <w:p w14:paraId="76278699" w14:textId="2F6CEDCA" w:rsidR="00720F50" w:rsidRDefault="00720F50" w:rsidP="00720F50">
      <w:pPr>
        <w:pStyle w:val="ListParagraph"/>
        <w:ind w:left="450"/>
        <w:rPr>
          <w:rFonts w:ascii="Arial" w:hAnsi="Arial" w:cs="Arial"/>
          <w:lang w:val="en-GB"/>
        </w:rPr>
      </w:pPr>
      <w:r w:rsidRPr="00720F50">
        <w:rPr>
          <w:rFonts w:ascii="Arial" w:hAnsi="Arial" w:cs="Arial"/>
          <w:lang w:val="en-GB"/>
        </w:rPr>
        <w:t xml:space="preserve">Cash Conversion Cycle (CCC)=Inventory </w:t>
      </w:r>
      <w:r w:rsidRPr="00720F50">
        <w:rPr>
          <w:rFonts w:ascii="Arial" w:hAnsi="Arial" w:cs="Arial"/>
          <w:lang w:val="en-GB"/>
        </w:rPr>
        <w:t xml:space="preserve">Days </w:t>
      </w:r>
      <w:r>
        <w:rPr>
          <w:rFonts w:ascii="Arial" w:hAnsi="Arial" w:cs="Arial"/>
          <w:lang w:val="en-GB"/>
        </w:rPr>
        <w:t xml:space="preserve">+ </w:t>
      </w:r>
      <w:r w:rsidRPr="00720F50">
        <w:rPr>
          <w:rFonts w:ascii="Arial" w:hAnsi="Arial" w:cs="Arial"/>
          <w:lang w:val="en-GB"/>
        </w:rPr>
        <w:t>Receivable</w:t>
      </w:r>
      <w:r w:rsidRPr="00720F50">
        <w:rPr>
          <w:rFonts w:ascii="Arial" w:hAnsi="Arial" w:cs="Arial"/>
          <w:lang w:val="en-GB"/>
        </w:rPr>
        <w:t xml:space="preserve"> Days</w:t>
      </w:r>
      <w:r>
        <w:rPr>
          <w:rFonts w:ascii="Arial" w:hAnsi="Arial" w:cs="Arial"/>
          <w:lang w:val="en-GB"/>
        </w:rPr>
        <w:t xml:space="preserve"> </w:t>
      </w:r>
      <w:r w:rsidRPr="00720F50">
        <w:rPr>
          <w:rFonts w:ascii="Arial" w:hAnsi="Arial" w:cs="Arial"/>
          <w:lang w:val="en-GB"/>
        </w:rPr>
        <w:t>−</w:t>
      </w:r>
      <w:r>
        <w:rPr>
          <w:rFonts w:ascii="Arial" w:hAnsi="Arial" w:cs="Arial"/>
          <w:lang w:val="en-GB"/>
        </w:rPr>
        <w:t xml:space="preserve"> </w:t>
      </w:r>
      <w:r w:rsidRPr="00720F50">
        <w:rPr>
          <w:rFonts w:ascii="Arial" w:hAnsi="Arial" w:cs="Arial"/>
          <w:lang w:val="en-GB"/>
        </w:rPr>
        <w:t>Payable Days</w:t>
      </w:r>
    </w:p>
    <w:p w14:paraId="5BF231D5" w14:textId="77777777" w:rsidR="004749A4" w:rsidRDefault="004749A4" w:rsidP="00720F50">
      <w:pPr>
        <w:pStyle w:val="ListParagraph"/>
        <w:ind w:left="450"/>
        <w:rPr>
          <w:rFonts w:ascii="Arial" w:hAnsi="Arial" w:cs="Arial"/>
          <w:lang w:val="en-GB"/>
        </w:rPr>
      </w:pPr>
    </w:p>
    <w:p w14:paraId="3019E6ED" w14:textId="77777777" w:rsidR="004749A4" w:rsidRDefault="004749A4" w:rsidP="00720F50">
      <w:pPr>
        <w:pStyle w:val="ListParagraph"/>
        <w:ind w:left="450"/>
        <w:rPr>
          <w:rFonts w:ascii="Arial" w:hAnsi="Arial" w:cs="Arial"/>
          <w:lang w:val="en-GB"/>
        </w:rPr>
      </w:pPr>
    </w:p>
    <w:p w14:paraId="278E9E08" w14:textId="77777777" w:rsidR="004749A4" w:rsidRDefault="004749A4" w:rsidP="00720F50">
      <w:pPr>
        <w:pStyle w:val="ListParagraph"/>
        <w:ind w:left="450"/>
        <w:rPr>
          <w:rFonts w:ascii="Arial" w:hAnsi="Arial" w:cs="Arial"/>
          <w:lang w:val="en-GB"/>
        </w:rPr>
      </w:pPr>
    </w:p>
    <w:p w14:paraId="05F732A5" w14:textId="00B32EC4" w:rsidR="004749A4" w:rsidRDefault="004749A4" w:rsidP="00720F50">
      <w:pPr>
        <w:pStyle w:val="ListParagraph"/>
        <w:ind w:left="450"/>
        <w:rPr>
          <w:rFonts w:ascii="Arial" w:hAnsi="Arial" w:cs="Arial"/>
          <w:lang w:val="en-GB"/>
        </w:rPr>
      </w:pPr>
      <w:r>
        <w:rPr>
          <w:rFonts w:ascii="Arial" w:hAnsi="Arial" w:cs="Arial"/>
          <w:noProof/>
          <w:lang w:val="en-GB"/>
        </w:rPr>
        <w:drawing>
          <wp:inline distT="0" distB="0" distL="0" distR="0" wp14:anchorId="7515C647" wp14:editId="27D21E6C">
            <wp:extent cx="5943600" cy="3260090"/>
            <wp:effectExtent l="0" t="0" r="0" b="3810"/>
            <wp:docPr id="7091218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21825" name="Picture 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260090"/>
                    </a:xfrm>
                    <a:prstGeom prst="rect">
                      <a:avLst/>
                    </a:prstGeom>
                  </pic:spPr>
                </pic:pic>
              </a:graphicData>
            </a:graphic>
          </wp:inline>
        </w:drawing>
      </w:r>
    </w:p>
    <w:p w14:paraId="4FA0748B" w14:textId="77777777" w:rsidR="004749A4" w:rsidRDefault="004749A4" w:rsidP="00720F50">
      <w:pPr>
        <w:pStyle w:val="ListParagraph"/>
        <w:ind w:left="450"/>
        <w:rPr>
          <w:rFonts w:ascii="Arial" w:hAnsi="Arial" w:cs="Arial"/>
          <w:lang w:val="en-GB"/>
        </w:rPr>
      </w:pPr>
    </w:p>
    <w:p w14:paraId="7CBA9F8F" w14:textId="77777777" w:rsidR="004749A4" w:rsidRDefault="004749A4" w:rsidP="00720F50">
      <w:pPr>
        <w:pStyle w:val="ListParagraph"/>
        <w:ind w:left="450"/>
        <w:rPr>
          <w:rFonts w:ascii="Arial" w:hAnsi="Arial" w:cs="Arial"/>
          <w:lang w:val="en-GB"/>
        </w:rPr>
      </w:pPr>
    </w:p>
    <w:p w14:paraId="6717F644" w14:textId="77777777" w:rsidR="004749A4" w:rsidRDefault="004749A4" w:rsidP="00720F50">
      <w:pPr>
        <w:pStyle w:val="ListParagraph"/>
        <w:ind w:left="450"/>
        <w:rPr>
          <w:rFonts w:ascii="Arial" w:hAnsi="Arial" w:cs="Arial"/>
          <w:lang w:val="en-GB"/>
        </w:rPr>
      </w:pPr>
    </w:p>
    <w:p w14:paraId="0AF18818" w14:textId="77777777" w:rsidR="004749A4" w:rsidRDefault="004749A4" w:rsidP="00720F50">
      <w:pPr>
        <w:pStyle w:val="ListParagraph"/>
        <w:ind w:left="450"/>
        <w:rPr>
          <w:rFonts w:ascii="Arial" w:hAnsi="Arial" w:cs="Arial"/>
          <w:lang w:val="en-GB"/>
        </w:rPr>
      </w:pPr>
    </w:p>
    <w:p w14:paraId="3BFA97D8" w14:textId="77777777" w:rsidR="004749A4" w:rsidRDefault="004749A4" w:rsidP="00720F50">
      <w:pPr>
        <w:pStyle w:val="ListParagraph"/>
        <w:ind w:left="450"/>
        <w:rPr>
          <w:rFonts w:ascii="Arial" w:hAnsi="Arial" w:cs="Arial"/>
          <w:lang w:val="en-GB"/>
        </w:rPr>
      </w:pPr>
    </w:p>
    <w:p w14:paraId="74E8FA29" w14:textId="77777777" w:rsidR="004749A4" w:rsidRDefault="004749A4" w:rsidP="00720F50">
      <w:pPr>
        <w:pStyle w:val="ListParagraph"/>
        <w:ind w:left="450"/>
        <w:rPr>
          <w:rFonts w:ascii="Arial" w:hAnsi="Arial" w:cs="Arial"/>
          <w:lang w:val="en-GB"/>
        </w:rPr>
      </w:pPr>
    </w:p>
    <w:p w14:paraId="1663B579" w14:textId="77777777" w:rsidR="004749A4" w:rsidRDefault="004749A4" w:rsidP="00720F50">
      <w:pPr>
        <w:pStyle w:val="ListParagraph"/>
        <w:ind w:left="450"/>
        <w:rPr>
          <w:rFonts w:ascii="Arial" w:hAnsi="Arial" w:cs="Arial"/>
          <w:lang w:val="en-GB"/>
        </w:rPr>
      </w:pPr>
    </w:p>
    <w:p w14:paraId="49371FB0" w14:textId="77777777" w:rsidR="004749A4" w:rsidRDefault="004749A4" w:rsidP="00720F50">
      <w:pPr>
        <w:pStyle w:val="ListParagraph"/>
        <w:ind w:left="450"/>
        <w:rPr>
          <w:rFonts w:ascii="Arial" w:hAnsi="Arial" w:cs="Arial"/>
          <w:lang w:val="en-GB"/>
        </w:rPr>
      </w:pPr>
    </w:p>
    <w:p w14:paraId="1B32C2A6" w14:textId="77777777" w:rsidR="004749A4" w:rsidRDefault="004749A4" w:rsidP="00720F50">
      <w:pPr>
        <w:pStyle w:val="ListParagraph"/>
        <w:ind w:left="450"/>
        <w:rPr>
          <w:rFonts w:ascii="Arial" w:hAnsi="Arial" w:cs="Arial"/>
          <w:lang w:val="en-GB"/>
        </w:rPr>
      </w:pPr>
    </w:p>
    <w:p w14:paraId="1D476860" w14:textId="77777777" w:rsidR="004749A4" w:rsidRDefault="004749A4" w:rsidP="00720F50">
      <w:pPr>
        <w:pStyle w:val="ListParagraph"/>
        <w:ind w:left="450"/>
        <w:rPr>
          <w:rFonts w:ascii="Arial" w:hAnsi="Arial" w:cs="Arial"/>
          <w:lang w:val="en-GB"/>
        </w:rPr>
      </w:pPr>
    </w:p>
    <w:p w14:paraId="47138899" w14:textId="77777777" w:rsidR="004749A4" w:rsidRDefault="004749A4" w:rsidP="00720F50">
      <w:pPr>
        <w:pStyle w:val="ListParagraph"/>
        <w:ind w:left="450"/>
        <w:rPr>
          <w:rFonts w:ascii="Arial" w:hAnsi="Arial" w:cs="Arial"/>
          <w:lang w:val="en-GB"/>
        </w:rPr>
      </w:pPr>
    </w:p>
    <w:p w14:paraId="799D65CE" w14:textId="77777777" w:rsidR="004749A4" w:rsidRDefault="004749A4" w:rsidP="00720F50">
      <w:pPr>
        <w:pStyle w:val="ListParagraph"/>
        <w:ind w:left="450"/>
        <w:rPr>
          <w:rFonts w:ascii="Arial" w:hAnsi="Arial" w:cs="Arial"/>
          <w:lang w:val="en-GB"/>
        </w:rPr>
      </w:pPr>
    </w:p>
    <w:p w14:paraId="09D8AED1" w14:textId="77777777" w:rsidR="004749A4" w:rsidRDefault="004749A4" w:rsidP="00720F50">
      <w:pPr>
        <w:pStyle w:val="ListParagraph"/>
        <w:ind w:left="450"/>
        <w:rPr>
          <w:rFonts w:ascii="Arial" w:hAnsi="Arial" w:cs="Arial"/>
          <w:lang w:val="en-GB"/>
        </w:rPr>
      </w:pPr>
    </w:p>
    <w:p w14:paraId="0649A8CB" w14:textId="77777777" w:rsidR="004749A4" w:rsidRDefault="004749A4" w:rsidP="00720F50">
      <w:pPr>
        <w:pStyle w:val="ListParagraph"/>
        <w:ind w:left="450"/>
        <w:rPr>
          <w:rFonts w:ascii="Arial" w:hAnsi="Arial" w:cs="Arial"/>
          <w:lang w:val="en-GB"/>
        </w:rPr>
      </w:pPr>
    </w:p>
    <w:p w14:paraId="0C1F05E3" w14:textId="77777777" w:rsidR="004749A4" w:rsidRDefault="004749A4" w:rsidP="00720F50">
      <w:pPr>
        <w:pStyle w:val="ListParagraph"/>
        <w:ind w:left="450"/>
        <w:rPr>
          <w:rFonts w:ascii="Arial" w:hAnsi="Arial" w:cs="Arial"/>
          <w:lang w:val="en-GB"/>
        </w:rPr>
      </w:pPr>
    </w:p>
    <w:p w14:paraId="1153AC3C" w14:textId="77777777" w:rsidR="004749A4" w:rsidRDefault="004749A4" w:rsidP="00720F50">
      <w:pPr>
        <w:pStyle w:val="ListParagraph"/>
        <w:ind w:left="450"/>
        <w:rPr>
          <w:rFonts w:ascii="Arial" w:hAnsi="Arial" w:cs="Arial"/>
          <w:lang w:val="en-GB"/>
        </w:rPr>
      </w:pPr>
    </w:p>
    <w:p w14:paraId="5E1AD18A" w14:textId="77777777" w:rsidR="004749A4" w:rsidRDefault="004749A4" w:rsidP="00720F50">
      <w:pPr>
        <w:pStyle w:val="ListParagraph"/>
        <w:ind w:left="450"/>
        <w:rPr>
          <w:rFonts w:ascii="Arial" w:hAnsi="Arial" w:cs="Arial"/>
          <w:lang w:val="en-GB"/>
        </w:rPr>
      </w:pPr>
    </w:p>
    <w:p w14:paraId="138AEF2B" w14:textId="77777777" w:rsidR="004749A4" w:rsidRDefault="004749A4" w:rsidP="00720F50">
      <w:pPr>
        <w:pStyle w:val="ListParagraph"/>
        <w:ind w:left="450"/>
        <w:rPr>
          <w:rFonts w:ascii="Arial" w:hAnsi="Arial" w:cs="Arial"/>
          <w:lang w:val="en-GB"/>
        </w:rPr>
      </w:pPr>
    </w:p>
    <w:p w14:paraId="58D62B87" w14:textId="77777777" w:rsidR="00720F50" w:rsidRDefault="00720F50" w:rsidP="00720F50">
      <w:pPr>
        <w:pStyle w:val="ListParagraph"/>
        <w:ind w:left="450"/>
        <w:rPr>
          <w:rFonts w:ascii="Arial" w:hAnsi="Arial" w:cs="Arial"/>
          <w:lang w:val="en-GB"/>
        </w:rPr>
      </w:pPr>
    </w:p>
    <w:p w14:paraId="5350D3E2" w14:textId="2825258C" w:rsidR="00720F50" w:rsidRDefault="00720F50" w:rsidP="00720F50">
      <w:pPr>
        <w:pStyle w:val="Heading1"/>
        <w:rPr>
          <w:lang w:val="en-GB"/>
        </w:rPr>
      </w:pPr>
      <w:bookmarkStart w:id="6" w:name="_Toc227916760"/>
      <w:r>
        <w:rPr>
          <w:lang w:val="en-GB"/>
        </w:rPr>
        <w:t>Recommended Strategies to Improve Liquidity</w:t>
      </w:r>
      <w:bookmarkEnd w:id="6"/>
    </w:p>
    <w:p w14:paraId="53682747" w14:textId="5661F69C" w:rsidR="00720F50" w:rsidRPr="00720F50" w:rsidRDefault="00720F50" w:rsidP="00720F50">
      <w:pPr>
        <w:pStyle w:val="NormalWeb"/>
        <w:numPr>
          <w:ilvl w:val="0"/>
          <w:numId w:val="14"/>
        </w:numPr>
        <w:spacing w:line="360" w:lineRule="auto"/>
        <w:rPr>
          <w:rFonts w:ascii="Arial" w:hAnsi="Arial" w:cs="Arial"/>
        </w:rPr>
      </w:pPr>
      <w:r w:rsidRPr="00720F50">
        <w:rPr>
          <w:rFonts w:ascii="Arial" w:hAnsi="Arial" w:cs="Arial"/>
        </w:rPr>
        <w:t xml:space="preserve">Despite Hyundai’s improvements in working capital management, there remain opportunities to further enhance liquidity through strategic reforms. One key area is inventory management. The company can adopt advanced demand forecasting techniques using artificial intelligence and big data analytics to better align production with market demand. This would help reduce excess inventory levels and </w:t>
      </w:r>
      <w:r w:rsidRPr="00720F50">
        <w:rPr>
          <w:rFonts w:ascii="Arial" w:hAnsi="Arial" w:cs="Arial"/>
        </w:rPr>
        <w:t>minimize</w:t>
      </w:r>
      <w:r w:rsidRPr="00720F50">
        <w:rPr>
          <w:rFonts w:ascii="Arial" w:hAnsi="Arial" w:cs="Arial"/>
        </w:rPr>
        <w:t xml:space="preserve"> holding costs. Additionally, implementing just-in-time (JIT) inventory systems can further </w:t>
      </w:r>
      <w:r w:rsidRPr="00720F50">
        <w:rPr>
          <w:rFonts w:ascii="Arial" w:hAnsi="Arial" w:cs="Arial"/>
        </w:rPr>
        <w:t>optimize</w:t>
      </w:r>
      <w:r w:rsidRPr="00720F50">
        <w:rPr>
          <w:rFonts w:ascii="Arial" w:hAnsi="Arial" w:cs="Arial"/>
        </w:rPr>
        <w:t xml:space="preserve"> inventory levels, ensuring efficient production without overstocking (</w:t>
      </w:r>
      <w:r w:rsidRPr="00720F50">
        <w:rPr>
          <w:rFonts w:ascii="Arial" w:hAnsi="Arial" w:cs="Arial"/>
        </w:rPr>
        <w:t>Attrill</w:t>
      </w:r>
      <w:r w:rsidRPr="00720F50">
        <w:rPr>
          <w:rFonts w:ascii="Arial" w:hAnsi="Arial" w:cs="Arial"/>
        </w:rPr>
        <w:t xml:space="preserve"> and McLaney, 2019).</w:t>
      </w:r>
    </w:p>
    <w:p w14:paraId="5DB7C122" w14:textId="1AEF2105" w:rsidR="00720F50" w:rsidRPr="00720F50" w:rsidRDefault="00720F50" w:rsidP="00720F50">
      <w:pPr>
        <w:pStyle w:val="NormalWeb"/>
        <w:numPr>
          <w:ilvl w:val="0"/>
          <w:numId w:val="14"/>
        </w:numPr>
        <w:spacing w:line="360" w:lineRule="auto"/>
        <w:rPr>
          <w:rFonts w:ascii="Arial" w:hAnsi="Arial" w:cs="Arial"/>
        </w:rPr>
      </w:pPr>
      <w:r w:rsidRPr="00720F50">
        <w:rPr>
          <w:rFonts w:ascii="Arial" w:hAnsi="Arial" w:cs="Arial"/>
        </w:rPr>
        <w:t xml:space="preserve">Another important strategy involves improving receivables management. Hyundai can introduce stricter credit control policies, including tighter credit terms and enhanced monitoring of customer payments. Offering early payment discounts and adopting digital payment platforms can encourage faster collections, thereby </w:t>
      </w:r>
      <w:r w:rsidRPr="00720F50">
        <w:rPr>
          <w:rFonts w:ascii="Arial" w:hAnsi="Arial" w:cs="Arial"/>
        </w:rPr>
        <w:t>reduce</w:t>
      </w:r>
      <w:r w:rsidRPr="00720F50">
        <w:rPr>
          <w:rFonts w:ascii="Arial" w:hAnsi="Arial" w:cs="Arial"/>
        </w:rPr>
        <w:t xml:space="preserve"> receivable days and </w:t>
      </w:r>
      <w:r w:rsidRPr="00720F50">
        <w:rPr>
          <w:rFonts w:ascii="Arial" w:hAnsi="Arial" w:cs="Arial"/>
        </w:rPr>
        <w:t>improve</w:t>
      </w:r>
      <w:r w:rsidRPr="00720F50">
        <w:rPr>
          <w:rFonts w:ascii="Arial" w:hAnsi="Arial" w:cs="Arial"/>
        </w:rPr>
        <w:t xml:space="preserve"> cash inflows. Efficient receivables management is essential for maintaining liquidity while supporting sales growth (Brigham and Ehrhardt, 2020).</w:t>
      </w:r>
    </w:p>
    <w:p w14:paraId="6D79163B" w14:textId="77777777" w:rsidR="00720F50" w:rsidRPr="00720F50" w:rsidRDefault="00720F50" w:rsidP="00720F50">
      <w:pPr>
        <w:pStyle w:val="NormalWeb"/>
        <w:numPr>
          <w:ilvl w:val="0"/>
          <w:numId w:val="14"/>
        </w:numPr>
        <w:spacing w:line="360" w:lineRule="auto"/>
        <w:rPr>
          <w:rFonts w:ascii="Arial" w:hAnsi="Arial" w:cs="Arial"/>
        </w:rPr>
      </w:pPr>
      <w:r w:rsidRPr="00720F50">
        <w:rPr>
          <w:rFonts w:ascii="Arial" w:hAnsi="Arial" w:cs="Arial"/>
        </w:rPr>
        <w:t>On the payables side, Hyundai can strategically negotiate extended payment terms with suppliers while maintaining strong supplier relationships. This would allow the company to delay cash outflows without disrupting supply chain operations. Additionally, the use of supply chain financing solutions, such as reverse factoring, can provide benefits to both Hyundai and its suppliers. Suppliers receive early payments from financial institutions, while Hyundai benefits from extended payment periods, improving its cash flow position (Corporate Finance Institute, 2024).</w:t>
      </w:r>
    </w:p>
    <w:p w14:paraId="5956D051" w14:textId="77777777" w:rsidR="00720F50" w:rsidRPr="00720F50" w:rsidRDefault="00720F50" w:rsidP="00720F50">
      <w:pPr>
        <w:pStyle w:val="NormalWeb"/>
        <w:numPr>
          <w:ilvl w:val="0"/>
          <w:numId w:val="14"/>
        </w:numPr>
        <w:spacing w:line="360" w:lineRule="auto"/>
        <w:rPr>
          <w:rFonts w:ascii="Arial" w:hAnsi="Arial" w:cs="Arial"/>
        </w:rPr>
      </w:pPr>
      <w:r w:rsidRPr="00720F50">
        <w:rPr>
          <w:rFonts w:ascii="Arial" w:hAnsi="Arial" w:cs="Arial"/>
        </w:rPr>
        <w:t xml:space="preserve">Furthermore, maintaining an optimal level of cash reserves is essential. While excessive cash holdings may reduce returns, insufficient liquidity can lead to financial difficulties. Hyundai should therefore balance liquidity and profitability by investing surplus cash in short-term, low-risk instruments while ensuring adequate </w:t>
      </w:r>
      <w:r w:rsidRPr="00720F50">
        <w:rPr>
          <w:rFonts w:ascii="Arial" w:hAnsi="Arial" w:cs="Arial"/>
        </w:rPr>
        <w:lastRenderedPageBreak/>
        <w:t>funds are available for operational needs. Overall, these strategies can significantly enhance liquidity and support sustainable growth.</w:t>
      </w:r>
    </w:p>
    <w:p w14:paraId="0875F4ED" w14:textId="620408E5" w:rsidR="00720F50" w:rsidRDefault="00A8491A" w:rsidP="00A8491A">
      <w:pPr>
        <w:pStyle w:val="Heading1"/>
        <w:rPr>
          <w:lang w:val="en-GB"/>
        </w:rPr>
      </w:pPr>
      <w:bookmarkStart w:id="7" w:name="_Toc227916761"/>
      <w:r>
        <w:rPr>
          <w:lang w:val="en-GB"/>
        </w:rPr>
        <w:t>Short-Term and Long-Term Financing Options</w:t>
      </w:r>
      <w:bookmarkEnd w:id="7"/>
    </w:p>
    <w:p w14:paraId="3EC5C738" w14:textId="61EE1A5E" w:rsidR="00A8491A" w:rsidRPr="00A8491A" w:rsidRDefault="00A8491A" w:rsidP="00A8491A">
      <w:pPr>
        <w:pStyle w:val="ListParagraph"/>
        <w:numPr>
          <w:ilvl w:val="0"/>
          <w:numId w:val="15"/>
        </w:numPr>
        <w:spacing w:line="360" w:lineRule="auto"/>
        <w:rPr>
          <w:rFonts w:ascii="Arial" w:hAnsi="Arial" w:cs="Arial"/>
          <w:lang w:val="en-GB"/>
        </w:rPr>
      </w:pPr>
      <w:r w:rsidRPr="00A8491A">
        <w:rPr>
          <w:rFonts w:ascii="Arial" w:hAnsi="Arial" w:cs="Arial"/>
          <w:lang w:val="en-GB"/>
        </w:rPr>
        <w:t xml:space="preserve">A mix of short-term and long-term financing options are available to meet the working capital requirements; however, both have its unique merits and demerits. Bank overdrafts, short term loans, trade credit and commercial paper are the short-term financing options. The sources tend to be pliable and cost-efficient and can be used to cover the short-term working capital requirements. To illustrate, trade credit will enable Hyundai to pay creditors later, thus financing its operations without cash outflows. Nevertheless, short-term financing is </w:t>
      </w:r>
      <w:r w:rsidRPr="00A8491A">
        <w:rPr>
          <w:rFonts w:ascii="Arial" w:hAnsi="Arial" w:cs="Arial"/>
          <w:lang w:val="en-GB"/>
        </w:rPr>
        <w:t>riskier</w:t>
      </w:r>
      <w:r w:rsidRPr="00A8491A">
        <w:rPr>
          <w:rFonts w:ascii="Arial" w:hAnsi="Arial" w:cs="Arial"/>
          <w:lang w:val="en-GB"/>
        </w:rPr>
        <w:t xml:space="preserve"> because it depends on the frequent refinancing and is subject to the market environment (</w:t>
      </w:r>
      <w:r w:rsidRPr="00A8491A">
        <w:rPr>
          <w:rFonts w:ascii="Arial" w:hAnsi="Arial" w:cs="Arial"/>
          <w:lang w:val="en-GB"/>
        </w:rPr>
        <w:t>Attrill</w:t>
      </w:r>
      <w:r w:rsidRPr="00A8491A">
        <w:rPr>
          <w:rFonts w:ascii="Arial" w:hAnsi="Arial" w:cs="Arial"/>
          <w:lang w:val="en-GB"/>
        </w:rPr>
        <w:t xml:space="preserve"> and McLaney, 2019).</w:t>
      </w:r>
    </w:p>
    <w:p w14:paraId="4478801E" w14:textId="77777777" w:rsidR="00A8491A" w:rsidRPr="00A8491A" w:rsidRDefault="00A8491A" w:rsidP="00A8491A">
      <w:pPr>
        <w:spacing w:line="360" w:lineRule="auto"/>
        <w:rPr>
          <w:rFonts w:ascii="Arial" w:hAnsi="Arial" w:cs="Arial"/>
          <w:lang w:val="en-GB"/>
        </w:rPr>
      </w:pPr>
    </w:p>
    <w:p w14:paraId="5DD7D165" w14:textId="77777777" w:rsidR="00A8491A" w:rsidRPr="00A8491A" w:rsidRDefault="00A8491A" w:rsidP="00A8491A">
      <w:pPr>
        <w:pStyle w:val="ListParagraph"/>
        <w:numPr>
          <w:ilvl w:val="0"/>
          <w:numId w:val="15"/>
        </w:numPr>
        <w:spacing w:line="360" w:lineRule="auto"/>
        <w:rPr>
          <w:rFonts w:ascii="Arial" w:hAnsi="Arial" w:cs="Arial"/>
          <w:lang w:val="en-GB"/>
        </w:rPr>
      </w:pPr>
      <w:r w:rsidRPr="00A8491A">
        <w:rPr>
          <w:rFonts w:ascii="Arial" w:hAnsi="Arial" w:cs="Arial"/>
          <w:lang w:val="en-GB"/>
        </w:rPr>
        <w:t>Conversely, long-term sources of funds are more reliable and stable like long-term loans, bonds and equity financing. They are also normally used to fund long-term investments and permanent working capital needs. Long-term financing lowers the risk of liquidity and secures financial stability, but is typically more costly, because of increased interest payments and because of dilution of ownership in the event of equity financing (Brigham and Ehrhardt, 2020).</w:t>
      </w:r>
    </w:p>
    <w:p w14:paraId="3B88E902" w14:textId="77777777" w:rsidR="00A8491A" w:rsidRPr="00A8491A" w:rsidRDefault="00A8491A" w:rsidP="00A8491A">
      <w:pPr>
        <w:spacing w:line="360" w:lineRule="auto"/>
        <w:rPr>
          <w:rFonts w:ascii="Arial" w:hAnsi="Arial" w:cs="Arial"/>
          <w:lang w:val="en-GB"/>
        </w:rPr>
      </w:pPr>
    </w:p>
    <w:p w14:paraId="0E5FB8FD" w14:textId="77777777" w:rsidR="00A8491A" w:rsidRPr="00A8491A" w:rsidRDefault="00A8491A" w:rsidP="00A8491A">
      <w:pPr>
        <w:pStyle w:val="ListParagraph"/>
        <w:numPr>
          <w:ilvl w:val="0"/>
          <w:numId w:val="15"/>
        </w:numPr>
        <w:spacing w:line="360" w:lineRule="auto"/>
        <w:rPr>
          <w:rFonts w:ascii="Arial" w:hAnsi="Arial" w:cs="Arial"/>
          <w:lang w:val="en-GB"/>
        </w:rPr>
      </w:pPr>
      <w:r w:rsidRPr="00A8491A">
        <w:rPr>
          <w:rFonts w:ascii="Arial" w:hAnsi="Arial" w:cs="Arial"/>
          <w:lang w:val="en-GB"/>
        </w:rPr>
        <w:t>In the case of Hyundai Motor Company, there is a need to have a balanced financing strategy. Short-term financing helps the company to cope with seasonal changes and urgent working capital requirements whereas long-term financing is utilized in strategic investments and essential operation requirements. This has been a balanced strategy which enables Hyundai to maximize cost-effectiveness without compromising financial stability.</w:t>
      </w:r>
    </w:p>
    <w:p w14:paraId="09486B6D" w14:textId="77777777" w:rsidR="00A8491A" w:rsidRPr="00A8491A" w:rsidRDefault="00A8491A" w:rsidP="00A8491A">
      <w:pPr>
        <w:spacing w:line="360" w:lineRule="auto"/>
        <w:rPr>
          <w:rFonts w:ascii="Arial" w:hAnsi="Arial" w:cs="Arial"/>
          <w:lang w:val="en-GB"/>
        </w:rPr>
      </w:pPr>
    </w:p>
    <w:p w14:paraId="659329D2" w14:textId="3A4DD9D6" w:rsidR="00A8491A" w:rsidRDefault="00A8491A" w:rsidP="00A8491A">
      <w:pPr>
        <w:pStyle w:val="ListParagraph"/>
        <w:numPr>
          <w:ilvl w:val="0"/>
          <w:numId w:val="15"/>
        </w:numPr>
        <w:spacing w:line="360" w:lineRule="auto"/>
        <w:rPr>
          <w:rFonts w:ascii="Arial" w:hAnsi="Arial" w:cs="Arial"/>
          <w:lang w:val="en-GB"/>
        </w:rPr>
      </w:pPr>
      <w:r w:rsidRPr="00A8491A">
        <w:rPr>
          <w:rFonts w:ascii="Arial" w:hAnsi="Arial" w:cs="Arial"/>
          <w:lang w:val="en-GB"/>
        </w:rPr>
        <w:lastRenderedPageBreak/>
        <w:t>In comparison, short-term financing is flexible and cheaper but risky whereas long-term financing is more stable at a high cost. Hyundai has a good financial position and cash flow generation, which allows it to successfully apply both sources of financing. The company can increase liquidity, decrease financial risk, and facilitate long-term growth plans through an optimal mix maintenance.</w:t>
      </w:r>
    </w:p>
    <w:p w14:paraId="1EFDE241" w14:textId="77777777" w:rsidR="00A8491A" w:rsidRPr="00A8491A" w:rsidRDefault="00A8491A" w:rsidP="00A8491A">
      <w:pPr>
        <w:pStyle w:val="ListParagraph"/>
        <w:rPr>
          <w:rFonts w:ascii="Arial" w:hAnsi="Arial" w:cs="Arial"/>
          <w:lang w:val="en-GB"/>
        </w:rPr>
      </w:pPr>
    </w:p>
    <w:p w14:paraId="773A9F4A" w14:textId="64179BD1" w:rsidR="00A8491A" w:rsidRPr="004A59E7" w:rsidRDefault="004A59E7" w:rsidP="00A8491A">
      <w:pPr>
        <w:pStyle w:val="Heading1"/>
        <w:rPr>
          <w:sz w:val="36"/>
          <w:szCs w:val="36"/>
          <w:lang w:val="en-GB"/>
        </w:rPr>
      </w:pPr>
      <w:bookmarkStart w:id="8" w:name="_Toc227916762"/>
      <w:r w:rsidRPr="004A59E7">
        <w:rPr>
          <w:sz w:val="36"/>
          <w:szCs w:val="36"/>
          <w:lang w:val="en-GB"/>
        </w:rPr>
        <w:t>Strategic Financial Restructuring Plan: Hyundai Motor Company</w:t>
      </w:r>
      <w:bookmarkEnd w:id="8"/>
    </w:p>
    <w:p w14:paraId="17398B54" w14:textId="64F8AFFD" w:rsidR="004A59E7" w:rsidRDefault="004A59E7" w:rsidP="004A59E7">
      <w:pPr>
        <w:pStyle w:val="Heading1"/>
        <w:rPr>
          <w:sz w:val="36"/>
          <w:szCs w:val="36"/>
          <w:lang w:val="en-GB"/>
        </w:rPr>
      </w:pPr>
      <w:bookmarkStart w:id="9" w:name="_Toc227916763"/>
      <w:r>
        <w:rPr>
          <w:sz w:val="36"/>
          <w:szCs w:val="36"/>
          <w:lang w:val="en-GB"/>
        </w:rPr>
        <w:t>Financial Restructuring Options</w:t>
      </w:r>
      <w:bookmarkEnd w:id="9"/>
    </w:p>
    <w:p w14:paraId="7AF3A0C4" w14:textId="7863F6B9" w:rsidR="00D16A5E" w:rsidRPr="00D16A5E" w:rsidRDefault="00D16A5E" w:rsidP="00D16A5E">
      <w:pPr>
        <w:pStyle w:val="ListParagraph"/>
        <w:numPr>
          <w:ilvl w:val="0"/>
          <w:numId w:val="16"/>
        </w:numPr>
        <w:spacing w:line="360" w:lineRule="auto"/>
        <w:rPr>
          <w:rFonts w:ascii="Arial" w:hAnsi="Arial" w:cs="Arial"/>
          <w:lang w:val="en-GB"/>
        </w:rPr>
      </w:pPr>
      <w:r w:rsidRPr="00D16A5E">
        <w:rPr>
          <w:rFonts w:ascii="Arial" w:hAnsi="Arial" w:cs="Arial"/>
          <w:lang w:val="en-GB"/>
        </w:rPr>
        <w:t xml:space="preserve">Financial restructuring is the process of changing the capital structure, operations or ownership of a firm so that its financial performance and sustainability can be enhanced. In the case of Hyundai Motor Company, there are </w:t>
      </w:r>
      <w:r w:rsidRPr="00D16A5E">
        <w:rPr>
          <w:rFonts w:ascii="Arial" w:hAnsi="Arial" w:cs="Arial"/>
          <w:lang w:val="en-GB"/>
        </w:rPr>
        <w:t>several</w:t>
      </w:r>
      <w:r w:rsidRPr="00D16A5E">
        <w:rPr>
          <w:rFonts w:ascii="Arial" w:hAnsi="Arial" w:cs="Arial"/>
          <w:lang w:val="en-GB"/>
        </w:rPr>
        <w:t xml:space="preserve"> strategic choices that can be adopted which include divestiture, merger and acquisitions and equity injection.</w:t>
      </w:r>
    </w:p>
    <w:p w14:paraId="6F6B792F" w14:textId="77777777" w:rsidR="00D16A5E" w:rsidRPr="00D16A5E" w:rsidRDefault="00D16A5E" w:rsidP="00D16A5E">
      <w:pPr>
        <w:spacing w:line="360" w:lineRule="auto"/>
        <w:rPr>
          <w:rFonts w:ascii="Arial" w:hAnsi="Arial" w:cs="Arial"/>
          <w:lang w:val="en-GB"/>
        </w:rPr>
      </w:pPr>
    </w:p>
    <w:p w14:paraId="0914F531" w14:textId="77777777" w:rsidR="00D16A5E" w:rsidRPr="00D16A5E" w:rsidRDefault="00D16A5E" w:rsidP="00D16A5E">
      <w:pPr>
        <w:pStyle w:val="ListParagraph"/>
        <w:numPr>
          <w:ilvl w:val="0"/>
          <w:numId w:val="16"/>
        </w:numPr>
        <w:spacing w:line="360" w:lineRule="auto"/>
        <w:rPr>
          <w:rFonts w:ascii="Arial" w:hAnsi="Arial" w:cs="Arial"/>
          <w:lang w:val="en-GB"/>
        </w:rPr>
      </w:pPr>
      <w:r w:rsidRPr="00D16A5E">
        <w:rPr>
          <w:rFonts w:ascii="Arial" w:hAnsi="Arial" w:cs="Arial"/>
          <w:b/>
          <w:bCs/>
          <w:lang w:val="en-GB"/>
        </w:rPr>
        <w:t>Divestiture</w:t>
      </w:r>
      <w:r w:rsidRPr="00D16A5E">
        <w:rPr>
          <w:rFonts w:ascii="Arial" w:hAnsi="Arial" w:cs="Arial"/>
          <w:lang w:val="en-GB"/>
        </w:rPr>
        <w:t xml:space="preserve"> where the business units that are not core or performing poorly are sold is one of the possible options. Hyundai has various segments in which it operates, such as automotive manufacturing, financial services, and mobility solutions. Sale of less profitable or non-strategic assets would enable the company to concentrate on the high-growth opportunities like electric vehicles (EVs), autonomous driving technologies, and sustainable mobility. This would enhance efficiency in capital and would allow to allocate resources in a more efficient way, towards the parts that are based on innovation (Damodaran, 2012).</w:t>
      </w:r>
    </w:p>
    <w:p w14:paraId="040F08AF" w14:textId="77777777" w:rsidR="00D16A5E" w:rsidRPr="00D16A5E" w:rsidRDefault="00D16A5E" w:rsidP="00D16A5E">
      <w:pPr>
        <w:spacing w:line="360" w:lineRule="auto"/>
        <w:rPr>
          <w:rFonts w:ascii="Arial" w:hAnsi="Arial" w:cs="Arial"/>
          <w:lang w:val="en-GB"/>
        </w:rPr>
      </w:pPr>
    </w:p>
    <w:p w14:paraId="4FCCD7AC" w14:textId="77777777" w:rsidR="00D16A5E" w:rsidRPr="00D16A5E" w:rsidRDefault="00D16A5E" w:rsidP="00D16A5E">
      <w:pPr>
        <w:pStyle w:val="ListParagraph"/>
        <w:numPr>
          <w:ilvl w:val="0"/>
          <w:numId w:val="16"/>
        </w:numPr>
        <w:spacing w:line="360" w:lineRule="auto"/>
        <w:rPr>
          <w:rFonts w:ascii="Arial" w:hAnsi="Arial" w:cs="Arial"/>
          <w:lang w:val="en-GB"/>
        </w:rPr>
      </w:pPr>
      <w:r w:rsidRPr="00D16A5E">
        <w:rPr>
          <w:rFonts w:ascii="Arial" w:hAnsi="Arial" w:cs="Arial"/>
          <w:b/>
          <w:bCs/>
          <w:lang w:val="en-GB"/>
        </w:rPr>
        <w:t>Mergers and acquisitions (M&amp;A)</w:t>
      </w:r>
      <w:r w:rsidRPr="00D16A5E">
        <w:rPr>
          <w:rFonts w:ascii="Arial" w:hAnsi="Arial" w:cs="Arial"/>
          <w:lang w:val="en-GB"/>
        </w:rPr>
        <w:t xml:space="preserve"> are another option of restructuring. One of the ways that Hyundai can enhance its standing in the dynamic car industry is through strategic mergers or joint ventures with technology companies, battery suppliers, or software companies. As an example, alliances in the production of </w:t>
      </w:r>
      <w:r w:rsidRPr="00D16A5E">
        <w:rPr>
          <w:rFonts w:ascii="Arial" w:hAnsi="Arial" w:cs="Arial"/>
          <w:lang w:val="en-GB"/>
        </w:rPr>
        <w:lastRenderedPageBreak/>
        <w:t>EV batteries or artificial intelligence will help increase the level of technology and decrease the cost of development. M&amp;A activity can also help to access new markets and enhance economies of scale, enhancing competitiveness in the global automotive industry (Gaughan, 2018).</w:t>
      </w:r>
    </w:p>
    <w:p w14:paraId="007AC0DF" w14:textId="77777777" w:rsidR="00D16A5E" w:rsidRPr="00D16A5E" w:rsidRDefault="00D16A5E" w:rsidP="00D16A5E">
      <w:pPr>
        <w:spacing w:line="360" w:lineRule="auto"/>
        <w:rPr>
          <w:rFonts w:ascii="Arial" w:hAnsi="Arial" w:cs="Arial"/>
          <w:lang w:val="en-GB"/>
        </w:rPr>
      </w:pPr>
    </w:p>
    <w:p w14:paraId="7C6D36F4" w14:textId="20FF4A3B" w:rsidR="004A59E7" w:rsidRDefault="00D16A5E" w:rsidP="00D16A5E">
      <w:pPr>
        <w:pStyle w:val="ListParagraph"/>
        <w:numPr>
          <w:ilvl w:val="0"/>
          <w:numId w:val="16"/>
        </w:numPr>
        <w:spacing w:line="360" w:lineRule="auto"/>
        <w:rPr>
          <w:rFonts w:ascii="Arial" w:hAnsi="Arial" w:cs="Arial"/>
          <w:lang w:val="en-GB"/>
        </w:rPr>
      </w:pPr>
      <w:r w:rsidRPr="00D16A5E">
        <w:rPr>
          <w:rFonts w:ascii="Arial" w:hAnsi="Arial" w:cs="Arial"/>
          <w:lang w:val="en-GB"/>
        </w:rPr>
        <w:t xml:space="preserve">The third alternative is the </w:t>
      </w:r>
      <w:r w:rsidRPr="00D16A5E">
        <w:rPr>
          <w:rFonts w:ascii="Arial" w:hAnsi="Arial" w:cs="Arial"/>
          <w:b/>
          <w:bCs/>
          <w:lang w:val="en-GB"/>
        </w:rPr>
        <w:t>equity injection</w:t>
      </w:r>
      <w:r w:rsidRPr="00D16A5E">
        <w:rPr>
          <w:rFonts w:ascii="Arial" w:hAnsi="Arial" w:cs="Arial"/>
          <w:lang w:val="en-GB"/>
        </w:rPr>
        <w:t xml:space="preserve"> where new shares are </w:t>
      </w:r>
      <w:r w:rsidRPr="00D16A5E">
        <w:rPr>
          <w:rFonts w:ascii="Arial" w:hAnsi="Arial" w:cs="Arial"/>
          <w:lang w:val="en-GB"/>
        </w:rPr>
        <w:t>issued,</w:t>
      </w:r>
      <w:r w:rsidRPr="00D16A5E">
        <w:rPr>
          <w:rFonts w:ascii="Arial" w:hAnsi="Arial" w:cs="Arial"/>
          <w:lang w:val="en-GB"/>
        </w:rPr>
        <w:t xml:space="preserve"> or strategic investors attracted to raise capital. This can be especially applicable to fund the investments in electric mobility, research and development and infrastructure at a scale. Equity financing decreases the use of debt and empowers the balance sheet of the company, but it can cause dilution of the shareholder ownership (Brealey, Myers and Allen, 2020).</w:t>
      </w:r>
    </w:p>
    <w:p w14:paraId="4898BEAA" w14:textId="77777777" w:rsidR="00D16A5E" w:rsidRDefault="00D16A5E" w:rsidP="00D16A5E">
      <w:pPr>
        <w:pStyle w:val="ListParagraph"/>
        <w:rPr>
          <w:rFonts w:ascii="Arial" w:hAnsi="Arial" w:cs="Arial"/>
          <w:lang w:val="en-GB"/>
        </w:rPr>
      </w:pPr>
    </w:p>
    <w:p w14:paraId="1A105069" w14:textId="1AE96472" w:rsidR="00D16A5E" w:rsidRDefault="00D16A5E" w:rsidP="00D16A5E">
      <w:pPr>
        <w:pStyle w:val="Heading1"/>
        <w:rPr>
          <w:lang w:val="en-GB"/>
        </w:rPr>
      </w:pPr>
      <w:bookmarkStart w:id="10" w:name="_Toc227916764"/>
      <w:r>
        <w:rPr>
          <w:lang w:val="en-GB"/>
        </w:rPr>
        <w:t>Impact on Shareholder Value, Debt Structure, and Operational Flexibility</w:t>
      </w:r>
      <w:bookmarkEnd w:id="10"/>
    </w:p>
    <w:p w14:paraId="6D6E0E12" w14:textId="77777777" w:rsidR="00D16A5E" w:rsidRPr="00D16A5E" w:rsidRDefault="00D16A5E" w:rsidP="00D16A5E">
      <w:pPr>
        <w:pStyle w:val="ListParagraph"/>
        <w:numPr>
          <w:ilvl w:val="0"/>
          <w:numId w:val="17"/>
        </w:numPr>
        <w:spacing w:line="360" w:lineRule="auto"/>
        <w:rPr>
          <w:rFonts w:ascii="Arial" w:hAnsi="Arial" w:cs="Arial"/>
          <w:lang w:val="en-GB"/>
        </w:rPr>
      </w:pPr>
      <w:r w:rsidRPr="00D16A5E">
        <w:rPr>
          <w:rFonts w:ascii="Arial" w:hAnsi="Arial" w:cs="Arial"/>
          <w:lang w:val="en-GB"/>
        </w:rPr>
        <w:t>The financial restructuring strategies will have huge impact on the shareholder value, debt structure and operational flexibility. Divestiture has the potential to increase shareholder value through increased profitability and return on capital utilized. By concentrating on the main business spheres, Hyundai can attain more efficiency and financial performance that will probably boost investor confidence and share price. The success of divestiture is, however, determined by the correct choice of the assets to be sold and not to jeopardize strategic capabilities (Damodaran, 2012).</w:t>
      </w:r>
    </w:p>
    <w:p w14:paraId="321EBE41" w14:textId="77777777" w:rsidR="00D16A5E" w:rsidRPr="00D16A5E" w:rsidRDefault="00D16A5E" w:rsidP="00D16A5E">
      <w:pPr>
        <w:spacing w:line="360" w:lineRule="auto"/>
        <w:rPr>
          <w:rFonts w:ascii="Arial" w:hAnsi="Arial" w:cs="Arial"/>
          <w:lang w:val="en-GB"/>
        </w:rPr>
      </w:pPr>
    </w:p>
    <w:p w14:paraId="607584E0" w14:textId="5A671A61" w:rsidR="00D16A5E" w:rsidRPr="00D16A5E" w:rsidRDefault="00D16A5E" w:rsidP="00D16A5E">
      <w:pPr>
        <w:pStyle w:val="ListParagraph"/>
        <w:numPr>
          <w:ilvl w:val="0"/>
          <w:numId w:val="17"/>
        </w:numPr>
        <w:spacing w:line="360" w:lineRule="auto"/>
        <w:rPr>
          <w:rFonts w:ascii="Arial" w:hAnsi="Arial" w:cs="Arial"/>
          <w:lang w:val="en-GB"/>
        </w:rPr>
      </w:pPr>
      <w:r w:rsidRPr="00D16A5E">
        <w:rPr>
          <w:rFonts w:ascii="Arial" w:hAnsi="Arial" w:cs="Arial"/>
          <w:lang w:val="en-GB"/>
        </w:rPr>
        <w:t xml:space="preserve">Synergies, cost savings, and increased revenues can be used to generate value in a merger and acquisition. In the case of Hyundai, innovation and competitiveness can be improved with the help of strategic alliances in EV technology and digital mobility. Nonetheless, M&amp;A is also associated with risks, such as difficulties with the integration, cultural disparities and the possibility of </w:t>
      </w:r>
      <w:r w:rsidRPr="00D16A5E">
        <w:rPr>
          <w:rFonts w:ascii="Arial" w:hAnsi="Arial" w:cs="Arial"/>
          <w:lang w:val="en-GB"/>
        </w:rPr>
        <w:lastRenderedPageBreak/>
        <w:t>over appraising</w:t>
      </w:r>
      <w:r w:rsidRPr="00D16A5E">
        <w:rPr>
          <w:rFonts w:ascii="Arial" w:hAnsi="Arial" w:cs="Arial"/>
          <w:lang w:val="en-GB"/>
        </w:rPr>
        <w:t xml:space="preserve"> target companies. Acquisitions that are not well executed can ruin shareholder value instead of improving it (Gaughan, 2018).</w:t>
      </w:r>
    </w:p>
    <w:p w14:paraId="1777673C" w14:textId="77777777" w:rsidR="00D16A5E" w:rsidRPr="00D16A5E" w:rsidRDefault="00D16A5E" w:rsidP="00D16A5E">
      <w:pPr>
        <w:spacing w:line="360" w:lineRule="auto"/>
        <w:rPr>
          <w:rFonts w:ascii="Arial" w:hAnsi="Arial" w:cs="Arial"/>
          <w:lang w:val="en-GB"/>
        </w:rPr>
      </w:pPr>
    </w:p>
    <w:p w14:paraId="5AC024D0" w14:textId="77777777" w:rsidR="00D16A5E" w:rsidRPr="00D16A5E" w:rsidRDefault="00D16A5E" w:rsidP="00D16A5E">
      <w:pPr>
        <w:pStyle w:val="ListParagraph"/>
        <w:numPr>
          <w:ilvl w:val="0"/>
          <w:numId w:val="17"/>
        </w:numPr>
        <w:spacing w:line="360" w:lineRule="auto"/>
        <w:rPr>
          <w:rFonts w:ascii="Arial" w:hAnsi="Arial" w:cs="Arial"/>
          <w:lang w:val="en-GB"/>
        </w:rPr>
      </w:pPr>
      <w:r w:rsidRPr="00D16A5E">
        <w:rPr>
          <w:rFonts w:ascii="Arial" w:hAnsi="Arial" w:cs="Arial"/>
          <w:lang w:val="en-GB"/>
        </w:rPr>
        <w:t>Equity injection enhances the financial position of the company by boosting equity capital and lowering leverage. This enhances debt-to-equity ratio and reduces the financial risk exposure, making the company more resistant to economic slumps. Nonetheless, new shares could dilute the ownership and earnings per share of current shareholders, and this might adversely affect the share prices in the short run (Brealey, Myers and Allen, 2020).</w:t>
      </w:r>
    </w:p>
    <w:p w14:paraId="18512C5C" w14:textId="77777777" w:rsidR="00D16A5E" w:rsidRPr="00D16A5E" w:rsidRDefault="00D16A5E" w:rsidP="00D16A5E">
      <w:pPr>
        <w:spacing w:line="360" w:lineRule="auto"/>
        <w:rPr>
          <w:rFonts w:ascii="Arial" w:hAnsi="Arial" w:cs="Arial"/>
          <w:lang w:val="en-GB"/>
        </w:rPr>
      </w:pPr>
    </w:p>
    <w:p w14:paraId="7D1F955E" w14:textId="77777777" w:rsidR="00D16A5E" w:rsidRPr="00D16A5E" w:rsidRDefault="00D16A5E" w:rsidP="00D16A5E">
      <w:pPr>
        <w:pStyle w:val="ListParagraph"/>
        <w:numPr>
          <w:ilvl w:val="0"/>
          <w:numId w:val="17"/>
        </w:numPr>
        <w:spacing w:line="360" w:lineRule="auto"/>
        <w:rPr>
          <w:rFonts w:ascii="Arial" w:hAnsi="Arial" w:cs="Arial"/>
          <w:lang w:val="en-GB"/>
        </w:rPr>
      </w:pPr>
      <w:r w:rsidRPr="00D16A5E">
        <w:rPr>
          <w:rFonts w:ascii="Arial" w:hAnsi="Arial" w:cs="Arial"/>
          <w:lang w:val="en-GB"/>
        </w:rPr>
        <w:t>In terms of debt structure, restructuring may result in a balanced capital structure. Less use of debt financing reduces the interest payment and reduces the interest coverage ratios. This increases financial stability and minimizes financial distress. Meanwhile, it is also desirable to keep an optimum amount of debt to enjoy tax-related benefits on interest payments (Modigliani and Miller, 1963).</w:t>
      </w:r>
    </w:p>
    <w:p w14:paraId="3FB23015" w14:textId="77777777" w:rsidR="00D16A5E" w:rsidRPr="00D16A5E" w:rsidRDefault="00D16A5E" w:rsidP="00D16A5E">
      <w:pPr>
        <w:spacing w:line="360" w:lineRule="auto"/>
        <w:rPr>
          <w:rFonts w:ascii="Arial" w:hAnsi="Arial" w:cs="Arial"/>
          <w:lang w:val="en-GB"/>
        </w:rPr>
      </w:pPr>
    </w:p>
    <w:p w14:paraId="718CB168" w14:textId="31EB75EA" w:rsidR="00D16A5E" w:rsidRDefault="00D16A5E" w:rsidP="00D16A5E">
      <w:pPr>
        <w:pStyle w:val="ListParagraph"/>
        <w:numPr>
          <w:ilvl w:val="0"/>
          <w:numId w:val="17"/>
        </w:numPr>
        <w:spacing w:line="360" w:lineRule="auto"/>
        <w:rPr>
          <w:rFonts w:ascii="Arial" w:hAnsi="Arial" w:cs="Arial"/>
          <w:lang w:val="en-GB"/>
        </w:rPr>
      </w:pPr>
      <w:r w:rsidRPr="00D16A5E">
        <w:rPr>
          <w:rFonts w:ascii="Arial" w:hAnsi="Arial" w:cs="Arial"/>
          <w:lang w:val="en-GB"/>
        </w:rPr>
        <w:t>Restructuring decisions also influence operational flexibility. Divestiture is more flexible as it enables management to concentrate on the core operations whereas M&amp;A may either increase or decrease flexibility depending on the success in integration. Equity financing also enhances flexibility by availing more resources without having to raise the financial commitments, which means that Hyundai will be in a better position to react to the changes in the market and technological progress.</w:t>
      </w:r>
    </w:p>
    <w:p w14:paraId="255B2CAD" w14:textId="77777777" w:rsidR="00D16A5E" w:rsidRPr="00D16A5E" w:rsidRDefault="00D16A5E" w:rsidP="00D16A5E">
      <w:pPr>
        <w:pStyle w:val="ListParagraph"/>
        <w:rPr>
          <w:rFonts w:ascii="Arial" w:hAnsi="Arial" w:cs="Arial"/>
          <w:lang w:val="en-GB"/>
        </w:rPr>
      </w:pPr>
    </w:p>
    <w:p w14:paraId="74D4E7AB" w14:textId="77777777" w:rsidR="00A47C85" w:rsidRDefault="00A47C85" w:rsidP="00D16A5E">
      <w:pPr>
        <w:pStyle w:val="Heading1"/>
        <w:rPr>
          <w:rFonts w:ascii="Arial" w:hAnsi="Arial" w:cs="Arial"/>
          <w:lang w:val="en-GB"/>
        </w:rPr>
      </w:pPr>
    </w:p>
    <w:p w14:paraId="1CA29C84" w14:textId="34B73E11" w:rsidR="00D16A5E" w:rsidRDefault="00A47C85" w:rsidP="00D16A5E">
      <w:pPr>
        <w:pStyle w:val="Heading1"/>
        <w:rPr>
          <w:rFonts w:ascii="Arial" w:hAnsi="Arial" w:cs="Arial"/>
          <w:lang w:val="en-GB"/>
        </w:rPr>
      </w:pPr>
      <w:bookmarkStart w:id="11" w:name="_Toc227916765"/>
      <w:r>
        <w:rPr>
          <w:rFonts w:ascii="Arial" w:hAnsi="Arial" w:cs="Arial"/>
          <w:lang w:val="en-GB"/>
        </w:rPr>
        <w:t>International and Ethical Considerations</w:t>
      </w:r>
      <w:bookmarkEnd w:id="11"/>
      <w:r>
        <w:rPr>
          <w:rFonts w:ascii="Arial" w:hAnsi="Arial" w:cs="Arial"/>
          <w:lang w:val="en-GB"/>
        </w:rPr>
        <w:t xml:space="preserve"> </w:t>
      </w:r>
    </w:p>
    <w:p w14:paraId="0AC2526A" w14:textId="3B70803C" w:rsidR="00A47C85" w:rsidRPr="00A47C85" w:rsidRDefault="00A47C85" w:rsidP="00A47C85">
      <w:pPr>
        <w:spacing w:line="360" w:lineRule="auto"/>
        <w:rPr>
          <w:rFonts w:ascii="Arial" w:hAnsi="Arial" w:cs="Arial"/>
          <w:lang w:val="en-GB"/>
        </w:rPr>
      </w:pPr>
      <w:r w:rsidRPr="00A47C85">
        <w:rPr>
          <w:rFonts w:ascii="Arial" w:hAnsi="Arial" w:cs="Arial"/>
          <w:lang w:val="en-GB"/>
        </w:rPr>
        <w:t xml:space="preserve">Being a global company, Hyundai Motor Company </w:t>
      </w:r>
      <w:r w:rsidRPr="00A47C85">
        <w:rPr>
          <w:rFonts w:ascii="Arial" w:hAnsi="Arial" w:cs="Arial"/>
          <w:lang w:val="en-GB"/>
        </w:rPr>
        <w:t>must</w:t>
      </w:r>
      <w:r w:rsidRPr="00A47C85">
        <w:rPr>
          <w:rFonts w:ascii="Arial" w:hAnsi="Arial" w:cs="Arial"/>
          <w:lang w:val="en-GB"/>
        </w:rPr>
        <w:t xml:space="preserve"> </w:t>
      </w:r>
      <w:r w:rsidRPr="00A47C85">
        <w:rPr>
          <w:rFonts w:ascii="Arial" w:hAnsi="Arial" w:cs="Arial"/>
          <w:lang w:val="en-GB"/>
        </w:rPr>
        <w:t>consider</w:t>
      </w:r>
      <w:r w:rsidRPr="00A47C85">
        <w:rPr>
          <w:rFonts w:ascii="Arial" w:hAnsi="Arial" w:cs="Arial"/>
          <w:lang w:val="en-GB"/>
        </w:rPr>
        <w:t xml:space="preserve"> different international and ethical considerations when adopting financial restructuring strategies. </w:t>
      </w:r>
      <w:r w:rsidRPr="00A47C85">
        <w:rPr>
          <w:rFonts w:ascii="Arial" w:hAnsi="Arial" w:cs="Arial"/>
          <w:b/>
          <w:bCs/>
          <w:lang w:val="en-GB"/>
        </w:rPr>
        <w:t xml:space="preserve">Taxation </w:t>
      </w:r>
      <w:r w:rsidRPr="00A47C85">
        <w:rPr>
          <w:rFonts w:ascii="Arial" w:hAnsi="Arial" w:cs="Arial"/>
          <w:lang w:val="en-GB"/>
        </w:rPr>
        <w:t xml:space="preserve">is one of the major factors to take into consideration. Various countries have different rates and rules on corporate tax, which may affect the choice of restructuring. By organising operations in tax efficient jurisdictions, Hyundai can optimise its tax position but needs to </w:t>
      </w:r>
      <w:r w:rsidRPr="00A47C85">
        <w:rPr>
          <w:rFonts w:ascii="Arial" w:hAnsi="Arial" w:cs="Arial"/>
          <w:lang w:val="en-GB"/>
        </w:rPr>
        <w:t>consider</w:t>
      </w:r>
      <w:r w:rsidRPr="00A47C85">
        <w:rPr>
          <w:rFonts w:ascii="Arial" w:hAnsi="Arial" w:cs="Arial"/>
          <w:lang w:val="en-GB"/>
        </w:rPr>
        <w:t xml:space="preserve"> international tax laws and should avoid aggressive tax avoidance strategies that can damage its reputation (OECD, 2021).</w:t>
      </w:r>
    </w:p>
    <w:p w14:paraId="5BE06DEB" w14:textId="77777777" w:rsidR="00A47C85" w:rsidRPr="00A47C85" w:rsidRDefault="00A47C85" w:rsidP="00A47C85">
      <w:pPr>
        <w:spacing w:line="360" w:lineRule="auto"/>
        <w:rPr>
          <w:rFonts w:ascii="Arial" w:hAnsi="Arial" w:cs="Arial"/>
          <w:lang w:val="en-GB"/>
        </w:rPr>
      </w:pPr>
    </w:p>
    <w:p w14:paraId="4BE5C02A" w14:textId="67D8F0A5" w:rsidR="00A47C85" w:rsidRPr="00A47C85" w:rsidRDefault="00A47C85" w:rsidP="00A47C85">
      <w:pPr>
        <w:spacing w:line="360" w:lineRule="auto"/>
        <w:rPr>
          <w:rFonts w:ascii="Arial" w:hAnsi="Arial" w:cs="Arial"/>
          <w:lang w:val="en-GB"/>
        </w:rPr>
      </w:pPr>
      <w:r w:rsidRPr="00A47C85">
        <w:rPr>
          <w:rFonts w:ascii="Arial" w:hAnsi="Arial" w:cs="Arial"/>
          <w:lang w:val="en-GB"/>
        </w:rPr>
        <w:t xml:space="preserve">The other factor that is important is </w:t>
      </w:r>
      <w:r w:rsidRPr="00A47C85">
        <w:rPr>
          <w:rFonts w:ascii="Arial" w:hAnsi="Arial" w:cs="Arial"/>
          <w:b/>
          <w:bCs/>
          <w:lang w:val="en-GB"/>
        </w:rPr>
        <w:t>currency risk</w:t>
      </w:r>
      <w:r w:rsidRPr="00A47C85">
        <w:rPr>
          <w:rFonts w:ascii="Arial" w:hAnsi="Arial" w:cs="Arial"/>
          <w:lang w:val="en-GB"/>
        </w:rPr>
        <w:t xml:space="preserve"> since Hyundai has several international markets. Variations in the exchange rates may impact the revenues, costs, and profitability. Currency risk </w:t>
      </w:r>
      <w:r w:rsidRPr="00A47C85">
        <w:rPr>
          <w:rFonts w:ascii="Arial" w:hAnsi="Arial" w:cs="Arial"/>
          <w:lang w:val="en-GB"/>
        </w:rPr>
        <w:t>must</w:t>
      </w:r>
      <w:r w:rsidRPr="00A47C85">
        <w:rPr>
          <w:rFonts w:ascii="Arial" w:hAnsi="Arial" w:cs="Arial"/>
          <w:lang w:val="en-GB"/>
        </w:rPr>
        <w:t xml:space="preserve"> be taken into consideration in terms of financial restructuring like capital raising or acquisition of foreign firms. Hedging techniques, including forward contracts and currency swaps, can help the company to avoid such risks and maintain financial stability (Madura, 2020).</w:t>
      </w:r>
    </w:p>
    <w:p w14:paraId="4809E565" w14:textId="77777777" w:rsidR="00A47C85" w:rsidRPr="00A47C85" w:rsidRDefault="00A47C85" w:rsidP="00A47C85">
      <w:pPr>
        <w:spacing w:line="360" w:lineRule="auto"/>
        <w:rPr>
          <w:rFonts w:ascii="Arial" w:hAnsi="Arial" w:cs="Arial"/>
          <w:lang w:val="en-GB"/>
        </w:rPr>
      </w:pPr>
    </w:p>
    <w:p w14:paraId="3EB2413D" w14:textId="77777777" w:rsidR="00A47C85" w:rsidRPr="00A47C85" w:rsidRDefault="00A47C85" w:rsidP="00A47C85">
      <w:pPr>
        <w:spacing w:line="360" w:lineRule="auto"/>
        <w:rPr>
          <w:rFonts w:ascii="Arial" w:hAnsi="Arial" w:cs="Arial"/>
          <w:lang w:val="en-GB"/>
        </w:rPr>
      </w:pPr>
      <w:r w:rsidRPr="00A47C85">
        <w:rPr>
          <w:rFonts w:ascii="Arial" w:hAnsi="Arial" w:cs="Arial"/>
          <w:lang w:val="en-GB"/>
        </w:rPr>
        <w:t xml:space="preserve">Financial planning is also largely influenced by </w:t>
      </w:r>
      <w:r w:rsidRPr="00A47C85">
        <w:rPr>
          <w:rFonts w:ascii="Arial" w:hAnsi="Arial" w:cs="Arial"/>
          <w:b/>
          <w:bCs/>
          <w:lang w:val="en-GB"/>
        </w:rPr>
        <w:t>inflation</w:t>
      </w:r>
      <w:r w:rsidRPr="00A47C85">
        <w:rPr>
          <w:rFonts w:ascii="Arial" w:hAnsi="Arial" w:cs="Arial"/>
          <w:lang w:val="en-GB"/>
        </w:rPr>
        <w:t>. Increased inflation may result in higher cost of production, decreased consumer buying power, and profitability. The inflation trends will require that Hyundai should take into consideration their investment and financing decisions especially in the emerging markets where the inflation rate might not be stable. The management of costs and pricing policies are critical to keep the profitability in such a landscape (Mishkin, 2019).</w:t>
      </w:r>
    </w:p>
    <w:p w14:paraId="577D8A10" w14:textId="77777777" w:rsidR="00A47C85" w:rsidRPr="00A47C85" w:rsidRDefault="00A47C85" w:rsidP="00A47C85">
      <w:pPr>
        <w:spacing w:line="360" w:lineRule="auto"/>
        <w:rPr>
          <w:rFonts w:ascii="Arial" w:hAnsi="Arial" w:cs="Arial"/>
          <w:lang w:val="en-GB"/>
        </w:rPr>
      </w:pPr>
    </w:p>
    <w:p w14:paraId="06267DE7" w14:textId="534C2619" w:rsidR="00A47C85" w:rsidRPr="00A47C85" w:rsidRDefault="00A47C85" w:rsidP="00A47C85">
      <w:pPr>
        <w:spacing w:line="360" w:lineRule="auto"/>
        <w:rPr>
          <w:rFonts w:ascii="Arial" w:hAnsi="Arial" w:cs="Arial"/>
          <w:lang w:val="en-GB"/>
        </w:rPr>
      </w:pPr>
      <w:r w:rsidRPr="00A47C85">
        <w:rPr>
          <w:rFonts w:ascii="Arial" w:hAnsi="Arial" w:cs="Arial"/>
          <w:lang w:val="en-GB"/>
        </w:rPr>
        <w:t xml:space="preserve">Financial decision-making is becoming </w:t>
      </w:r>
      <w:r w:rsidRPr="00A47C85">
        <w:rPr>
          <w:rFonts w:ascii="Arial" w:hAnsi="Arial" w:cs="Arial"/>
          <w:lang w:val="en-GB"/>
        </w:rPr>
        <w:t>increasingly</w:t>
      </w:r>
      <w:r w:rsidRPr="00A47C85">
        <w:rPr>
          <w:rFonts w:ascii="Arial" w:hAnsi="Arial" w:cs="Arial"/>
          <w:lang w:val="en-GB"/>
        </w:rPr>
        <w:t xml:space="preserve"> concerned with ethical issues, especially </w:t>
      </w:r>
      <w:r w:rsidRPr="00A47C85">
        <w:rPr>
          <w:rFonts w:ascii="Arial" w:hAnsi="Arial" w:cs="Arial"/>
          <w:b/>
          <w:bCs/>
          <w:lang w:val="en-GB"/>
        </w:rPr>
        <w:t>corporate social responsibility (CSR).</w:t>
      </w:r>
      <w:r w:rsidRPr="00A47C85">
        <w:rPr>
          <w:rFonts w:ascii="Arial" w:hAnsi="Arial" w:cs="Arial"/>
          <w:lang w:val="en-GB"/>
        </w:rPr>
        <w:t xml:space="preserve"> Hyundai is also dedicated to sustainability and environmental responsibility, specifically in the design of electric and </w:t>
      </w:r>
      <w:r w:rsidRPr="00A47C85">
        <w:rPr>
          <w:rFonts w:ascii="Arial" w:hAnsi="Arial" w:cs="Arial"/>
          <w:lang w:val="en-GB"/>
        </w:rPr>
        <w:lastRenderedPageBreak/>
        <w:t>hydrogen cars. Such choices about financial restructuring must be in consonance with these commitments so that cost-cutting choices or divestitures do not adversely affect environmental quality or worker well-being. Increased CSR practices increase corporate image, foster trust among stakeholders, and promote value creation in the long term (Carroll and Shabana, 2010).</w:t>
      </w:r>
    </w:p>
    <w:p w14:paraId="0DB8C496" w14:textId="77777777" w:rsidR="00A47C85" w:rsidRPr="00A47C85" w:rsidRDefault="00A47C85" w:rsidP="00A47C85">
      <w:pPr>
        <w:spacing w:line="360" w:lineRule="auto"/>
        <w:rPr>
          <w:rFonts w:ascii="Arial" w:hAnsi="Arial" w:cs="Arial"/>
          <w:lang w:val="en-GB"/>
        </w:rPr>
      </w:pPr>
    </w:p>
    <w:p w14:paraId="7248D25A" w14:textId="5E68CB5F" w:rsidR="00A47C85" w:rsidRDefault="00A47C85" w:rsidP="00A47C85">
      <w:pPr>
        <w:spacing w:line="360" w:lineRule="auto"/>
        <w:rPr>
          <w:rFonts w:ascii="Arial" w:hAnsi="Arial" w:cs="Arial"/>
          <w:lang w:val="en-GB"/>
        </w:rPr>
      </w:pPr>
      <w:r w:rsidRPr="00A47C85">
        <w:rPr>
          <w:rFonts w:ascii="Arial" w:hAnsi="Arial" w:cs="Arial"/>
          <w:lang w:val="en-GB"/>
        </w:rPr>
        <w:t xml:space="preserve">Moreover, environmental, social, and governance (ESG) factors are becoming </w:t>
      </w:r>
      <w:r w:rsidRPr="00A47C85">
        <w:rPr>
          <w:rFonts w:ascii="Arial" w:hAnsi="Arial" w:cs="Arial"/>
          <w:lang w:val="en-GB"/>
        </w:rPr>
        <w:t>increasingly</w:t>
      </w:r>
      <w:r w:rsidRPr="00A47C85">
        <w:rPr>
          <w:rFonts w:ascii="Arial" w:hAnsi="Arial" w:cs="Arial"/>
          <w:lang w:val="en-GB"/>
        </w:rPr>
        <w:t xml:space="preserve"> important to the global investors and regulators. Hyundai needs to make sure that its restructuring plans are in line with the ESG principles especially in respect areas like carbon emissions reduction, ethical labour practices, and sustainable supply chain management. This not only enhances ethical responsibility but also accessibility to the global capital markets, since most of the investors have shifted their focus to ESG-compliant companies (Friede, Busch and Bassen, 2015).</w:t>
      </w:r>
    </w:p>
    <w:p w14:paraId="3FA926B3" w14:textId="77777777" w:rsidR="004749A4" w:rsidRDefault="004749A4" w:rsidP="00A47C85">
      <w:pPr>
        <w:spacing w:line="360" w:lineRule="auto"/>
        <w:rPr>
          <w:rFonts w:ascii="Arial" w:hAnsi="Arial" w:cs="Arial"/>
          <w:lang w:val="en-GB"/>
        </w:rPr>
      </w:pPr>
    </w:p>
    <w:p w14:paraId="11027F16" w14:textId="76058622" w:rsidR="004749A4" w:rsidRDefault="006F19BA" w:rsidP="006F19BA">
      <w:pPr>
        <w:pStyle w:val="Heading1"/>
        <w:rPr>
          <w:lang w:val="en-GB"/>
        </w:rPr>
      </w:pPr>
      <w:bookmarkStart w:id="12" w:name="_Toc227916766"/>
      <w:r>
        <w:rPr>
          <w:lang w:val="en-GB"/>
        </w:rPr>
        <w:t>Investment Appraisal and Capital Budgeting</w:t>
      </w:r>
      <w:bookmarkEnd w:id="12"/>
    </w:p>
    <w:p w14:paraId="54A953E0" w14:textId="2122BEB8" w:rsidR="006F19BA" w:rsidRDefault="006F19BA" w:rsidP="006F19BA">
      <w:pPr>
        <w:pStyle w:val="ListParagraph"/>
        <w:numPr>
          <w:ilvl w:val="0"/>
          <w:numId w:val="19"/>
        </w:numPr>
        <w:rPr>
          <w:b/>
          <w:bCs/>
          <w:sz w:val="28"/>
          <w:szCs w:val="28"/>
          <w:lang w:val="en-GB"/>
        </w:rPr>
      </w:pPr>
      <w:r w:rsidRPr="006F19BA">
        <w:rPr>
          <w:b/>
          <w:bCs/>
          <w:sz w:val="28"/>
          <w:szCs w:val="28"/>
          <w:lang w:val="en-GB"/>
        </w:rPr>
        <w:t>Introduction</w:t>
      </w:r>
    </w:p>
    <w:p w14:paraId="4C50302F" w14:textId="61E8C308" w:rsidR="006F19BA" w:rsidRPr="006F19BA" w:rsidRDefault="006F19BA" w:rsidP="006F19BA">
      <w:pPr>
        <w:pStyle w:val="ListParagraph"/>
        <w:numPr>
          <w:ilvl w:val="0"/>
          <w:numId w:val="20"/>
        </w:numPr>
        <w:rPr>
          <w:rStyle w:val="cursor-pointer"/>
          <w:rFonts w:ascii="Arial" w:hAnsi="Arial" w:cs="Arial"/>
          <w:b/>
          <w:bCs/>
          <w:lang w:val="en-GB"/>
        </w:rPr>
      </w:pPr>
      <w:r w:rsidRPr="006F19BA">
        <w:rPr>
          <w:rStyle w:val="cursor-pointer"/>
          <w:rFonts w:ascii="Arial" w:hAnsi="Arial" w:cs="Arial"/>
        </w:rPr>
        <w:t xml:space="preserve">Investment appraisal is a very important financial management process that is employed in assessing the viability and profitability of </w:t>
      </w:r>
      <w:r w:rsidRPr="006F19BA">
        <w:rPr>
          <w:rStyle w:val="cursor-pointer"/>
          <w:rFonts w:ascii="Arial" w:hAnsi="Arial" w:cs="Arial"/>
        </w:rPr>
        <w:t>long-term</w:t>
      </w:r>
      <w:r w:rsidRPr="006F19BA">
        <w:rPr>
          <w:rStyle w:val="cursor-pointer"/>
          <w:rFonts w:ascii="Arial" w:hAnsi="Arial" w:cs="Arial"/>
        </w:rPr>
        <w:t xml:space="preserve"> projects.</w:t>
      </w:r>
      <w:r w:rsidRPr="006F19BA">
        <w:rPr>
          <w:rFonts w:ascii="Arial" w:hAnsi="Arial" w:cs="Arial"/>
        </w:rPr>
        <w:t xml:space="preserve"> </w:t>
      </w:r>
      <w:r w:rsidRPr="006F19BA">
        <w:rPr>
          <w:rStyle w:val="cursor-pointer"/>
          <w:rFonts w:ascii="Arial" w:hAnsi="Arial" w:cs="Arial"/>
        </w:rPr>
        <w:t>Such methods as Payback Period (PBP), Accounting rate of Return (ARR), Net Present Value (NPV), Profitability Index (PI) and Internal rate of return (IRR) assist companies to distribute capital efficiently.</w:t>
      </w:r>
      <w:r w:rsidRPr="006F19BA">
        <w:rPr>
          <w:rFonts w:ascii="Arial" w:hAnsi="Arial" w:cs="Arial"/>
        </w:rPr>
        <w:t xml:space="preserve"> </w:t>
      </w:r>
      <w:r w:rsidRPr="006F19BA">
        <w:rPr>
          <w:rStyle w:val="cursor-pointer"/>
          <w:rFonts w:ascii="Arial" w:hAnsi="Arial" w:cs="Arial"/>
        </w:rPr>
        <w:t>This report is an evaluation of three mutually exclusive projects (A, B, and C) having equal initial investment (£50m each) and a discount rate of 10% that is based on both the financial and non-financial factors.</w:t>
      </w:r>
    </w:p>
    <w:p w14:paraId="66256985" w14:textId="52F90CB1" w:rsidR="006F19BA" w:rsidRDefault="006F19BA" w:rsidP="006F19BA">
      <w:pPr>
        <w:rPr>
          <w:rStyle w:val="cursor-pointer"/>
          <w:rFonts w:ascii="Arial" w:hAnsi="Arial" w:cs="Arial"/>
          <w:b/>
          <w:bCs/>
          <w:lang w:val="en-GB"/>
        </w:rPr>
      </w:pPr>
    </w:p>
    <w:p w14:paraId="15A99A04" w14:textId="0FB26B3A" w:rsidR="006F19BA" w:rsidRDefault="006F19BA" w:rsidP="006F19BA">
      <w:pPr>
        <w:pStyle w:val="ListParagraph"/>
        <w:numPr>
          <w:ilvl w:val="0"/>
          <w:numId w:val="19"/>
        </w:numPr>
        <w:rPr>
          <w:rStyle w:val="cursor-pointer"/>
          <w:rFonts w:ascii="Arial" w:hAnsi="Arial" w:cs="Arial"/>
          <w:b/>
          <w:bCs/>
          <w:sz w:val="28"/>
          <w:szCs w:val="28"/>
          <w:lang w:val="en-GB"/>
        </w:rPr>
      </w:pPr>
      <w:r>
        <w:rPr>
          <w:rStyle w:val="cursor-pointer"/>
          <w:rFonts w:ascii="Arial" w:hAnsi="Arial" w:cs="Arial"/>
          <w:b/>
          <w:bCs/>
          <w:sz w:val="28"/>
          <w:szCs w:val="28"/>
          <w:lang w:val="en-GB"/>
        </w:rPr>
        <w:t>Project Data</w:t>
      </w:r>
    </w:p>
    <w:p w14:paraId="7FF0E23C" w14:textId="4D51B197" w:rsidR="006F19BA" w:rsidRDefault="00386B03" w:rsidP="006F19BA">
      <w:pPr>
        <w:rPr>
          <w:rFonts w:ascii="Arial" w:hAnsi="Arial" w:cs="Arial"/>
          <w:b/>
          <w:bCs/>
        </w:rPr>
      </w:pPr>
      <w:r w:rsidRPr="00386B03">
        <w:rPr>
          <w:rStyle w:val="cursor-pointer"/>
          <w:rFonts w:ascii="Arial" w:hAnsi="Arial" w:cs="Arial"/>
          <w:b/>
          <w:bCs/>
          <w:sz w:val="28"/>
          <w:szCs w:val="28"/>
          <w:lang w:val="en-GB"/>
        </w:rPr>
        <w:t xml:space="preserve">Cash Flow Summary </w:t>
      </w:r>
      <w:r w:rsidRPr="00386B03">
        <w:rPr>
          <w:rFonts w:ascii="Arial" w:hAnsi="Arial" w:cs="Arial"/>
          <w:b/>
          <w:bCs/>
        </w:rPr>
        <w:t>(£ millions)</w:t>
      </w:r>
    </w:p>
    <w:p w14:paraId="2538598F" w14:textId="77777777" w:rsidR="00386B03" w:rsidRDefault="00386B03" w:rsidP="006F19BA"/>
    <w:p w14:paraId="442D84CF" w14:textId="77777777" w:rsidR="00386B03" w:rsidRDefault="00386B03" w:rsidP="006F19BA">
      <w:pPr>
        <w:rPr>
          <w:rFonts w:ascii="Arial" w:hAnsi="Arial" w:cs="Arial"/>
          <w:b/>
          <w:bCs/>
        </w:rPr>
      </w:pPr>
    </w:p>
    <w:tbl>
      <w:tblPr>
        <w:tblStyle w:val="TableGrid"/>
        <w:tblW w:w="0" w:type="auto"/>
        <w:tblLook w:val="04A0" w:firstRow="1" w:lastRow="0" w:firstColumn="1" w:lastColumn="0" w:noHBand="0" w:noVBand="1"/>
      </w:tblPr>
      <w:tblGrid>
        <w:gridCol w:w="1042"/>
        <w:gridCol w:w="1399"/>
        <w:gridCol w:w="1399"/>
        <w:gridCol w:w="1399"/>
      </w:tblGrid>
      <w:tr w:rsidR="00386B03" w14:paraId="50D403D9" w14:textId="77777777" w:rsidTr="00386B03">
        <w:tc>
          <w:tcPr>
            <w:tcW w:w="0" w:type="auto"/>
          </w:tcPr>
          <w:p w14:paraId="52B1F101" w14:textId="18F78DA3"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lastRenderedPageBreak/>
              <w:t>Year</w:t>
            </w:r>
          </w:p>
        </w:tc>
        <w:tc>
          <w:tcPr>
            <w:tcW w:w="0" w:type="auto"/>
          </w:tcPr>
          <w:p w14:paraId="0F77A721" w14:textId="0CB24CC2"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Project 1</w:t>
            </w:r>
          </w:p>
        </w:tc>
        <w:tc>
          <w:tcPr>
            <w:tcW w:w="0" w:type="auto"/>
          </w:tcPr>
          <w:p w14:paraId="7C5368D0" w14:textId="77C698A5"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Project 2</w:t>
            </w:r>
          </w:p>
        </w:tc>
        <w:tc>
          <w:tcPr>
            <w:tcW w:w="0" w:type="auto"/>
          </w:tcPr>
          <w:p w14:paraId="26E8ECE0" w14:textId="542EEC93"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Project 3</w:t>
            </w:r>
          </w:p>
        </w:tc>
      </w:tr>
      <w:tr w:rsidR="00386B03" w14:paraId="0EB094EC" w14:textId="77777777" w:rsidTr="00386B03">
        <w:tc>
          <w:tcPr>
            <w:tcW w:w="0" w:type="auto"/>
          </w:tcPr>
          <w:p w14:paraId="70A477B1" w14:textId="7879639F"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Initial</w:t>
            </w:r>
          </w:p>
        </w:tc>
        <w:tc>
          <w:tcPr>
            <w:tcW w:w="0" w:type="auto"/>
          </w:tcPr>
          <w:p w14:paraId="7090B5A9" w14:textId="2D3D02E0"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(50)</w:t>
            </w:r>
          </w:p>
        </w:tc>
        <w:tc>
          <w:tcPr>
            <w:tcW w:w="0" w:type="auto"/>
          </w:tcPr>
          <w:p w14:paraId="7A96180A" w14:textId="04FA997A"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(50)</w:t>
            </w:r>
          </w:p>
        </w:tc>
        <w:tc>
          <w:tcPr>
            <w:tcW w:w="0" w:type="auto"/>
          </w:tcPr>
          <w:p w14:paraId="6B253D61" w14:textId="25E47EFA"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(50)</w:t>
            </w:r>
          </w:p>
        </w:tc>
      </w:tr>
      <w:tr w:rsidR="00386B03" w14:paraId="4D0AE1B8" w14:textId="77777777" w:rsidTr="00386B03">
        <w:tc>
          <w:tcPr>
            <w:tcW w:w="0" w:type="auto"/>
          </w:tcPr>
          <w:p w14:paraId="274DDDC1" w14:textId="50521BEB"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Year 1</w:t>
            </w:r>
          </w:p>
        </w:tc>
        <w:tc>
          <w:tcPr>
            <w:tcW w:w="0" w:type="auto"/>
          </w:tcPr>
          <w:p w14:paraId="7140FB8B" w14:textId="67330925"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10</w:t>
            </w:r>
          </w:p>
        </w:tc>
        <w:tc>
          <w:tcPr>
            <w:tcW w:w="0" w:type="auto"/>
          </w:tcPr>
          <w:p w14:paraId="64FEF9CE" w14:textId="365D157C"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11</w:t>
            </w:r>
          </w:p>
        </w:tc>
        <w:tc>
          <w:tcPr>
            <w:tcW w:w="0" w:type="auto"/>
          </w:tcPr>
          <w:p w14:paraId="24C24CD9" w14:textId="51AC7404"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5</w:t>
            </w:r>
          </w:p>
        </w:tc>
      </w:tr>
      <w:tr w:rsidR="00386B03" w14:paraId="207F4E66" w14:textId="77777777" w:rsidTr="00386B03">
        <w:tc>
          <w:tcPr>
            <w:tcW w:w="0" w:type="auto"/>
          </w:tcPr>
          <w:p w14:paraId="35823539" w14:textId="4B47DCD2"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Year 2</w:t>
            </w:r>
          </w:p>
        </w:tc>
        <w:tc>
          <w:tcPr>
            <w:tcW w:w="0" w:type="auto"/>
          </w:tcPr>
          <w:p w14:paraId="5F409C54" w14:textId="17B1FB60"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12</w:t>
            </w:r>
          </w:p>
        </w:tc>
        <w:tc>
          <w:tcPr>
            <w:tcW w:w="0" w:type="auto"/>
          </w:tcPr>
          <w:p w14:paraId="4CBA2D70" w14:textId="32A6C796"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11</w:t>
            </w:r>
          </w:p>
        </w:tc>
        <w:tc>
          <w:tcPr>
            <w:tcW w:w="0" w:type="auto"/>
          </w:tcPr>
          <w:p w14:paraId="1D6E033F" w14:textId="6C31C8C0"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10</w:t>
            </w:r>
          </w:p>
        </w:tc>
      </w:tr>
      <w:tr w:rsidR="00386B03" w14:paraId="2E6A986A" w14:textId="77777777" w:rsidTr="00386B03">
        <w:tc>
          <w:tcPr>
            <w:tcW w:w="0" w:type="auto"/>
          </w:tcPr>
          <w:p w14:paraId="4EEF4F9C" w14:textId="69223E07"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Year 3</w:t>
            </w:r>
          </w:p>
        </w:tc>
        <w:tc>
          <w:tcPr>
            <w:tcW w:w="0" w:type="auto"/>
          </w:tcPr>
          <w:p w14:paraId="4DCDE21F" w14:textId="3EF4C2DC"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14</w:t>
            </w:r>
          </w:p>
        </w:tc>
        <w:tc>
          <w:tcPr>
            <w:tcW w:w="0" w:type="auto"/>
          </w:tcPr>
          <w:p w14:paraId="6E689FEB" w14:textId="1289A578"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11</w:t>
            </w:r>
          </w:p>
        </w:tc>
        <w:tc>
          <w:tcPr>
            <w:tcW w:w="0" w:type="auto"/>
          </w:tcPr>
          <w:p w14:paraId="3ECBE059" w14:textId="187999E5"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20</w:t>
            </w:r>
          </w:p>
        </w:tc>
      </w:tr>
      <w:tr w:rsidR="00386B03" w14:paraId="5DBC7D72" w14:textId="77777777" w:rsidTr="00386B03">
        <w:tc>
          <w:tcPr>
            <w:tcW w:w="0" w:type="auto"/>
          </w:tcPr>
          <w:p w14:paraId="4A65EB6E" w14:textId="65F1EB7D"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Year 4</w:t>
            </w:r>
          </w:p>
        </w:tc>
        <w:tc>
          <w:tcPr>
            <w:tcW w:w="0" w:type="auto"/>
          </w:tcPr>
          <w:p w14:paraId="4305BB65" w14:textId="158E32DB"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10</w:t>
            </w:r>
          </w:p>
        </w:tc>
        <w:tc>
          <w:tcPr>
            <w:tcW w:w="0" w:type="auto"/>
          </w:tcPr>
          <w:p w14:paraId="4DF2E2C3" w14:textId="1F3AA31B"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11</w:t>
            </w:r>
          </w:p>
        </w:tc>
        <w:tc>
          <w:tcPr>
            <w:tcW w:w="0" w:type="auto"/>
          </w:tcPr>
          <w:p w14:paraId="79F24135" w14:textId="19247399"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25</w:t>
            </w:r>
          </w:p>
        </w:tc>
      </w:tr>
      <w:tr w:rsidR="00386B03" w14:paraId="73654F80" w14:textId="77777777" w:rsidTr="00386B03">
        <w:tc>
          <w:tcPr>
            <w:tcW w:w="0" w:type="auto"/>
          </w:tcPr>
          <w:p w14:paraId="23256D89" w14:textId="627365A2"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Year 5</w:t>
            </w:r>
          </w:p>
        </w:tc>
        <w:tc>
          <w:tcPr>
            <w:tcW w:w="0" w:type="auto"/>
          </w:tcPr>
          <w:p w14:paraId="6DE7E28E" w14:textId="0B41A9DE"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8</w:t>
            </w:r>
          </w:p>
        </w:tc>
        <w:tc>
          <w:tcPr>
            <w:tcW w:w="0" w:type="auto"/>
          </w:tcPr>
          <w:p w14:paraId="73EB4DDB" w14:textId="5CB97438"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11</w:t>
            </w:r>
          </w:p>
        </w:tc>
        <w:tc>
          <w:tcPr>
            <w:tcW w:w="0" w:type="auto"/>
          </w:tcPr>
          <w:p w14:paraId="2516B688" w14:textId="3800CFDE" w:rsidR="00386B03" w:rsidRDefault="00386B03" w:rsidP="006F19BA">
            <w:pPr>
              <w:rPr>
                <w:rStyle w:val="cursor-pointer"/>
                <w:rFonts w:ascii="Arial" w:hAnsi="Arial" w:cs="Arial"/>
                <w:b/>
                <w:bCs/>
                <w:sz w:val="28"/>
                <w:szCs w:val="28"/>
                <w:lang w:val="en-GB"/>
              </w:rPr>
            </w:pPr>
            <w:r>
              <w:rPr>
                <w:rStyle w:val="cursor-pointer"/>
                <w:rFonts w:ascii="Arial" w:hAnsi="Arial" w:cs="Arial"/>
                <w:b/>
                <w:bCs/>
                <w:sz w:val="28"/>
                <w:szCs w:val="28"/>
                <w:lang w:val="en-GB"/>
              </w:rPr>
              <w:t>30</w:t>
            </w:r>
          </w:p>
        </w:tc>
      </w:tr>
    </w:tbl>
    <w:p w14:paraId="1EA053DB" w14:textId="77777777" w:rsidR="00386B03" w:rsidRPr="00386B03" w:rsidRDefault="00386B03" w:rsidP="006F19BA">
      <w:pPr>
        <w:rPr>
          <w:rStyle w:val="cursor-pointer"/>
          <w:rFonts w:ascii="Arial" w:hAnsi="Arial" w:cs="Arial"/>
          <w:b/>
          <w:bCs/>
          <w:sz w:val="28"/>
          <w:szCs w:val="28"/>
          <w:lang w:val="en-GB"/>
        </w:rPr>
      </w:pPr>
    </w:p>
    <w:p w14:paraId="107C4FAF" w14:textId="4A8E39EF" w:rsidR="006F19BA" w:rsidRDefault="00386B03" w:rsidP="00386B03">
      <w:pPr>
        <w:pStyle w:val="ListParagraph"/>
        <w:numPr>
          <w:ilvl w:val="0"/>
          <w:numId w:val="19"/>
        </w:numPr>
        <w:rPr>
          <w:rFonts w:ascii="Arial" w:hAnsi="Arial" w:cs="Arial"/>
          <w:b/>
          <w:bCs/>
          <w:sz w:val="28"/>
          <w:szCs w:val="28"/>
          <w:lang w:val="en-GB"/>
        </w:rPr>
      </w:pPr>
      <w:r>
        <w:rPr>
          <w:rFonts w:ascii="Arial" w:hAnsi="Arial" w:cs="Arial"/>
          <w:b/>
          <w:bCs/>
          <w:sz w:val="28"/>
          <w:szCs w:val="28"/>
          <w:lang w:val="en-GB"/>
        </w:rPr>
        <w:t>Investment Appraisal Techniques</w:t>
      </w:r>
    </w:p>
    <w:p w14:paraId="0267387B" w14:textId="7AA33988" w:rsidR="00386B03" w:rsidRPr="00386B03" w:rsidRDefault="00386B03" w:rsidP="00386B03">
      <w:pPr>
        <w:pStyle w:val="ListParagraph"/>
        <w:numPr>
          <w:ilvl w:val="1"/>
          <w:numId w:val="19"/>
        </w:numPr>
        <w:rPr>
          <w:rFonts w:ascii="Arial" w:hAnsi="Arial" w:cs="Arial"/>
          <w:b/>
          <w:bCs/>
          <w:sz w:val="28"/>
          <w:szCs w:val="28"/>
          <w:lang w:val="en-GB"/>
        </w:rPr>
      </w:pPr>
      <w:r w:rsidRPr="00386B03">
        <w:rPr>
          <w:rFonts w:ascii="Arial" w:hAnsi="Arial" w:cs="Arial"/>
          <w:b/>
          <w:bCs/>
          <w:sz w:val="28"/>
          <w:szCs w:val="28"/>
          <w:lang w:val="en-GB"/>
        </w:rPr>
        <w:t>Payback Period (PBP)</w:t>
      </w:r>
    </w:p>
    <w:p w14:paraId="0A3E0409" w14:textId="77777777" w:rsidR="00386B03" w:rsidRDefault="00386B03" w:rsidP="00386B03">
      <w:pPr>
        <w:pStyle w:val="NormalWeb"/>
      </w:pPr>
      <w:r>
        <w:rPr>
          <w:rStyle w:val="Strong"/>
          <w:rFonts w:eastAsiaTheme="majorEastAsia"/>
        </w:rPr>
        <w:t>Formula:</w:t>
      </w:r>
      <w:r>
        <w:br/>
        <w:t>PBP = Years before recovery + (Remaining Investment ÷ Cash Flow in next year)</w:t>
      </w:r>
    </w:p>
    <w:p w14:paraId="73F4CF19" w14:textId="2BC86ED6" w:rsidR="00386B03" w:rsidRDefault="00386B03" w:rsidP="00386B03">
      <w:pPr>
        <w:pStyle w:val="NormalWeb"/>
      </w:pPr>
      <w:r>
        <w:t xml:space="preserve">Cumulative Cash Flow </w:t>
      </w:r>
      <w:r>
        <w:t>(£m)</w:t>
      </w:r>
    </w:p>
    <w:tbl>
      <w:tblPr>
        <w:tblStyle w:val="TableGrid"/>
        <w:tblW w:w="0" w:type="auto"/>
        <w:tblLook w:val="04A0" w:firstRow="1" w:lastRow="0" w:firstColumn="1" w:lastColumn="0" w:noHBand="0" w:noVBand="1"/>
      </w:tblPr>
      <w:tblGrid>
        <w:gridCol w:w="683"/>
        <w:gridCol w:w="1076"/>
        <w:gridCol w:w="1076"/>
        <w:gridCol w:w="1076"/>
      </w:tblGrid>
      <w:tr w:rsidR="00386B03" w14:paraId="2DE426A7" w14:textId="77777777" w:rsidTr="00386B03">
        <w:tc>
          <w:tcPr>
            <w:tcW w:w="0" w:type="auto"/>
          </w:tcPr>
          <w:p w14:paraId="79EB2F8F" w14:textId="69FC4069" w:rsidR="00386B03" w:rsidRDefault="00386B03" w:rsidP="00386B03">
            <w:pPr>
              <w:pStyle w:val="NormalWeb"/>
            </w:pPr>
            <w:r>
              <w:t>Year</w:t>
            </w:r>
          </w:p>
        </w:tc>
        <w:tc>
          <w:tcPr>
            <w:tcW w:w="0" w:type="auto"/>
          </w:tcPr>
          <w:p w14:paraId="4E8C6880" w14:textId="71E0E869" w:rsidR="00386B03" w:rsidRDefault="00386B03" w:rsidP="00386B03">
            <w:pPr>
              <w:pStyle w:val="NormalWeb"/>
            </w:pPr>
            <w:r>
              <w:t>Project 1</w:t>
            </w:r>
          </w:p>
        </w:tc>
        <w:tc>
          <w:tcPr>
            <w:tcW w:w="0" w:type="auto"/>
          </w:tcPr>
          <w:p w14:paraId="7B91D162" w14:textId="251A0550" w:rsidR="00386B03" w:rsidRDefault="00386B03" w:rsidP="00386B03">
            <w:pPr>
              <w:pStyle w:val="NormalWeb"/>
            </w:pPr>
            <w:r>
              <w:t>Project 2</w:t>
            </w:r>
          </w:p>
        </w:tc>
        <w:tc>
          <w:tcPr>
            <w:tcW w:w="0" w:type="auto"/>
          </w:tcPr>
          <w:p w14:paraId="241AA978" w14:textId="518D7B2D" w:rsidR="00386B03" w:rsidRDefault="00386B03" w:rsidP="00386B03">
            <w:pPr>
              <w:pStyle w:val="NormalWeb"/>
            </w:pPr>
            <w:r>
              <w:t>Project 3</w:t>
            </w:r>
          </w:p>
        </w:tc>
      </w:tr>
      <w:tr w:rsidR="00386B03" w14:paraId="318C9278" w14:textId="77777777" w:rsidTr="00386B03">
        <w:tc>
          <w:tcPr>
            <w:tcW w:w="0" w:type="auto"/>
          </w:tcPr>
          <w:p w14:paraId="24ABA824" w14:textId="3BBB55CC" w:rsidR="00386B03" w:rsidRDefault="00386B03" w:rsidP="00386B03">
            <w:pPr>
              <w:pStyle w:val="NormalWeb"/>
            </w:pPr>
            <w:r>
              <w:t>1</w:t>
            </w:r>
          </w:p>
        </w:tc>
        <w:tc>
          <w:tcPr>
            <w:tcW w:w="0" w:type="auto"/>
          </w:tcPr>
          <w:p w14:paraId="685E2DE4" w14:textId="21561431" w:rsidR="00386B03" w:rsidRDefault="00386B03" w:rsidP="00386B03">
            <w:pPr>
              <w:pStyle w:val="NormalWeb"/>
            </w:pPr>
            <w:r>
              <w:t>10</w:t>
            </w:r>
          </w:p>
        </w:tc>
        <w:tc>
          <w:tcPr>
            <w:tcW w:w="0" w:type="auto"/>
          </w:tcPr>
          <w:p w14:paraId="0013623E" w14:textId="11A2E81C" w:rsidR="00386B03" w:rsidRDefault="00386B03" w:rsidP="00386B03">
            <w:pPr>
              <w:pStyle w:val="NormalWeb"/>
            </w:pPr>
            <w:r>
              <w:t>11</w:t>
            </w:r>
          </w:p>
        </w:tc>
        <w:tc>
          <w:tcPr>
            <w:tcW w:w="0" w:type="auto"/>
          </w:tcPr>
          <w:p w14:paraId="02AC92E8" w14:textId="31AF4553" w:rsidR="00386B03" w:rsidRDefault="00386B03" w:rsidP="00386B03">
            <w:pPr>
              <w:pStyle w:val="NormalWeb"/>
            </w:pPr>
            <w:r>
              <w:t>5</w:t>
            </w:r>
          </w:p>
        </w:tc>
      </w:tr>
      <w:tr w:rsidR="00386B03" w14:paraId="40A271BD" w14:textId="77777777" w:rsidTr="00386B03">
        <w:tc>
          <w:tcPr>
            <w:tcW w:w="0" w:type="auto"/>
          </w:tcPr>
          <w:p w14:paraId="78DBD1F6" w14:textId="40243714" w:rsidR="00386B03" w:rsidRDefault="00386B03" w:rsidP="00386B03">
            <w:pPr>
              <w:pStyle w:val="NormalWeb"/>
            </w:pPr>
            <w:r>
              <w:t>2</w:t>
            </w:r>
          </w:p>
        </w:tc>
        <w:tc>
          <w:tcPr>
            <w:tcW w:w="0" w:type="auto"/>
          </w:tcPr>
          <w:p w14:paraId="2412C643" w14:textId="18D7A7A9" w:rsidR="00386B03" w:rsidRDefault="00386B03" w:rsidP="00386B03">
            <w:pPr>
              <w:pStyle w:val="NormalWeb"/>
            </w:pPr>
            <w:r>
              <w:t>22</w:t>
            </w:r>
          </w:p>
        </w:tc>
        <w:tc>
          <w:tcPr>
            <w:tcW w:w="0" w:type="auto"/>
          </w:tcPr>
          <w:p w14:paraId="7F4CCC2E" w14:textId="720035D2" w:rsidR="00386B03" w:rsidRDefault="00386B03" w:rsidP="00386B03">
            <w:pPr>
              <w:pStyle w:val="NormalWeb"/>
            </w:pPr>
            <w:r>
              <w:t>22</w:t>
            </w:r>
          </w:p>
        </w:tc>
        <w:tc>
          <w:tcPr>
            <w:tcW w:w="0" w:type="auto"/>
          </w:tcPr>
          <w:p w14:paraId="40420ABB" w14:textId="47E08E44" w:rsidR="00386B03" w:rsidRDefault="00386B03" w:rsidP="00386B03">
            <w:pPr>
              <w:pStyle w:val="NormalWeb"/>
            </w:pPr>
            <w:r>
              <w:t>15</w:t>
            </w:r>
          </w:p>
        </w:tc>
      </w:tr>
      <w:tr w:rsidR="00386B03" w14:paraId="00339356" w14:textId="77777777" w:rsidTr="00386B03">
        <w:tc>
          <w:tcPr>
            <w:tcW w:w="0" w:type="auto"/>
          </w:tcPr>
          <w:p w14:paraId="32F23647" w14:textId="4861C9D7" w:rsidR="00386B03" w:rsidRDefault="00386B03" w:rsidP="00386B03">
            <w:pPr>
              <w:pStyle w:val="NormalWeb"/>
            </w:pPr>
            <w:r>
              <w:t>3</w:t>
            </w:r>
          </w:p>
        </w:tc>
        <w:tc>
          <w:tcPr>
            <w:tcW w:w="0" w:type="auto"/>
          </w:tcPr>
          <w:p w14:paraId="11191ABC" w14:textId="071C31F1" w:rsidR="00386B03" w:rsidRDefault="00386B03" w:rsidP="00386B03">
            <w:pPr>
              <w:pStyle w:val="NormalWeb"/>
            </w:pPr>
            <w:r>
              <w:t>36</w:t>
            </w:r>
          </w:p>
        </w:tc>
        <w:tc>
          <w:tcPr>
            <w:tcW w:w="0" w:type="auto"/>
          </w:tcPr>
          <w:p w14:paraId="0B236914" w14:textId="2DC373DD" w:rsidR="00386B03" w:rsidRDefault="00386B03" w:rsidP="00386B03">
            <w:pPr>
              <w:pStyle w:val="NormalWeb"/>
            </w:pPr>
            <w:r>
              <w:t>33</w:t>
            </w:r>
          </w:p>
        </w:tc>
        <w:tc>
          <w:tcPr>
            <w:tcW w:w="0" w:type="auto"/>
          </w:tcPr>
          <w:p w14:paraId="6882E261" w14:textId="54DCE134" w:rsidR="00386B03" w:rsidRDefault="00386B03" w:rsidP="00386B03">
            <w:pPr>
              <w:pStyle w:val="NormalWeb"/>
            </w:pPr>
            <w:r>
              <w:t>35</w:t>
            </w:r>
          </w:p>
        </w:tc>
      </w:tr>
      <w:tr w:rsidR="00386B03" w14:paraId="27EC7ABE" w14:textId="77777777" w:rsidTr="00386B03">
        <w:tc>
          <w:tcPr>
            <w:tcW w:w="0" w:type="auto"/>
          </w:tcPr>
          <w:p w14:paraId="55A7F387" w14:textId="6A891332" w:rsidR="00386B03" w:rsidRDefault="00386B03" w:rsidP="00386B03">
            <w:pPr>
              <w:pStyle w:val="NormalWeb"/>
            </w:pPr>
            <w:r>
              <w:t>4</w:t>
            </w:r>
          </w:p>
        </w:tc>
        <w:tc>
          <w:tcPr>
            <w:tcW w:w="0" w:type="auto"/>
          </w:tcPr>
          <w:p w14:paraId="27365F1B" w14:textId="130BC5CF" w:rsidR="00386B03" w:rsidRDefault="00386B03" w:rsidP="00386B03">
            <w:pPr>
              <w:pStyle w:val="NormalWeb"/>
            </w:pPr>
            <w:r>
              <w:t>46</w:t>
            </w:r>
          </w:p>
        </w:tc>
        <w:tc>
          <w:tcPr>
            <w:tcW w:w="0" w:type="auto"/>
          </w:tcPr>
          <w:p w14:paraId="6BEB6799" w14:textId="189C914A" w:rsidR="00386B03" w:rsidRDefault="00386B03" w:rsidP="00386B03">
            <w:pPr>
              <w:pStyle w:val="NormalWeb"/>
            </w:pPr>
            <w:r>
              <w:t>44</w:t>
            </w:r>
          </w:p>
        </w:tc>
        <w:tc>
          <w:tcPr>
            <w:tcW w:w="0" w:type="auto"/>
          </w:tcPr>
          <w:p w14:paraId="40F23BCA" w14:textId="12CD0092" w:rsidR="00386B03" w:rsidRDefault="00386B03" w:rsidP="00386B03">
            <w:pPr>
              <w:pStyle w:val="NormalWeb"/>
            </w:pPr>
            <w:r>
              <w:t>60</w:t>
            </w:r>
          </w:p>
        </w:tc>
      </w:tr>
      <w:tr w:rsidR="00386B03" w14:paraId="27AF882D" w14:textId="77777777" w:rsidTr="00386B03">
        <w:tc>
          <w:tcPr>
            <w:tcW w:w="0" w:type="auto"/>
          </w:tcPr>
          <w:p w14:paraId="362D9401" w14:textId="27B25A0E" w:rsidR="00386B03" w:rsidRDefault="00386B03" w:rsidP="00386B03">
            <w:pPr>
              <w:pStyle w:val="NormalWeb"/>
            </w:pPr>
            <w:r>
              <w:t>5</w:t>
            </w:r>
          </w:p>
        </w:tc>
        <w:tc>
          <w:tcPr>
            <w:tcW w:w="0" w:type="auto"/>
          </w:tcPr>
          <w:p w14:paraId="0D93C10F" w14:textId="38940FF9" w:rsidR="00386B03" w:rsidRDefault="00386B03" w:rsidP="00386B03">
            <w:pPr>
              <w:pStyle w:val="NormalWeb"/>
            </w:pPr>
            <w:r>
              <w:t>54</w:t>
            </w:r>
          </w:p>
        </w:tc>
        <w:tc>
          <w:tcPr>
            <w:tcW w:w="0" w:type="auto"/>
          </w:tcPr>
          <w:p w14:paraId="786215FE" w14:textId="5B44D9C1" w:rsidR="00386B03" w:rsidRDefault="00386B03" w:rsidP="00386B03">
            <w:pPr>
              <w:pStyle w:val="NormalWeb"/>
            </w:pPr>
            <w:r>
              <w:t>55</w:t>
            </w:r>
          </w:p>
        </w:tc>
        <w:tc>
          <w:tcPr>
            <w:tcW w:w="0" w:type="auto"/>
          </w:tcPr>
          <w:p w14:paraId="65F29E4B" w14:textId="5405DB4B" w:rsidR="00386B03" w:rsidRDefault="00213445" w:rsidP="00386B03">
            <w:pPr>
              <w:pStyle w:val="NormalWeb"/>
            </w:pPr>
            <w:r>
              <w:t>90</w:t>
            </w:r>
          </w:p>
        </w:tc>
      </w:tr>
    </w:tbl>
    <w:p w14:paraId="1D4E27AE" w14:textId="56DC0E48" w:rsidR="00386B03" w:rsidRDefault="000E62DE" w:rsidP="00386B03">
      <w:pPr>
        <w:pStyle w:val="NormalWeb"/>
      </w:pPr>
      <w:r>
        <w:t>Payback Period Results</w:t>
      </w:r>
    </w:p>
    <w:tbl>
      <w:tblPr>
        <w:tblStyle w:val="TableGrid"/>
        <w:tblW w:w="0" w:type="auto"/>
        <w:tblLook w:val="04A0" w:firstRow="1" w:lastRow="0" w:firstColumn="1" w:lastColumn="0" w:noHBand="0" w:noVBand="1"/>
      </w:tblPr>
      <w:tblGrid>
        <w:gridCol w:w="896"/>
        <w:gridCol w:w="2496"/>
      </w:tblGrid>
      <w:tr w:rsidR="000E62DE" w14:paraId="70FD9641" w14:textId="77777777" w:rsidTr="000E62DE">
        <w:tc>
          <w:tcPr>
            <w:tcW w:w="0" w:type="auto"/>
          </w:tcPr>
          <w:p w14:paraId="329CF978" w14:textId="63B403D5" w:rsidR="000E62DE" w:rsidRDefault="000E62DE" w:rsidP="00386B03">
            <w:pPr>
              <w:pStyle w:val="NormalWeb"/>
            </w:pPr>
            <w:r>
              <w:t>Project</w:t>
            </w:r>
          </w:p>
        </w:tc>
        <w:tc>
          <w:tcPr>
            <w:tcW w:w="0" w:type="auto"/>
          </w:tcPr>
          <w:p w14:paraId="4B1B4A48" w14:textId="0163583F" w:rsidR="000E62DE" w:rsidRDefault="000E62DE" w:rsidP="00386B03">
            <w:pPr>
              <w:pStyle w:val="NormalWeb"/>
            </w:pPr>
            <w:r>
              <w:t>Payback Period (Years)</w:t>
            </w:r>
          </w:p>
        </w:tc>
      </w:tr>
      <w:tr w:rsidR="000E62DE" w14:paraId="4CAFED73" w14:textId="77777777" w:rsidTr="000E62DE">
        <w:tc>
          <w:tcPr>
            <w:tcW w:w="0" w:type="auto"/>
          </w:tcPr>
          <w:p w14:paraId="4B7A1D3F" w14:textId="69E29202" w:rsidR="000E62DE" w:rsidRDefault="000E62DE" w:rsidP="00386B03">
            <w:pPr>
              <w:pStyle w:val="NormalWeb"/>
            </w:pPr>
            <w:r>
              <w:t>A</w:t>
            </w:r>
          </w:p>
        </w:tc>
        <w:tc>
          <w:tcPr>
            <w:tcW w:w="0" w:type="auto"/>
          </w:tcPr>
          <w:p w14:paraId="26C0C770" w14:textId="7453349E" w:rsidR="000E62DE" w:rsidRDefault="000E62DE" w:rsidP="00386B03">
            <w:pPr>
              <w:pStyle w:val="NormalWeb"/>
            </w:pPr>
            <w:r>
              <w:t>4.50</w:t>
            </w:r>
          </w:p>
        </w:tc>
      </w:tr>
      <w:tr w:rsidR="000E62DE" w14:paraId="5E270708" w14:textId="77777777" w:rsidTr="000E62DE">
        <w:tc>
          <w:tcPr>
            <w:tcW w:w="0" w:type="auto"/>
          </w:tcPr>
          <w:p w14:paraId="143545D9" w14:textId="469F26AD" w:rsidR="000E62DE" w:rsidRDefault="000E62DE" w:rsidP="00386B03">
            <w:pPr>
              <w:pStyle w:val="NormalWeb"/>
            </w:pPr>
            <w:r>
              <w:t>B</w:t>
            </w:r>
          </w:p>
        </w:tc>
        <w:tc>
          <w:tcPr>
            <w:tcW w:w="0" w:type="auto"/>
          </w:tcPr>
          <w:p w14:paraId="5AC54CFA" w14:textId="0AE9D3EB" w:rsidR="000E62DE" w:rsidRDefault="000E62DE" w:rsidP="00386B03">
            <w:pPr>
              <w:pStyle w:val="NormalWeb"/>
            </w:pPr>
            <w:r>
              <w:t>4.55</w:t>
            </w:r>
          </w:p>
        </w:tc>
      </w:tr>
      <w:tr w:rsidR="000E62DE" w14:paraId="1A0D2A47" w14:textId="77777777" w:rsidTr="000E62DE">
        <w:tc>
          <w:tcPr>
            <w:tcW w:w="0" w:type="auto"/>
          </w:tcPr>
          <w:p w14:paraId="1A45B38C" w14:textId="629B89F8" w:rsidR="000E62DE" w:rsidRDefault="000E62DE" w:rsidP="00386B03">
            <w:pPr>
              <w:pStyle w:val="NormalWeb"/>
            </w:pPr>
            <w:r>
              <w:t>C</w:t>
            </w:r>
          </w:p>
        </w:tc>
        <w:tc>
          <w:tcPr>
            <w:tcW w:w="0" w:type="auto"/>
          </w:tcPr>
          <w:p w14:paraId="7F05BC13" w14:textId="02698F09" w:rsidR="000E62DE" w:rsidRDefault="000E62DE" w:rsidP="00386B03">
            <w:pPr>
              <w:pStyle w:val="NormalWeb"/>
            </w:pPr>
            <w:r>
              <w:t>3.60</w:t>
            </w:r>
          </w:p>
        </w:tc>
      </w:tr>
    </w:tbl>
    <w:p w14:paraId="0F3AE745" w14:textId="2F46ACF3" w:rsidR="000E62DE" w:rsidRDefault="000E62DE" w:rsidP="000E62DE">
      <w:pPr>
        <w:pStyle w:val="NormalWeb"/>
        <w:numPr>
          <w:ilvl w:val="1"/>
          <w:numId w:val="19"/>
        </w:numPr>
        <w:rPr>
          <w:b/>
          <w:bCs/>
          <w:sz w:val="28"/>
          <w:szCs w:val="28"/>
        </w:rPr>
      </w:pPr>
      <w:r>
        <w:rPr>
          <w:b/>
          <w:bCs/>
          <w:sz w:val="28"/>
          <w:szCs w:val="28"/>
        </w:rPr>
        <w:t>Accounting Rate of Return (ARR)</w:t>
      </w:r>
    </w:p>
    <w:p w14:paraId="11C4358A" w14:textId="0BBB086E" w:rsidR="000E62DE" w:rsidRDefault="000E62DE" w:rsidP="000E62DE">
      <w:pPr>
        <w:pStyle w:val="NormalWeb"/>
      </w:pPr>
      <w:r>
        <w:rPr>
          <w:rStyle w:val="Strong"/>
          <w:rFonts w:eastAsiaTheme="majorEastAsia"/>
        </w:rPr>
        <w:t>Formula:</w:t>
      </w:r>
      <w:r>
        <w:br/>
        <w:t>ARR = (Average Profit ÷ Average Investment) × 100</w:t>
      </w:r>
    </w:p>
    <w:tbl>
      <w:tblPr>
        <w:tblStyle w:val="TableGrid"/>
        <w:tblW w:w="0" w:type="auto"/>
        <w:tblLook w:val="04A0" w:firstRow="1" w:lastRow="0" w:firstColumn="1" w:lastColumn="0" w:noHBand="0" w:noVBand="1"/>
      </w:tblPr>
      <w:tblGrid>
        <w:gridCol w:w="963"/>
        <w:gridCol w:w="1444"/>
        <w:gridCol w:w="1377"/>
        <w:gridCol w:w="1324"/>
        <w:gridCol w:w="1937"/>
        <w:gridCol w:w="1096"/>
      </w:tblGrid>
      <w:tr w:rsidR="000E62DE" w:rsidRPr="000E62DE" w14:paraId="0F4B34C6" w14:textId="77777777" w:rsidTr="000E62DE">
        <w:tc>
          <w:tcPr>
            <w:tcW w:w="0" w:type="auto"/>
          </w:tcPr>
          <w:p w14:paraId="21E22B95" w14:textId="42254308" w:rsidR="000E62DE" w:rsidRPr="000E62DE" w:rsidRDefault="000E62DE" w:rsidP="000E62DE">
            <w:pPr>
              <w:pStyle w:val="NormalWeb"/>
              <w:rPr>
                <w:rFonts w:ascii="Arial" w:hAnsi="Arial" w:cs="Arial"/>
              </w:rPr>
            </w:pPr>
            <w:r w:rsidRPr="000E62DE">
              <w:rPr>
                <w:rFonts w:ascii="Arial" w:hAnsi="Arial" w:cs="Arial"/>
              </w:rPr>
              <w:t>Project</w:t>
            </w:r>
          </w:p>
        </w:tc>
        <w:tc>
          <w:tcPr>
            <w:tcW w:w="0" w:type="auto"/>
          </w:tcPr>
          <w:p w14:paraId="7CAEAE65" w14:textId="2341FA76" w:rsidR="000E62DE" w:rsidRPr="000E62DE" w:rsidRDefault="000E62DE" w:rsidP="000E62DE">
            <w:pPr>
              <w:pStyle w:val="NormalWeb"/>
              <w:rPr>
                <w:rFonts w:ascii="Arial" w:hAnsi="Arial" w:cs="Arial"/>
              </w:rPr>
            </w:pPr>
            <w:r w:rsidRPr="000E62DE">
              <w:rPr>
                <w:rFonts w:ascii="Arial" w:hAnsi="Arial" w:cs="Arial"/>
              </w:rPr>
              <w:t>Total Inflow</w:t>
            </w:r>
          </w:p>
        </w:tc>
        <w:tc>
          <w:tcPr>
            <w:tcW w:w="0" w:type="auto"/>
          </w:tcPr>
          <w:p w14:paraId="54654C88" w14:textId="032DD704" w:rsidR="000E62DE" w:rsidRPr="000E62DE" w:rsidRDefault="000E62DE" w:rsidP="000E62DE">
            <w:pPr>
              <w:pStyle w:val="NormalWeb"/>
              <w:rPr>
                <w:rFonts w:ascii="Arial" w:hAnsi="Arial" w:cs="Arial"/>
              </w:rPr>
            </w:pPr>
            <w:r w:rsidRPr="000E62DE">
              <w:rPr>
                <w:rFonts w:ascii="Arial" w:hAnsi="Arial" w:cs="Arial"/>
              </w:rPr>
              <w:t>Total Profit</w:t>
            </w:r>
          </w:p>
        </w:tc>
        <w:tc>
          <w:tcPr>
            <w:tcW w:w="0" w:type="auto"/>
          </w:tcPr>
          <w:p w14:paraId="4D35D034" w14:textId="60B31F5D" w:rsidR="000E62DE" w:rsidRPr="000E62DE" w:rsidRDefault="000E62DE" w:rsidP="000E62DE">
            <w:pPr>
              <w:pStyle w:val="NormalWeb"/>
              <w:rPr>
                <w:rFonts w:ascii="Arial" w:hAnsi="Arial" w:cs="Arial"/>
              </w:rPr>
            </w:pPr>
            <w:r w:rsidRPr="000E62DE">
              <w:rPr>
                <w:rFonts w:ascii="Arial" w:hAnsi="Arial" w:cs="Arial"/>
              </w:rPr>
              <w:t>Avg. Profit</w:t>
            </w:r>
          </w:p>
        </w:tc>
        <w:tc>
          <w:tcPr>
            <w:tcW w:w="0" w:type="auto"/>
          </w:tcPr>
          <w:p w14:paraId="248129B8" w14:textId="1E4D54C9" w:rsidR="000E62DE" w:rsidRPr="000E62DE" w:rsidRDefault="000E62DE" w:rsidP="000E62DE">
            <w:pPr>
              <w:pStyle w:val="NormalWeb"/>
              <w:rPr>
                <w:rFonts w:ascii="Arial" w:hAnsi="Arial" w:cs="Arial"/>
              </w:rPr>
            </w:pPr>
            <w:r w:rsidRPr="000E62DE">
              <w:rPr>
                <w:rFonts w:ascii="Arial" w:hAnsi="Arial" w:cs="Arial"/>
              </w:rPr>
              <w:t>Avg. Investment</w:t>
            </w:r>
          </w:p>
        </w:tc>
        <w:tc>
          <w:tcPr>
            <w:tcW w:w="0" w:type="auto"/>
          </w:tcPr>
          <w:p w14:paraId="0A2A2E9F" w14:textId="2C143747" w:rsidR="000E62DE" w:rsidRPr="000E62DE" w:rsidRDefault="000E62DE" w:rsidP="000E62DE">
            <w:pPr>
              <w:pStyle w:val="NormalWeb"/>
              <w:rPr>
                <w:rFonts w:ascii="Arial" w:hAnsi="Arial" w:cs="Arial"/>
              </w:rPr>
            </w:pPr>
            <w:r w:rsidRPr="000E62DE">
              <w:rPr>
                <w:rFonts w:ascii="Arial" w:hAnsi="Arial" w:cs="Arial"/>
              </w:rPr>
              <w:t>ARR(%)</w:t>
            </w:r>
          </w:p>
        </w:tc>
      </w:tr>
      <w:tr w:rsidR="000E62DE" w:rsidRPr="000E62DE" w14:paraId="1499920C" w14:textId="77777777" w:rsidTr="000E62DE">
        <w:tc>
          <w:tcPr>
            <w:tcW w:w="0" w:type="auto"/>
          </w:tcPr>
          <w:p w14:paraId="53344D72" w14:textId="17BA72F9" w:rsidR="000E62DE" w:rsidRPr="000E62DE" w:rsidRDefault="000E62DE" w:rsidP="000E62DE">
            <w:pPr>
              <w:pStyle w:val="NormalWeb"/>
              <w:rPr>
                <w:rFonts w:ascii="Arial" w:hAnsi="Arial" w:cs="Arial"/>
              </w:rPr>
            </w:pPr>
            <w:r w:rsidRPr="000E62DE">
              <w:rPr>
                <w:rFonts w:ascii="Arial" w:hAnsi="Arial" w:cs="Arial"/>
              </w:rPr>
              <w:t>A</w:t>
            </w:r>
          </w:p>
        </w:tc>
        <w:tc>
          <w:tcPr>
            <w:tcW w:w="0" w:type="auto"/>
          </w:tcPr>
          <w:p w14:paraId="188BED20" w14:textId="30426D79" w:rsidR="000E62DE" w:rsidRPr="000E62DE" w:rsidRDefault="000E62DE" w:rsidP="000E62DE">
            <w:pPr>
              <w:pStyle w:val="NormalWeb"/>
              <w:rPr>
                <w:rFonts w:ascii="Arial" w:hAnsi="Arial" w:cs="Arial"/>
              </w:rPr>
            </w:pPr>
            <w:r w:rsidRPr="000E62DE">
              <w:rPr>
                <w:rFonts w:ascii="Arial" w:hAnsi="Arial" w:cs="Arial"/>
              </w:rPr>
              <w:t>54</w:t>
            </w:r>
          </w:p>
        </w:tc>
        <w:tc>
          <w:tcPr>
            <w:tcW w:w="0" w:type="auto"/>
          </w:tcPr>
          <w:p w14:paraId="4B14AEE1" w14:textId="1A98F4A4" w:rsidR="000E62DE" w:rsidRPr="000E62DE" w:rsidRDefault="000E62DE" w:rsidP="000E62DE">
            <w:pPr>
              <w:pStyle w:val="NormalWeb"/>
              <w:rPr>
                <w:rFonts w:ascii="Arial" w:hAnsi="Arial" w:cs="Arial"/>
              </w:rPr>
            </w:pPr>
            <w:r w:rsidRPr="000E62DE">
              <w:rPr>
                <w:rFonts w:ascii="Arial" w:hAnsi="Arial" w:cs="Arial"/>
              </w:rPr>
              <w:t>4</w:t>
            </w:r>
          </w:p>
        </w:tc>
        <w:tc>
          <w:tcPr>
            <w:tcW w:w="0" w:type="auto"/>
          </w:tcPr>
          <w:p w14:paraId="7385C7CD" w14:textId="733D7095" w:rsidR="000E62DE" w:rsidRPr="000E62DE" w:rsidRDefault="000E62DE" w:rsidP="000E62DE">
            <w:pPr>
              <w:pStyle w:val="NormalWeb"/>
              <w:rPr>
                <w:rFonts w:ascii="Arial" w:hAnsi="Arial" w:cs="Arial"/>
              </w:rPr>
            </w:pPr>
            <w:r w:rsidRPr="000E62DE">
              <w:rPr>
                <w:rFonts w:ascii="Arial" w:hAnsi="Arial" w:cs="Arial"/>
              </w:rPr>
              <w:t>0.8</w:t>
            </w:r>
          </w:p>
        </w:tc>
        <w:tc>
          <w:tcPr>
            <w:tcW w:w="0" w:type="auto"/>
          </w:tcPr>
          <w:p w14:paraId="6E4EEA0C" w14:textId="7739282A" w:rsidR="000E62DE" w:rsidRPr="000E62DE" w:rsidRDefault="000E62DE" w:rsidP="000E62DE">
            <w:pPr>
              <w:pStyle w:val="NormalWeb"/>
              <w:rPr>
                <w:rFonts w:ascii="Arial" w:hAnsi="Arial" w:cs="Arial"/>
              </w:rPr>
            </w:pPr>
            <w:r w:rsidRPr="000E62DE">
              <w:rPr>
                <w:rFonts w:ascii="Arial" w:hAnsi="Arial" w:cs="Arial"/>
              </w:rPr>
              <w:t>25</w:t>
            </w:r>
          </w:p>
        </w:tc>
        <w:tc>
          <w:tcPr>
            <w:tcW w:w="0" w:type="auto"/>
          </w:tcPr>
          <w:p w14:paraId="6475C1D2" w14:textId="63EB51FC" w:rsidR="000E62DE" w:rsidRPr="000E62DE" w:rsidRDefault="000E62DE" w:rsidP="000E62DE">
            <w:pPr>
              <w:pStyle w:val="NormalWeb"/>
              <w:rPr>
                <w:rFonts w:ascii="Arial" w:hAnsi="Arial" w:cs="Arial"/>
              </w:rPr>
            </w:pPr>
            <w:r w:rsidRPr="000E62DE">
              <w:rPr>
                <w:rFonts w:ascii="Arial" w:hAnsi="Arial" w:cs="Arial"/>
              </w:rPr>
              <w:t>3.2</w:t>
            </w:r>
          </w:p>
        </w:tc>
      </w:tr>
      <w:tr w:rsidR="000E62DE" w:rsidRPr="000E62DE" w14:paraId="5FDA4047" w14:textId="77777777" w:rsidTr="000E62DE">
        <w:tc>
          <w:tcPr>
            <w:tcW w:w="0" w:type="auto"/>
          </w:tcPr>
          <w:p w14:paraId="62849A64" w14:textId="66D966AA" w:rsidR="000E62DE" w:rsidRPr="000E62DE" w:rsidRDefault="000E62DE" w:rsidP="000E62DE">
            <w:pPr>
              <w:pStyle w:val="NormalWeb"/>
              <w:rPr>
                <w:rFonts w:ascii="Arial" w:hAnsi="Arial" w:cs="Arial"/>
              </w:rPr>
            </w:pPr>
            <w:r w:rsidRPr="000E62DE">
              <w:rPr>
                <w:rFonts w:ascii="Arial" w:hAnsi="Arial" w:cs="Arial"/>
              </w:rPr>
              <w:t>B</w:t>
            </w:r>
          </w:p>
        </w:tc>
        <w:tc>
          <w:tcPr>
            <w:tcW w:w="0" w:type="auto"/>
          </w:tcPr>
          <w:p w14:paraId="1423EBD6" w14:textId="4CCB7042" w:rsidR="000E62DE" w:rsidRPr="000E62DE" w:rsidRDefault="000E62DE" w:rsidP="000E62DE">
            <w:pPr>
              <w:pStyle w:val="NormalWeb"/>
              <w:rPr>
                <w:rFonts w:ascii="Arial" w:hAnsi="Arial" w:cs="Arial"/>
              </w:rPr>
            </w:pPr>
            <w:r w:rsidRPr="000E62DE">
              <w:rPr>
                <w:rFonts w:ascii="Arial" w:hAnsi="Arial" w:cs="Arial"/>
              </w:rPr>
              <w:t>55</w:t>
            </w:r>
          </w:p>
        </w:tc>
        <w:tc>
          <w:tcPr>
            <w:tcW w:w="0" w:type="auto"/>
          </w:tcPr>
          <w:p w14:paraId="411B2DBC" w14:textId="78EE0859" w:rsidR="000E62DE" w:rsidRPr="000E62DE" w:rsidRDefault="000E62DE" w:rsidP="000E62DE">
            <w:pPr>
              <w:pStyle w:val="NormalWeb"/>
              <w:rPr>
                <w:rFonts w:ascii="Arial" w:hAnsi="Arial" w:cs="Arial"/>
              </w:rPr>
            </w:pPr>
            <w:r w:rsidRPr="000E62DE">
              <w:rPr>
                <w:rFonts w:ascii="Arial" w:hAnsi="Arial" w:cs="Arial"/>
              </w:rPr>
              <w:t>5</w:t>
            </w:r>
          </w:p>
        </w:tc>
        <w:tc>
          <w:tcPr>
            <w:tcW w:w="0" w:type="auto"/>
          </w:tcPr>
          <w:p w14:paraId="4AB65997" w14:textId="6F31BFD0" w:rsidR="000E62DE" w:rsidRPr="000E62DE" w:rsidRDefault="000E62DE" w:rsidP="000E62DE">
            <w:pPr>
              <w:pStyle w:val="NormalWeb"/>
              <w:rPr>
                <w:rFonts w:ascii="Arial" w:hAnsi="Arial" w:cs="Arial"/>
              </w:rPr>
            </w:pPr>
            <w:r w:rsidRPr="000E62DE">
              <w:rPr>
                <w:rFonts w:ascii="Arial" w:hAnsi="Arial" w:cs="Arial"/>
              </w:rPr>
              <w:t>1.0</w:t>
            </w:r>
          </w:p>
        </w:tc>
        <w:tc>
          <w:tcPr>
            <w:tcW w:w="0" w:type="auto"/>
          </w:tcPr>
          <w:p w14:paraId="5097DCF5" w14:textId="74B0E75A" w:rsidR="000E62DE" w:rsidRPr="000E62DE" w:rsidRDefault="000E62DE" w:rsidP="000E62DE">
            <w:pPr>
              <w:pStyle w:val="NormalWeb"/>
              <w:rPr>
                <w:rFonts w:ascii="Arial" w:hAnsi="Arial" w:cs="Arial"/>
              </w:rPr>
            </w:pPr>
            <w:r w:rsidRPr="000E62DE">
              <w:rPr>
                <w:rFonts w:ascii="Arial" w:hAnsi="Arial" w:cs="Arial"/>
              </w:rPr>
              <w:t>25</w:t>
            </w:r>
          </w:p>
        </w:tc>
        <w:tc>
          <w:tcPr>
            <w:tcW w:w="0" w:type="auto"/>
          </w:tcPr>
          <w:p w14:paraId="6D047A71" w14:textId="3F68240B" w:rsidR="000E62DE" w:rsidRPr="000E62DE" w:rsidRDefault="000E62DE" w:rsidP="000E62DE">
            <w:pPr>
              <w:pStyle w:val="NormalWeb"/>
              <w:rPr>
                <w:rFonts w:ascii="Arial" w:hAnsi="Arial" w:cs="Arial"/>
              </w:rPr>
            </w:pPr>
            <w:r w:rsidRPr="000E62DE">
              <w:rPr>
                <w:rFonts w:ascii="Arial" w:hAnsi="Arial" w:cs="Arial"/>
              </w:rPr>
              <w:t>4.0</w:t>
            </w:r>
          </w:p>
        </w:tc>
      </w:tr>
      <w:tr w:rsidR="000E62DE" w:rsidRPr="000E62DE" w14:paraId="4AAECEBD" w14:textId="77777777" w:rsidTr="000E62DE">
        <w:tc>
          <w:tcPr>
            <w:tcW w:w="0" w:type="auto"/>
          </w:tcPr>
          <w:p w14:paraId="52E0CDF7" w14:textId="3D44680B" w:rsidR="000E62DE" w:rsidRPr="000E62DE" w:rsidRDefault="000E62DE" w:rsidP="000E62DE">
            <w:pPr>
              <w:pStyle w:val="NormalWeb"/>
              <w:rPr>
                <w:rFonts w:ascii="Arial" w:hAnsi="Arial" w:cs="Arial"/>
              </w:rPr>
            </w:pPr>
            <w:r w:rsidRPr="000E62DE">
              <w:rPr>
                <w:rFonts w:ascii="Arial" w:hAnsi="Arial" w:cs="Arial"/>
              </w:rPr>
              <w:t>C</w:t>
            </w:r>
          </w:p>
        </w:tc>
        <w:tc>
          <w:tcPr>
            <w:tcW w:w="0" w:type="auto"/>
          </w:tcPr>
          <w:p w14:paraId="154A6555" w14:textId="636E53FD" w:rsidR="000E62DE" w:rsidRPr="000E62DE" w:rsidRDefault="000E62DE" w:rsidP="000E62DE">
            <w:pPr>
              <w:pStyle w:val="NormalWeb"/>
              <w:rPr>
                <w:rFonts w:ascii="Arial" w:hAnsi="Arial" w:cs="Arial"/>
              </w:rPr>
            </w:pPr>
            <w:r w:rsidRPr="000E62DE">
              <w:rPr>
                <w:rFonts w:ascii="Arial" w:hAnsi="Arial" w:cs="Arial"/>
              </w:rPr>
              <w:t>90</w:t>
            </w:r>
          </w:p>
        </w:tc>
        <w:tc>
          <w:tcPr>
            <w:tcW w:w="0" w:type="auto"/>
          </w:tcPr>
          <w:p w14:paraId="621E373B" w14:textId="02292C32" w:rsidR="000E62DE" w:rsidRPr="000E62DE" w:rsidRDefault="000E62DE" w:rsidP="000E62DE">
            <w:pPr>
              <w:pStyle w:val="NormalWeb"/>
              <w:rPr>
                <w:rFonts w:ascii="Arial" w:hAnsi="Arial" w:cs="Arial"/>
              </w:rPr>
            </w:pPr>
            <w:r w:rsidRPr="000E62DE">
              <w:rPr>
                <w:rFonts w:ascii="Arial" w:hAnsi="Arial" w:cs="Arial"/>
              </w:rPr>
              <w:t>40</w:t>
            </w:r>
          </w:p>
        </w:tc>
        <w:tc>
          <w:tcPr>
            <w:tcW w:w="0" w:type="auto"/>
          </w:tcPr>
          <w:p w14:paraId="3C39CBF8" w14:textId="0F624BF7" w:rsidR="000E62DE" w:rsidRPr="000E62DE" w:rsidRDefault="000E62DE" w:rsidP="000E62DE">
            <w:pPr>
              <w:pStyle w:val="NormalWeb"/>
              <w:rPr>
                <w:rFonts w:ascii="Arial" w:hAnsi="Arial" w:cs="Arial"/>
              </w:rPr>
            </w:pPr>
            <w:r w:rsidRPr="000E62DE">
              <w:rPr>
                <w:rFonts w:ascii="Arial" w:hAnsi="Arial" w:cs="Arial"/>
              </w:rPr>
              <w:t>8.0</w:t>
            </w:r>
          </w:p>
        </w:tc>
        <w:tc>
          <w:tcPr>
            <w:tcW w:w="0" w:type="auto"/>
          </w:tcPr>
          <w:p w14:paraId="1052B466" w14:textId="74649733" w:rsidR="000E62DE" w:rsidRPr="000E62DE" w:rsidRDefault="000E62DE" w:rsidP="000E62DE">
            <w:pPr>
              <w:pStyle w:val="NormalWeb"/>
              <w:rPr>
                <w:rFonts w:ascii="Arial" w:hAnsi="Arial" w:cs="Arial"/>
              </w:rPr>
            </w:pPr>
            <w:r w:rsidRPr="000E62DE">
              <w:rPr>
                <w:rFonts w:ascii="Arial" w:hAnsi="Arial" w:cs="Arial"/>
              </w:rPr>
              <w:t>25</w:t>
            </w:r>
          </w:p>
        </w:tc>
        <w:tc>
          <w:tcPr>
            <w:tcW w:w="0" w:type="auto"/>
          </w:tcPr>
          <w:p w14:paraId="4FDF7596" w14:textId="000D7B4D" w:rsidR="000E62DE" w:rsidRPr="000E62DE" w:rsidRDefault="000E62DE" w:rsidP="000E62DE">
            <w:pPr>
              <w:pStyle w:val="NormalWeb"/>
              <w:rPr>
                <w:rFonts w:ascii="Arial" w:hAnsi="Arial" w:cs="Arial"/>
              </w:rPr>
            </w:pPr>
            <w:r w:rsidRPr="000E62DE">
              <w:rPr>
                <w:rFonts w:ascii="Arial" w:hAnsi="Arial" w:cs="Arial"/>
              </w:rPr>
              <w:t>32.0</w:t>
            </w:r>
          </w:p>
        </w:tc>
      </w:tr>
    </w:tbl>
    <w:p w14:paraId="150DBB10" w14:textId="77777777" w:rsidR="000E62DE" w:rsidRDefault="000E62DE" w:rsidP="000E62DE">
      <w:pPr>
        <w:pStyle w:val="NormalWeb"/>
        <w:rPr>
          <w:b/>
          <w:bCs/>
          <w:sz w:val="28"/>
          <w:szCs w:val="28"/>
        </w:rPr>
      </w:pPr>
    </w:p>
    <w:p w14:paraId="07EC3948" w14:textId="1E27B496" w:rsidR="000E62DE" w:rsidRDefault="000E62DE" w:rsidP="000E62DE">
      <w:pPr>
        <w:pStyle w:val="NormalWeb"/>
        <w:numPr>
          <w:ilvl w:val="1"/>
          <w:numId w:val="19"/>
        </w:numPr>
        <w:rPr>
          <w:b/>
          <w:bCs/>
          <w:sz w:val="28"/>
          <w:szCs w:val="28"/>
        </w:rPr>
      </w:pPr>
      <w:r>
        <w:rPr>
          <w:b/>
          <w:bCs/>
          <w:sz w:val="28"/>
          <w:szCs w:val="28"/>
        </w:rPr>
        <w:lastRenderedPageBreak/>
        <w:t>Net Present Value (NPV)</w:t>
      </w:r>
    </w:p>
    <w:p w14:paraId="2838CD91" w14:textId="4DC22D8A" w:rsidR="000E62DE" w:rsidRDefault="000E62DE" w:rsidP="000E62DE">
      <w:pPr>
        <w:pStyle w:val="NormalWeb"/>
        <w:ind w:left="990"/>
        <w:rPr>
          <w:b/>
          <w:bCs/>
          <w:sz w:val="28"/>
          <w:szCs w:val="28"/>
        </w:rPr>
      </w:pPr>
      <w:r>
        <w:rPr>
          <w:b/>
          <w:bCs/>
          <w:sz w:val="28"/>
          <w:szCs w:val="28"/>
        </w:rPr>
        <w:t>Discount Rate = 10%</w:t>
      </w:r>
    </w:p>
    <w:p w14:paraId="6C941C91" w14:textId="02A18ED7" w:rsidR="000E62DE" w:rsidRDefault="000E62DE" w:rsidP="000E62DE">
      <w:pPr>
        <w:pStyle w:val="NormalWeb"/>
        <w:ind w:left="990"/>
        <w:rPr>
          <w:b/>
          <w:bCs/>
          <w:sz w:val="28"/>
          <w:szCs w:val="28"/>
        </w:rPr>
      </w:pPr>
      <w:r>
        <w:rPr>
          <w:b/>
          <w:bCs/>
          <w:sz w:val="28"/>
          <w:szCs w:val="28"/>
        </w:rPr>
        <w:t>Discounted Factor</w:t>
      </w:r>
    </w:p>
    <w:tbl>
      <w:tblPr>
        <w:tblStyle w:val="TableGrid"/>
        <w:tblW w:w="0" w:type="auto"/>
        <w:tblInd w:w="990" w:type="dxa"/>
        <w:tblLook w:val="04A0" w:firstRow="1" w:lastRow="0" w:firstColumn="1" w:lastColumn="0" w:noHBand="0" w:noVBand="1"/>
      </w:tblPr>
      <w:tblGrid>
        <w:gridCol w:w="808"/>
        <w:gridCol w:w="2177"/>
      </w:tblGrid>
      <w:tr w:rsidR="000E62DE" w14:paraId="56758009" w14:textId="77777777" w:rsidTr="000E62DE">
        <w:tc>
          <w:tcPr>
            <w:tcW w:w="0" w:type="auto"/>
          </w:tcPr>
          <w:p w14:paraId="33C9517C" w14:textId="5BA5AF58" w:rsidR="000E62DE" w:rsidRPr="000E62DE" w:rsidRDefault="000E62DE" w:rsidP="000E62DE">
            <w:pPr>
              <w:pStyle w:val="NormalWeb"/>
              <w:rPr>
                <w:rFonts w:ascii="Arial" w:hAnsi="Arial" w:cs="Arial"/>
                <w:sz w:val="28"/>
                <w:szCs w:val="28"/>
              </w:rPr>
            </w:pPr>
            <w:r w:rsidRPr="000E62DE">
              <w:rPr>
                <w:rFonts w:ascii="Arial" w:hAnsi="Arial" w:cs="Arial"/>
                <w:sz w:val="28"/>
                <w:szCs w:val="28"/>
              </w:rPr>
              <w:t>Year</w:t>
            </w:r>
          </w:p>
        </w:tc>
        <w:tc>
          <w:tcPr>
            <w:tcW w:w="0" w:type="auto"/>
          </w:tcPr>
          <w:p w14:paraId="4D47CC4D" w14:textId="5517C582" w:rsidR="000E62DE" w:rsidRPr="000E62DE" w:rsidRDefault="000E62DE" w:rsidP="000E62DE">
            <w:pPr>
              <w:pStyle w:val="NormalWeb"/>
              <w:rPr>
                <w:rFonts w:ascii="Arial" w:hAnsi="Arial" w:cs="Arial"/>
                <w:sz w:val="28"/>
                <w:szCs w:val="28"/>
              </w:rPr>
            </w:pPr>
            <w:r w:rsidRPr="000E62DE">
              <w:rPr>
                <w:rFonts w:ascii="Arial" w:hAnsi="Arial" w:cs="Arial"/>
                <w:sz w:val="28"/>
                <w:szCs w:val="28"/>
              </w:rPr>
              <w:t>Discount Factor</w:t>
            </w:r>
          </w:p>
        </w:tc>
      </w:tr>
      <w:tr w:rsidR="000E62DE" w14:paraId="74A82B45" w14:textId="77777777" w:rsidTr="000E62DE">
        <w:tc>
          <w:tcPr>
            <w:tcW w:w="0" w:type="auto"/>
          </w:tcPr>
          <w:p w14:paraId="74BDBFD8" w14:textId="0C00E47F" w:rsidR="000E62DE" w:rsidRPr="000E62DE" w:rsidRDefault="000E62DE" w:rsidP="000E62DE">
            <w:pPr>
              <w:pStyle w:val="NormalWeb"/>
              <w:rPr>
                <w:rFonts w:ascii="Arial" w:hAnsi="Arial" w:cs="Arial"/>
                <w:sz w:val="28"/>
                <w:szCs w:val="28"/>
              </w:rPr>
            </w:pPr>
            <w:r w:rsidRPr="000E62DE">
              <w:rPr>
                <w:rFonts w:ascii="Arial" w:hAnsi="Arial" w:cs="Arial"/>
                <w:sz w:val="28"/>
                <w:szCs w:val="28"/>
              </w:rPr>
              <w:t>1</w:t>
            </w:r>
          </w:p>
        </w:tc>
        <w:tc>
          <w:tcPr>
            <w:tcW w:w="0" w:type="auto"/>
          </w:tcPr>
          <w:p w14:paraId="2E75B4DC" w14:textId="4AE0E4DA" w:rsidR="000E62DE" w:rsidRPr="000E62DE" w:rsidRDefault="000E62DE" w:rsidP="000E62DE">
            <w:pPr>
              <w:pStyle w:val="NormalWeb"/>
              <w:rPr>
                <w:rFonts w:ascii="Arial" w:hAnsi="Arial" w:cs="Arial"/>
                <w:sz w:val="28"/>
                <w:szCs w:val="28"/>
              </w:rPr>
            </w:pPr>
            <w:r w:rsidRPr="000E62DE">
              <w:rPr>
                <w:rFonts w:ascii="Arial" w:hAnsi="Arial" w:cs="Arial"/>
                <w:sz w:val="28"/>
                <w:szCs w:val="28"/>
              </w:rPr>
              <w:t>0.909</w:t>
            </w:r>
          </w:p>
        </w:tc>
      </w:tr>
      <w:tr w:rsidR="000E62DE" w14:paraId="2D73C419" w14:textId="77777777" w:rsidTr="000E62DE">
        <w:tc>
          <w:tcPr>
            <w:tcW w:w="0" w:type="auto"/>
          </w:tcPr>
          <w:p w14:paraId="7290DD9D" w14:textId="194A8E91" w:rsidR="000E62DE" w:rsidRPr="000E62DE" w:rsidRDefault="000E62DE" w:rsidP="000E62DE">
            <w:pPr>
              <w:pStyle w:val="NormalWeb"/>
              <w:rPr>
                <w:rFonts w:ascii="Arial" w:hAnsi="Arial" w:cs="Arial"/>
                <w:sz w:val="28"/>
                <w:szCs w:val="28"/>
              </w:rPr>
            </w:pPr>
            <w:r w:rsidRPr="000E62DE">
              <w:rPr>
                <w:rFonts w:ascii="Arial" w:hAnsi="Arial" w:cs="Arial"/>
                <w:sz w:val="28"/>
                <w:szCs w:val="28"/>
              </w:rPr>
              <w:t>2</w:t>
            </w:r>
          </w:p>
        </w:tc>
        <w:tc>
          <w:tcPr>
            <w:tcW w:w="0" w:type="auto"/>
          </w:tcPr>
          <w:p w14:paraId="3A92D14A" w14:textId="70050000" w:rsidR="000E62DE" w:rsidRPr="000E62DE" w:rsidRDefault="000E62DE" w:rsidP="000E62DE">
            <w:pPr>
              <w:pStyle w:val="NormalWeb"/>
              <w:rPr>
                <w:rFonts w:ascii="Arial" w:hAnsi="Arial" w:cs="Arial"/>
                <w:sz w:val="28"/>
                <w:szCs w:val="28"/>
              </w:rPr>
            </w:pPr>
            <w:r w:rsidRPr="000E62DE">
              <w:rPr>
                <w:rFonts w:ascii="Arial" w:hAnsi="Arial" w:cs="Arial"/>
                <w:sz w:val="28"/>
                <w:szCs w:val="28"/>
              </w:rPr>
              <w:t>0.826</w:t>
            </w:r>
          </w:p>
        </w:tc>
      </w:tr>
      <w:tr w:rsidR="000E62DE" w14:paraId="4230F2DE" w14:textId="77777777" w:rsidTr="000E62DE">
        <w:tc>
          <w:tcPr>
            <w:tcW w:w="0" w:type="auto"/>
          </w:tcPr>
          <w:p w14:paraId="4D36C01C" w14:textId="5C4C0D84" w:rsidR="000E62DE" w:rsidRPr="000E62DE" w:rsidRDefault="000E62DE" w:rsidP="000E62DE">
            <w:pPr>
              <w:pStyle w:val="NormalWeb"/>
              <w:rPr>
                <w:rFonts w:ascii="Arial" w:hAnsi="Arial" w:cs="Arial"/>
                <w:sz w:val="28"/>
                <w:szCs w:val="28"/>
              </w:rPr>
            </w:pPr>
            <w:r w:rsidRPr="000E62DE">
              <w:rPr>
                <w:rFonts w:ascii="Arial" w:hAnsi="Arial" w:cs="Arial"/>
                <w:sz w:val="28"/>
                <w:szCs w:val="28"/>
              </w:rPr>
              <w:t>3</w:t>
            </w:r>
          </w:p>
        </w:tc>
        <w:tc>
          <w:tcPr>
            <w:tcW w:w="0" w:type="auto"/>
          </w:tcPr>
          <w:p w14:paraId="4874C185" w14:textId="237BB250" w:rsidR="000E62DE" w:rsidRPr="000E62DE" w:rsidRDefault="000E62DE" w:rsidP="000E62DE">
            <w:pPr>
              <w:pStyle w:val="NormalWeb"/>
              <w:rPr>
                <w:rFonts w:ascii="Arial" w:hAnsi="Arial" w:cs="Arial"/>
                <w:sz w:val="28"/>
                <w:szCs w:val="28"/>
              </w:rPr>
            </w:pPr>
            <w:r w:rsidRPr="000E62DE">
              <w:rPr>
                <w:rFonts w:ascii="Arial" w:hAnsi="Arial" w:cs="Arial"/>
                <w:sz w:val="28"/>
                <w:szCs w:val="28"/>
              </w:rPr>
              <w:t>0.751</w:t>
            </w:r>
          </w:p>
        </w:tc>
      </w:tr>
      <w:tr w:rsidR="000E62DE" w14:paraId="6FAE4A7C" w14:textId="77777777" w:rsidTr="000E62DE">
        <w:tc>
          <w:tcPr>
            <w:tcW w:w="0" w:type="auto"/>
          </w:tcPr>
          <w:p w14:paraId="6AE20989" w14:textId="6CAF6DAC" w:rsidR="000E62DE" w:rsidRPr="000E62DE" w:rsidRDefault="000E62DE" w:rsidP="000E62DE">
            <w:pPr>
              <w:pStyle w:val="NormalWeb"/>
              <w:rPr>
                <w:rFonts w:ascii="Arial" w:hAnsi="Arial" w:cs="Arial"/>
                <w:sz w:val="28"/>
                <w:szCs w:val="28"/>
              </w:rPr>
            </w:pPr>
            <w:r w:rsidRPr="000E62DE">
              <w:rPr>
                <w:rFonts w:ascii="Arial" w:hAnsi="Arial" w:cs="Arial"/>
                <w:sz w:val="28"/>
                <w:szCs w:val="28"/>
              </w:rPr>
              <w:t>4</w:t>
            </w:r>
          </w:p>
        </w:tc>
        <w:tc>
          <w:tcPr>
            <w:tcW w:w="0" w:type="auto"/>
          </w:tcPr>
          <w:p w14:paraId="7C94B345" w14:textId="78EDDCC3" w:rsidR="000E62DE" w:rsidRPr="000E62DE" w:rsidRDefault="000E62DE" w:rsidP="000E62DE">
            <w:pPr>
              <w:pStyle w:val="NormalWeb"/>
              <w:rPr>
                <w:rFonts w:ascii="Arial" w:hAnsi="Arial" w:cs="Arial"/>
                <w:sz w:val="28"/>
                <w:szCs w:val="28"/>
              </w:rPr>
            </w:pPr>
            <w:r w:rsidRPr="000E62DE">
              <w:rPr>
                <w:rFonts w:ascii="Arial" w:hAnsi="Arial" w:cs="Arial"/>
                <w:sz w:val="28"/>
                <w:szCs w:val="28"/>
              </w:rPr>
              <w:t>0.683</w:t>
            </w:r>
          </w:p>
        </w:tc>
      </w:tr>
      <w:tr w:rsidR="000E62DE" w14:paraId="34B08F2E" w14:textId="77777777" w:rsidTr="000E62DE">
        <w:tc>
          <w:tcPr>
            <w:tcW w:w="0" w:type="auto"/>
          </w:tcPr>
          <w:p w14:paraId="0C6C70F5" w14:textId="210F4ED4" w:rsidR="000E62DE" w:rsidRPr="000E62DE" w:rsidRDefault="000E62DE" w:rsidP="000E62DE">
            <w:pPr>
              <w:pStyle w:val="NormalWeb"/>
              <w:rPr>
                <w:rFonts w:ascii="Arial" w:hAnsi="Arial" w:cs="Arial"/>
                <w:sz w:val="28"/>
                <w:szCs w:val="28"/>
              </w:rPr>
            </w:pPr>
            <w:r w:rsidRPr="000E62DE">
              <w:rPr>
                <w:rFonts w:ascii="Arial" w:hAnsi="Arial" w:cs="Arial"/>
                <w:sz w:val="28"/>
                <w:szCs w:val="28"/>
              </w:rPr>
              <w:t>5</w:t>
            </w:r>
          </w:p>
        </w:tc>
        <w:tc>
          <w:tcPr>
            <w:tcW w:w="0" w:type="auto"/>
          </w:tcPr>
          <w:p w14:paraId="37362EDC" w14:textId="45C57AD0" w:rsidR="000E62DE" w:rsidRPr="000E62DE" w:rsidRDefault="000E62DE" w:rsidP="000E62DE">
            <w:pPr>
              <w:pStyle w:val="NormalWeb"/>
              <w:rPr>
                <w:rFonts w:ascii="Arial" w:hAnsi="Arial" w:cs="Arial"/>
                <w:sz w:val="28"/>
                <w:szCs w:val="28"/>
              </w:rPr>
            </w:pPr>
            <w:r w:rsidRPr="000E62DE">
              <w:rPr>
                <w:rFonts w:ascii="Arial" w:hAnsi="Arial" w:cs="Arial"/>
                <w:sz w:val="28"/>
                <w:szCs w:val="28"/>
              </w:rPr>
              <w:t>0.621</w:t>
            </w:r>
          </w:p>
        </w:tc>
      </w:tr>
    </w:tbl>
    <w:p w14:paraId="708BC5B4" w14:textId="3871D083" w:rsidR="000E62DE" w:rsidRPr="005551A3" w:rsidRDefault="000E62DE" w:rsidP="000E62DE">
      <w:pPr>
        <w:pStyle w:val="NormalWeb"/>
        <w:ind w:left="990"/>
        <w:rPr>
          <w:b/>
          <w:bCs/>
          <w:sz w:val="28"/>
          <w:szCs w:val="28"/>
        </w:rPr>
      </w:pPr>
      <w:r w:rsidRPr="005551A3">
        <w:rPr>
          <w:b/>
          <w:bCs/>
          <w:sz w:val="28"/>
          <w:szCs w:val="28"/>
        </w:rPr>
        <w:t xml:space="preserve">NPV Calculation Table </w:t>
      </w:r>
      <w:r w:rsidRPr="005551A3">
        <w:rPr>
          <w:b/>
          <w:bCs/>
          <w:sz w:val="28"/>
          <w:szCs w:val="28"/>
        </w:rPr>
        <w:t>(£m)</w:t>
      </w:r>
    </w:p>
    <w:tbl>
      <w:tblPr>
        <w:tblStyle w:val="TableGrid"/>
        <w:tblW w:w="0" w:type="auto"/>
        <w:tblInd w:w="990" w:type="dxa"/>
        <w:tblLook w:val="04A0" w:firstRow="1" w:lastRow="0" w:firstColumn="1" w:lastColumn="0" w:noHBand="0" w:noVBand="1"/>
      </w:tblPr>
      <w:tblGrid>
        <w:gridCol w:w="839"/>
        <w:gridCol w:w="1041"/>
        <w:gridCol w:w="1041"/>
        <w:gridCol w:w="1041"/>
        <w:gridCol w:w="1041"/>
        <w:gridCol w:w="1056"/>
        <w:gridCol w:w="1056"/>
      </w:tblGrid>
      <w:tr w:rsidR="005551A3" w14:paraId="4D7A4B2B" w14:textId="77777777" w:rsidTr="005551A3">
        <w:tc>
          <w:tcPr>
            <w:tcW w:w="0" w:type="auto"/>
          </w:tcPr>
          <w:p w14:paraId="63399D96" w14:textId="30A8AC69" w:rsidR="000E62DE" w:rsidRPr="005551A3" w:rsidRDefault="005551A3" w:rsidP="000E62DE">
            <w:pPr>
              <w:pStyle w:val="NormalWeb"/>
              <w:rPr>
                <w:rFonts w:ascii="Arial" w:hAnsi="Arial" w:cs="Arial"/>
                <w:sz w:val="28"/>
                <w:szCs w:val="28"/>
              </w:rPr>
            </w:pPr>
            <w:r w:rsidRPr="005551A3">
              <w:rPr>
                <w:rFonts w:ascii="Arial" w:hAnsi="Arial" w:cs="Arial"/>
                <w:sz w:val="28"/>
                <w:szCs w:val="28"/>
              </w:rPr>
              <w:t>Year</w:t>
            </w:r>
          </w:p>
        </w:tc>
        <w:tc>
          <w:tcPr>
            <w:tcW w:w="0" w:type="auto"/>
          </w:tcPr>
          <w:p w14:paraId="345F67D2" w14:textId="22D466B5" w:rsidR="000E62DE" w:rsidRPr="005551A3" w:rsidRDefault="005551A3" w:rsidP="000E62DE">
            <w:pPr>
              <w:pStyle w:val="NormalWeb"/>
              <w:rPr>
                <w:rFonts w:ascii="Arial" w:hAnsi="Arial" w:cs="Arial"/>
                <w:sz w:val="28"/>
                <w:szCs w:val="28"/>
              </w:rPr>
            </w:pPr>
            <w:r w:rsidRPr="005551A3">
              <w:rPr>
                <w:rFonts w:ascii="Arial" w:hAnsi="Arial" w:cs="Arial"/>
                <w:sz w:val="28"/>
                <w:szCs w:val="28"/>
              </w:rPr>
              <w:t>A (CF)</w:t>
            </w:r>
          </w:p>
        </w:tc>
        <w:tc>
          <w:tcPr>
            <w:tcW w:w="0" w:type="auto"/>
          </w:tcPr>
          <w:p w14:paraId="4B1EC572" w14:textId="6736F826" w:rsidR="000E62DE" w:rsidRPr="005551A3" w:rsidRDefault="005551A3" w:rsidP="000E62DE">
            <w:pPr>
              <w:pStyle w:val="NormalWeb"/>
              <w:rPr>
                <w:rFonts w:ascii="Arial" w:hAnsi="Arial" w:cs="Arial"/>
                <w:sz w:val="28"/>
                <w:szCs w:val="28"/>
              </w:rPr>
            </w:pPr>
            <w:r w:rsidRPr="005551A3">
              <w:rPr>
                <w:rFonts w:ascii="Arial" w:hAnsi="Arial" w:cs="Arial"/>
                <w:sz w:val="28"/>
                <w:szCs w:val="28"/>
              </w:rPr>
              <w:t>A (PV)</w:t>
            </w:r>
          </w:p>
        </w:tc>
        <w:tc>
          <w:tcPr>
            <w:tcW w:w="0" w:type="auto"/>
          </w:tcPr>
          <w:p w14:paraId="76897E4D" w14:textId="20ACEC1D" w:rsidR="000E62DE" w:rsidRPr="005551A3" w:rsidRDefault="005551A3" w:rsidP="000E62DE">
            <w:pPr>
              <w:pStyle w:val="NormalWeb"/>
              <w:rPr>
                <w:rFonts w:ascii="Arial" w:hAnsi="Arial" w:cs="Arial"/>
                <w:sz w:val="28"/>
                <w:szCs w:val="28"/>
              </w:rPr>
            </w:pPr>
            <w:r w:rsidRPr="005551A3">
              <w:rPr>
                <w:rFonts w:ascii="Arial" w:hAnsi="Arial" w:cs="Arial"/>
                <w:sz w:val="28"/>
                <w:szCs w:val="28"/>
              </w:rPr>
              <w:t>B (CF)</w:t>
            </w:r>
          </w:p>
        </w:tc>
        <w:tc>
          <w:tcPr>
            <w:tcW w:w="0" w:type="auto"/>
          </w:tcPr>
          <w:p w14:paraId="13BF52A7" w14:textId="71D993D6" w:rsidR="000E62DE" w:rsidRPr="005551A3" w:rsidRDefault="005551A3" w:rsidP="000E62DE">
            <w:pPr>
              <w:pStyle w:val="NormalWeb"/>
              <w:rPr>
                <w:rFonts w:ascii="Arial" w:hAnsi="Arial" w:cs="Arial"/>
                <w:sz w:val="28"/>
                <w:szCs w:val="28"/>
              </w:rPr>
            </w:pPr>
            <w:r w:rsidRPr="005551A3">
              <w:rPr>
                <w:rFonts w:ascii="Arial" w:hAnsi="Arial" w:cs="Arial"/>
                <w:sz w:val="28"/>
                <w:szCs w:val="28"/>
              </w:rPr>
              <w:t>B (PV)</w:t>
            </w:r>
          </w:p>
        </w:tc>
        <w:tc>
          <w:tcPr>
            <w:tcW w:w="0" w:type="auto"/>
          </w:tcPr>
          <w:p w14:paraId="2DD27BC1" w14:textId="656E1F2C" w:rsidR="000E62DE" w:rsidRPr="005551A3" w:rsidRDefault="005551A3" w:rsidP="000E62DE">
            <w:pPr>
              <w:pStyle w:val="NormalWeb"/>
              <w:rPr>
                <w:rFonts w:ascii="Arial" w:hAnsi="Arial" w:cs="Arial"/>
                <w:sz w:val="28"/>
                <w:szCs w:val="28"/>
              </w:rPr>
            </w:pPr>
            <w:r w:rsidRPr="005551A3">
              <w:rPr>
                <w:rFonts w:ascii="Arial" w:hAnsi="Arial" w:cs="Arial"/>
                <w:sz w:val="28"/>
                <w:szCs w:val="28"/>
              </w:rPr>
              <w:t>C (CF)</w:t>
            </w:r>
          </w:p>
        </w:tc>
        <w:tc>
          <w:tcPr>
            <w:tcW w:w="0" w:type="auto"/>
          </w:tcPr>
          <w:p w14:paraId="7EE25F98" w14:textId="6F82D7B8" w:rsidR="000E62DE" w:rsidRPr="005551A3" w:rsidRDefault="005551A3" w:rsidP="000E62DE">
            <w:pPr>
              <w:pStyle w:val="NormalWeb"/>
              <w:rPr>
                <w:rFonts w:ascii="Arial" w:hAnsi="Arial" w:cs="Arial"/>
                <w:sz w:val="28"/>
                <w:szCs w:val="28"/>
              </w:rPr>
            </w:pPr>
            <w:r w:rsidRPr="005551A3">
              <w:rPr>
                <w:rFonts w:ascii="Arial" w:hAnsi="Arial" w:cs="Arial"/>
                <w:sz w:val="28"/>
                <w:szCs w:val="28"/>
              </w:rPr>
              <w:t>C (PV)</w:t>
            </w:r>
          </w:p>
        </w:tc>
      </w:tr>
      <w:tr w:rsidR="005551A3" w14:paraId="7741C323" w14:textId="77777777" w:rsidTr="005551A3">
        <w:tc>
          <w:tcPr>
            <w:tcW w:w="0" w:type="auto"/>
          </w:tcPr>
          <w:p w14:paraId="67A2A1B0" w14:textId="51EB168E" w:rsidR="000E62DE" w:rsidRPr="005551A3" w:rsidRDefault="005551A3" w:rsidP="000E62DE">
            <w:pPr>
              <w:pStyle w:val="NormalWeb"/>
              <w:rPr>
                <w:rFonts w:ascii="Arial" w:hAnsi="Arial" w:cs="Arial"/>
                <w:sz w:val="28"/>
                <w:szCs w:val="28"/>
              </w:rPr>
            </w:pPr>
            <w:r w:rsidRPr="005551A3">
              <w:rPr>
                <w:rFonts w:ascii="Arial" w:hAnsi="Arial" w:cs="Arial"/>
                <w:sz w:val="28"/>
                <w:szCs w:val="28"/>
              </w:rPr>
              <w:t>1</w:t>
            </w:r>
          </w:p>
        </w:tc>
        <w:tc>
          <w:tcPr>
            <w:tcW w:w="0" w:type="auto"/>
          </w:tcPr>
          <w:p w14:paraId="6521BA72" w14:textId="098A885C" w:rsidR="000E62DE" w:rsidRPr="005551A3" w:rsidRDefault="005551A3" w:rsidP="000E62DE">
            <w:pPr>
              <w:pStyle w:val="NormalWeb"/>
              <w:rPr>
                <w:rFonts w:ascii="Arial" w:hAnsi="Arial" w:cs="Arial"/>
                <w:sz w:val="28"/>
                <w:szCs w:val="28"/>
              </w:rPr>
            </w:pPr>
            <w:r w:rsidRPr="005551A3">
              <w:rPr>
                <w:rFonts w:ascii="Arial" w:hAnsi="Arial" w:cs="Arial"/>
                <w:sz w:val="28"/>
                <w:szCs w:val="28"/>
              </w:rPr>
              <w:t>10</w:t>
            </w:r>
          </w:p>
        </w:tc>
        <w:tc>
          <w:tcPr>
            <w:tcW w:w="0" w:type="auto"/>
          </w:tcPr>
          <w:p w14:paraId="59FA9BA0" w14:textId="6AE8A8D0" w:rsidR="000E62DE" w:rsidRPr="005551A3" w:rsidRDefault="005551A3" w:rsidP="000E62DE">
            <w:pPr>
              <w:pStyle w:val="NormalWeb"/>
              <w:rPr>
                <w:rFonts w:ascii="Arial" w:hAnsi="Arial" w:cs="Arial"/>
                <w:sz w:val="28"/>
                <w:szCs w:val="28"/>
              </w:rPr>
            </w:pPr>
            <w:r w:rsidRPr="005551A3">
              <w:rPr>
                <w:rFonts w:ascii="Arial" w:hAnsi="Arial" w:cs="Arial"/>
                <w:sz w:val="28"/>
                <w:szCs w:val="28"/>
              </w:rPr>
              <w:t>9.09</w:t>
            </w:r>
          </w:p>
        </w:tc>
        <w:tc>
          <w:tcPr>
            <w:tcW w:w="0" w:type="auto"/>
          </w:tcPr>
          <w:p w14:paraId="7E313EC2" w14:textId="5B40DFCA" w:rsidR="000E62DE" w:rsidRPr="005551A3" w:rsidRDefault="005551A3" w:rsidP="000E62DE">
            <w:pPr>
              <w:pStyle w:val="NormalWeb"/>
              <w:rPr>
                <w:rFonts w:ascii="Arial" w:hAnsi="Arial" w:cs="Arial"/>
                <w:sz w:val="28"/>
                <w:szCs w:val="28"/>
              </w:rPr>
            </w:pPr>
            <w:r w:rsidRPr="005551A3">
              <w:rPr>
                <w:rFonts w:ascii="Arial" w:hAnsi="Arial" w:cs="Arial"/>
                <w:sz w:val="28"/>
                <w:szCs w:val="28"/>
              </w:rPr>
              <w:t>11</w:t>
            </w:r>
          </w:p>
        </w:tc>
        <w:tc>
          <w:tcPr>
            <w:tcW w:w="0" w:type="auto"/>
          </w:tcPr>
          <w:p w14:paraId="42419F6C" w14:textId="0304D409" w:rsidR="000E62DE" w:rsidRPr="005551A3" w:rsidRDefault="005551A3" w:rsidP="000E62DE">
            <w:pPr>
              <w:pStyle w:val="NormalWeb"/>
              <w:rPr>
                <w:rFonts w:ascii="Arial" w:hAnsi="Arial" w:cs="Arial"/>
                <w:sz w:val="28"/>
                <w:szCs w:val="28"/>
              </w:rPr>
            </w:pPr>
            <w:r w:rsidRPr="005551A3">
              <w:rPr>
                <w:rFonts w:ascii="Arial" w:hAnsi="Arial" w:cs="Arial"/>
                <w:sz w:val="28"/>
                <w:szCs w:val="28"/>
              </w:rPr>
              <w:t>10.00</w:t>
            </w:r>
          </w:p>
        </w:tc>
        <w:tc>
          <w:tcPr>
            <w:tcW w:w="0" w:type="auto"/>
          </w:tcPr>
          <w:p w14:paraId="6A8DD151" w14:textId="5EF41298" w:rsidR="000E62DE" w:rsidRPr="005551A3" w:rsidRDefault="005551A3" w:rsidP="000E62DE">
            <w:pPr>
              <w:pStyle w:val="NormalWeb"/>
              <w:rPr>
                <w:rFonts w:ascii="Arial" w:hAnsi="Arial" w:cs="Arial"/>
                <w:sz w:val="28"/>
                <w:szCs w:val="28"/>
              </w:rPr>
            </w:pPr>
            <w:r w:rsidRPr="005551A3">
              <w:rPr>
                <w:rFonts w:ascii="Arial" w:hAnsi="Arial" w:cs="Arial"/>
                <w:sz w:val="28"/>
                <w:szCs w:val="28"/>
              </w:rPr>
              <w:t>5</w:t>
            </w:r>
          </w:p>
        </w:tc>
        <w:tc>
          <w:tcPr>
            <w:tcW w:w="0" w:type="auto"/>
          </w:tcPr>
          <w:p w14:paraId="5DA3FD85" w14:textId="1C453607" w:rsidR="000E62DE" w:rsidRPr="005551A3" w:rsidRDefault="005551A3" w:rsidP="000E62DE">
            <w:pPr>
              <w:pStyle w:val="NormalWeb"/>
              <w:rPr>
                <w:rFonts w:ascii="Arial" w:hAnsi="Arial" w:cs="Arial"/>
                <w:sz w:val="28"/>
                <w:szCs w:val="28"/>
              </w:rPr>
            </w:pPr>
            <w:r w:rsidRPr="005551A3">
              <w:rPr>
                <w:rFonts w:ascii="Arial" w:hAnsi="Arial" w:cs="Arial"/>
                <w:sz w:val="28"/>
                <w:szCs w:val="28"/>
              </w:rPr>
              <w:t>4.55</w:t>
            </w:r>
          </w:p>
        </w:tc>
      </w:tr>
      <w:tr w:rsidR="005551A3" w14:paraId="2520AE57" w14:textId="77777777" w:rsidTr="005551A3">
        <w:tc>
          <w:tcPr>
            <w:tcW w:w="0" w:type="auto"/>
          </w:tcPr>
          <w:p w14:paraId="30E7FE2B" w14:textId="42CD1A54" w:rsidR="000E62DE" w:rsidRPr="005551A3" w:rsidRDefault="005551A3" w:rsidP="000E62DE">
            <w:pPr>
              <w:pStyle w:val="NormalWeb"/>
              <w:rPr>
                <w:rFonts w:ascii="Arial" w:hAnsi="Arial" w:cs="Arial"/>
                <w:sz w:val="28"/>
                <w:szCs w:val="28"/>
              </w:rPr>
            </w:pPr>
            <w:r w:rsidRPr="005551A3">
              <w:rPr>
                <w:rFonts w:ascii="Arial" w:hAnsi="Arial" w:cs="Arial"/>
                <w:sz w:val="28"/>
                <w:szCs w:val="28"/>
              </w:rPr>
              <w:t>2</w:t>
            </w:r>
          </w:p>
        </w:tc>
        <w:tc>
          <w:tcPr>
            <w:tcW w:w="0" w:type="auto"/>
          </w:tcPr>
          <w:p w14:paraId="4F0E730A" w14:textId="1BE7D9CF" w:rsidR="000E62DE" w:rsidRPr="005551A3" w:rsidRDefault="005551A3" w:rsidP="000E62DE">
            <w:pPr>
              <w:pStyle w:val="NormalWeb"/>
              <w:rPr>
                <w:rFonts w:ascii="Arial" w:hAnsi="Arial" w:cs="Arial"/>
                <w:sz w:val="28"/>
                <w:szCs w:val="28"/>
              </w:rPr>
            </w:pPr>
            <w:r w:rsidRPr="005551A3">
              <w:rPr>
                <w:rFonts w:ascii="Arial" w:hAnsi="Arial" w:cs="Arial"/>
                <w:sz w:val="28"/>
                <w:szCs w:val="28"/>
              </w:rPr>
              <w:t>12</w:t>
            </w:r>
          </w:p>
        </w:tc>
        <w:tc>
          <w:tcPr>
            <w:tcW w:w="0" w:type="auto"/>
          </w:tcPr>
          <w:p w14:paraId="7860220B" w14:textId="64848755" w:rsidR="000E62DE" w:rsidRPr="005551A3" w:rsidRDefault="005551A3" w:rsidP="000E62DE">
            <w:pPr>
              <w:pStyle w:val="NormalWeb"/>
              <w:rPr>
                <w:rFonts w:ascii="Arial" w:hAnsi="Arial" w:cs="Arial"/>
                <w:sz w:val="28"/>
                <w:szCs w:val="28"/>
              </w:rPr>
            </w:pPr>
            <w:r w:rsidRPr="005551A3">
              <w:rPr>
                <w:rFonts w:ascii="Arial" w:hAnsi="Arial" w:cs="Arial"/>
                <w:sz w:val="28"/>
                <w:szCs w:val="28"/>
              </w:rPr>
              <w:t>9.91</w:t>
            </w:r>
          </w:p>
        </w:tc>
        <w:tc>
          <w:tcPr>
            <w:tcW w:w="0" w:type="auto"/>
          </w:tcPr>
          <w:p w14:paraId="1B06F0EA" w14:textId="4C6D108F" w:rsidR="000E62DE" w:rsidRPr="005551A3" w:rsidRDefault="005551A3" w:rsidP="000E62DE">
            <w:pPr>
              <w:pStyle w:val="NormalWeb"/>
              <w:rPr>
                <w:rFonts w:ascii="Arial" w:hAnsi="Arial" w:cs="Arial"/>
                <w:sz w:val="28"/>
                <w:szCs w:val="28"/>
              </w:rPr>
            </w:pPr>
            <w:r w:rsidRPr="005551A3">
              <w:rPr>
                <w:rFonts w:ascii="Arial" w:hAnsi="Arial" w:cs="Arial"/>
                <w:sz w:val="28"/>
                <w:szCs w:val="28"/>
              </w:rPr>
              <w:t>11</w:t>
            </w:r>
          </w:p>
        </w:tc>
        <w:tc>
          <w:tcPr>
            <w:tcW w:w="0" w:type="auto"/>
          </w:tcPr>
          <w:p w14:paraId="745510A7" w14:textId="052904FF" w:rsidR="000E62DE" w:rsidRPr="005551A3" w:rsidRDefault="005551A3" w:rsidP="000E62DE">
            <w:pPr>
              <w:pStyle w:val="NormalWeb"/>
              <w:rPr>
                <w:rFonts w:ascii="Arial" w:hAnsi="Arial" w:cs="Arial"/>
                <w:sz w:val="28"/>
                <w:szCs w:val="28"/>
              </w:rPr>
            </w:pPr>
            <w:r w:rsidRPr="005551A3">
              <w:rPr>
                <w:rFonts w:ascii="Arial" w:hAnsi="Arial" w:cs="Arial"/>
                <w:sz w:val="28"/>
                <w:szCs w:val="28"/>
              </w:rPr>
              <w:t>9.09</w:t>
            </w:r>
          </w:p>
        </w:tc>
        <w:tc>
          <w:tcPr>
            <w:tcW w:w="0" w:type="auto"/>
          </w:tcPr>
          <w:p w14:paraId="7E6CDA17" w14:textId="715667A4" w:rsidR="000E62DE" w:rsidRPr="005551A3" w:rsidRDefault="005551A3" w:rsidP="000E62DE">
            <w:pPr>
              <w:pStyle w:val="NormalWeb"/>
              <w:rPr>
                <w:rFonts w:ascii="Arial" w:hAnsi="Arial" w:cs="Arial"/>
                <w:sz w:val="28"/>
                <w:szCs w:val="28"/>
              </w:rPr>
            </w:pPr>
            <w:r w:rsidRPr="005551A3">
              <w:rPr>
                <w:rFonts w:ascii="Arial" w:hAnsi="Arial" w:cs="Arial"/>
                <w:sz w:val="28"/>
                <w:szCs w:val="28"/>
              </w:rPr>
              <w:t>10</w:t>
            </w:r>
          </w:p>
        </w:tc>
        <w:tc>
          <w:tcPr>
            <w:tcW w:w="0" w:type="auto"/>
          </w:tcPr>
          <w:p w14:paraId="30F79520" w14:textId="4F1228C7" w:rsidR="000E62DE" w:rsidRPr="005551A3" w:rsidRDefault="005551A3" w:rsidP="000E62DE">
            <w:pPr>
              <w:pStyle w:val="NormalWeb"/>
              <w:rPr>
                <w:rFonts w:ascii="Arial" w:hAnsi="Arial" w:cs="Arial"/>
                <w:sz w:val="28"/>
                <w:szCs w:val="28"/>
              </w:rPr>
            </w:pPr>
            <w:r w:rsidRPr="005551A3">
              <w:rPr>
                <w:rFonts w:ascii="Arial" w:hAnsi="Arial" w:cs="Arial"/>
                <w:sz w:val="28"/>
                <w:szCs w:val="28"/>
              </w:rPr>
              <w:t>8.26</w:t>
            </w:r>
          </w:p>
        </w:tc>
      </w:tr>
      <w:tr w:rsidR="005551A3" w14:paraId="694E9F29" w14:textId="77777777" w:rsidTr="005551A3">
        <w:tc>
          <w:tcPr>
            <w:tcW w:w="0" w:type="auto"/>
          </w:tcPr>
          <w:p w14:paraId="71CCFE8B" w14:textId="5177F310" w:rsidR="000E62DE" w:rsidRPr="005551A3" w:rsidRDefault="005551A3" w:rsidP="000E62DE">
            <w:pPr>
              <w:pStyle w:val="NormalWeb"/>
              <w:rPr>
                <w:rFonts w:ascii="Arial" w:hAnsi="Arial" w:cs="Arial"/>
                <w:sz w:val="28"/>
                <w:szCs w:val="28"/>
              </w:rPr>
            </w:pPr>
            <w:r w:rsidRPr="005551A3">
              <w:rPr>
                <w:rFonts w:ascii="Arial" w:hAnsi="Arial" w:cs="Arial"/>
                <w:sz w:val="28"/>
                <w:szCs w:val="28"/>
              </w:rPr>
              <w:t>3</w:t>
            </w:r>
          </w:p>
        </w:tc>
        <w:tc>
          <w:tcPr>
            <w:tcW w:w="0" w:type="auto"/>
          </w:tcPr>
          <w:p w14:paraId="604E0A83" w14:textId="76C72747" w:rsidR="000E62DE" w:rsidRPr="005551A3" w:rsidRDefault="005551A3" w:rsidP="000E62DE">
            <w:pPr>
              <w:pStyle w:val="NormalWeb"/>
              <w:rPr>
                <w:rFonts w:ascii="Arial" w:hAnsi="Arial" w:cs="Arial"/>
                <w:sz w:val="28"/>
                <w:szCs w:val="28"/>
              </w:rPr>
            </w:pPr>
            <w:r w:rsidRPr="005551A3">
              <w:rPr>
                <w:rFonts w:ascii="Arial" w:hAnsi="Arial" w:cs="Arial"/>
                <w:sz w:val="28"/>
                <w:szCs w:val="28"/>
              </w:rPr>
              <w:t>14</w:t>
            </w:r>
          </w:p>
        </w:tc>
        <w:tc>
          <w:tcPr>
            <w:tcW w:w="0" w:type="auto"/>
          </w:tcPr>
          <w:p w14:paraId="2CF632B6" w14:textId="3704AF6D" w:rsidR="000E62DE" w:rsidRPr="005551A3" w:rsidRDefault="005551A3" w:rsidP="000E62DE">
            <w:pPr>
              <w:pStyle w:val="NormalWeb"/>
              <w:rPr>
                <w:rFonts w:ascii="Arial" w:hAnsi="Arial" w:cs="Arial"/>
                <w:sz w:val="28"/>
                <w:szCs w:val="28"/>
              </w:rPr>
            </w:pPr>
            <w:r w:rsidRPr="005551A3">
              <w:rPr>
                <w:rFonts w:ascii="Arial" w:hAnsi="Arial" w:cs="Arial"/>
                <w:sz w:val="28"/>
                <w:szCs w:val="28"/>
              </w:rPr>
              <w:t>10.51</w:t>
            </w:r>
          </w:p>
        </w:tc>
        <w:tc>
          <w:tcPr>
            <w:tcW w:w="0" w:type="auto"/>
          </w:tcPr>
          <w:p w14:paraId="7C0431E7" w14:textId="047D87D8" w:rsidR="000E62DE" w:rsidRPr="005551A3" w:rsidRDefault="005551A3" w:rsidP="000E62DE">
            <w:pPr>
              <w:pStyle w:val="NormalWeb"/>
              <w:rPr>
                <w:rFonts w:ascii="Arial" w:hAnsi="Arial" w:cs="Arial"/>
                <w:sz w:val="28"/>
                <w:szCs w:val="28"/>
              </w:rPr>
            </w:pPr>
            <w:r w:rsidRPr="005551A3">
              <w:rPr>
                <w:rFonts w:ascii="Arial" w:hAnsi="Arial" w:cs="Arial"/>
                <w:sz w:val="28"/>
                <w:szCs w:val="28"/>
              </w:rPr>
              <w:t>11</w:t>
            </w:r>
          </w:p>
        </w:tc>
        <w:tc>
          <w:tcPr>
            <w:tcW w:w="0" w:type="auto"/>
          </w:tcPr>
          <w:p w14:paraId="47FB5730" w14:textId="61964D98" w:rsidR="000E62DE" w:rsidRPr="005551A3" w:rsidRDefault="005551A3" w:rsidP="000E62DE">
            <w:pPr>
              <w:pStyle w:val="NormalWeb"/>
              <w:rPr>
                <w:rFonts w:ascii="Arial" w:hAnsi="Arial" w:cs="Arial"/>
                <w:sz w:val="28"/>
                <w:szCs w:val="28"/>
              </w:rPr>
            </w:pPr>
            <w:r w:rsidRPr="005551A3">
              <w:rPr>
                <w:rFonts w:ascii="Arial" w:hAnsi="Arial" w:cs="Arial"/>
                <w:sz w:val="28"/>
                <w:szCs w:val="28"/>
              </w:rPr>
              <w:t>8.26</w:t>
            </w:r>
          </w:p>
        </w:tc>
        <w:tc>
          <w:tcPr>
            <w:tcW w:w="0" w:type="auto"/>
          </w:tcPr>
          <w:p w14:paraId="104CB86A" w14:textId="27DEDA5C" w:rsidR="000E62DE" w:rsidRPr="005551A3" w:rsidRDefault="005551A3" w:rsidP="000E62DE">
            <w:pPr>
              <w:pStyle w:val="NormalWeb"/>
              <w:rPr>
                <w:rFonts w:ascii="Arial" w:hAnsi="Arial" w:cs="Arial"/>
                <w:sz w:val="28"/>
                <w:szCs w:val="28"/>
              </w:rPr>
            </w:pPr>
            <w:r w:rsidRPr="005551A3">
              <w:rPr>
                <w:rFonts w:ascii="Arial" w:hAnsi="Arial" w:cs="Arial"/>
                <w:sz w:val="28"/>
                <w:szCs w:val="28"/>
              </w:rPr>
              <w:t>20</w:t>
            </w:r>
          </w:p>
        </w:tc>
        <w:tc>
          <w:tcPr>
            <w:tcW w:w="0" w:type="auto"/>
          </w:tcPr>
          <w:p w14:paraId="6A4B642A" w14:textId="3DD332B9" w:rsidR="000E62DE" w:rsidRPr="005551A3" w:rsidRDefault="005551A3" w:rsidP="000E62DE">
            <w:pPr>
              <w:pStyle w:val="NormalWeb"/>
              <w:rPr>
                <w:rFonts w:ascii="Arial" w:hAnsi="Arial" w:cs="Arial"/>
                <w:sz w:val="28"/>
                <w:szCs w:val="28"/>
              </w:rPr>
            </w:pPr>
            <w:r w:rsidRPr="005551A3">
              <w:rPr>
                <w:rFonts w:ascii="Arial" w:hAnsi="Arial" w:cs="Arial"/>
                <w:sz w:val="28"/>
                <w:szCs w:val="28"/>
              </w:rPr>
              <w:t>15.02</w:t>
            </w:r>
          </w:p>
        </w:tc>
      </w:tr>
      <w:tr w:rsidR="005551A3" w14:paraId="579B0671" w14:textId="77777777" w:rsidTr="005551A3">
        <w:tc>
          <w:tcPr>
            <w:tcW w:w="0" w:type="auto"/>
          </w:tcPr>
          <w:p w14:paraId="083CC40F" w14:textId="01B491E5" w:rsidR="000E62DE" w:rsidRPr="005551A3" w:rsidRDefault="005551A3" w:rsidP="000E62DE">
            <w:pPr>
              <w:pStyle w:val="NormalWeb"/>
              <w:rPr>
                <w:rFonts w:ascii="Arial" w:hAnsi="Arial" w:cs="Arial"/>
                <w:sz w:val="28"/>
                <w:szCs w:val="28"/>
              </w:rPr>
            </w:pPr>
            <w:r w:rsidRPr="005551A3">
              <w:rPr>
                <w:rFonts w:ascii="Arial" w:hAnsi="Arial" w:cs="Arial"/>
                <w:sz w:val="28"/>
                <w:szCs w:val="28"/>
              </w:rPr>
              <w:t>4</w:t>
            </w:r>
          </w:p>
        </w:tc>
        <w:tc>
          <w:tcPr>
            <w:tcW w:w="0" w:type="auto"/>
          </w:tcPr>
          <w:p w14:paraId="1E3A36F6" w14:textId="57AE039C" w:rsidR="000E62DE" w:rsidRPr="005551A3" w:rsidRDefault="005551A3" w:rsidP="000E62DE">
            <w:pPr>
              <w:pStyle w:val="NormalWeb"/>
              <w:rPr>
                <w:rFonts w:ascii="Arial" w:hAnsi="Arial" w:cs="Arial"/>
                <w:sz w:val="28"/>
                <w:szCs w:val="28"/>
              </w:rPr>
            </w:pPr>
            <w:r w:rsidRPr="005551A3">
              <w:rPr>
                <w:rFonts w:ascii="Arial" w:hAnsi="Arial" w:cs="Arial"/>
                <w:sz w:val="28"/>
                <w:szCs w:val="28"/>
              </w:rPr>
              <w:t>10</w:t>
            </w:r>
          </w:p>
        </w:tc>
        <w:tc>
          <w:tcPr>
            <w:tcW w:w="0" w:type="auto"/>
          </w:tcPr>
          <w:p w14:paraId="3A5B4818" w14:textId="5E467AD0" w:rsidR="000E62DE" w:rsidRPr="005551A3" w:rsidRDefault="005551A3" w:rsidP="000E62DE">
            <w:pPr>
              <w:pStyle w:val="NormalWeb"/>
              <w:rPr>
                <w:rFonts w:ascii="Arial" w:hAnsi="Arial" w:cs="Arial"/>
                <w:sz w:val="28"/>
                <w:szCs w:val="28"/>
              </w:rPr>
            </w:pPr>
            <w:r w:rsidRPr="005551A3">
              <w:rPr>
                <w:rFonts w:ascii="Arial" w:hAnsi="Arial" w:cs="Arial"/>
                <w:sz w:val="28"/>
                <w:szCs w:val="28"/>
              </w:rPr>
              <w:t>6.83</w:t>
            </w:r>
          </w:p>
        </w:tc>
        <w:tc>
          <w:tcPr>
            <w:tcW w:w="0" w:type="auto"/>
          </w:tcPr>
          <w:p w14:paraId="5AE99A8E" w14:textId="14734291" w:rsidR="000E62DE" w:rsidRPr="005551A3" w:rsidRDefault="005551A3" w:rsidP="000E62DE">
            <w:pPr>
              <w:pStyle w:val="NormalWeb"/>
              <w:rPr>
                <w:rFonts w:ascii="Arial" w:hAnsi="Arial" w:cs="Arial"/>
                <w:sz w:val="28"/>
                <w:szCs w:val="28"/>
              </w:rPr>
            </w:pPr>
            <w:r w:rsidRPr="005551A3">
              <w:rPr>
                <w:rFonts w:ascii="Arial" w:hAnsi="Arial" w:cs="Arial"/>
                <w:sz w:val="28"/>
                <w:szCs w:val="28"/>
              </w:rPr>
              <w:t>11</w:t>
            </w:r>
          </w:p>
        </w:tc>
        <w:tc>
          <w:tcPr>
            <w:tcW w:w="0" w:type="auto"/>
          </w:tcPr>
          <w:p w14:paraId="4EDB319F" w14:textId="0F3BF78E" w:rsidR="000E62DE" w:rsidRPr="005551A3" w:rsidRDefault="005551A3" w:rsidP="000E62DE">
            <w:pPr>
              <w:pStyle w:val="NormalWeb"/>
              <w:rPr>
                <w:rFonts w:ascii="Arial" w:hAnsi="Arial" w:cs="Arial"/>
                <w:sz w:val="28"/>
                <w:szCs w:val="28"/>
              </w:rPr>
            </w:pPr>
            <w:r w:rsidRPr="005551A3">
              <w:rPr>
                <w:rFonts w:ascii="Arial" w:hAnsi="Arial" w:cs="Arial"/>
                <w:sz w:val="28"/>
                <w:szCs w:val="28"/>
              </w:rPr>
              <w:t>7.51</w:t>
            </w:r>
          </w:p>
        </w:tc>
        <w:tc>
          <w:tcPr>
            <w:tcW w:w="0" w:type="auto"/>
          </w:tcPr>
          <w:p w14:paraId="4A0B7A27" w14:textId="624EA39B" w:rsidR="000E62DE" w:rsidRPr="005551A3" w:rsidRDefault="005551A3" w:rsidP="000E62DE">
            <w:pPr>
              <w:pStyle w:val="NormalWeb"/>
              <w:rPr>
                <w:rFonts w:ascii="Arial" w:hAnsi="Arial" w:cs="Arial"/>
                <w:sz w:val="28"/>
                <w:szCs w:val="28"/>
              </w:rPr>
            </w:pPr>
            <w:r w:rsidRPr="005551A3">
              <w:rPr>
                <w:rFonts w:ascii="Arial" w:hAnsi="Arial" w:cs="Arial"/>
                <w:sz w:val="28"/>
                <w:szCs w:val="28"/>
              </w:rPr>
              <w:t>25</w:t>
            </w:r>
          </w:p>
        </w:tc>
        <w:tc>
          <w:tcPr>
            <w:tcW w:w="0" w:type="auto"/>
          </w:tcPr>
          <w:p w14:paraId="3559F865" w14:textId="3E531FC3" w:rsidR="000E62DE" w:rsidRPr="005551A3" w:rsidRDefault="005551A3" w:rsidP="000E62DE">
            <w:pPr>
              <w:pStyle w:val="NormalWeb"/>
              <w:rPr>
                <w:rFonts w:ascii="Arial" w:hAnsi="Arial" w:cs="Arial"/>
                <w:sz w:val="28"/>
                <w:szCs w:val="28"/>
              </w:rPr>
            </w:pPr>
            <w:r w:rsidRPr="005551A3">
              <w:rPr>
                <w:rFonts w:ascii="Arial" w:hAnsi="Arial" w:cs="Arial"/>
                <w:sz w:val="28"/>
                <w:szCs w:val="28"/>
              </w:rPr>
              <w:t>17.08</w:t>
            </w:r>
          </w:p>
        </w:tc>
      </w:tr>
      <w:tr w:rsidR="005551A3" w14:paraId="5F5AEEDE" w14:textId="77777777" w:rsidTr="005551A3">
        <w:tc>
          <w:tcPr>
            <w:tcW w:w="0" w:type="auto"/>
          </w:tcPr>
          <w:p w14:paraId="71530F63" w14:textId="074DB2F2" w:rsidR="000E62DE" w:rsidRPr="005551A3" w:rsidRDefault="005551A3" w:rsidP="000E62DE">
            <w:pPr>
              <w:pStyle w:val="NormalWeb"/>
              <w:rPr>
                <w:rFonts w:ascii="Arial" w:hAnsi="Arial" w:cs="Arial"/>
                <w:sz w:val="28"/>
                <w:szCs w:val="28"/>
              </w:rPr>
            </w:pPr>
            <w:r w:rsidRPr="005551A3">
              <w:rPr>
                <w:rFonts w:ascii="Arial" w:hAnsi="Arial" w:cs="Arial"/>
                <w:sz w:val="28"/>
                <w:szCs w:val="28"/>
              </w:rPr>
              <w:t>5</w:t>
            </w:r>
          </w:p>
        </w:tc>
        <w:tc>
          <w:tcPr>
            <w:tcW w:w="0" w:type="auto"/>
          </w:tcPr>
          <w:p w14:paraId="1A825037" w14:textId="49CD6092" w:rsidR="000E62DE" w:rsidRPr="005551A3" w:rsidRDefault="005551A3" w:rsidP="000E62DE">
            <w:pPr>
              <w:pStyle w:val="NormalWeb"/>
              <w:rPr>
                <w:rFonts w:ascii="Arial" w:hAnsi="Arial" w:cs="Arial"/>
                <w:sz w:val="28"/>
                <w:szCs w:val="28"/>
              </w:rPr>
            </w:pPr>
            <w:r w:rsidRPr="005551A3">
              <w:rPr>
                <w:rFonts w:ascii="Arial" w:hAnsi="Arial" w:cs="Arial"/>
                <w:sz w:val="28"/>
                <w:szCs w:val="28"/>
              </w:rPr>
              <w:t>8</w:t>
            </w:r>
          </w:p>
        </w:tc>
        <w:tc>
          <w:tcPr>
            <w:tcW w:w="0" w:type="auto"/>
          </w:tcPr>
          <w:p w14:paraId="144BFC37" w14:textId="522BA3C3" w:rsidR="000E62DE" w:rsidRPr="005551A3" w:rsidRDefault="005551A3" w:rsidP="000E62DE">
            <w:pPr>
              <w:pStyle w:val="NormalWeb"/>
              <w:rPr>
                <w:rFonts w:ascii="Arial" w:hAnsi="Arial" w:cs="Arial"/>
                <w:sz w:val="28"/>
                <w:szCs w:val="28"/>
              </w:rPr>
            </w:pPr>
            <w:r w:rsidRPr="005551A3">
              <w:rPr>
                <w:rFonts w:ascii="Arial" w:hAnsi="Arial" w:cs="Arial"/>
                <w:sz w:val="28"/>
                <w:szCs w:val="28"/>
              </w:rPr>
              <w:t>4.97</w:t>
            </w:r>
          </w:p>
        </w:tc>
        <w:tc>
          <w:tcPr>
            <w:tcW w:w="0" w:type="auto"/>
          </w:tcPr>
          <w:p w14:paraId="4217803B" w14:textId="7951F89E" w:rsidR="000E62DE" w:rsidRPr="005551A3" w:rsidRDefault="005551A3" w:rsidP="000E62DE">
            <w:pPr>
              <w:pStyle w:val="NormalWeb"/>
              <w:rPr>
                <w:rFonts w:ascii="Arial" w:hAnsi="Arial" w:cs="Arial"/>
                <w:sz w:val="28"/>
                <w:szCs w:val="28"/>
              </w:rPr>
            </w:pPr>
            <w:r w:rsidRPr="005551A3">
              <w:rPr>
                <w:rFonts w:ascii="Arial" w:hAnsi="Arial" w:cs="Arial"/>
                <w:sz w:val="28"/>
                <w:szCs w:val="28"/>
              </w:rPr>
              <w:t>11</w:t>
            </w:r>
          </w:p>
        </w:tc>
        <w:tc>
          <w:tcPr>
            <w:tcW w:w="0" w:type="auto"/>
          </w:tcPr>
          <w:p w14:paraId="1A9F1E65" w14:textId="22B892E0" w:rsidR="000E62DE" w:rsidRPr="005551A3" w:rsidRDefault="005551A3" w:rsidP="000E62DE">
            <w:pPr>
              <w:pStyle w:val="NormalWeb"/>
              <w:rPr>
                <w:rFonts w:ascii="Arial" w:hAnsi="Arial" w:cs="Arial"/>
                <w:sz w:val="28"/>
                <w:szCs w:val="28"/>
              </w:rPr>
            </w:pPr>
            <w:r w:rsidRPr="005551A3">
              <w:rPr>
                <w:rFonts w:ascii="Arial" w:hAnsi="Arial" w:cs="Arial"/>
                <w:sz w:val="28"/>
                <w:szCs w:val="28"/>
              </w:rPr>
              <w:t>6.83</w:t>
            </w:r>
          </w:p>
        </w:tc>
        <w:tc>
          <w:tcPr>
            <w:tcW w:w="0" w:type="auto"/>
          </w:tcPr>
          <w:p w14:paraId="655DBCB1" w14:textId="2FE9C392" w:rsidR="000E62DE" w:rsidRPr="005551A3" w:rsidRDefault="005551A3" w:rsidP="000E62DE">
            <w:pPr>
              <w:pStyle w:val="NormalWeb"/>
              <w:rPr>
                <w:rFonts w:ascii="Arial" w:hAnsi="Arial" w:cs="Arial"/>
                <w:sz w:val="28"/>
                <w:szCs w:val="28"/>
              </w:rPr>
            </w:pPr>
            <w:r w:rsidRPr="005551A3">
              <w:rPr>
                <w:rFonts w:ascii="Arial" w:hAnsi="Arial" w:cs="Arial"/>
                <w:sz w:val="28"/>
                <w:szCs w:val="28"/>
              </w:rPr>
              <w:t>30</w:t>
            </w:r>
          </w:p>
        </w:tc>
        <w:tc>
          <w:tcPr>
            <w:tcW w:w="0" w:type="auto"/>
          </w:tcPr>
          <w:p w14:paraId="581CAE63" w14:textId="63EEBC1E" w:rsidR="000E62DE" w:rsidRPr="005551A3" w:rsidRDefault="005551A3" w:rsidP="000E62DE">
            <w:pPr>
              <w:pStyle w:val="NormalWeb"/>
              <w:rPr>
                <w:rFonts w:ascii="Arial" w:hAnsi="Arial" w:cs="Arial"/>
                <w:sz w:val="28"/>
                <w:szCs w:val="28"/>
              </w:rPr>
            </w:pPr>
            <w:r w:rsidRPr="005551A3">
              <w:rPr>
                <w:rFonts w:ascii="Arial" w:hAnsi="Arial" w:cs="Arial"/>
                <w:sz w:val="28"/>
                <w:szCs w:val="28"/>
              </w:rPr>
              <w:t>18.63</w:t>
            </w:r>
          </w:p>
        </w:tc>
      </w:tr>
      <w:tr w:rsidR="005551A3" w14:paraId="72A1B883" w14:textId="77777777" w:rsidTr="005551A3">
        <w:tc>
          <w:tcPr>
            <w:tcW w:w="0" w:type="auto"/>
          </w:tcPr>
          <w:p w14:paraId="3E8AB1DC" w14:textId="28C72447" w:rsidR="000E62DE" w:rsidRPr="005551A3" w:rsidRDefault="005551A3" w:rsidP="000E62DE">
            <w:pPr>
              <w:pStyle w:val="NormalWeb"/>
              <w:rPr>
                <w:rFonts w:ascii="Arial" w:hAnsi="Arial" w:cs="Arial"/>
                <w:sz w:val="28"/>
                <w:szCs w:val="28"/>
              </w:rPr>
            </w:pPr>
            <w:r w:rsidRPr="005551A3">
              <w:rPr>
                <w:rFonts w:ascii="Arial" w:hAnsi="Arial" w:cs="Arial"/>
                <w:sz w:val="28"/>
                <w:szCs w:val="28"/>
              </w:rPr>
              <w:t>Total</w:t>
            </w:r>
          </w:p>
        </w:tc>
        <w:tc>
          <w:tcPr>
            <w:tcW w:w="0" w:type="auto"/>
          </w:tcPr>
          <w:p w14:paraId="69D61E62" w14:textId="77777777" w:rsidR="000E62DE" w:rsidRPr="005551A3" w:rsidRDefault="000E62DE" w:rsidP="000E62DE">
            <w:pPr>
              <w:pStyle w:val="NormalWeb"/>
              <w:rPr>
                <w:rFonts w:ascii="Arial" w:hAnsi="Arial" w:cs="Arial"/>
                <w:sz w:val="28"/>
                <w:szCs w:val="28"/>
              </w:rPr>
            </w:pPr>
          </w:p>
        </w:tc>
        <w:tc>
          <w:tcPr>
            <w:tcW w:w="0" w:type="auto"/>
          </w:tcPr>
          <w:p w14:paraId="56589128" w14:textId="4C2D6CF9" w:rsidR="000E62DE" w:rsidRPr="005551A3" w:rsidRDefault="005551A3" w:rsidP="000E62DE">
            <w:pPr>
              <w:pStyle w:val="NormalWeb"/>
              <w:rPr>
                <w:rFonts w:ascii="Arial" w:hAnsi="Arial" w:cs="Arial"/>
                <w:sz w:val="28"/>
                <w:szCs w:val="28"/>
              </w:rPr>
            </w:pPr>
            <w:r w:rsidRPr="005551A3">
              <w:rPr>
                <w:rFonts w:ascii="Arial" w:hAnsi="Arial" w:cs="Arial"/>
                <w:sz w:val="28"/>
                <w:szCs w:val="28"/>
              </w:rPr>
              <w:t>41.31</w:t>
            </w:r>
          </w:p>
        </w:tc>
        <w:tc>
          <w:tcPr>
            <w:tcW w:w="0" w:type="auto"/>
          </w:tcPr>
          <w:p w14:paraId="1EC59987" w14:textId="77777777" w:rsidR="000E62DE" w:rsidRPr="005551A3" w:rsidRDefault="000E62DE" w:rsidP="000E62DE">
            <w:pPr>
              <w:pStyle w:val="NormalWeb"/>
              <w:rPr>
                <w:rFonts w:ascii="Arial" w:hAnsi="Arial" w:cs="Arial"/>
                <w:sz w:val="28"/>
                <w:szCs w:val="28"/>
              </w:rPr>
            </w:pPr>
          </w:p>
        </w:tc>
        <w:tc>
          <w:tcPr>
            <w:tcW w:w="0" w:type="auto"/>
          </w:tcPr>
          <w:p w14:paraId="1D9F9C66" w14:textId="040C17A7" w:rsidR="000E62DE" w:rsidRPr="005551A3" w:rsidRDefault="005551A3" w:rsidP="000E62DE">
            <w:pPr>
              <w:pStyle w:val="NormalWeb"/>
              <w:rPr>
                <w:rFonts w:ascii="Arial" w:hAnsi="Arial" w:cs="Arial"/>
                <w:sz w:val="28"/>
                <w:szCs w:val="28"/>
              </w:rPr>
            </w:pPr>
            <w:r w:rsidRPr="005551A3">
              <w:rPr>
                <w:rFonts w:ascii="Arial" w:hAnsi="Arial" w:cs="Arial"/>
                <w:sz w:val="28"/>
                <w:szCs w:val="28"/>
              </w:rPr>
              <w:t>41.71</w:t>
            </w:r>
          </w:p>
        </w:tc>
        <w:tc>
          <w:tcPr>
            <w:tcW w:w="0" w:type="auto"/>
          </w:tcPr>
          <w:p w14:paraId="0F3FAC0E" w14:textId="77777777" w:rsidR="000E62DE" w:rsidRPr="005551A3" w:rsidRDefault="000E62DE" w:rsidP="000E62DE">
            <w:pPr>
              <w:pStyle w:val="NormalWeb"/>
              <w:rPr>
                <w:rFonts w:ascii="Arial" w:hAnsi="Arial" w:cs="Arial"/>
                <w:sz w:val="28"/>
                <w:szCs w:val="28"/>
              </w:rPr>
            </w:pPr>
          </w:p>
        </w:tc>
        <w:tc>
          <w:tcPr>
            <w:tcW w:w="0" w:type="auto"/>
          </w:tcPr>
          <w:p w14:paraId="18B85501" w14:textId="68168A88" w:rsidR="000E62DE" w:rsidRPr="005551A3" w:rsidRDefault="005551A3" w:rsidP="000E62DE">
            <w:pPr>
              <w:pStyle w:val="NormalWeb"/>
              <w:rPr>
                <w:rFonts w:ascii="Arial" w:hAnsi="Arial" w:cs="Arial"/>
                <w:sz w:val="28"/>
                <w:szCs w:val="28"/>
              </w:rPr>
            </w:pPr>
            <w:r w:rsidRPr="005551A3">
              <w:rPr>
                <w:rFonts w:ascii="Arial" w:hAnsi="Arial" w:cs="Arial"/>
                <w:sz w:val="28"/>
                <w:szCs w:val="28"/>
              </w:rPr>
              <w:t>63.54</w:t>
            </w:r>
          </w:p>
        </w:tc>
      </w:tr>
    </w:tbl>
    <w:p w14:paraId="2F837606" w14:textId="0536AC90" w:rsidR="000E62DE" w:rsidRDefault="005551A3" w:rsidP="000E62DE">
      <w:pPr>
        <w:pStyle w:val="NormalWeb"/>
        <w:ind w:left="990"/>
        <w:rPr>
          <w:b/>
          <w:bCs/>
          <w:sz w:val="28"/>
          <w:szCs w:val="28"/>
        </w:rPr>
      </w:pPr>
      <w:r>
        <w:rPr>
          <w:b/>
          <w:bCs/>
          <w:sz w:val="28"/>
          <w:szCs w:val="28"/>
        </w:rPr>
        <w:t>NPV Result</w:t>
      </w:r>
    </w:p>
    <w:tbl>
      <w:tblPr>
        <w:tblStyle w:val="TableGrid"/>
        <w:tblW w:w="0" w:type="auto"/>
        <w:tblInd w:w="990" w:type="dxa"/>
        <w:tblLook w:val="04A0" w:firstRow="1" w:lastRow="0" w:firstColumn="1" w:lastColumn="0" w:noHBand="0" w:noVBand="1"/>
      </w:tblPr>
      <w:tblGrid>
        <w:gridCol w:w="1088"/>
        <w:gridCol w:w="1445"/>
      </w:tblGrid>
      <w:tr w:rsidR="005551A3" w14:paraId="779B350D" w14:textId="77777777" w:rsidTr="005551A3">
        <w:tc>
          <w:tcPr>
            <w:tcW w:w="0" w:type="auto"/>
          </w:tcPr>
          <w:p w14:paraId="417ED5CF" w14:textId="1C8BDE12" w:rsidR="005551A3" w:rsidRPr="005551A3" w:rsidRDefault="005551A3" w:rsidP="000E62DE">
            <w:pPr>
              <w:pStyle w:val="NormalWeb"/>
              <w:rPr>
                <w:rFonts w:ascii="Arial" w:hAnsi="Arial" w:cs="Arial"/>
                <w:sz w:val="28"/>
                <w:szCs w:val="28"/>
              </w:rPr>
            </w:pPr>
            <w:r w:rsidRPr="005551A3">
              <w:rPr>
                <w:rFonts w:ascii="Arial" w:hAnsi="Arial" w:cs="Arial"/>
                <w:sz w:val="28"/>
                <w:szCs w:val="28"/>
              </w:rPr>
              <w:t>Project</w:t>
            </w:r>
          </w:p>
        </w:tc>
        <w:tc>
          <w:tcPr>
            <w:tcW w:w="0" w:type="auto"/>
          </w:tcPr>
          <w:p w14:paraId="39DD3DDE" w14:textId="0EE991E0" w:rsidR="005551A3" w:rsidRPr="005551A3" w:rsidRDefault="005551A3" w:rsidP="000E62DE">
            <w:pPr>
              <w:pStyle w:val="NormalWeb"/>
              <w:rPr>
                <w:rFonts w:ascii="Arial" w:hAnsi="Arial" w:cs="Arial"/>
                <w:sz w:val="28"/>
                <w:szCs w:val="28"/>
              </w:rPr>
            </w:pPr>
            <w:r w:rsidRPr="005551A3">
              <w:rPr>
                <w:rFonts w:ascii="Arial" w:hAnsi="Arial" w:cs="Arial"/>
                <w:sz w:val="28"/>
                <w:szCs w:val="28"/>
              </w:rPr>
              <w:t>NPV (£m)</w:t>
            </w:r>
          </w:p>
        </w:tc>
      </w:tr>
      <w:tr w:rsidR="005551A3" w14:paraId="18C1372A" w14:textId="77777777" w:rsidTr="005551A3">
        <w:tc>
          <w:tcPr>
            <w:tcW w:w="0" w:type="auto"/>
          </w:tcPr>
          <w:p w14:paraId="184F37E6" w14:textId="3CD3292A" w:rsidR="005551A3" w:rsidRPr="005551A3" w:rsidRDefault="005551A3" w:rsidP="000E62DE">
            <w:pPr>
              <w:pStyle w:val="NormalWeb"/>
              <w:rPr>
                <w:rFonts w:ascii="Arial" w:hAnsi="Arial" w:cs="Arial"/>
                <w:sz w:val="28"/>
                <w:szCs w:val="28"/>
              </w:rPr>
            </w:pPr>
            <w:r w:rsidRPr="005551A3">
              <w:rPr>
                <w:rFonts w:ascii="Arial" w:hAnsi="Arial" w:cs="Arial"/>
                <w:sz w:val="28"/>
                <w:szCs w:val="28"/>
              </w:rPr>
              <w:t>A</w:t>
            </w:r>
          </w:p>
        </w:tc>
        <w:tc>
          <w:tcPr>
            <w:tcW w:w="0" w:type="auto"/>
          </w:tcPr>
          <w:p w14:paraId="322035EB" w14:textId="4324A04E" w:rsidR="005551A3" w:rsidRPr="005551A3" w:rsidRDefault="005551A3" w:rsidP="000E62DE">
            <w:pPr>
              <w:pStyle w:val="NormalWeb"/>
              <w:rPr>
                <w:rFonts w:ascii="Arial" w:hAnsi="Arial" w:cs="Arial"/>
                <w:sz w:val="28"/>
                <w:szCs w:val="28"/>
              </w:rPr>
            </w:pPr>
            <w:r w:rsidRPr="005551A3">
              <w:rPr>
                <w:rFonts w:ascii="Arial" w:hAnsi="Arial" w:cs="Arial"/>
                <w:sz w:val="28"/>
                <w:szCs w:val="28"/>
              </w:rPr>
              <w:t>-8.69</w:t>
            </w:r>
          </w:p>
        </w:tc>
      </w:tr>
      <w:tr w:rsidR="005551A3" w14:paraId="7E12ED74" w14:textId="77777777" w:rsidTr="005551A3">
        <w:tc>
          <w:tcPr>
            <w:tcW w:w="0" w:type="auto"/>
          </w:tcPr>
          <w:p w14:paraId="476E01FA" w14:textId="0BDF0BD3" w:rsidR="005551A3" w:rsidRPr="005551A3" w:rsidRDefault="005551A3" w:rsidP="000E62DE">
            <w:pPr>
              <w:pStyle w:val="NormalWeb"/>
              <w:rPr>
                <w:rFonts w:ascii="Arial" w:hAnsi="Arial" w:cs="Arial"/>
                <w:sz w:val="28"/>
                <w:szCs w:val="28"/>
              </w:rPr>
            </w:pPr>
            <w:r w:rsidRPr="005551A3">
              <w:rPr>
                <w:rFonts w:ascii="Arial" w:hAnsi="Arial" w:cs="Arial"/>
                <w:sz w:val="28"/>
                <w:szCs w:val="28"/>
              </w:rPr>
              <w:t>B</w:t>
            </w:r>
          </w:p>
        </w:tc>
        <w:tc>
          <w:tcPr>
            <w:tcW w:w="0" w:type="auto"/>
          </w:tcPr>
          <w:p w14:paraId="624EA4BE" w14:textId="336BE959" w:rsidR="005551A3" w:rsidRPr="005551A3" w:rsidRDefault="005551A3" w:rsidP="000E62DE">
            <w:pPr>
              <w:pStyle w:val="NormalWeb"/>
              <w:rPr>
                <w:rFonts w:ascii="Arial" w:hAnsi="Arial" w:cs="Arial"/>
                <w:sz w:val="28"/>
                <w:szCs w:val="28"/>
              </w:rPr>
            </w:pPr>
            <w:r w:rsidRPr="005551A3">
              <w:rPr>
                <w:rFonts w:ascii="Arial" w:hAnsi="Arial" w:cs="Arial"/>
                <w:sz w:val="28"/>
                <w:szCs w:val="28"/>
              </w:rPr>
              <w:t>-8.29</w:t>
            </w:r>
          </w:p>
        </w:tc>
      </w:tr>
      <w:tr w:rsidR="005551A3" w14:paraId="574AF7C2" w14:textId="77777777" w:rsidTr="005551A3">
        <w:tc>
          <w:tcPr>
            <w:tcW w:w="0" w:type="auto"/>
          </w:tcPr>
          <w:p w14:paraId="372C7294" w14:textId="06D54FC8" w:rsidR="005551A3" w:rsidRPr="005551A3" w:rsidRDefault="005551A3" w:rsidP="000E62DE">
            <w:pPr>
              <w:pStyle w:val="NormalWeb"/>
              <w:rPr>
                <w:rFonts w:ascii="Arial" w:hAnsi="Arial" w:cs="Arial"/>
                <w:sz w:val="28"/>
                <w:szCs w:val="28"/>
              </w:rPr>
            </w:pPr>
            <w:r w:rsidRPr="005551A3">
              <w:rPr>
                <w:rFonts w:ascii="Arial" w:hAnsi="Arial" w:cs="Arial"/>
                <w:sz w:val="28"/>
                <w:szCs w:val="28"/>
              </w:rPr>
              <w:t>C</w:t>
            </w:r>
          </w:p>
        </w:tc>
        <w:tc>
          <w:tcPr>
            <w:tcW w:w="0" w:type="auto"/>
          </w:tcPr>
          <w:p w14:paraId="3F345FC6" w14:textId="4E0D073E" w:rsidR="005551A3" w:rsidRPr="005551A3" w:rsidRDefault="005551A3" w:rsidP="000E62DE">
            <w:pPr>
              <w:pStyle w:val="NormalWeb"/>
              <w:rPr>
                <w:rFonts w:ascii="Arial" w:hAnsi="Arial" w:cs="Arial"/>
                <w:sz w:val="28"/>
                <w:szCs w:val="28"/>
              </w:rPr>
            </w:pPr>
            <w:r w:rsidRPr="005551A3">
              <w:rPr>
                <w:rFonts w:ascii="Arial" w:hAnsi="Arial" w:cs="Arial"/>
                <w:sz w:val="28"/>
                <w:szCs w:val="28"/>
              </w:rPr>
              <w:t>13.54</w:t>
            </w:r>
          </w:p>
        </w:tc>
      </w:tr>
    </w:tbl>
    <w:p w14:paraId="54C47D0E" w14:textId="77777777" w:rsidR="005551A3" w:rsidRDefault="005551A3" w:rsidP="000E62DE">
      <w:pPr>
        <w:pStyle w:val="NormalWeb"/>
        <w:ind w:left="990"/>
        <w:rPr>
          <w:b/>
          <w:bCs/>
          <w:sz w:val="28"/>
          <w:szCs w:val="28"/>
        </w:rPr>
      </w:pPr>
    </w:p>
    <w:p w14:paraId="15485796" w14:textId="33A414E8" w:rsidR="005551A3" w:rsidRDefault="005551A3" w:rsidP="005551A3">
      <w:pPr>
        <w:pStyle w:val="NormalWeb"/>
        <w:numPr>
          <w:ilvl w:val="1"/>
          <w:numId w:val="19"/>
        </w:numPr>
        <w:rPr>
          <w:b/>
          <w:bCs/>
          <w:sz w:val="28"/>
          <w:szCs w:val="28"/>
        </w:rPr>
      </w:pPr>
      <w:r>
        <w:rPr>
          <w:b/>
          <w:bCs/>
          <w:sz w:val="28"/>
          <w:szCs w:val="28"/>
        </w:rPr>
        <w:t>Profitability Index (PI)</w:t>
      </w:r>
    </w:p>
    <w:p w14:paraId="16040798" w14:textId="237D2641" w:rsidR="005551A3" w:rsidRDefault="005551A3" w:rsidP="005551A3">
      <w:pPr>
        <w:pStyle w:val="NormalWeb"/>
      </w:pPr>
      <w:r>
        <w:rPr>
          <w:rStyle w:val="Strong"/>
          <w:rFonts w:eastAsiaTheme="majorEastAsia"/>
        </w:rPr>
        <w:t xml:space="preserve">          </w:t>
      </w:r>
      <w:r>
        <w:rPr>
          <w:rStyle w:val="Strong"/>
          <w:rFonts w:eastAsiaTheme="majorEastAsia"/>
        </w:rPr>
        <w:t>Formula:</w:t>
      </w:r>
      <w:r>
        <w:br/>
      </w:r>
      <w:r>
        <w:t xml:space="preserve">          </w:t>
      </w:r>
      <w:r>
        <w:t>PI = PV of Inflows ÷ Initial Investment</w:t>
      </w:r>
    </w:p>
    <w:p w14:paraId="1F7E789F" w14:textId="77777777" w:rsidR="005551A3" w:rsidRDefault="005551A3" w:rsidP="005551A3">
      <w:pPr>
        <w:pStyle w:val="NormalWeb"/>
      </w:pPr>
    </w:p>
    <w:p w14:paraId="0601050D" w14:textId="77777777" w:rsidR="005551A3" w:rsidRDefault="005551A3" w:rsidP="005551A3">
      <w:pPr>
        <w:pStyle w:val="NormalWeb"/>
      </w:pPr>
    </w:p>
    <w:tbl>
      <w:tblPr>
        <w:tblStyle w:val="TableGrid"/>
        <w:tblW w:w="0" w:type="auto"/>
        <w:tblLook w:val="04A0" w:firstRow="1" w:lastRow="0" w:firstColumn="1" w:lastColumn="0" w:noHBand="0" w:noVBand="1"/>
      </w:tblPr>
      <w:tblGrid>
        <w:gridCol w:w="1088"/>
        <w:gridCol w:w="1851"/>
        <w:gridCol w:w="2317"/>
        <w:gridCol w:w="761"/>
      </w:tblGrid>
      <w:tr w:rsidR="005551A3" w14:paraId="45FD7C38" w14:textId="77777777" w:rsidTr="00213445">
        <w:tc>
          <w:tcPr>
            <w:tcW w:w="0" w:type="auto"/>
          </w:tcPr>
          <w:p w14:paraId="526D34BC" w14:textId="7DA4035B" w:rsidR="005551A3" w:rsidRPr="00213445" w:rsidRDefault="005551A3" w:rsidP="005551A3">
            <w:pPr>
              <w:pStyle w:val="NormalWeb"/>
              <w:rPr>
                <w:rFonts w:ascii="Arial" w:hAnsi="Arial" w:cs="Arial"/>
                <w:sz w:val="28"/>
                <w:szCs w:val="28"/>
              </w:rPr>
            </w:pPr>
            <w:r w:rsidRPr="00213445">
              <w:rPr>
                <w:rFonts w:ascii="Arial" w:hAnsi="Arial" w:cs="Arial"/>
                <w:sz w:val="28"/>
                <w:szCs w:val="28"/>
              </w:rPr>
              <w:lastRenderedPageBreak/>
              <w:t>Project</w:t>
            </w:r>
          </w:p>
        </w:tc>
        <w:tc>
          <w:tcPr>
            <w:tcW w:w="0" w:type="auto"/>
          </w:tcPr>
          <w:p w14:paraId="428CFE11" w14:textId="092942F6" w:rsidR="005551A3" w:rsidRPr="00213445" w:rsidRDefault="005551A3" w:rsidP="005551A3">
            <w:pPr>
              <w:pStyle w:val="NormalWeb"/>
              <w:rPr>
                <w:rFonts w:ascii="Arial" w:hAnsi="Arial" w:cs="Arial"/>
                <w:sz w:val="28"/>
                <w:szCs w:val="28"/>
              </w:rPr>
            </w:pPr>
            <w:r w:rsidRPr="00213445">
              <w:rPr>
                <w:rFonts w:ascii="Arial" w:hAnsi="Arial" w:cs="Arial"/>
                <w:sz w:val="28"/>
                <w:szCs w:val="28"/>
              </w:rPr>
              <w:t>PV of Inflows</w:t>
            </w:r>
          </w:p>
        </w:tc>
        <w:tc>
          <w:tcPr>
            <w:tcW w:w="0" w:type="auto"/>
          </w:tcPr>
          <w:p w14:paraId="35FBAFFD" w14:textId="6A4DA4E5" w:rsidR="005551A3" w:rsidRPr="00213445" w:rsidRDefault="005551A3" w:rsidP="005551A3">
            <w:pPr>
              <w:pStyle w:val="NormalWeb"/>
              <w:rPr>
                <w:rFonts w:ascii="Arial" w:hAnsi="Arial" w:cs="Arial"/>
                <w:sz w:val="28"/>
                <w:szCs w:val="28"/>
              </w:rPr>
            </w:pPr>
            <w:r w:rsidRPr="00213445">
              <w:rPr>
                <w:rFonts w:ascii="Arial" w:hAnsi="Arial" w:cs="Arial"/>
                <w:sz w:val="28"/>
                <w:szCs w:val="28"/>
              </w:rPr>
              <w:t>Initial Investment</w:t>
            </w:r>
          </w:p>
        </w:tc>
        <w:tc>
          <w:tcPr>
            <w:tcW w:w="0" w:type="auto"/>
          </w:tcPr>
          <w:p w14:paraId="139B4046" w14:textId="24CF7736" w:rsidR="005551A3" w:rsidRPr="00213445" w:rsidRDefault="005551A3" w:rsidP="005551A3">
            <w:pPr>
              <w:pStyle w:val="NormalWeb"/>
              <w:rPr>
                <w:rFonts w:ascii="Arial" w:hAnsi="Arial" w:cs="Arial"/>
                <w:sz w:val="28"/>
                <w:szCs w:val="28"/>
              </w:rPr>
            </w:pPr>
            <w:r w:rsidRPr="00213445">
              <w:rPr>
                <w:rFonts w:ascii="Arial" w:hAnsi="Arial" w:cs="Arial"/>
                <w:sz w:val="28"/>
                <w:szCs w:val="28"/>
              </w:rPr>
              <w:t>PI</w:t>
            </w:r>
          </w:p>
        </w:tc>
      </w:tr>
      <w:tr w:rsidR="005551A3" w14:paraId="21E952A9" w14:textId="77777777" w:rsidTr="00213445">
        <w:tc>
          <w:tcPr>
            <w:tcW w:w="0" w:type="auto"/>
          </w:tcPr>
          <w:p w14:paraId="2893526D" w14:textId="2120190A" w:rsidR="005551A3" w:rsidRPr="00213445" w:rsidRDefault="005551A3" w:rsidP="005551A3">
            <w:pPr>
              <w:pStyle w:val="NormalWeb"/>
              <w:rPr>
                <w:rFonts w:ascii="Arial" w:hAnsi="Arial" w:cs="Arial"/>
                <w:sz w:val="28"/>
                <w:szCs w:val="28"/>
              </w:rPr>
            </w:pPr>
            <w:r w:rsidRPr="00213445">
              <w:rPr>
                <w:rFonts w:ascii="Arial" w:hAnsi="Arial" w:cs="Arial"/>
                <w:sz w:val="28"/>
                <w:szCs w:val="28"/>
              </w:rPr>
              <w:t>A</w:t>
            </w:r>
          </w:p>
        </w:tc>
        <w:tc>
          <w:tcPr>
            <w:tcW w:w="0" w:type="auto"/>
          </w:tcPr>
          <w:p w14:paraId="36CDF085" w14:textId="76E9FFE2" w:rsidR="005551A3" w:rsidRPr="00213445" w:rsidRDefault="00213445" w:rsidP="005551A3">
            <w:pPr>
              <w:pStyle w:val="NormalWeb"/>
              <w:rPr>
                <w:rFonts w:ascii="Arial" w:hAnsi="Arial" w:cs="Arial"/>
                <w:sz w:val="28"/>
                <w:szCs w:val="28"/>
              </w:rPr>
            </w:pPr>
            <w:r w:rsidRPr="00213445">
              <w:rPr>
                <w:rFonts w:ascii="Arial" w:hAnsi="Arial" w:cs="Arial"/>
                <w:sz w:val="28"/>
                <w:szCs w:val="28"/>
              </w:rPr>
              <w:t>41.31</w:t>
            </w:r>
          </w:p>
        </w:tc>
        <w:tc>
          <w:tcPr>
            <w:tcW w:w="0" w:type="auto"/>
          </w:tcPr>
          <w:p w14:paraId="1590FEC1" w14:textId="61F11D58" w:rsidR="005551A3" w:rsidRPr="00213445" w:rsidRDefault="00213445" w:rsidP="005551A3">
            <w:pPr>
              <w:pStyle w:val="NormalWeb"/>
              <w:rPr>
                <w:rFonts w:ascii="Arial" w:hAnsi="Arial" w:cs="Arial"/>
                <w:sz w:val="28"/>
                <w:szCs w:val="28"/>
              </w:rPr>
            </w:pPr>
            <w:r w:rsidRPr="00213445">
              <w:rPr>
                <w:rFonts w:ascii="Arial" w:hAnsi="Arial" w:cs="Arial"/>
                <w:sz w:val="28"/>
                <w:szCs w:val="28"/>
              </w:rPr>
              <w:t>50</w:t>
            </w:r>
          </w:p>
        </w:tc>
        <w:tc>
          <w:tcPr>
            <w:tcW w:w="0" w:type="auto"/>
          </w:tcPr>
          <w:p w14:paraId="7689DCD2" w14:textId="75594891" w:rsidR="005551A3" w:rsidRPr="00213445" w:rsidRDefault="00213445" w:rsidP="005551A3">
            <w:pPr>
              <w:pStyle w:val="NormalWeb"/>
              <w:rPr>
                <w:rFonts w:ascii="Arial" w:hAnsi="Arial" w:cs="Arial"/>
                <w:sz w:val="28"/>
                <w:szCs w:val="28"/>
              </w:rPr>
            </w:pPr>
            <w:r w:rsidRPr="00213445">
              <w:rPr>
                <w:rFonts w:ascii="Arial" w:hAnsi="Arial" w:cs="Arial"/>
                <w:sz w:val="28"/>
                <w:szCs w:val="28"/>
              </w:rPr>
              <w:t>0.83</w:t>
            </w:r>
          </w:p>
        </w:tc>
      </w:tr>
      <w:tr w:rsidR="005551A3" w14:paraId="2B6D294A" w14:textId="77777777" w:rsidTr="00213445">
        <w:tc>
          <w:tcPr>
            <w:tcW w:w="0" w:type="auto"/>
          </w:tcPr>
          <w:p w14:paraId="0F14E64E" w14:textId="676D633B" w:rsidR="005551A3" w:rsidRPr="00213445" w:rsidRDefault="005551A3" w:rsidP="005551A3">
            <w:pPr>
              <w:pStyle w:val="NormalWeb"/>
              <w:rPr>
                <w:rFonts w:ascii="Arial" w:hAnsi="Arial" w:cs="Arial"/>
                <w:sz w:val="28"/>
                <w:szCs w:val="28"/>
              </w:rPr>
            </w:pPr>
            <w:r w:rsidRPr="00213445">
              <w:rPr>
                <w:rFonts w:ascii="Arial" w:hAnsi="Arial" w:cs="Arial"/>
                <w:sz w:val="28"/>
                <w:szCs w:val="28"/>
              </w:rPr>
              <w:t>B</w:t>
            </w:r>
          </w:p>
        </w:tc>
        <w:tc>
          <w:tcPr>
            <w:tcW w:w="0" w:type="auto"/>
          </w:tcPr>
          <w:p w14:paraId="2FD3E7B3" w14:textId="60CECD19" w:rsidR="005551A3" w:rsidRPr="00213445" w:rsidRDefault="00213445" w:rsidP="005551A3">
            <w:pPr>
              <w:pStyle w:val="NormalWeb"/>
              <w:rPr>
                <w:rFonts w:ascii="Arial" w:hAnsi="Arial" w:cs="Arial"/>
                <w:sz w:val="28"/>
                <w:szCs w:val="28"/>
              </w:rPr>
            </w:pPr>
            <w:r w:rsidRPr="00213445">
              <w:rPr>
                <w:rFonts w:ascii="Arial" w:hAnsi="Arial" w:cs="Arial"/>
                <w:sz w:val="28"/>
                <w:szCs w:val="28"/>
              </w:rPr>
              <w:t>41.71</w:t>
            </w:r>
          </w:p>
        </w:tc>
        <w:tc>
          <w:tcPr>
            <w:tcW w:w="0" w:type="auto"/>
          </w:tcPr>
          <w:p w14:paraId="6F6C7BB1" w14:textId="1C8329E9" w:rsidR="005551A3" w:rsidRPr="00213445" w:rsidRDefault="00213445" w:rsidP="005551A3">
            <w:pPr>
              <w:pStyle w:val="NormalWeb"/>
              <w:rPr>
                <w:rFonts w:ascii="Arial" w:hAnsi="Arial" w:cs="Arial"/>
                <w:sz w:val="28"/>
                <w:szCs w:val="28"/>
              </w:rPr>
            </w:pPr>
            <w:r w:rsidRPr="00213445">
              <w:rPr>
                <w:rFonts w:ascii="Arial" w:hAnsi="Arial" w:cs="Arial"/>
                <w:sz w:val="28"/>
                <w:szCs w:val="28"/>
              </w:rPr>
              <w:t>50</w:t>
            </w:r>
          </w:p>
        </w:tc>
        <w:tc>
          <w:tcPr>
            <w:tcW w:w="0" w:type="auto"/>
          </w:tcPr>
          <w:p w14:paraId="2FD221F3" w14:textId="7DBF7122" w:rsidR="005551A3" w:rsidRPr="00213445" w:rsidRDefault="00213445" w:rsidP="005551A3">
            <w:pPr>
              <w:pStyle w:val="NormalWeb"/>
              <w:rPr>
                <w:rFonts w:ascii="Arial" w:hAnsi="Arial" w:cs="Arial"/>
                <w:sz w:val="28"/>
                <w:szCs w:val="28"/>
              </w:rPr>
            </w:pPr>
            <w:r w:rsidRPr="00213445">
              <w:rPr>
                <w:rFonts w:ascii="Arial" w:hAnsi="Arial" w:cs="Arial"/>
                <w:sz w:val="28"/>
                <w:szCs w:val="28"/>
              </w:rPr>
              <w:t>0.83</w:t>
            </w:r>
          </w:p>
        </w:tc>
      </w:tr>
      <w:tr w:rsidR="005551A3" w14:paraId="3EB02988" w14:textId="77777777" w:rsidTr="00213445">
        <w:tc>
          <w:tcPr>
            <w:tcW w:w="0" w:type="auto"/>
          </w:tcPr>
          <w:p w14:paraId="15D5D6B3" w14:textId="6A84BD07" w:rsidR="005551A3" w:rsidRPr="00213445" w:rsidRDefault="005551A3" w:rsidP="005551A3">
            <w:pPr>
              <w:pStyle w:val="NormalWeb"/>
              <w:rPr>
                <w:rFonts w:ascii="Arial" w:hAnsi="Arial" w:cs="Arial"/>
                <w:sz w:val="28"/>
                <w:szCs w:val="28"/>
              </w:rPr>
            </w:pPr>
            <w:r w:rsidRPr="00213445">
              <w:rPr>
                <w:rFonts w:ascii="Arial" w:hAnsi="Arial" w:cs="Arial"/>
                <w:sz w:val="28"/>
                <w:szCs w:val="28"/>
              </w:rPr>
              <w:t>C</w:t>
            </w:r>
          </w:p>
        </w:tc>
        <w:tc>
          <w:tcPr>
            <w:tcW w:w="0" w:type="auto"/>
          </w:tcPr>
          <w:p w14:paraId="479A4A33" w14:textId="78C1AFB9" w:rsidR="005551A3" w:rsidRPr="00213445" w:rsidRDefault="00213445" w:rsidP="005551A3">
            <w:pPr>
              <w:pStyle w:val="NormalWeb"/>
              <w:rPr>
                <w:rFonts w:ascii="Arial" w:hAnsi="Arial" w:cs="Arial"/>
                <w:sz w:val="28"/>
                <w:szCs w:val="28"/>
              </w:rPr>
            </w:pPr>
            <w:r w:rsidRPr="00213445">
              <w:rPr>
                <w:rFonts w:ascii="Arial" w:hAnsi="Arial" w:cs="Arial"/>
                <w:sz w:val="28"/>
                <w:szCs w:val="28"/>
              </w:rPr>
              <w:t>63.54</w:t>
            </w:r>
          </w:p>
        </w:tc>
        <w:tc>
          <w:tcPr>
            <w:tcW w:w="0" w:type="auto"/>
          </w:tcPr>
          <w:p w14:paraId="051D50B6" w14:textId="5EF1ECD3" w:rsidR="005551A3" w:rsidRPr="00213445" w:rsidRDefault="00213445" w:rsidP="005551A3">
            <w:pPr>
              <w:pStyle w:val="NormalWeb"/>
              <w:rPr>
                <w:rFonts w:ascii="Arial" w:hAnsi="Arial" w:cs="Arial"/>
                <w:sz w:val="28"/>
                <w:szCs w:val="28"/>
              </w:rPr>
            </w:pPr>
            <w:r w:rsidRPr="00213445">
              <w:rPr>
                <w:rFonts w:ascii="Arial" w:hAnsi="Arial" w:cs="Arial"/>
                <w:sz w:val="28"/>
                <w:szCs w:val="28"/>
              </w:rPr>
              <w:t>50</w:t>
            </w:r>
          </w:p>
        </w:tc>
        <w:tc>
          <w:tcPr>
            <w:tcW w:w="0" w:type="auto"/>
          </w:tcPr>
          <w:p w14:paraId="50AE02D9" w14:textId="3A14121E" w:rsidR="005551A3" w:rsidRPr="00213445" w:rsidRDefault="00213445" w:rsidP="005551A3">
            <w:pPr>
              <w:pStyle w:val="NormalWeb"/>
              <w:rPr>
                <w:rFonts w:ascii="Arial" w:hAnsi="Arial" w:cs="Arial"/>
                <w:sz w:val="28"/>
                <w:szCs w:val="28"/>
              </w:rPr>
            </w:pPr>
            <w:r w:rsidRPr="00213445">
              <w:rPr>
                <w:rFonts w:ascii="Arial" w:hAnsi="Arial" w:cs="Arial"/>
                <w:sz w:val="28"/>
                <w:szCs w:val="28"/>
              </w:rPr>
              <w:t>1.27</w:t>
            </w:r>
          </w:p>
        </w:tc>
      </w:tr>
    </w:tbl>
    <w:p w14:paraId="68C4981C" w14:textId="6EFBF0B1" w:rsidR="005551A3" w:rsidRDefault="005551A3" w:rsidP="00213445">
      <w:pPr>
        <w:pStyle w:val="NormalWeb"/>
        <w:ind w:left="990"/>
        <w:rPr>
          <w:b/>
          <w:bCs/>
          <w:sz w:val="28"/>
          <w:szCs w:val="28"/>
        </w:rPr>
      </w:pPr>
    </w:p>
    <w:p w14:paraId="0A1767C6" w14:textId="053BDB4B" w:rsidR="00213445" w:rsidRDefault="00213445" w:rsidP="00213445">
      <w:pPr>
        <w:pStyle w:val="NormalWeb"/>
        <w:rPr>
          <w:b/>
          <w:bCs/>
          <w:sz w:val="28"/>
          <w:szCs w:val="28"/>
        </w:rPr>
      </w:pPr>
      <w:r>
        <w:rPr>
          <w:b/>
          <w:bCs/>
          <w:sz w:val="28"/>
          <w:szCs w:val="28"/>
        </w:rPr>
        <w:t xml:space="preserve">     3.5 </w:t>
      </w:r>
      <w:r>
        <w:rPr>
          <w:b/>
          <w:bCs/>
          <w:sz w:val="28"/>
          <w:szCs w:val="28"/>
        </w:rPr>
        <w:t>Internal Rate of Return (IRR)</w:t>
      </w:r>
    </w:p>
    <w:tbl>
      <w:tblPr>
        <w:tblStyle w:val="TableGrid"/>
        <w:tblpPr w:leftFromText="180" w:rightFromText="180" w:vertAnchor="text" w:horzAnchor="page" w:tblpX="2012" w:tblpY="105"/>
        <w:tblW w:w="0" w:type="auto"/>
        <w:tblLook w:val="04A0" w:firstRow="1" w:lastRow="0" w:firstColumn="1" w:lastColumn="0" w:noHBand="0" w:noVBand="1"/>
      </w:tblPr>
      <w:tblGrid>
        <w:gridCol w:w="1010"/>
        <w:gridCol w:w="1173"/>
        <w:gridCol w:w="1321"/>
      </w:tblGrid>
      <w:tr w:rsidR="00213445" w14:paraId="68BF7710" w14:textId="77777777" w:rsidTr="00213445">
        <w:tc>
          <w:tcPr>
            <w:tcW w:w="0" w:type="auto"/>
          </w:tcPr>
          <w:p w14:paraId="2EC9BFAC" w14:textId="77777777" w:rsidR="00213445" w:rsidRPr="00213445" w:rsidRDefault="00213445" w:rsidP="00213445">
            <w:pPr>
              <w:pStyle w:val="NormalWeb"/>
              <w:rPr>
                <w:sz w:val="28"/>
                <w:szCs w:val="28"/>
              </w:rPr>
            </w:pPr>
            <w:r w:rsidRPr="00213445">
              <w:rPr>
                <w:sz w:val="28"/>
                <w:szCs w:val="28"/>
              </w:rPr>
              <w:t>Project</w:t>
            </w:r>
          </w:p>
        </w:tc>
        <w:tc>
          <w:tcPr>
            <w:tcW w:w="0" w:type="auto"/>
          </w:tcPr>
          <w:p w14:paraId="0CCAF64A" w14:textId="77777777" w:rsidR="00213445" w:rsidRPr="00213445" w:rsidRDefault="00213445" w:rsidP="00213445">
            <w:pPr>
              <w:pStyle w:val="NormalWeb"/>
              <w:rPr>
                <w:sz w:val="28"/>
                <w:szCs w:val="28"/>
              </w:rPr>
            </w:pPr>
            <w:r w:rsidRPr="00213445">
              <w:rPr>
                <w:sz w:val="28"/>
                <w:szCs w:val="28"/>
              </w:rPr>
              <w:t>IRR (%)</w:t>
            </w:r>
          </w:p>
        </w:tc>
        <w:tc>
          <w:tcPr>
            <w:tcW w:w="0" w:type="auto"/>
          </w:tcPr>
          <w:p w14:paraId="61572F53" w14:textId="77777777" w:rsidR="00213445" w:rsidRPr="00213445" w:rsidRDefault="00213445" w:rsidP="00213445">
            <w:pPr>
              <w:pStyle w:val="NormalWeb"/>
              <w:rPr>
                <w:sz w:val="28"/>
                <w:szCs w:val="28"/>
              </w:rPr>
            </w:pPr>
            <w:r w:rsidRPr="00213445">
              <w:rPr>
                <w:sz w:val="28"/>
                <w:szCs w:val="28"/>
              </w:rPr>
              <w:t>Decisions</w:t>
            </w:r>
          </w:p>
        </w:tc>
      </w:tr>
      <w:tr w:rsidR="00213445" w14:paraId="145E307A" w14:textId="77777777" w:rsidTr="00213445">
        <w:tc>
          <w:tcPr>
            <w:tcW w:w="0" w:type="auto"/>
          </w:tcPr>
          <w:p w14:paraId="1447A0F1" w14:textId="77777777" w:rsidR="00213445" w:rsidRPr="00213445" w:rsidRDefault="00213445" w:rsidP="00213445">
            <w:pPr>
              <w:pStyle w:val="NormalWeb"/>
              <w:rPr>
                <w:sz w:val="28"/>
                <w:szCs w:val="28"/>
              </w:rPr>
            </w:pPr>
            <w:r w:rsidRPr="00213445">
              <w:rPr>
                <w:sz w:val="28"/>
                <w:szCs w:val="28"/>
              </w:rPr>
              <w:t>A</w:t>
            </w:r>
          </w:p>
        </w:tc>
        <w:tc>
          <w:tcPr>
            <w:tcW w:w="0" w:type="auto"/>
          </w:tcPr>
          <w:p w14:paraId="1AF60842" w14:textId="77777777" w:rsidR="00213445" w:rsidRPr="00213445" w:rsidRDefault="00213445" w:rsidP="00213445">
            <w:pPr>
              <w:pStyle w:val="NormalWeb"/>
              <w:rPr>
                <w:sz w:val="28"/>
                <w:szCs w:val="28"/>
              </w:rPr>
            </w:pPr>
            <w:r w:rsidRPr="00213445">
              <w:rPr>
                <w:sz w:val="28"/>
                <w:szCs w:val="28"/>
              </w:rPr>
              <w:t>6-7</w:t>
            </w:r>
          </w:p>
        </w:tc>
        <w:tc>
          <w:tcPr>
            <w:tcW w:w="0" w:type="auto"/>
          </w:tcPr>
          <w:p w14:paraId="6BA7831F" w14:textId="77777777" w:rsidR="00213445" w:rsidRPr="00213445" w:rsidRDefault="00213445" w:rsidP="00213445">
            <w:pPr>
              <w:pStyle w:val="NormalWeb"/>
              <w:rPr>
                <w:sz w:val="28"/>
                <w:szCs w:val="28"/>
              </w:rPr>
            </w:pPr>
            <w:r w:rsidRPr="00213445">
              <w:rPr>
                <w:sz w:val="28"/>
                <w:szCs w:val="28"/>
              </w:rPr>
              <w:t>Reject</w:t>
            </w:r>
          </w:p>
        </w:tc>
      </w:tr>
      <w:tr w:rsidR="00213445" w14:paraId="7CBD4203" w14:textId="77777777" w:rsidTr="00213445">
        <w:tc>
          <w:tcPr>
            <w:tcW w:w="0" w:type="auto"/>
          </w:tcPr>
          <w:p w14:paraId="7C7687AA" w14:textId="77777777" w:rsidR="00213445" w:rsidRPr="00213445" w:rsidRDefault="00213445" w:rsidP="00213445">
            <w:pPr>
              <w:pStyle w:val="NormalWeb"/>
              <w:rPr>
                <w:sz w:val="28"/>
                <w:szCs w:val="28"/>
              </w:rPr>
            </w:pPr>
            <w:r w:rsidRPr="00213445">
              <w:rPr>
                <w:sz w:val="28"/>
                <w:szCs w:val="28"/>
              </w:rPr>
              <w:t>B</w:t>
            </w:r>
          </w:p>
        </w:tc>
        <w:tc>
          <w:tcPr>
            <w:tcW w:w="0" w:type="auto"/>
          </w:tcPr>
          <w:p w14:paraId="6A3F92AB" w14:textId="77777777" w:rsidR="00213445" w:rsidRPr="00213445" w:rsidRDefault="00213445" w:rsidP="00213445">
            <w:pPr>
              <w:pStyle w:val="NormalWeb"/>
              <w:rPr>
                <w:sz w:val="28"/>
                <w:szCs w:val="28"/>
              </w:rPr>
            </w:pPr>
            <w:r w:rsidRPr="00213445">
              <w:rPr>
                <w:sz w:val="28"/>
                <w:szCs w:val="28"/>
              </w:rPr>
              <w:t>7</w:t>
            </w:r>
          </w:p>
        </w:tc>
        <w:tc>
          <w:tcPr>
            <w:tcW w:w="0" w:type="auto"/>
          </w:tcPr>
          <w:p w14:paraId="23EAAB60" w14:textId="77777777" w:rsidR="00213445" w:rsidRPr="00213445" w:rsidRDefault="00213445" w:rsidP="00213445">
            <w:pPr>
              <w:pStyle w:val="NormalWeb"/>
              <w:rPr>
                <w:sz w:val="28"/>
                <w:szCs w:val="28"/>
              </w:rPr>
            </w:pPr>
            <w:r w:rsidRPr="00213445">
              <w:rPr>
                <w:sz w:val="28"/>
                <w:szCs w:val="28"/>
              </w:rPr>
              <w:t>Reject</w:t>
            </w:r>
          </w:p>
        </w:tc>
      </w:tr>
      <w:tr w:rsidR="00213445" w14:paraId="2DF8AA6D" w14:textId="77777777" w:rsidTr="00213445">
        <w:tc>
          <w:tcPr>
            <w:tcW w:w="0" w:type="auto"/>
          </w:tcPr>
          <w:p w14:paraId="039A5984" w14:textId="77777777" w:rsidR="00213445" w:rsidRPr="00213445" w:rsidRDefault="00213445" w:rsidP="00213445">
            <w:pPr>
              <w:pStyle w:val="NormalWeb"/>
              <w:rPr>
                <w:sz w:val="28"/>
                <w:szCs w:val="28"/>
              </w:rPr>
            </w:pPr>
            <w:r w:rsidRPr="00213445">
              <w:rPr>
                <w:sz w:val="28"/>
                <w:szCs w:val="28"/>
              </w:rPr>
              <w:t>C</w:t>
            </w:r>
          </w:p>
        </w:tc>
        <w:tc>
          <w:tcPr>
            <w:tcW w:w="0" w:type="auto"/>
          </w:tcPr>
          <w:p w14:paraId="5368CA22" w14:textId="77777777" w:rsidR="00213445" w:rsidRPr="00213445" w:rsidRDefault="00213445" w:rsidP="00213445">
            <w:pPr>
              <w:pStyle w:val="NormalWeb"/>
              <w:rPr>
                <w:sz w:val="28"/>
                <w:szCs w:val="28"/>
              </w:rPr>
            </w:pPr>
            <w:r w:rsidRPr="00213445">
              <w:rPr>
                <w:sz w:val="28"/>
                <w:szCs w:val="28"/>
              </w:rPr>
              <w:t>15-16</w:t>
            </w:r>
          </w:p>
        </w:tc>
        <w:tc>
          <w:tcPr>
            <w:tcW w:w="0" w:type="auto"/>
          </w:tcPr>
          <w:p w14:paraId="761F687E" w14:textId="77777777" w:rsidR="00213445" w:rsidRPr="00213445" w:rsidRDefault="00213445" w:rsidP="00213445">
            <w:pPr>
              <w:pStyle w:val="NormalWeb"/>
              <w:rPr>
                <w:sz w:val="28"/>
                <w:szCs w:val="28"/>
              </w:rPr>
            </w:pPr>
            <w:r w:rsidRPr="00213445">
              <w:rPr>
                <w:sz w:val="28"/>
                <w:szCs w:val="28"/>
              </w:rPr>
              <w:t>Accept</w:t>
            </w:r>
          </w:p>
        </w:tc>
      </w:tr>
    </w:tbl>
    <w:p w14:paraId="33088C05" w14:textId="77777777" w:rsidR="00213445" w:rsidRPr="005551A3" w:rsidRDefault="00213445" w:rsidP="00213445">
      <w:pPr>
        <w:pStyle w:val="NormalWeb"/>
        <w:rPr>
          <w:b/>
          <w:bCs/>
          <w:sz w:val="28"/>
          <w:szCs w:val="28"/>
        </w:rPr>
      </w:pPr>
    </w:p>
    <w:p w14:paraId="38F15A73" w14:textId="6FFB95ED" w:rsidR="000E62DE" w:rsidRPr="000E62DE" w:rsidRDefault="000E62DE" w:rsidP="000E62DE">
      <w:pPr>
        <w:pStyle w:val="NormalWeb"/>
        <w:ind w:left="270"/>
        <w:rPr>
          <w:b/>
          <w:bCs/>
          <w:sz w:val="28"/>
          <w:szCs w:val="28"/>
        </w:rPr>
      </w:pPr>
    </w:p>
    <w:p w14:paraId="5D30241F" w14:textId="77777777" w:rsidR="00213445" w:rsidRPr="00386B03" w:rsidRDefault="00213445" w:rsidP="00386B03">
      <w:pPr>
        <w:pStyle w:val="ListParagraph"/>
        <w:ind w:left="990"/>
        <w:rPr>
          <w:rFonts w:ascii="Arial" w:hAnsi="Arial" w:cs="Arial"/>
          <w:b/>
          <w:bCs/>
          <w:sz w:val="28"/>
          <w:szCs w:val="28"/>
          <w:lang w:val="en-GB"/>
        </w:rPr>
      </w:pPr>
    </w:p>
    <w:p w14:paraId="4839D2A0" w14:textId="77777777" w:rsidR="00386B03" w:rsidRPr="00386B03" w:rsidRDefault="00386B03" w:rsidP="00386B03">
      <w:pPr>
        <w:rPr>
          <w:rFonts w:ascii="Arial" w:hAnsi="Arial" w:cs="Arial"/>
          <w:b/>
          <w:bCs/>
          <w:sz w:val="28"/>
          <w:szCs w:val="28"/>
          <w:lang w:val="en-GB"/>
        </w:rPr>
      </w:pPr>
    </w:p>
    <w:p w14:paraId="2A1A319C" w14:textId="5D72BA40" w:rsidR="00A47C85" w:rsidRDefault="00BF5C0B" w:rsidP="00213445">
      <w:pPr>
        <w:pStyle w:val="ListParagraph"/>
        <w:numPr>
          <w:ilvl w:val="0"/>
          <w:numId w:val="19"/>
        </w:numPr>
        <w:spacing w:line="360" w:lineRule="auto"/>
        <w:rPr>
          <w:rFonts w:ascii="Arial" w:hAnsi="Arial" w:cs="Arial"/>
          <w:b/>
          <w:bCs/>
          <w:sz w:val="28"/>
          <w:szCs w:val="28"/>
          <w:lang w:val="en-GB"/>
        </w:rPr>
      </w:pPr>
      <w:r>
        <w:rPr>
          <w:rFonts w:ascii="Arial" w:hAnsi="Arial" w:cs="Arial"/>
          <w:b/>
          <w:bCs/>
          <w:sz w:val="28"/>
          <w:szCs w:val="28"/>
          <w:lang w:val="en-GB"/>
        </w:rPr>
        <w:t>Overall Financial Comparison</w:t>
      </w:r>
    </w:p>
    <w:tbl>
      <w:tblPr>
        <w:tblStyle w:val="GridTable2"/>
        <w:tblW w:w="0" w:type="auto"/>
        <w:tblLook w:val="04A0" w:firstRow="1" w:lastRow="0" w:firstColumn="1" w:lastColumn="0" w:noHBand="0" w:noVBand="1"/>
      </w:tblPr>
      <w:tblGrid>
        <w:gridCol w:w="2337"/>
        <w:gridCol w:w="2337"/>
        <w:gridCol w:w="2338"/>
        <w:gridCol w:w="2338"/>
      </w:tblGrid>
      <w:tr w:rsidR="00BF5C0B" w14:paraId="7F4B98A5" w14:textId="77777777" w:rsidTr="00BF5C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129F573" w14:textId="12B8A075" w:rsidR="00BF5C0B" w:rsidRDefault="00BF5C0B" w:rsidP="00BF5C0B">
            <w:pPr>
              <w:spacing w:line="360" w:lineRule="auto"/>
              <w:rPr>
                <w:rFonts w:ascii="Arial" w:hAnsi="Arial" w:cs="Arial"/>
                <w:b w:val="0"/>
                <w:bCs w:val="0"/>
                <w:sz w:val="28"/>
                <w:szCs w:val="28"/>
                <w:lang w:val="en-GB"/>
              </w:rPr>
            </w:pPr>
            <w:r>
              <w:rPr>
                <w:rFonts w:ascii="Arial" w:hAnsi="Arial" w:cs="Arial"/>
                <w:b w:val="0"/>
                <w:bCs w:val="0"/>
                <w:sz w:val="28"/>
                <w:szCs w:val="28"/>
                <w:lang w:val="en-GB"/>
              </w:rPr>
              <w:t xml:space="preserve">Criteria </w:t>
            </w:r>
          </w:p>
        </w:tc>
        <w:tc>
          <w:tcPr>
            <w:tcW w:w="2337" w:type="dxa"/>
          </w:tcPr>
          <w:p w14:paraId="31BA1B0A" w14:textId="63B87111" w:rsidR="00BF5C0B" w:rsidRDefault="00BF5C0B" w:rsidP="00BF5C0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val="en-GB"/>
              </w:rPr>
            </w:pPr>
            <w:r>
              <w:rPr>
                <w:rFonts w:ascii="Arial" w:hAnsi="Arial" w:cs="Arial"/>
                <w:b w:val="0"/>
                <w:bCs w:val="0"/>
                <w:sz w:val="28"/>
                <w:szCs w:val="28"/>
                <w:lang w:val="en-GB"/>
              </w:rPr>
              <w:t>A</w:t>
            </w:r>
          </w:p>
        </w:tc>
        <w:tc>
          <w:tcPr>
            <w:tcW w:w="2338" w:type="dxa"/>
          </w:tcPr>
          <w:p w14:paraId="4BAC1571" w14:textId="35D6872C" w:rsidR="00BF5C0B" w:rsidRDefault="00BF5C0B" w:rsidP="00BF5C0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val="en-GB"/>
              </w:rPr>
            </w:pPr>
            <w:r>
              <w:rPr>
                <w:rFonts w:ascii="Arial" w:hAnsi="Arial" w:cs="Arial"/>
                <w:b w:val="0"/>
                <w:bCs w:val="0"/>
                <w:sz w:val="28"/>
                <w:szCs w:val="28"/>
                <w:lang w:val="en-GB"/>
              </w:rPr>
              <w:t>B</w:t>
            </w:r>
          </w:p>
        </w:tc>
        <w:tc>
          <w:tcPr>
            <w:tcW w:w="2338" w:type="dxa"/>
          </w:tcPr>
          <w:p w14:paraId="23BF5C7B" w14:textId="020C6F57" w:rsidR="00BF5C0B" w:rsidRDefault="00BF5C0B" w:rsidP="00BF5C0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val="en-GB"/>
              </w:rPr>
            </w:pPr>
            <w:r>
              <w:rPr>
                <w:rFonts w:ascii="Arial" w:hAnsi="Arial" w:cs="Arial"/>
                <w:b w:val="0"/>
                <w:bCs w:val="0"/>
                <w:sz w:val="28"/>
                <w:szCs w:val="28"/>
                <w:lang w:val="en-GB"/>
              </w:rPr>
              <w:t>C</w:t>
            </w:r>
          </w:p>
        </w:tc>
      </w:tr>
      <w:tr w:rsidR="00BF5C0B" w14:paraId="537F43DD" w14:textId="77777777" w:rsidTr="00BF5C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122BFA77" w14:textId="60A57178" w:rsidR="00BF5C0B" w:rsidRDefault="00BF5C0B" w:rsidP="00BF5C0B">
            <w:pPr>
              <w:spacing w:line="360" w:lineRule="auto"/>
              <w:rPr>
                <w:rFonts w:ascii="Arial" w:hAnsi="Arial" w:cs="Arial"/>
                <w:b w:val="0"/>
                <w:bCs w:val="0"/>
                <w:sz w:val="28"/>
                <w:szCs w:val="28"/>
                <w:lang w:val="en-GB"/>
              </w:rPr>
            </w:pPr>
            <w:r>
              <w:rPr>
                <w:rFonts w:ascii="Arial" w:hAnsi="Arial" w:cs="Arial"/>
                <w:b w:val="0"/>
                <w:bCs w:val="0"/>
                <w:sz w:val="28"/>
                <w:szCs w:val="28"/>
                <w:lang w:val="en-GB"/>
              </w:rPr>
              <w:t>PBP</w:t>
            </w:r>
          </w:p>
        </w:tc>
        <w:tc>
          <w:tcPr>
            <w:tcW w:w="2337" w:type="dxa"/>
          </w:tcPr>
          <w:p w14:paraId="3C3458C2" w14:textId="29E82ED1" w:rsidR="00BF5C0B" w:rsidRDefault="00BF5C0B" w:rsidP="00BF5C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4.5 years</w:t>
            </w:r>
          </w:p>
        </w:tc>
        <w:tc>
          <w:tcPr>
            <w:tcW w:w="2338" w:type="dxa"/>
          </w:tcPr>
          <w:p w14:paraId="3F3DE6CA" w14:textId="6F0938C2" w:rsidR="00BF5C0B" w:rsidRDefault="00BF5C0B" w:rsidP="00BF5C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4.55 years</w:t>
            </w:r>
          </w:p>
        </w:tc>
        <w:tc>
          <w:tcPr>
            <w:tcW w:w="2338" w:type="dxa"/>
          </w:tcPr>
          <w:p w14:paraId="44CBA4D4" w14:textId="51FFE42A" w:rsidR="00BF5C0B" w:rsidRDefault="00BF5C0B" w:rsidP="00BF5C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3.6 years</w:t>
            </w:r>
          </w:p>
        </w:tc>
      </w:tr>
      <w:tr w:rsidR="00BF5C0B" w14:paraId="71FE3183" w14:textId="77777777" w:rsidTr="00BF5C0B">
        <w:tc>
          <w:tcPr>
            <w:cnfStyle w:val="001000000000" w:firstRow="0" w:lastRow="0" w:firstColumn="1" w:lastColumn="0" w:oddVBand="0" w:evenVBand="0" w:oddHBand="0" w:evenHBand="0" w:firstRowFirstColumn="0" w:firstRowLastColumn="0" w:lastRowFirstColumn="0" w:lastRowLastColumn="0"/>
            <w:tcW w:w="2337" w:type="dxa"/>
          </w:tcPr>
          <w:p w14:paraId="545B4FDF" w14:textId="7AD96808" w:rsidR="00BF5C0B" w:rsidRDefault="00BF5C0B" w:rsidP="00BF5C0B">
            <w:pPr>
              <w:spacing w:line="360" w:lineRule="auto"/>
              <w:rPr>
                <w:rFonts w:ascii="Arial" w:hAnsi="Arial" w:cs="Arial"/>
                <w:b w:val="0"/>
                <w:bCs w:val="0"/>
                <w:sz w:val="28"/>
                <w:szCs w:val="28"/>
                <w:lang w:val="en-GB"/>
              </w:rPr>
            </w:pPr>
            <w:r>
              <w:rPr>
                <w:rFonts w:ascii="Arial" w:hAnsi="Arial" w:cs="Arial"/>
                <w:b w:val="0"/>
                <w:bCs w:val="0"/>
                <w:sz w:val="28"/>
                <w:szCs w:val="28"/>
                <w:lang w:val="en-GB"/>
              </w:rPr>
              <w:t>ARR</w:t>
            </w:r>
          </w:p>
        </w:tc>
        <w:tc>
          <w:tcPr>
            <w:tcW w:w="2337" w:type="dxa"/>
          </w:tcPr>
          <w:p w14:paraId="4E140F01" w14:textId="4280B848" w:rsidR="00BF5C0B" w:rsidRDefault="00BF5C0B" w:rsidP="00BF5C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3.2%</w:t>
            </w:r>
          </w:p>
        </w:tc>
        <w:tc>
          <w:tcPr>
            <w:tcW w:w="2338" w:type="dxa"/>
          </w:tcPr>
          <w:p w14:paraId="72906FE7" w14:textId="32B27AE4" w:rsidR="00BF5C0B" w:rsidRDefault="00BF5C0B" w:rsidP="00BF5C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4%</w:t>
            </w:r>
          </w:p>
        </w:tc>
        <w:tc>
          <w:tcPr>
            <w:tcW w:w="2338" w:type="dxa"/>
          </w:tcPr>
          <w:p w14:paraId="2A21E941" w14:textId="709F661A" w:rsidR="00BF5C0B" w:rsidRDefault="00BF5C0B" w:rsidP="00BF5C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32%</w:t>
            </w:r>
          </w:p>
        </w:tc>
      </w:tr>
      <w:tr w:rsidR="00BF5C0B" w14:paraId="5AA4F40E" w14:textId="77777777" w:rsidTr="00BF5C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FBE52B2" w14:textId="53E69805" w:rsidR="00BF5C0B" w:rsidRDefault="00BF5C0B" w:rsidP="00BF5C0B">
            <w:pPr>
              <w:spacing w:line="360" w:lineRule="auto"/>
              <w:rPr>
                <w:rFonts w:ascii="Arial" w:hAnsi="Arial" w:cs="Arial"/>
                <w:b w:val="0"/>
                <w:bCs w:val="0"/>
                <w:sz w:val="28"/>
                <w:szCs w:val="28"/>
                <w:lang w:val="en-GB"/>
              </w:rPr>
            </w:pPr>
            <w:r>
              <w:rPr>
                <w:rFonts w:ascii="Arial" w:hAnsi="Arial" w:cs="Arial"/>
                <w:b w:val="0"/>
                <w:bCs w:val="0"/>
                <w:sz w:val="28"/>
                <w:szCs w:val="28"/>
                <w:lang w:val="en-GB"/>
              </w:rPr>
              <w:t>NPV</w:t>
            </w:r>
          </w:p>
        </w:tc>
        <w:tc>
          <w:tcPr>
            <w:tcW w:w="2337" w:type="dxa"/>
          </w:tcPr>
          <w:p w14:paraId="037743EB" w14:textId="57772ED9" w:rsidR="00BF5C0B" w:rsidRDefault="00BF5C0B" w:rsidP="00BF5C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-8.69</w:t>
            </w:r>
          </w:p>
        </w:tc>
        <w:tc>
          <w:tcPr>
            <w:tcW w:w="2338" w:type="dxa"/>
          </w:tcPr>
          <w:p w14:paraId="11754C44" w14:textId="6BD0E5D1" w:rsidR="00BF5C0B" w:rsidRDefault="00BF5C0B" w:rsidP="00BF5C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-8.29</w:t>
            </w:r>
          </w:p>
        </w:tc>
        <w:tc>
          <w:tcPr>
            <w:tcW w:w="2338" w:type="dxa"/>
          </w:tcPr>
          <w:p w14:paraId="5BFB8187" w14:textId="18D674CA" w:rsidR="00BF5C0B" w:rsidRDefault="00BF5C0B" w:rsidP="00BF5C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13.54%</w:t>
            </w:r>
          </w:p>
        </w:tc>
      </w:tr>
      <w:tr w:rsidR="00BF5C0B" w14:paraId="66E36F84" w14:textId="77777777" w:rsidTr="00BF5C0B">
        <w:tc>
          <w:tcPr>
            <w:cnfStyle w:val="001000000000" w:firstRow="0" w:lastRow="0" w:firstColumn="1" w:lastColumn="0" w:oddVBand="0" w:evenVBand="0" w:oddHBand="0" w:evenHBand="0" w:firstRowFirstColumn="0" w:firstRowLastColumn="0" w:lastRowFirstColumn="0" w:lastRowLastColumn="0"/>
            <w:tcW w:w="2337" w:type="dxa"/>
          </w:tcPr>
          <w:p w14:paraId="05339907" w14:textId="7AE0E263" w:rsidR="00BF5C0B" w:rsidRDefault="00BF5C0B" w:rsidP="00BF5C0B">
            <w:pPr>
              <w:spacing w:line="360" w:lineRule="auto"/>
              <w:rPr>
                <w:rFonts w:ascii="Arial" w:hAnsi="Arial" w:cs="Arial"/>
                <w:b w:val="0"/>
                <w:bCs w:val="0"/>
                <w:sz w:val="28"/>
                <w:szCs w:val="28"/>
                <w:lang w:val="en-GB"/>
              </w:rPr>
            </w:pPr>
            <w:r>
              <w:rPr>
                <w:rFonts w:ascii="Arial" w:hAnsi="Arial" w:cs="Arial"/>
                <w:b w:val="0"/>
                <w:bCs w:val="0"/>
                <w:sz w:val="28"/>
                <w:szCs w:val="28"/>
                <w:lang w:val="en-GB"/>
              </w:rPr>
              <w:t>PI</w:t>
            </w:r>
          </w:p>
        </w:tc>
        <w:tc>
          <w:tcPr>
            <w:tcW w:w="2337" w:type="dxa"/>
          </w:tcPr>
          <w:p w14:paraId="27825026" w14:textId="3059BD52" w:rsidR="00BF5C0B" w:rsidRDefault="00BF5C0B" w:rsidP="00BF5C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0.83</w:t>
            </w:r>
          </w:p>
        </w:tc>
        <w:tc>
          <w:tcPr>
            <w:tcW w:w="2338" w:type="dxa"/>
          </w:tcPr>
          <w:p w14:paraId="4D499AE5" w14:textId="1ED50626" w:rsidR="00BF5C0B" w:rsidRDefault="00BF5C0B" w:rsidP="00BF5C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0.83</w:t>
            </w:r>
          </w:p>
        </w:tc>
        <w:tc>
          <w:tcPr>
            <w:tcW w:w="2338" w:type="dxa"/>
          </w:tcPr>
          <w:p w14:paraId="1BC81BE9" w14:textId="7633DF49" w:rsidR="00BF5C0B" w:rsidRDefault="00BF5C0B" w:rsidP="00BF5C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1.27</w:t>
            </w:r>
          </w:p>
        </w:tc>
      </w:tr>
      <w:tr w:rsidR="00BF5C0B" w14:paraId="38E51BB6" w14:textId="77777777" w:rsidTr="00BF5C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E3A0BCC" w14:textId="299B834B" w:rsidR="00BF5C0B" w:rsidRDefault="00BF5C0B" w:rsidP="00BF5C0B">
            <w:pPr>
              <w:spacing w:line="360" w:lineRule="auto"/>
              <w:rPr>
                <w:rFonts w:ascii="Arial" w:hAnsi="Arial" w:cs="Arial"/>
                <w:b w:val="0"/>
                <w:bCs w:val="0"/>
                <w:sz w:val="28"/>
                <w:szCs w:val="28"/>
                <w:lang w:val="en-GB"/>
              </w:rPr>
            </w:pPr>
            <w:r>
              <w:rPr>
                <w:rFonts w:ascii="Arial" w:hAnsi="Arial" w:cs="Arial"/>
                <w:b w:val="0"/>
                <w:bCs w:val="0"/>
                <w:sz w:val="28"/>
                <w:szCs w:val="28"/>
                <w:lang w:val="en-GB"/>
              </w:rPr>
              <w:t>IRR</w:t>
            </w:r>
          </w:p>
        </w:tc>
        <w:tc>
          <w:tcPr>
            <w:tcW w:w="2337" w:type="dxa"/>
          </w:tcPr>
          <w:p w14:paraId="53E359B7" w14:textId="509DC9DD" w:rsidR="00BF5C0B" w:rsidRDefault="00BF5C0B" w:rsidP="00BF5C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6%</w:t>
            </w:r>
          </w:p>
        </w:tc>
        <w:tc>
          <w:tcPr>
            <w:tcW w:w="2338" w:type="dxa"/>
          </w:tcPr>
          <w:p w14:paraId="53F59BB1" w14:textId="79E3A874" w:rsidR="00BF5C0B" w:rsidRDefault="00BF5C0B" w:rsidP="00BF5C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7%</w:t>
            </w:r>
          </w:p>
        </w:tc>
        <w:tc>
          <w:tcPr>
            <w:tcW w:w="2338" w:type="dxa"/>
          </w:tcPr>
          <w:p w14:paraId="1062C9D1" w14:textId="1DDE2A20" w:rsidR="00BF5C0B" w:rsidRDefault="00BF5C0B" w:rsidP="00BF5C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GB"/>
              </w:rPr>
            </w:pPr>
            <w:r>
              <w:rPr>
                <w:rFonts w:ascii="Arial" w:hAnsi="Arial" w:cs="Arial"/>
                <w:b/>
                <w:bCs/>
                <w:sz w:val="28"/>
                <w:szCs w:val="28"/>
                <w:lang w:val="en-GB"/>
              </w:rPr>
              <w:t>15%</w:t>
            </w:r>
          </w:p>
        </w:tc>
      </w:tr>
    </w:tbl>
    <w:p w14:paraId="23378EEE" w14:textId="77777777" w:rsidR="00BF5C0B" w:rsidRDefault="00BF5C0B" w:rsidP="00BF5C0B">
      <w:pPr>
        <w:spacing w:line="360" w:lineRule="auto"/>
        <w:rPr>
          <w:rFonts w:ascii="Arial" w:hAnsi="Arial" w:cs="Arial"/>
          <w:b/>
          <w:bCs/>
          <w:sz w:val="28"/>
          <w:szCs w:val="28"/>
          <w:lang w:val="en-GB"/>
        </w:rPr>
      </w:pPr>
    </w:p>
    <w:p w14:paraId="690A68C8" w14:textId="464E5C6F" w:rsidR="00BF5C0B" w:rsidRDefault="0014769F" w:rsidP="0014769F">
      <w:pPr>
        <w:pStyle w:val="ListParagraph"/>
        <w:numPr>
          <w:ilvl w:val="0"/>
          <w:numId w:val="19"/>
        </w:numPr>
        <w:spacing w:line="360" w:lineRule="auto"/>
        <w:rPr>
          <w:rFonts w:ascii="Arial" w:hAnsi="Arial" w:cs="Arial"/>
          <w:b/>
          <w:bCs/>
          <w:sz w:val="28"/>
          <w:szCs w:val="28"/>
          <w:lang w:val="en-GB"/>
        </w:rPr>
      </w:pPr>
      <w:r>
        <w:rPr>
          <w:rFonts w:ascii="Arial" w:hAnsi="Arial" w:cs="Arial"/>
          <w:b/>
          <w:bCs/>
          <w:sz w:val="28"/>
          <w:szCs w:val="28"/>
          <w:lang w:val="en-GB"/>
        </w:rPr>
        <w:t>Financial and Non-Financial Evaluation</w:t>
      </w:r>
    </w:p>
    <w:p w14:paraId="56BC3832" w14:textId="77777777" w:rsidR="0014769F" w:rsidRPr="0014769F" w:rsidRDefault="0014769F" w:rsidP="0014769F">
      <w:pPr>
        <w:pStyle w:val="ListParagraph"/>
        <w:numPr>
          <w:ilvl w:val="0"/>
          <w:numId w:val="20"/>
        </w:numPr>
        <w:spacing w:line="360" w:lineRule="auto"/>
        <w:rPr>
          <w:rFonts w:ascii="Arial" w:hAnsi="Arial" w:cs="Arial"/>
          <w:lang w:val="en-GB"/>
        </w:rPr>
      </w:pPr>
      <w:r w:rsidRPr="0014769F">
        <w:rPr>
          <w:rFonts w:ascii="Arial" w:hAnsi="Arial" w:cs="Arial"/>
          <w:lang w:val="en-GB"/>
        </w:rPr>
        <w:t>Both Project C and the alternatives demonstrate a vast difference in terms of profitability, especially the Net Present Value (NPV) and the Internal rate of return (IRR). The NPV of 13.54 million is positive which indicates that the project will lead to value creation that is greater than the required rate of return of the firm hence increasing shareholders wealth. This is in line with the Brealey, Myers and Allen (2020) argument that NPV is the most effective approach of assessing capital investment decisions, as NPV directly quantifies value creation.</w:t>
      </w:r>
    </w:p>
    <w:p w14:paraId="0DC4C822" w14:textId="77777777" w:rsidR="0014769F" w:rsidRPr="0014769F" w:rsidRDefault="0014769F" w:rsidP="0014769F">
      <w:pPr>
        <w:spacing w:line="360" w:lineRule="auto"/>
        <w:rPr>
          <w:rFonts w:ascii="Arial" w:hAnsi="Arial" w:cs="Arial"/>
          <w:lang w:val="en-GB"/>
        </w:rPr>
      </w:pPr>
    </w:p>
    <w:p w14:paraId="513E7E64" w14:textId="43FD5D2F" w:rsidR="0014769F" w:rsidRPr="0014769F" w:rsidRDefault="0014769F" w:rsidP="0014769F">
      <w:pPr>
        <w:pStyle w:val="ListParagraph"/>
        <w:numPr>
          <w:ilvl w:val="0"/>
          <w:numId w:val="20"/>
        </w:numPr>
        <w:spacing w:line="360" w:lineRule="auto"/>
        <w:rPr>
          <w:rFonts w:ascii="Arial" w:hAnsi="Arial" w:cs="Arial"/>
          <w:lang w:val="en-GB"/>
        </w:rPr>
      </w:pPr>
      <w:r w:rsidRPr="0014769F">
        <w:rPr>
          <w:rFonts w:ascii="Arial" w:hAnsi="Arial" w:cs="Arial"/>
          <w:lang w:val="en-GB"/>
        </w:rPr>
        <w:t xml:space="preserve">Project C on the other hand, shows back-loaded cash flows, i.e., that a large amount of the returns </w:t>
      </w:r>
      <w:r w:rsidRPr="0014769F">
        <w:rPr>
          <w:rFonts w:ascii="Arial" w:hAnsi="Arial" w:cs="Arial"/>
          <w:lang w:val="en-GB"/>
        </w:rPr>
        <w:t>is</w:t>
      </w:r>
      <w:r w:rsidRPr="0014769F">
        <w:rPr>
          <w:rFonts w:ascii="Arial" w:hAnsi="Arial" w:cs="Arial"/>
          <w:lang w:val="en-GB"/>
        </w:rPr>
        <w:t xml:space="preserve"> realised towards the later years. This brings up the issue of liquidity risk especially at the initial stages of the project. Companies that have small cash flows may not be </w:t>
      </w:r>
      <w:r w:rsidRPr="0014769F">
        <w:rPr>
          <w:rFonts w:ascii="Arial" w:hAnsi="Arial" w:cs="Arial"/>
          <w:lang w:val="en-GB"/>
        </w:rPr>
        <w:t>able</w:t>
      </w:r>
      <w:r w:rsidRPr="0014769F">
        <w:rPr>
          <w:rFonts w:ascii="Arial" w:hAnsi="Arial" w:cs="Arial"/>
          <w:lang w:val="en-GB"/>
        </w:rPr>
        <w:t xml:space="preserve"> to operate within the first few years. Arnold (2013) argues that projects whose returns are delayed make them more vulnerable in terms of finance, especially in unpredictable economic times.</w:t>
      </w:r>
    </w:p>
    <w:p w14:paraId="6583AB73" w14:textId="77777777" w:rsidR="0014769F" w:rsidRPr="0014769F" w:rsidRDefault="0014769F" w:rsidP="0014769F">
      <w:pPr>
        <w:spacing w:line="360" w:lineRule="auto"/>
        <w:rPr>
          <w:rFonts w:ascii="Arial" w:hAnsi="Arial" w:cs="Arial"/>
          <w:lang w:val="en-GB"/>
        </w:rPr>
      </w:pPr>
    </w:p>
    <w:p w14:paraId="075554EA" w14:textId="77777777" w:rsidR="0014769F" w:rsidRPr="0014769F" w:rsidRDefault="0014769F" w:rsidP="0014769F">
      <w:pPr>
        <w:pStyle w:val="ListParagraph"/>
        <w:numPr>
          <w:ilvl w:val="0"/>
          <w:numId w:val="20"/>
        </w:numPr>
        <w:spacing w:line="360" w:lineRule="auto"/>
        <w:rPr>
          <w:rFonts w:ascii="Arial" w:hAnsi="Arial" w:cs="Arial"/>
          <w:lang w:val="en-GB"/>
        </w:rPr>
      </w:pPr>
      <w:r w:rsidRPr="0014769F">
        <w:rPr>
          <w:rFonts w:ascii="Arial" w:hAnsi="Arial" w:cs="Arial"/>
          <w:lang w:val="en-GB"/>
        </w:rPr>
        <w:t>Conversely, Project B presents predictable and stable cash flows, which can provide better liquidity in the short and less operational risk. It provides a negative NPV, but its stable inflows can also be of interest to risk-averse management. This brings into focus the risk/return trade-off, which is one of the key concepts of corporate finance (Ross, Westerfield and Jaffe, 2019).</w:t>
      </w:r>
    </w:p>
    <w:p w14:paraId="6FA74B54" w14:textId="77777777" w:rsidR="0014769F" w:rsidRPr="0014769F" w:rsidRDefault="0014769F" w:rsidP="0014769F">
      <w:pPr>
        <w:spacing w:line="360" w:lineRule="auto"/>
        <w:rPr>
          <w:rFonts w:ascii="Arial" w:hAnsi="Arial" w:cs="Arial"/>
          <w:lang w:val="en-GB"/>
        </w:rPr>
      </w:pPr>
    </w:p>
    <w:p w14:paraId="0001C9CF" w14:textId="659775FF" w:rsidR="0014769F" w:rsidRPr="0014769F" w:rsidRDefault="0014769F" w:rsidP="0014769F">
      <w:pPr>
        <w:pStyle w:val="ListParagraph"/>
        <w:numPr>
          <w:ilvl w:val="0"/>
          <w:numId w:val="20"/>
        </w:numPr>
        <w:spacing w:line="360" w:lineRule="auto"/>
        <w:rPr>
          <w:rFonts w:ascii="Arial" w:hAnsi="Arial" w:cs="Arial"/>
          <w:lang w:val="en-GB"/>
        </w:rPr>
      </w:pPr>
      <w:r w:rsidRPr="0014769F">
        <w:rPr>
          <w:rFonts w:ascii="Arial" w:hAnsi="Arial" w:cs="Arial"/>
          <w:lang w:val="en-GB"/>
        </w:rPr>
        <w:t xml:space="preserve">External and political risk is another important factor to be taken into consideration. Project C is a </w:t>
      </w:r>
      <w:r w:rsidRPr="0014769F">
        <w:rPr>
          <w:rFonts w:ascii="Arial" w:hAnsi="Arial" w:cs="Arial"/>
          <w:lang w:val="en-GB"/>
        </w:rPr>
        <w:t>long-term</w:t>
      </w:r>
      <w:r w:rsidRPr="0014769F">
        <w:rPr>
          <w:rFonts w:ascii="Arial" w:hAnsi="Arial" w:cs="Arial"/>
          <w:lang w:val="en-GB"/>
        </w:rPr>
        <w:t xml:space="preserve"> project, which is more vulnerable to macroeconomic uncertainties, e.g. inflation, changes on interest rates, and change in regulations. According to Damodaran (2012), cash flows in the future are always uncertain and should be assessed in the environment of fluctuating market conditions. Thus, </w:t>
      </w:r>
      <w:r w:rsidRPr="0014769F">
        <w:rPr>
          <w:rFonts w:ascii="Arial" w:hAnsi="Arial" w:cs="Arial"/>
          <w:lang w:val="en-GB"/>
        </w:rPr>
        <w:t>even though</w:t>
      </w:r>
      <w:r w:rsidRPr="0014769F">
        <w:rPr>
          <w:rFonts w:ascii="Arial" w:hAnsi="Arial" w:cs="Arial"/>
          <w:lang w:val="en-GB"/>
        </w:rPr>
        <w:t xml:space="preserve"> Project C may seem more successful in terms of financial aspects, its success is largely reliant on the economic and political stability.</w:t>
      </w:r>
    </w:p>
    <w:p w14:paraId="5FA7BA14" w14:textId="77777777" w:rsidR="0014769F" w:rsidRPr="0014769F" w:rsidRDefault="0014769F" w:rsidP="0014769F">
      <w:pPr>
        <w:spacing w:line="360" w:lineRule="auto"/>
        <w:rPr>
          <w:rFonts w:ascii="Arial" w:hAnsi="Arial" w:cs="Arial"/>
          <w:lang w:val="en-GB"/>
        </w:rPr>
      </w:pPr>
    </w:p>
    <w:p w14:paraId="409A6DBB" w14:textId="77777777" w:rsidR="0014769F" w:rsidRPr="0014769F" w:rsidRDefault="0014769F" w:rsidP="0014769F">
      <w:pPr>
        <w:pStyle w:val="ListParagraph"/>
        <w:numPr>
          <w:ilvl w:val="0"/>
          <w:numId w:val="20"/>
        </w:numPr>
        <w:spacing w:line="360" w:lineRule="auto"/>
        <w:rPr>
          <w:rFonts w:ascii="Arial" w:hAnsi="Arial" w:cs="Arial"/>
          <w:lang w:val="en-GB"/>
        </w:rPr>
      </w:pPr>
      <w:r w:rsidRPr="0014769F">
        <w:rPr>
          <w:rFonts w:ascii="Arial" w:hAnsi="Arial" w:cs="Arial"/>
          <w:lang w:val="en-GB"/>
        </w:rPr>
        <w:t xml:space="preserve">Moreover, the success of the projects depends on the customer demand and market environment. The increased cash inflows later in the years with Project C could be due to a dependence on high future demand or market growth. In case the tastes of the consumers change or competition increases then, the returns projected might not be realized. Kotler and Keller (2016) believe that long-term </w:t>
      </w:r>
      <w:r w:rsidRPr="0014769F">
        <w:rPr>
          <w:rFonts w:ascii="Arial" w:hAnsi="Arial" w:cs="Arial"/>
          <w:lang w:val="en-GB"/>
        </w:rPr>
        <w:lastRenderedPageBreak/>
        <w:t>profitability is achieved through customer loyalty and change in response to changes in the market.</w:t>
      </w:r>
    </w:p>
    <w:p w14:paraId="7F7065D0" w14:textId="77777777" w:rsidR="0014769F" w:rsidRPr="0014769F" w:rsidRDefault="0014769F" w:rsidP="0014769F">
      <w:pPr>
        <w:spacing w:line="360" w:lineRule="auto"/>
        <w:rPr>
          <w:rFonts w:ascii="Arial" w:hAnsi="Arial" w:cs="Arial"/>
          <w:lang w:val="en-GB"/>
        </w:rPr>
      </w:pPr>
    </w:p>
    <w:p w14:paraId="07E55673" w14:textId="76B5C92C" w:rsidR="0014769F" w:rsidRDefault="0014769F" w:rsidP="0014769F">
      <w:pPr>
        <w:pStyle w:val="ListParagraph"/>
        <w:numPr>
          <w:ilvl w:val="0"/>
          <w:numId w:val="20"/>
        </w:numPr>
        <w:spacing w:line="360" w:lineRule="auto"/>
        <w:rPr>
          <w:rFonts w:ascii="Arial" w:hAnsi="Arial" w:cs="Arial"/>
          <w:lang w:val="en-GB"/>
        </w:rPr>
      </w:pPr>
      <w:r w:rsidRPr="0014769F">
        <w:rPr>
          <w:rFonts w:ascii="Arial" w:hAnsi="Arial" w:cs="Arial"/>
          <w:lang w:val="en-GB"/>
        </w:rPr>
        <w:t xml:space="preserve">Probably operationally, Project C will need a more sophisticated resource management and cost control, owing to its size and growth curve. Any inefficiencies would have a great effect on the projected returns. Thus, the capability of management and operational readiness must be also </w:t>
      </w:r>
      <w:r w:rsidRPr="0014769F">
        <w:rPr>
          <w:rFonts w:ascii="Arial" w:hAnsi="Arial" w:cs="Arial"/>
          <w:lang w:val="en-GB"/>
        </w:rPr>
        <w:t>considered</w:t>
      </w:r>
      <w:r w:rsidRPr="0014769F">
        <w:rPr>
          <w:rFonts w:ascii="Arial" w:hAnsi="Arial" w:cs="Arial"/>
          <w:lang w:val="en-GB"/>
        </w:rPr>
        <w:t xml:space="preserve"> prior to the finalisation of the investment decision.</w:t>
      </w:r>
    </w:p>
    <w:p w14:paraId="471A60ED" w14:textId="77777777" w:rsidR="0014769F" w:rsidRPr="0014769F" w:rsidRDefault="0014769F" w:rsidP="0014769F">
      <w:pPr>
        <w:pStyle w:val="ListParagraph"/>
        <w:rPr>
          <w:rFonts w:ascii="Arial" w:hAnsi="Arial" w:cs="Arial"/>
          <w:lang w:val="en-GB"/>
        </w:rPr>
      </w:pPr>
    </w:p>
    <w:p w14:paraId="465507D5" w14:textId="5FE72F0E" w:rsidR="0014769F" w:rsidRPr="0014769F" w:rsidRDefault="0014769F" w:rsidP="0014769F">
      <w:pPr>
        <w:pStyle w:val="ListParagraph"/>
        <w:numPr>
          <w:ilvl w:val="0"/>
          <w:numId w:val="19"/>
        </w:numPr>
        <w:spacing w:line="360" w:lineRule="auto"/>
        <w:rPr>
          <w:rFonts w:ascii="Arial" w:hAnsi="Arial" w:cs="Arial"/>
          <w:b/>
          <w:bCs/>
          <w:lang w:val="en-GB"/>
        </w:rPr>
      </w:pPr>
      <w:r>
        <w:rPr>
          <w:rFonts w:ascii="Arial" w:hAnsi="Arial" w:cs="Arial"/>
          <w:b/>
          <w:bCs/>
          <w:sz w:val="28"/>
          <w:szCs w:val="28"/>
          <w:lang w:val="en-GB"/>
        </w:rPr>
        <w:t>Capital Rationing Justification</w:t>
      </w:r>
    </w:p>
    <w:p w14:paraId="147D0F31" w14:textId="39EAE044" w:rsidR="0014769F" w:rsidRPr="0014769F" w:rsidRDefault="0014769F" w:rsidP="0014769F">
      <w:pPr>
        <w:pStyle w:val="ListParagraph"/>
        <w:numPr>
          <w:ilvl w:val="0"/>
          <w:numId w:val="21"/>
        </w:numPr>
        <w:spacing w:line="360" w:lineRule="auto"/>
        <w:rPr>
          <w:rStyle w:val="cursor-pointer"/>
          <w:rFonts w:ascii="Arial" w:hAnsi="Arial" w:cs="Arial"/>
        </w:rPr>
      </w:pPr>
      <w:r w:rsidRPr="0014769F">
        <w:rPr>
          <w:rStyle w:val="cursor-pointer"/>
          <w:rFonts w:ascii="Arial" w:hAnsi="Arial" w:cs="Arial"/>
        </w:rPr>
        <w:t xml:space="preserve">Given that there is a limit in terms of the maximum amount of investment budget of £100 million, the firm should use a capital rationing strategy to ensure that total returns are </w:t>
      </w:r>
      <w:r w:rsidRPr="0014769F">
        <w:rPr>
          <w:rStyle w:val="cursor-pointer"/>
          <w:rFonts w:ascii="Arial" w:hAnsi="Arial" w:cs="Arial"/>
        </w:rPr>
        <w:t>maximized</w:t>
      </w:r>
      <w:r w:rsidRPr="0014769F">
        <w:rPr>
          <w:rStyle w:val="cursor-pointer"/>
          <w:rFonts w:ascii="Arial" w:hAnsi="Arial" w:cs="Arial"/>
        </w:rPr>
        <w:t>.</w:t>
      </w:r>
      <w:r w:rsidRPr="0014769F">
        <w:rPr>
          <w:rFonts w:ascii="Arial" w:hAnsi="Arial" w:cs="Arial"/>
        </w:rPr>
        <w:t xml:space="preserve"> </w:t>
      </w:r>
      <w:r w:rsidRPr="0014769F">
        <w:rPr>
          <w:rStyle w:val="cursor-pointer"/>
          <w:rFonts w:ascii="Arial" w:hAnsi="Arial" w:cs="Arial"/>
        </w:rPr>
        <w:t>According to the NPV analysis, Project B + Project C has the highest total NPV of £5.25 million.</w:t>
      </w:r>
    </w:p>
    <w:p w14:paraId="0BCE5649" w14:textId="29F0FC1C" w:rsidR="0014769F" w:rsidRPr="0014769F" w:rsidRDefault="0014769F" w:rsidP="0014769F">
      <w:pPr>
        <w:pStyle w:val="ListParagraph"/>
        <w:numPr>
          <w:ilvl w:val="0"/>
          <w:numId w:val="21"/>
        </w:numPr>
        <w:spacing w:line="360" w:lineRule="auto"/>
        <w:rPr>
          <w:rFonts w:ascii="Arial" w:hAnsi="Arial" w:cs="Arial"/>
        </w:rPr>
      </w:pPr>
      <w:r w:rsidRPr="0014769F">
        <w:rPr>
          <w:rStyle w:val="cursor-pointer"/>
          <w:rFonts w:ascii="Arial" w:hAnsi="Arial" w:cs="Arial"/>
        </w:rPr>
        <w:t>This mixture gives an equal investment plan.</w:t>
      </w:r>
      <w:r w:rsidRPr="0014769F">
        <w:rPr>
          <w:rFonts w:ascii="Arial" w:hAnsi="Arial" w:cs="Arial"/>
        </w:rPr>
        <w:t xml:space="preserve"> </w:t>
      </w:r>
      <w:r w:rsidRPr="0014769F">
        <w:rPr>
          <w:rStyle w:val="cursor-pointer"/>
          <w:rFonts w:ascii="Arial" w:hAnsi="Arial" w:cs="Arial"/>
        </w:rPr>
        <w:t>Project C has a high growth and value creation at long term whereas project B has a predictable cash and steady inflows thus enhancing liquidity.</w:t>
      </w:r>
      <w:r w:rsidRPr="0014769F">
        <w:rPr>
          <w:rFonts w:ascii="Arial" w:hAnsi="Arial" w:cs="Arial"/>
        </w:rPr>
        <w:t xml:space="preserve"> </w:t>
      </w:r>
      <w:r w:rsidRPr="0014769F">
        <w:rPr>
          <w:rStyle w:val="cursor-pointer"/>
          <w:rFonts w:ascii="Arial" w:hAnsi="Arial" w:cs="Arial"/>
        </w:rPr>
        <w:t xml:space="preserve">This kind of diversification </w:t>
      </w:r>
      <w:r w:rsidRPr="0014769F">
        <w:rPr>
          <w:rStyle w:val="cursor-pointer"/>
          <w:rFonts w:ascii="Arial" w:hAnsi="Arial" w:cs="Arial"/>
        </w:rPr>
        <w:t>minimizes</w:t>
      </w:r>
      <w:r w:rsidRPr="0014769F">
        <w:rPr>
          <w:rStyle w:val="cursor-pointer"/>
          <w:rFonts w:ascii="Arial" w:hAnsi="Arial" w:cs="Arial"/>
        </w:rPr>
        <w:t xml:space="preserve"> the total risk of investment and follows the principle of portfolio </w:t>
      </w:r>
      <w:r w:rsidRPr="0014769F">
        <w:rPr>
          <w:rStyle w:val="cursor-pointer"/>
          <w:rFonts w:ascii="Arial" w:hAnsi="Arial" w:cs="Arial"/>
        </w:rPr>
        <w:t>optimization</w:t>
      </w:r>
      <w:r w:rsidRPr="0014769F">
        <w:rPr>
          <w:rStyle w:val="cursor-pointer"/>
          <w:rFonts w:ascii="Arial" w:hAnsi="Arial" w:cs="Arial"/>
        </w:rPr>
        <w:t xml:space="preserve"> in capital budgeting (Brealey et al., 2020).</w:t>
      </w:r>
      <w:r w:rsidRPr="0014769F">
        <w:rPr>
          <w:rFonts w:ascii="Arial" w:hAnsi="Arial" w:cs="Arial"/>
        </w:rPr>
        <w:t xml:space="preserve"> </w:t>
      </w:r>
    </w:p>
    <w:p w14:paraId="32CF8620" w14:textId="4E24BCC2" w:rsidR="0014769F" w:rsidRPr="0014769F" w:rsidRDefault="0014769F" w:rsidP="0014769F">
      <w:pPr>
        <w:pStyle w:val="ListParagraph"/>
        <w:numPr>
          <w:ilvl w:val="0"/>
          <w:numId w:val="21"/>
        </w:numPr>
        <w:spacing w:line="360" w:lineRule="auto"/>
        <w:rPr>
          <w:rStyle w:val="cursor-pointer"/>
          <w:rFonts w:ascii="Arial" w:hAnsi="Arial" w:cs="Arial"/>
          <w:b/>
          <w:bCs/>
          <w:lang w:val="en-GB"/>
        </w:rPr>
      </w:pPr>
      <w:r w:rsidRPr="0014769F">
        <w:rPr>
          <w:rStyle w:val="cursor-pointer"/>
          <w:rFonts w:ascii="Arial" w:hAnsi="Arial" w:cs="Arial"/>
        </w:rPr>
        <w:t xml:space="preserve">In addition, the two projects compared to </w:t>
      </w:r>
      <w:r w:rsidRPr="0014769F">
        <w:rPr>
          <w:rStyle w:val="cursor-pointer"/>
          <w:rFonts w:ascii="Arial" w:hAnsi="Arial" w:cs="Arial"/>
        </w:rPr>
        <w:t>one</w:t>
      </w:r>
      <w:r w:rsidRPr="0014769F">
        <w:rPr>
          <w:rStyle w:val="cursor-pointer"/>
          <w:rFonts w:ascii="Arial" w:hAnsi="Arial" w:cs="Arial"/>
        </w:rPr>
        <w:t xml:space="preserve"> would increase risk distribution to ensure that the company does not heavily rely on the success of one investment.</w:t>
      </w:r>
      <w:r w:rsidRPr="0014769F">
        <w:rPr>
          <w:rFonts w:ascii="Arial" w:hAnsi="Arial" w:cs="Arial"/>
        </w:rPr>
        <w:t xml:space="preserve"> </w:t>
      </w:r>
      <w:r w:rsidRPr="0014769F">
        <w:rPr>
          <w:rStyle w:val="cursor-pointer"/>
          <w:rFonts w:ascii="Arial" w:hAnsi="Arial" w:cs="Arial"/>
        </w:rPr>
        <w:t>This would especially be useful in an unpredictable economic scenario where diversification would counter any losses.</w:t>
      </w:r>
    </w:p>
    <w:tbl>
      <w:tblPr>
        <w:tblStyle w:val="PlainTable1"/>
        <w:tblW w:w="0" w:type="auto"/>
        <w:tblLook w:val="04A0" w:firstRow="1" w:lastRow="0" w:firstColumn="1" w:lastColumn="0" w:noHBand="0" w:noVBand="1"/>
      </w:tblPr>
      <w:tblGrid>
        <w:gridCol w:w="1564"/>
        <w:gridCol w:w="2084"/>
        <w:gridCol w:w="2524"/>
        <w:gridCol w:w="1844"/>
      </w:tblGrid>
      <w:tr w:rsidR="0014769F" w14:paraId="43A82078" w14:textId="77777777" w:rsidTr="001476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C8D30FE" w14:textId="55153AA1" w:rsidR="0014769F" w:rsidRDefault="0014769F" w:rsidP="0014769F">
            <w:pPr>
              <w:spacing w:line="360" w:lineRule="auto"/>
              <w:rPr>
                <w:rFonts w:ascii="Arial" w:hAnsi="Arial" w:cs="Arial"/>
                <w:b w:val="0"/>
                <w:bCs w:val="0"/>
                <w:lang w:val="en-GB"/>
              </w:rPr>
            </w:pPr>
            <w:r>
              <w:rPr>
                <w:rFonts w:ascii="Arial" w:hAnsi="Arial" w:cs="Arial"/>
                <w:b w:val="0"/>
                <w:bCs w:val="0"/>
                <w:lang w:val="en-GB"/>
              </w:rPr>
              <w:t>Combination</w:t>
            </w:r>
          </w:p>
        </w:tc>
        <w:tc>
          <w:tcPr>
            <w:tcW w:w="0" w:type="auto"/>
          </w:tcPr>
          <w:p w14:paraId="3F9D5218" w14:textId="4A1B8A9A" w:rsidR="0014769F" w:rsidRDefault="0014769F" w:rsidP="0014769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r>
              <w:rPr>
                <w:rFonts w:ascii="Arial" w:hAnsi="Arial" w:cs="Arial"/>
                <w:b w:val="0"/>
                <w:bCs w:val="0"/>
                <w:lang w:val="en-GB"/>
              </w:rPr>
              <w:t>Projects Selected</w:t>
            </w:r>
          </w:p>
        </w:tc>
        <w:tc>
          <w:tcPr>
            <w:tcW w:w="0" w:type="auto"/>
          </w:tcPr>
          <w:p w14:paraId="11634A0C" w14:textId="02FCB530" w:rsidR="0014769F" w:rsidRDefault="0014769F" w:rsidP="0014769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r>
              <w:rPr>
                <w:rFonts w:ascii="Arial" w:hAnsi="Arial" w:cs="Arial"/>
                <w:b w:val="0"/>
                <w:bCs w:val="0"/>
                <w:lang w:val="en-GB"/>
              </w:rPr>
              <w:t>Total Investment (£m)</w:t>
            </w:r>
          </w:p>
        </w:tc>
        <w:tc>
          <w:tcPr>
            <w:tcW w:w="0" w:type="auto"/>
          </w:tcPr>
          <w:p w14:paraId="291C7458" w14:textId="74DA18BC" w:rsidR="0014769F" w:rsidRDefault="0014769F" w:rsidP="0014769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r>
              <w:rPr>
                <w:rFonts w:ascii="Arial" w:hAnsi="Arial" w:cs="Arial"/>
                <w:b w:val="0"/>
                <w:bCs w:val="0"/>
                <w:lang w:val="en-GB"/>
              </w:rPr>
              <w:t>Total NPV (£m)</w:t>
            </w:r>
          </w:p>
        </w:tc>
      </w:tr>
      <w:tr w:rsidR="0014769F" w14:paraId="5C49DC4B" w14:textId="77777777" w:rsidTr="001476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3F286E5" w14:textId="5F501B91" w:rsidR="0014769F" w:rsidRDefault="0014769F" w:rsidP="0014769F">
            <w:pPr>
              <w:spacing w:line="360" w:lineRule="auto"/>
              <w:rPr>
                <w:rFonts w:ascii="Arial" w:hAnsi="Arial" w:cs="Arial"/>
                <w:b w:val="0"/>
                <w:bCs w:val="0"/>
                <w:lang w:val="en-GB"/>
              </w:rPr>
            </w:pPr>
            <w:r>
              <w:rPr>
                <w:rFonts w:ascii="Arial" w:hAnsi="Arial" w:cs="Arial"/>
                <w:b w:val="0"/>
                <w:bCs w:val="0"/>
                <w:lang w:val="en-GB"/>
              </w:rPr>
              <w:t>A+B</w:t>
            </w:r>
          </w:p>
        </w:tc>
        <w:tc>
          <w:tcPr>
            <w:tcW w:w="0" w:type="auto"/>
          </w:tcPr>
          <w:p w14:paraId="2A2DB6DD" w14:textId="6642A560" w:rsidR="0014769F" w:rsidRDefault="0014769F" w:rsidP="001476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val="en-GB"/>
              </w:rPr>
            </w:pPr>
            <w:r>
              <w:rPr>
                <w:rFonts w:ascii="Arial" w:hAnsi="Arial" w:cs="Arial"/>
                <w:b/>
                <w:bCs/>
                <w:lang w:val="en-GB"/>
              </w:rPr>
              <w:t>Project A&amp;B</w:t>
            </w:r>
          </w:p>
        </w:tc>
        <w:tc>
          <w:tcPr>
            <w:tcW w:w="0" w:type="auto"/>
          </w:tcPr>
          <w:p w14:paraId="36CD148D" w14:textId="497C3AEC" w:rsidR="0014769F" w:rsidRDefault="0014769F" w:rsidP="001476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val="en-GB"/>
              </w:rPr>
            </w:pPr>
            <w:r>
              <w:rPr>
                <w:rFonts w:ascii="Arial" w:hAnsi="Arial" w:cs="Arial"/>
                <w:b/>
                <w:bCs/>
                <w:lang w:val="en-GB"/>
              </w:rPr>
              <w:t>100</w:t>
            </w:r>
          </w:p>
        </w:tc>
        <w:tc>
          <w:tcPr>
            <w:tcW w:w="0" w:type="auto"/>
          </w:tcPr>
          <w:p w14:paraId="749A3E03" w14:textId="772FFCEC" w:rsidR="0014769F" w:rsidRDefault="0014769F" w:rsidP="001476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val="en-GB"/>
              </w:rPr>
            </w:pPr>
            <w:r>
              <w:rPr>
                <w:rFonts w:ascii="Arial" w:hAnsi="Arial" w:cs="Arial"/>
                <w:b/>
                <w:bCs/>
                <w:lang w:val="en-GB"/>
              </w:rPr>
              <w:t>-16.98</w:t>
            </w:r>
          </w:p>
        </w:tc>
      </w:tr>
      <w:tr w:rsidR="0014769F" w14:paraId="2A4DAEA6" w14:textId="77777777" w:rsidTr="0014769F">
        <w:tc>
          <w:tcPr>
            <w:cnfStyle w:val="001000000000" w:firstRow="0" w:lastRow="0" w:firstColumn="1" w:lastColumn="0" w:oddVBand="0" w:evenVBand="0" w:oddHBand="0" w:evenHBand="0" w:firstRowFirstColumn="0" w:firstRowLastColumn="0" w:lastRowFirstColumn="0" w:lastRowLastColumn="0"/>
            <w:tcW w:w="0" w:type="auto"/>
          </w:tcPr>
          <w:p w14:paraId="189515F8" w14:textId="7205009B" w:rsidR="0014769F" w:rsidRDefault="0014769F" w:rsidP="0014769F">
            <w:pPr>
              <w:spacing w:line="360" w:lineRule="auto"/>
              <w:rPr>
                <w:rFonts w:ascii="Arial" w:hAnsi="Arial" w:cs="Arial"/>
                <w:b w:val="0"/>
                <w:bCs w:val="0"/>
                <w:lang w:val="en-GB"/>
              </w:rPr>
            </w:pPr>
            <w:r>
              <w:rPr>
                <w:rFonts w:ascii="Arial" w:hAnsi="Arial" w:cs="Arial"/>
                <w:b w:val="0"/>
                <w:bCs w:val="0"/>
                <w:lang w:val="en-GB"/>
              </w:rPr>
              <w:t>A+C</w:t>
            </w:r>
          </w:p>
        </w:tc>
        <w:tc>
          <w:tcPr>
            <w:tcW w:w="0" w:type="auto"/>
          </w:tcPr>
          <w:p w14:paraId="2A789413" w14:textId="19116027" w:rsidR="0014769F" w:rsidRDefault="0014769F" w:rsidP="001476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lang w:val="en-GB"/>
              </w:rPr>
            </w:pPr>
            <w:r>
              <w:rPr>
                <w:rFonts w:ascii="Arial" w:hAnsi="Arial" w:cs="Arial"/>
                <w:b/>
                <w:bCs/>
                <w:lang w:val="en-GB"/>
              </w:rPr>
              <w:t>Project A&amp;C</w:t>
            </w:r>
          </w:p>
        </w:tc>
        <w:tc>
          <w:tcPr>
            <w:tcW w:w="0" w:type="auto"/>
          </w:tcPr>
          <w:p w14:paraId="6ED57398" w14:textId="33143312" w:rsidR="0014769F" w:rsidRDefault="0014769F" w:rsidP="001476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lang w:val="en-GB"/>
              </w:rPr>
            </w:pPr>
            <w:r>
              <w:rPr>
                <w:rFonts w:ascii="Arial" w:hAnsi="Arial" w:cs="Arial"/>
                <w:b/>
                <w:bCs/>
                <w:lang w:val="en-GB"/>
              </w:rPr>
              <w:t>100</w:t>
            </w:r>
          </w:p>
        </w:tc>
        <w:tc>
          <w:tcPr>
            <w:tcW w:w="0" w:type="auto"/>
          </w:tcPr>
          <w:p w14:paraId="0DC06E21" w14:textId="76E02081" w:rsidR="0014769F" w:rsidRDefault="0014769F" w:rsidP="001476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lang w:val="en-GB"/>
              </w:rPr>
            </w:pPr>
            <w:r>
              <w:rPr>
                <w:rFonts w:ascii="Arial" w:hAnsi="Arial" w:cs="Arial"/>
                <w:b/>
                <w:bCs/>
                <w:lang w:val="en-GB"/>
              </w:rPr>
              <w:t>4.85</w:t>
            </w:r>
          </w:p>
        </w:tc>
      </w:tr>
      <w:tr w:rsidR="0014769F" w14:paraId="4F3FDA4E" w14:textId="77777777" w:rsidTr="001476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131D4CD" w14:textId="71B73BD3" w:rsidR="0014769F" w:rsidRDefault="0014769F" w:rsidP="0014769F">
            <w:pPr>
              <w:spacing w:line="360" w:lineRule="auto"/>
              <w:rPr>
                <w:rFonts w:ascii="Arial" w:hAnsi="Arial" w:cs="Arial"/>
                <w:b w:val="0"/>
                <w:bCs w:val="0"/>
                <w:lang w:val="en-GB"/>
              </w:rPr>
            </w:pPr>
            <w:r>
              <w:rPr>
                <w:rFonts w:ascii="Arial" w:hAnsi="Arial" w:cs="Arial"/>
                <w:b w:val="0"/>
                <w:bCs w:val="0"/>
                <w:lang w:val="en-GB"/>
              </w:rPr>
              <w:t>B+C</w:t>
            </w:r>
          </w:p>
        </w:tc>
        <w:tc>
          <w:tcPr>
            <w:tcW w:w="0" w:type="auto"/>
          </w:tcPr>
          <w:p w14:paraId="6FBD5C51" w14:textId="18C36C19" w:rsidR="0014769F" w:rsidRDefault="0014769F" w:rsidP="001476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val="en-GB"/>
              </w:rPr>
            </w:pPr>
            <w:r>
              <w:rPr>
                <w:rFonts w:ascii="Arial" w:hAnsi="Arial" w:cs="Arial"/>
                <w:b/>
                <w:bCs/>
                <w:lang w:val="en-GB"/>
              </w:rPr>
              <w:t>Project B&amp;C</w:t>
            </w:r>
          </w:p>
        </w:tc>
        <w:tc>
          <w:tcPr>
            <w:tcW w:w="0" w:type="auto"/>
          </w:tcPr>
          <w:p w14:paraId="4E8B70D5" w14:textId="4036D1E5" w:rsidR="0014769F" w:rsidRDefault="0014769F" w:rsidP="001476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val="en-GB"/>
              </w:rPr>
            </w:pPr>
            <w:r>
              <w:rPr>
                <w:rFonts w:ascii="Arial" w:hAnsi="Arial" w:cs="Arial"/>
                <w:b/>
                <w:bCs/>
                <w:lang w:val="en-GB"/>
              </w:rPr>
              <w:t>100</w:t>
            </w:r>
          </w:p>
        </w:tc>
        <w:tc>
          <w:tcPr>
            <w:tcW w:w="0" w:type="auto"/>
          </w:tcPr>
          <w:p w14:paraId="567485DA" w14:textId="612AFACD" w:rsidR="0014769F" w:rsidRDefault="0014769F" w:rsidP="001476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val="en-GB"/>
              </w:rPr>
            </w:pPr>
            <w:r>
              <w:rPr>
                <w:rFonts w:ascii="Arial" w:hAnsi="Arial" w:cs="Arial"/>
                <w:b/>
                <w:bCs/>
                <w:lang w:val="en-GB"/>
              </w:rPr>
              <w:t>5.25</w:t>
            </w:r>
          </w:p>
        </w:tc>
      </w:tr>
    </w:tbl>
    <w:p w14:paraId="3F9EB845" w14:textId="2784FD45" w:rsidR="0014769F" w:rsidRPr="002E58AD" w:rsidRDefault="002E58AD" w:rsidP="002E58AD">
      <w:pPr>
        <w:pStyle w:val="ListParagraph"/>
        <w:numPr>
          <w:ilvl w:val="0"/>
          <w:numId w:val="22"/>
        </w:numPr>
        <w:spacing w:line="360" w:lineRule="auto"/>
        <w:rPr>
          <w:rFonts w:ascii="Arial" w:hAnsi="Arial" w:cs="Arial"/>
          <w:b/>
          <w:bCs/>
          <w:lang w:val="en-GB"/>
        </w:rPr>
      </w:pPr>
      <w:r w:rsidRPr="002E58AD">
        <w:rPr>
          <w:rFonts w:ascii="Arial" w:hAnsi="Arial" w:cs="Arial"/>
        </w:rPr>
        <w:t xml:space="preserve">Project B + Project C is better because it gives the most total NPV of 5.25 million and it does not exceed the capital limit of 100 million, hence </w:t>
      </w:r>
      <w:r w:rsidRPr="002E58AD">
        <w:rPr>
          <w:rFonts w:ascii="Arial" w:hAnsi="Arial" w:cs="Arial"/>
        </w:rPr>
        <w:t>maximizing</w:t>
      </w:r>
      <w:r w:rsidRPr="002E58AD">
        <w:rPr>
          <w:rFonts w:ascii="Arial" w:hAnsi="Arial" w:cs="Arial"/>
        </w:rPr>
        <w:t xml:space="preserve"> shareholder value</w:t>
      </w:r>
      <w:r w:rsidRPr="002E58AD">
        <w:rPr>
          <w:rFonts w:ascii="Geist Fallback" w:hAnsi="Geist Fallback"/>
          <w:sz w:val="23"/>
          <w:szCs w:val="23"/>
        </w:rPr>
        <w:t>.</w:t>
      </w:r>
    </w:p>
    <w:p w14:paraId="5C741083" w14:textId="7A1971D5" w:rsidR="002E58AD" w:rsidRPr="002E58AD" w:rsidRDefault="002E58AD" w:rsidP="002E58AD">
      <w:pPr>
        <w:pStyle w:val="ListParagraph"/>
        <w:numPr>
          <w:ilvl w:val="0"/>
          <w:numId w:val="19"/>
        </w:numPr>
        <w:spacing w:line="360" w:lineRule="auto"/>
        <w:rPr>
          <w:rFonts w:ascii="Arial" w:hAnsi="Arial" w:cs="Arial"/>
          <w:b/>
          <w:bCs/>
          <w:sz w:val="28"/>
          <w:szCs w:val="28"/>
          <w:lang w:val="en-GB"/>
        </w:rPr>
      </w:pPr>
      <w:r>
        <w:rPr>
          <w:rFonts w:ascii="Arial" w:hAnsi="Arial" w:cs="Arial"/>
          <w:b/>
          <w:bCs/>
          <w:sz w:val="28"/>
          <w:szCs w:val="28"/>
        </w:rPr>
        <w:lastRenderedPageBreak/>
        <w:t>Final Recommendation</w:t>
      </w:r>
    </w:p>
    <w:p w14:paraId="1CC992C2" w14:textId="77777777" w:rsidR="002E58AD" w:rsidRPr="002E58AD" w:rsidRDefault="002E58AD" w:rsidP="002E58AD">
      <w:pPr>
        <w:pStyle w:val="ListParagraph"/>
        <w:numPr>
          <w:ilvl w:val="0"/>
          <w:numId w:val="22"/>
        </w:numPr>
        <w:spacing w:line="360" w:lineRule="auto"/>
        <w:rPr>
          <w:rFonts w:ascii="Arial" w:hAnsi="Arial" w:cs="Arial"/>
        </w:rPr>
      </w:pPr>
      <w:r w:rsidRPr="002E58AD">
        <w:rPr>
          <w:rStyle w:val="cursor-pointer"/>
          <w:rFonts w:ascii="Arial" w:hAnsi="Arial" w:cs="Arial"/>
        </w:rPr>
        <w:t>According to the overall analysis of the financial and non-financial aspects, Project C can be suggested as the most appropriate standalone investment because it has better NPV, IRR, and profitability values.</w:t>
      </w:r>
      <w:r w:rsidRPr="002E58AD">
        <w:rPr>
          <w:rFonts w:ascii="Arial" w:hAnsi="Arial" w:cs="Arial"/>
        </w:rPr>
        <w:t xml:space="preserve"> </w:t>
      </w:r>
    </w:p>
    <w:p w14:paraId="1B8C3491" w14:textId="4C6B7A40" w:rsidR="002E58AD" w:rsidRPr="002E58AD" w:rsidRDefault="002E58AD" w:rsidP="002E58AD">
      <w:pPr>
        <w:pStyle w:val="ListParagraph"/>
        <w:numPr>
          <w:ilvl w:val="0"/>
          <w:numId w:val="22"/>
        </w:numPr>
        <w:spacing w:line="360" w:lineRule="auto"/>
        <w:rPr>
          <w:rStyle w:val="cursor-pointer"/>
          <w:rFonts w:ascii="Arial" w:hAnsi="Arial" w:cs="Arial"/>
          <w:b/>
          <w:bCs/>
          <w:sz w:val="32"/>
          <w:szCs w:val="32"/>
          <w:lang w:val="en-GB"/>
        </w:rPr>
      </w:pPr>
      <w:r w:rsidRPr="002E58AD">
        <w:rPr>
          <w:rStyle w:val="cursor-pointer"/>
          <w:rFonts w:ascii="Arial" w:hAnsi="Arial" w:cs="Arial"/>
        </w:rPr>
        <w:t xml:space="preserve">Nevertheless, when capital is limited, the company ought to choose to go with a mix of Project B and Project C since this will </w:t>
      </w:r>
      <w:r w:rsidRPr="002E58AD">
        <w:rPr>
          <w:rStyle w:val="cursor-pointer"/>
          <w:rFonts w:ascii="Arial" w:hAnsi="Arial" w:cs="Arial"/>
        </w:rPr>
        <w:t>maximize</w:t>
      </w:r>
      <w:r w:rsidRPr="002E58AD">
        <w:rPr>
          <w:rStyle w:val="cursor-pointer"/>
          <w:rFonts w:ascii="Arial" w:hAnsi="Arial" w:cs="Arial"/>
        </w:rPr>
        <w:t xml:space="preserve"> the total returns and yet maintain a balance between risk and liquidity.</w:t>
      </w:r>
    </w:p>
    <w:p w14:paraId="26F37536" w14:textId="297AE2A6" w:rsidR="002E58AD" w:rsidRDefault="002E58AD" w:rsidP="002E58AD">
      <w:pPr>
        <w:spacing w:line="360" w:lineRule="auto"/>
        <w:rPr>
          <w:rFonts w:ascii="Arial" w:hAnsi="Arial" w:cs="Arial"/>
          <w:b/>
          <w:bCs/>
          <w:sz w:val="32"/>
          <w:szCs w:val="32"/>
          <w:lang w:val="en-GB"/>
        </w:rPr>
      </w:pPr>
    </w:p>
    <w:p w14:paraId="64F59FDD" w14:textId="72DACC45" w:rsidR="002E58AD" w:rsidRDefault="002E58AD" w:rsidP="004A3592">
      <w:pPr>
        <w:pStyle w:val="Heading1"/>
        <w:rPr>
          <w:lang w:val="en-GB"/>
        </w:rPr>
      </w:pPr>
      <w:bookmarkStart w:id="13" w:name="_Toc227916767"/>
      <w:r>
        <w:rPr>
          <w:lang w:val="en-GB"/>
        </w:rPr>
        <w:t>References</w:t>
      </w:r>
      <w:bookmarkEnd w:id="13"/>
    </w:p>
    <w:p w14:paraId="3E0387A4" w14:textId="77777777" w:rsidR="000D6205" w:rsidRPr="00A83353" w:rsidRDefault="000D6205" w:rsidP="00A83353">
      <w:pPr>
        <w:pStyle w:val="NormalWeb"/>
        <w:spacing w:line="360" w:lineRule="auto"/>
        <w:rPr>
          <w:b/>
          <w:bCs/>
        </w:rPr>
      </w:pPr>
      <w:r w:rsidRPr="00A83353">
        <w:rPr>
          <w:rStyle w:val="Strong"/>
          <w:rFonts w:eastAsiaTheme="majorEastAsia"/>
        </w:rPr>
        <w:t>Hyundai Motor Company (2025)</w:t>
      </w:r>
      <w:r w:rsidRPr="00A83353">
        <w:rPr>
          <w:b/>
          <w:bCs/>
        </w:rPr>
        <w:t xml:space="preserve"> </w:t>
      </w:r>
      <w:r w:rsidRPr="00A83353">
        <w:rPr>
          <w:rStyle w:val="Emphasis"/>
          <w:rFonts w:eastAsiaTheme="majorEastAsia"/>
          <w:b/>
          <w:bCs/>
        </w:rPr>
        <w:t>Corporate History and Strategy</w:t>
      </w:r>
      <w:r w:rsidRPr="00A83353">
        <w:rPr>
          <w:b/>
          <w:bCs/>
        </w:rPr>
        <w:t>.</w:t>
      </w:r>
      <w:r w:rsidRPr="00A83353">
        <w:rPr>
          <w:b/>
          <w:bCs/>
        </w:rPr>
        <w:br/>
        <w:t xml:space="preserve">Available at: </w:t>
      </w:r>
      <w:hyperlink r:id="rId16" w:tgtFrame="_new" w:history="1">
        <w:r w:rsidRPr="00A83353">
          <w:rPr>
            <w:rStyle w:val="Hyperlink"/>
            <w:rFonts w:eastAsiaTheme="majorEastAsia"/>
            <w:b/>
            <w:bCs/>
          </w:rPr>
          <w:t>https://www.hyundai.com/worldwide/en/footer/corporate/history/2021-2025</w:t>
        </w:r>
      </w:hyperlink>
      <w:r w:rsidRPr="00A83353">
        <w:rPr>
          <w:b/>
          <w:bCs/>
        </w:rPr>
        <w:br/>
        <w:t>(Accessed: 23 April 2026)</w:t>
      </w:r>
    </w:p>
    <w:p w14:paraId="53FBDA09" w14:textId="2C512564" w:rsidR="000D6205" w:rsidRPr="00A83353" w:rsidRDefault="000D6205" w:rsidP="00A83353">
      <w:pPr>
        <w:pStyle w:val="NormalWeb"/>
        <w:spacing w:line="360" w:lineRule="auto"/>
        <w:rPr>
          <w:b/>
          <w:bCs/>
        </w:rPr>
      </w:pPr>
      <w:r w:rsidRPr="00A83353">
        <w:rPr>
          <w:rStyle w:val="Strong"/>
          <w:rFonts w:eastAsiaTheme="majorEastAsia"/>
        </w:rPr>
        <w:t>Teece, D.J. (2022)</w:t>
      </w:r>
      <w:r w:rsidRPr="00A83353">
        <w:rPr>
          <w:b/>
          <w:bCs/>
        </w:rPr>
        <w:t xml:space="preserve"> </w:t>
      </w:r>
      <w:r w:rsidRPr="00A83353">
        <w:rPr>
          <w:rStyle w:val="Emphasis"/>
          <w:rFonts w:eastAsiaTheme="majorEastAsia"/>
          <w:b/>
          <w:bCs/>
        </w:rPr>
        <w:t>The transformation of Hyundai Motor Company to a “Big Three” automobile company</w:t>
      </w:r>
      <w:r w:rsidRPr="00A83353">
        <w:rPr>
          <w:b/>
          <w:bCs/>
        </w:rPr>
        <w:t>. California Management Review.</w:t>
      </w:r>
      <w:r w:rsidRPr="00A83353">
        <w:rPr>
          <w:b/>
          <w:bCs/>
        </w:rPr>
        <w:br/>
        <w:t xml:space="preserve">Available at: </w:t>
      </w:r>
      <w:hyperlink r:id="rId17" w:tgtFrame="_new" w:history="1">
        <w:r w:rsidRPr="00A83353">
          <w:rPr>
            <w:rStyle w:val="Hyperlink"/>
            <w:rFonts w:eastAsiaTheme="majorEastAsia"/>
            <w:b/>
            <w:bCs/>
          </w:rPr>
          <w:t>https://cmr.berkeley.edu/2022/11/the-transformation-of-hyundai-motor-company-to-a-big-three-american-automobile-company/</w:t>
        </w:r>
      </w:hyperlink>
      <w:r w:rsidRPr="00A83353">
        <w:rPr>
          <w:b/>
          <w:bCs/>
        </w:rPr>
        <w:br/>
        <w:t>(Accessed: 23 April 2026)</w:t>
      </w:r>
    </w:p>
    <w:p w14:paraId="5E5FF9FE" w14:textId="77777777" w:rsidR="000D6205" w:rsidRPr="00A83353" w:rsidRDefault="000D6205" w:rsidP="00A83353">
      <w:pPr>
        <w:pStyle w:val="NormalWeb"/>
        <w:spacing w:line="360" w:lineRule="auto"/>
        <w:rPr>
          <w:b/>
          <w:bCs/>
        </w:rPr>
      </w:pPr>
      <w:r w:rsidRPr="00A83353">
        <w:rPr>
          <w:rStyle w:val="Strong"/>
          <w:rFonts w:eastAsiaTheme="majorEastAsia"/>
        </w:rPr>
        <w:t>Forbes (2025)</w:t>
      </w:r>
      <w:r w:rsidRPr="00A83353">
        <w:rPr>
          <w:b/>
          <w:bCs/>
        </w:rPr>
        <w:t xml:space="preserve"> </w:t>
      </w:r>
      <w:r w:rsidRPr="00A83353">
        <w:rPr>
          <w:rStyle w:val="Emphasis"/>
          <w:rFonts w:eastAsiaTheme="majorEastAsia"/>
          <w:b/>
          <w:bCs/>
        </w:rPr>
        <w:t>Hyundai Motor Company Profile</w:t>
      </w:r>
      <w:r w:rsidRPr="00A83353">
        <w:rPr>
          <w:b/>
          <w:bCs/>
        </w:rPr>
        <w:t>.</w:t>
      </w:r>
      <w:r w:rsidRPr="00A83353">
        <w:rPr>
          <w:b/>
          <w:bCs/>
        </w:rPr>
        <w:br/>
        <w:t xml:space="preserve">Available at: </w:t>
      </w:r>
      <w:hyperlink r:id="rId18" w:tgtFrame="_new" w:history="1">
        <w:r w:rsidRPr="00A83353">
          <w:rPr>
            <w:rStyle w:val="Hyperlink"/>
            <w:rFonts w:eastAsiaTheme="majorEastAsia"/>
            <w:b/>
            <w:bCs/>
          </w:rPr>
          <w:t>https://www.forbes.com/companies/hyundai-motor/</w:t>
        </w:r>
      </w:hyperlink>
      <w:r w:rsidRPr="00A83353">
        <w:rPr>
          <w:b/>
          <w:bCs/>
        </w:rPr>
        <w:br/>
        <w:t>(Accessed: 23 April 23 April 2026)</w:t>
      </w:r>
    </w:p>
    <w:p w14:paraId="279AA385" w14:textId="4889AE5F" w:rsidR="000D6205" w:rsidRPr="00A83353" w:rsidRDefault="00A83353" w:rsidP="00A83353">
      <w:pPr>
        <w:pStyle w:val="NormalWeb"/>
        <w:spacing w:line="360" w:lineRule="auto"/>
        <w:rPr>
          <w:b/>
          <w:bCs/>
        </w:rPr>
      </w:pPr>
      <w:r w:rsidRPr="00A83353">
        <w:rPr>
          <w:rStyle w:val="Strong"/>
          <w:rFonts w:eastAsiaTheme="majorEastAsia"/>
        </w:rPr>
        <w:t>Attrill</w:t>
      </w:r>
      <w:r w:rsidR="000D6205" w:rsidRPr="00A83353">
        <w:rPr>
          <w:rStyle w:val="Strong"/>
          <w:rFonts w:eastAsiaTheme="majorEastAsia"/>
        </w:rPr>
        <w:t>, P. and McLaney, E. (2019)</w:t>
      </w:r>
      <w:r w:rsidR="000D6205" w:rsidRPr="00A83353">
        <w:rPr>
          <w:b/>
          <w:bCs/>
        </w:rPr>
        <w:t xml:space="preserve"> </w:t>
      </w:r>
      <w:r w:rsidR="000D6205" w:rsidRPr="00A83353">
        <w:rPr>
          <w:rStyle w:val="Emphasis"/>
          <w:rFonts w:eastAsiaTheme="majorEastAsia"/>
          <w:b/>
          <w:bCs/>
        </w:rPr>
        <w:t>Accounting and Finance for Non-Specialists</w:t>
      </w:r>
      <w:r w:rsidR="000D6205" w:rsidRPr="00A83353">
        <w:rPr>
          <w:b/>
          <w:bCs/>
        </w:rPr>
        <w:t xml:space="preserve">. 11th </w:t>
      </w:r>
      <w:proofErr w:type="spellStart"/>
      <w:r w:rsidR="000D6205" w:rsidRPr="00A83353">
        <w:rPr>
          <w:b/>
          <w:bCs/>
        </w:rPr>
        <w:t>edn</w:t>
      </w:r>
      <w:proofErr w:type="spellEnd"/>
      <w:r w:rsidR="000D6205" w:rsidRPr="00A83353">
        <w:rPr>
          <w:b/>
          <w:bCs/>
        </w:rPr>
        <w:t>. Harlow: Pearson.</w:t>
      </w:r>
      <w:r w:rsidR="000D6205" w:rsidRPr="00A83353">
        <w:rPr>
          <w:b/>
          <w:bCs/>
        </w:rPr>
        <w:br/>
        <w:t xml:space="preserve">Available at: </w:t>
      </w:r>
      <w:hyperlink r:id="rId19" w:history="1">
        <w:r w:rsidR="000D6205" w:rsidRPr="00A83353">
          <w:rPr>
            <w:rStyle w:val="Hyperlink"/>
            <w:b/>
            <w:bCs/>
          </w:rPr>
          <w:t>https://www.pearson.com/en-gb/subject-catalog/p/accounting-and-finance-for-non-specialists/P200000003479</w:t>
        </w:r>
      </w:hyperlink>
      <w:r w:rsidR="000D6205" w:rsidRPr="00A83353">
        <w:rPr>
          <w:b/>
          <w:bCs/>
        </w:rPr>
        <w:t xml:space="preserve"> </w:t>
      </w:r>
      <w:r w:rsidR="000D6205" w:rsidRPr="00A83353">
        <w:rPr>
          <w:b/>
          <w:bCs/>
        </w:rPr>
        <w:t>(Accessed: 23 April 2026)</w:t>
      </w:r>
    </w:p>
    <w:p w14:paraId="0C4D24AA" w14:textId="4BC76685" w:rsidR="000D6205" w:rsidRPr="00A83353" w:rsidRDefault="000D6205" w:rsidP="00A83353">
      <w:pPr>
        <w:pStyle w:val="NormalWeb"/>
        <w:spacing w:line="360" w:lineRule="auto"/>
        <w:rPr>
          <w:b/>
          <w:bCs/>
        </w:rPr>
      </w:pPr>
      <w:r w:rsidRPr="00A83353">
        <w:rPr>
          <w:rStyle w:val="Strong"/>
          <w:rFonts w:eastAsiaTheme="majorEastAsia"/>
        </w:rPr>
        <w:lastRenderedPageBreak/>
        <w:t>Brigham, E.F. and Ehrhardt, M.C. (2020)</w:t>
      </w:r>
      <w:r w:rsidRPr="00A83353">
        <w:rPr>
          <w:b/>
          <w:bCs/>
        </w:rPr>
        <w:t xml:space="preserve"> </w:t>
      </w:r>
      <w:r w:rsidRPr="00A83353">
        <w:rPr>
          <w:rStyle w:val="Emphasis"/>
          <w:rFonts w:eastAsiaTheme="majorEastAsia"/>
          <w:b/>
          <w:bCs/>
        </w:rPr>
        <w:t>Financial Management: Theory &amp; Practice</w:t>
      </w:r>
      <w:r w:rsidRPr="00A83353">
        <w:rPr>
          <w:b/>
          <w:bCs/>
        </w:rPr>
        <w:t xml:space="preserve">. 16th </w:t>
      </w:r>
      <w:proofErr w:type="spellStart"/>
      <w:r w:rsidRPr="00A83353">
        <w:rPr>
          <w:b/>
          <w:bCs/>
        </w:rPr>
        <w:t>edn</w:t>
      </w:r>
      <w:proofErr w:type="spellEnd"/>
      <w:r w:rsidRPr="00A83353">
        <w:rPr>
          <w:b/>
          <w:bCs/>
        </w:rPr>
        <w:t>. Boston: Cengage Learning.</w:t>
      </w:r>
      <w:r w:rsidRPr="00A83353">
        <w:rPr>
          <w:b/>
          <w:bCs/>
        </w:rPr>
        <w:br/>
        <w:t xml:space="preserve">Available at: </w:t>
      </w:r>
      <w:hyperlink r:id="rId20" w:history="1">
        <w:r w:rsidRPr="00A83353">
          <w:rPr>
            <w:rStyle w:val="Hyperlink"/>
            <w:b/>
            <w:bCs/>
          </w:rPr>
          <w:t>https://scholar.google.com/scholar?q=Financial+Management+Theory+and+Practice+Brigham+Ehrhardt</w:t>
        </w:r>
      </w:hyperlink>
      <w:r w:rsidRPr="00A83353">
        <w:rPr>
          <w:b/>
          <w:bCs/>
        </w:rPr>
        <w:t xml:space="preserve"> </w:t>
      </w:r>
    </w:p>
    <w:p w14:paraId="24FE3D65" w14:textId="7631C343" w:rsidR="000D6205" w:rsidRPr="00A83353" w:rsidRDefault="00A83353" w:rsidP="00A83353">
      <w:pPr>
        <w:pStyle w:val="NormalWeb"/>
        <w:spacing w:line="360" w:lineRule="auto"/>
        <w:rPr>
          <w:b/>
          <w:bCs/>
        </w:rPr>
      </w:pPr>
      <w:r w:rsidRPr="00A83353">
        <w:rPr>
          <w:rStyle w:val="Strong"/>
          <w:rFonts w:eastAsiaTheme="majorEastAsia"/>
        </w:rPr>
        <w:t>Attrill</w:t>
      </w:r>
      <w:r w:rsidR="000D6205" w:rsidRPr="00A83353">
        <w:rPr>
          <w:rStyle w:val="Strong"/>
          <w:rFonts w:eastAsiaTheme="majorEastAsia"/>
        </w:rPr>
        <w:t>, P. and McLaney, E. (2019)</w:t>
      </w:r>
      <w:r w:rsidR="000D6205" w:rsidRPr="00A83353">
        <w:rPr>
          <w:b/>
          <w:bCs/>
        </w:rPr>
        <w:t xml:space="preserve"> </w:t>
      </w:r>
      <w:r w:rsidR="000D6205" w:rsidRPr="00A83353">
        <w:rPr>
          <w:rStyle w:val="Emphasis"/>
          <w:rFonts w:eastAsiaTheme="majorEastAsia"/>
          <w:b/>
          <w:bCs/>
        </w:rPr>
        <w:t>Accounting and Finance for Non-Specialists</w:t>
      </w:r>
      <w:r w:rsidR="000D6205" w:rsidRPr="00A83353">
        <w:rPr>
          <w:b/>
          <w:bCs/>
        </w:rPr>
        <w:t>.</w:t>
      </w:r>
      <w:r w:rsidR="000D6205" w:rsidRPr="00A83353">
        <w:rPr>
          <w:b/>
          <w:bCs/>
        </w:rPr>
        <w:br/>
        <w:t xml:space="preserve">Available at: </w:t>
      </w:r>
      <w:hyperlink r:id="rId21" w:history="1">
        <w:r w:rsidR="000D6205" w:rsidRPr="00A83353">
          <w:rPr>
            <w:rStyle w:val="Hyperlink"/>
            <w:b/>
            <w:bCs/>
          </w:rPr>
          <w:t>https://www.pearson.com/en-gb/subject-catalog/p/accounting-and-finance-for-non-specialists/P200000003479</w:t>
        </w:r>
      </w:hyperlink>
    </w:p>
    <w:p w14:paraId="3AAF50F5" w14:textId="3C8DFC89" w:rsidR="000D6205" w:rsidRPr="00A83353" w:rsidRDefault="000D6205" w:rsidP="00A83353">
      <w:pPr>
        <w:pStyle w:val="NormalWeb"/>
        <w:spacing w:line="360" w:lineRule="auto"/>
        <w:rPr>
          <w:b/>
          <w:bCs/>
        </w:rPr>
      </w:pPr>
      <w:r w:rsidRPr="00A83353">
        <w:rPr>
          <w:rStyle w:val="Strong"/>
          <w:rFonts w:eastAsiaTheme="majorEastAsia"/>
        </w:rPr>
        <w:t>Brigham, E.F. and Ehrhardt, M.C. (2020)</w:t>
      </w:r>
      <w:r w:rsidRPr="00A83353">
        <w:rPr>
          <w:b/>
          <w:bCs/>
        </w:rPr>
        <w:t xml:space="preserve"> </w:t>
      </w:r>
      <w:r w:rsidRPr="00A83353">
        <w:rPr>
          <w:rStyle w:val="Emphasis"/>
          <w:rFonts w:eastAsiaTheme="majorEastAsia"/>
          <w:b/>
          <w:bCs/>
        </w:rPr>
        <w:t>Financial Management: Theory &amp; Practice</w:t>
      </w:r>
      <w:r w:rsidRPr="00A83353">
        <w:rPr>
          <w:b/>
          <w:bCs/>
        </w:rPr>
        <w:t>.</w:t>
      </w:r>
      <w:r w:rsidRPr="00A83353">
        <w:rPr>
          <w:b/>
          <w:bCs/>
        </w:rPr>
        <w:br/>
        <w:t xml:space="preserve">Available at: </w:t>
      </w:r>
      <w:hyperlink r:id="rId22" w:history="1">
        <w:r w:rsidRPr="00A83353">
          <w:rPr>
            <w:rStyle w:val="Hyperlink"/>
            <w:b/>
            <w:bCs/>
          </w:rPr>
          <w:t>https://scholar.google.com/scholar?q=Financial+Management+Theory+and+Practice+Brigham+Ehrhardt</w:t>
        </w:r>
      </w:hyperlink>
    </w:p>
    <w:p w14:paraId="37A12B0E" w14:textId="401BBE40" w:rsidR="000D6205" w:rsidRPr="00A83353" w:rsidRDefault="000D6205" w:rsidP="00A83353">
      <w:pPr>
        <w:pStyle w:val="NormalWeb"/>
        <w:spacing w:line="360" w:lineRule="auto"/>
        <w:rPr>
          <w:b/>
          <w:bCs/>
        </w:rPr>
      </w:pPr>
      <w:r w:rsidRPr="00A83353">
        <w:rPr>
          <w:rStyle w:val="Strong"/>
          <w:rFonts w:eastAsiaTheme="majorEastAsia"/>
        </w:rPr>
        <w:t>Corporate Finance Institute (2024)</w:t>
      </w:r>
      <w:r w:rsidRPr="00A83353">
        <w:rPr>
          <w:b/>
          <w:bCs/>
        </w:rPr>
        <w:t xml:space="preserve"> </w:t>
      </w:r>
      <w:r w:rsidRPr="00A83353">
        <w:rPr>
          <w:rStyle w:val="Emphasis"/>
          <w:rFonts w:eastAsiaTheme="majorEastAsia"/>
          <w:b/>
          <w:bCs/>
        </w:rPr>
        <w:t>Cash Conversion Cycle</w:t>
      </w:r>
      <w:r w:rsidRPr="00A83353">
        <w:rPr>
          <w:b/>
          <w:bCs/>
        </w:rPr>
        <w:t>.</w:t>
      </w:r>
      <w:r w:rsidRPr="00A83353">
        <w:rPr>
          <w:b/>
          <w:bCs/>
        </w:rPr>
        <w:br/>
        <w:t xml:space="preserve">Available at: </w:t>
      </w:r>
      <w:hyperlink r:id="rId23" w:tgtFrame="_new" w:history="1">
        <w:r w:rsidRPr="00A83353">
          <w:rPr>
            <w:rStyle w:val="Hyperlink"/>
            <w:rFonts w:eastAsiaTheme="majorEastAsia"/>
            <w:b/>
            <w:bCs/>
          </w:rPr>
          <w:t>https://corporatefinanceinstitute.com/resources/accounting/cash-conversion-cycle/</w:t>
        </w:r>
      </w:hyperlink>
    </w:p>
    <w:p w14:paraId="7D6B94C6" w14:textId="3F74EB45" w:rsidR="000D6205" w:rsidRPr="00A83353" w:rsidRDefault="000D6205" w:rsidP="00A83353">
      <w:pPr>
        <w:pStyle w:val="NormalWeb"/>
        <w:spacing w:line="360" w:lineRule="auto"/>
        <w:rPr>
          <w:b/>
          <w:bCs/>
        </w:rPr>
      </w:pPr>
      <w:r w:rsidRPr="00A83353">
        <w:rPr>
          <w:rStyle w:val="Strong"/>
          <w:rFonts w:eastAsiaTheme="majorEastAsia"/>
        </w:rPr>
        <w:t>Corporate Finance Institute (2024)</w:t>
      </w:r>
      <w:r w:rsidRPr="00A83353">
        <w:rPr>
          <w:b/>
          <w:bCs/>
        </w:rPr>
        <w:t xml:space="preserve"> </w:t>
      </w:r>
      <w:r w:rsidRPr="00A83353">
        <w:rPr>
          <w:rStyle w:val="Emphasis"/>
          <w:rFonts w:eastAsiaTheme="majorEastAsia"/>
          <w:b/>
          <w:bCs/>
        </w:rPr>
        <w:t>Working Capital Management</w:t>
      </w:r>
      <w:r w:rsidRPr="00A83353">
        <w:rPr>
          <w:b/>
          <w:bCs/>
        </w:rPr>
        <w:t>.</w:t>
      </w:r>
      <w:r w:rsidRPr="00A83353">
        <w:rPr>
          <w:b/>
          <w:bCs/>
        </w:rPr>
        <w:br/>
        <w:t xml:space="preserve">Available at: </w:t>
      </w:r>
      <w:hyperlink r:id="rId24" w:history="1">
        <w:r w:rsidRPr="00A83353">
          <w:rPr>
            <w:rStyle w:val="Hyperlink"/>
            <w:b/>
            <w:bCs/>
          </w:rPr>
          <w:t>https://corporatefinanceinstitute.com/resources/accounting/working-capital/</w:t>
        </w:r>
      </w:hyperlink>
    </w:p>
    <w:p w14:paraId="1EFBBB76" w14:textId="296A9CBD" w:rsidR="000D6205" w:rsidRPr="00A83353" w:rsidRDefault="00A83353" w:rsidP="00A83353">
      <w:pPr>
        <w:pStyle w:val="NormalWeb"/>
        <w:spacing w:line="360" w:lineRule="auto"/>
        <w:rPr>
          <w:b/>
          <w:bCs/>
        </w:rPr>
      </w:pPr>
      <w:r w:rsidRPr="00A83353">
        <w:rPr>
          <w:rStyle w:val="Strong"/>
          <w:rFonts w:eastAsiaTheme="majorEastAsia"/>
        </w:rPr>
        <w:t>Richards, V.D. and Laughlin, E.J. (1980)</w:t>
      </w:r>
      <w:r w:rsidRPr="00A83353">
        <w:rPr>
          <w:b/>
          <w:bCs/>
        </w:rPr>
        <w:t xml:space="preserve"> </w:t>
      </w:r>
      <w:r w:rsidRPr="00A83353">
        <w:rPr>
          <w:rStyle w:val="Emphasis"/>
          <w:rFonts w:eastAsiaTheme="majorEastAsia"/>
          <w:b/>
          <w:bCs/>
        </w:rPr>
        <w:t>A Cash Conversion Cycle Approach to Liquidity Analysis</w:t>
      </w:r>
      <w:r w:rsidRPr="00A83353">
        <w:rPr>
          <w:b/>
          <w:bCs/>
        </w:rPr>
        <w:t>. Financial Management.</w:t>
      </w:r>
      <w:r w:rsidRPr="00A83353">
        <w:rPr>
          <w:b/>
          <w:bCs/>
        </w:rPr>
        <w:br/>
        <w:t xml:space="preserve">Available at: </w:t>
      </w:r>
      <w:hyperlink r:id="rId25" w:history="1">
        <w:r w:rsidRPr="00A83353">
          <w:rPr>
            <w:rStyle w:val="Hyperlink"/>
            <w:b/>
            <w:bCs/>
          </w:rPr>
          <w:t>https://scholar.google.com/scholar?q=Cash+Conversion+Cycle+Richards+Laughlin+1980</w:t>
        </w:r>
      </w:hyperlink>
    </w:p>
    <w:p w14:paraId="1A032849" w14:textId="5FC7053A" w:rsidR="00A83353" w:rsidRPr="00A83353" w:rsidRDefault="00A83353" w:rsidP="00A83353">
      <w:pPr>
        <w:pStyle w:val="NormalWeb"/>
        <w:spacing w:line="360" w:lineRule="auto"/>
        <w:rPr>
          <w:b/>
          <w:bCs/>
        </w:rPr>
      </w:pPr>
      <w:r w:rsidRPr="00A83353">
        <w:rPr>
          <w:rStyle w:val="Strong"/>
          <w:rFonts w:eastAsiaTheme="majorEastAsia"/>
        </w:rPr>
        <w:t>Richards, V.D. and Laughlin, E.J. (1980)</w:t>
      </w:r>
      <w:r w:rsidRPr="00A83353">
        <w:rPr>
          <w:b/>
          <w:bCs/>
        </w:rPr>
        <w:t xml:space="preserve"> </w:t>
      </w:r>
      <w:r w:rsidRPr="00A83353">
        <w:rPr>
          <w:rStyle w:val="Emphasis"/>
          <w:rFonts w:eastAsiaTheme="majorEastAsia"/>
          <w:b/>
          <w:bCs/>
        </w:rPr>
        <w:t>A Cash Conversion Cycle Approach to Liquidity Analysis</w:t>
      </w:r>
      <w:r w:rsidRPr="00A83353">
        <w:rPr>
          <w:b/>
          <w:bCs/>
        </w:rPr>
        <w:t>. Financial Management.</w:t>
      </w:r>
      <w:r w:rsidRPr="00A83353">
        <w:rPr>
          <w:b/>
          <w:bCs/>
        </w:rPr>
        <w:br/>
        <w:t xml:space="preserve">Available at: </w:t>
      </w:r>
      <w:hyperlink r:id="rId26" w:history="1">
        <w:r w:rsidRPr="00A83353">
          <w:rPr>
            <w:rStyle w:val="Hyperlink"/>
            <w:b/>
            <w:bCs/>
          </w:rPr>
          <w:t>https://scholar.google.com/scholar?q=Cash+Conversion+Cycle+Richards+Laughlin+1980</w:t>
        </w:r>
      </w:hyperlink>
    </w:p>
    <w:p w14:paraId="1BC14664" w14:textId="37154DC8" w:rsidR="00A83353" w:rsidRPr="00A83353" w:rsidRDefault="00A83353" w:rsidP="00A83353">
      <w:pPr>
        <w:pStyle w:val="NormalWeb"/>
        <w:spacing w:line="360" w:lineRule="auto"/>
        <w:rPr>
          <w:b/>
          <w:bCs/>
        </w:rPr>
      </w:pPr>
      <w:r w:rsidRPr="00A83353">
        <w:rPr>
          <w:rStyle w:val="Strong"/>
          <w:rFonts w:eastAsiaTheme="majorEastAsia"/>
        </w:rPr>
        <w:lastRenderedPageBreak/>
        <w:t>Carroll, A.B. and Shabana, K.M. (2010)</w:t>
      </w:r>
      <w:r w:rsidRPr="00A83353">
        <w:rPr>
          <w:b/>
          <w:bCs/>
        </w:rPr>
        <w:t xml:space="preserve"> </w:t>
      </w:r>
      <w:r w:rsidRPr="00A83353">
        <w:rPr>
          <w:rStyle w:val="Emphasis"/>
          <w:rFonts w:eastAsiaTheme="majorEastAsia"/>
          <w:b/>
          <w:bCs/>
        </w:rPr>
        <w:t>The business case for corporate social responsibility</w:t>
      </w:r>
      <w:r w:rsidRPr="00A83353">
        <w:rPr>
          <w:b/>
          <w:bCs/>
        </w:rPr>
        <w:t>.</w:t>
      </w:r>
      <w:r w:rsidRPr="00A83353">
        <w:rPr>
          <w:b/>
          <w:bCs/>
        </w:rPr>
        <w:br/>
        <w:t xml:space="preserve">Available at: </w:t>
      </w:r>
      <w:hyperlink r:id="rId27" w:history="1">
        <w:r w:rsidRPr="00A83353">
          <w:rPr>
            <w:rStyle w:val="Hyperlink"/>
            <w:b/>
            <w:bCs/>
          </w:rPr>
          <w:t>https://scholar.google.com/scholar?q=Carroll+Shabana+CSR+2010</w:t>
        </w:r>
      </w:hyperlink>
    </w:p>
    <w:p w14:paraId="1BECD771" w14:textId="6E3333CB" w:rsidR="00A83353" w:rsidRPr="00A83353" w:rsidRDefault="00A83353" w:rsidP="00A83353">
      <w:pPr>
        <w:pStyle w:val="NormalWeb"/>
        <w:spacing w:line="360" w:lineRule="auto"/>
        <w:rPr>
          <w:b/>
          <w:bCs/>
        </w:rPr>
      </w:pPr>
      <w:r w:rsidRPr="00A83353">
        <w:rPr>
          <w:rStyle w:val="Strong"/>
          <w:rFonts w:eastAsiaTheme="majorEastAsia"/>
        </w:rPr>
        <w:t>Damodaran, A. (2012)</w:t>
      </w:r>
      <w:r w:rsidRPr="00A83353">
        <w:rPr>
          <w:b/>
          <w:bCs/>
        </w:rPr>
        <w:t xml:space="preserve"> </w:t>
      </w:r>
      <w:r w:rsidRPr="00A83353">
        <w:rPr>
          <w:rStyle w:val="Emphasis"/>
          <w:rFonts w:eastAsiaTheme="majorEastAsia"/>
          <w:b/>
          <w:bCs/>
        </w:rPr>
        <w:t>Investment Valuation</w:t>
      </w:r>
      <w:r w:rsidRPr="00A83353">
        <w:rPr>
          <w:b/>
          <w:bCs/>
        </w:rPr>
        <w:t>.</w:t>
      </w:r>
      <w:r w:rsidRPr="00A83353">
        <w:rPr>
          <w:b/>
          <w:bCs/>
        </w:rPr>
        <w:br/>
        <w:t xml:space="preserve">Available at: </w:t>
      </w:r>
      <w:hyperlink r:id="rId28" w:history="1">
        <w:r w:rsidRPr="00A83353">
          <w:rPr>
            <w:rStyle w:val="Hyperlink"/>
            <w:b/>
            <w:bCs/>
          </w:rPr>
          <w:t>https://scholar.google.com/scholar?q=Damodaran+Investment+Valuation</w:t>
        </w:r>
      </w:hyperlink>
    </w:p>
    <w:p w14:paraId="2397D66C" w14:textId="2534FD4C" w:rsidR="00A83353" w:rsidRPr="00A83353" w:rsidRDefault="00A83353" w:rsidP="00A83353">
      <w:pPr>
        <w:pStyle w:val="NormalWeb"/>
        <w:spacing w:line="360" w:lineRule="auto"/>
        <w:rPr>
          <w:b/>
          <w:bCs/>
        </w:rPr>
      </w:pPr>
      <w:r w:rsidRPr="00A83353">
        <w:rPr>
          <w:rStyle w:val="Strong"/>
          <w:rFonts w:eastAsiaTheme="majorEastAsia"/>
        </w:rPr>
        <w:t>Friede, G., Busch, T. and Bassen, A. (2015)</w:t>
      </w:r>
      <w:r w:rsidRPr="00A83353">
        <w:rPr>
          <w:b/>
          <w:bCs/>
        </w:rPr>
        <w:t xml:space="preserve"> </w:t>
      </w:r>
      <w:r w:rsidRPr="00A83353">
        <w:rPr>
          <w:rStyle w:val="Emphasis"/>
          <w:rFonts w:eastAsiaTheme="majorEastAsia"/>
          <w:b/>
          <w:bCs/>
        </w:rPr>
        <w:t>ESG and financial performance</w:t>
      </w:r>
      <w:r w:rsidRPr="00A83353">
        <w:rPr>
          <w:b/>
          <w:bCs/>
        </w:rPr>
        <w:t>.</w:t>
      </w:r>
      <w:r w:rsidRPr="00A83353">
        <w:rPr>
          <w:b/>
          <w:bCs/>
        </w:rPr>
        <w:br/>
        <w:t xml:space="preserve">Available at: </w:t>
      </w:r>
      <w:hyperlink r:id="rId29" w:history="1">
        <w:r w:rsidRPr="00A83353">
          <w:rPr>
            <w:rStyle w:val="Hyperlink"/>
            <w:b/>
            <w:bCs/>
          </w:rPr>
          <w:t>https://scholar.google.com/scholar?q=ESG+financial+performance+Friede+Busch+Bassen</w:t>
        </w:r>
      </w:hyperlink>
    </w:p>
    <w:p w14:paraId="41400E2D" w14:textId="51993B23" w:rsidR="00A83353" w:rsidRPr="00A83353" w:rsidRDefault="00A83353" w:rsidP="00A83353">
      <w:pPr>
        <w:pStyle w:val="NormalWeb"/>
        <w:spacing w:line="360" w:lineRule="auto"/>
        <w:rPr>
          <w:b/>
          <w:bCs/>
        </w:rPr>
      </w:pPr>
      <w:r w:rsidRPr="00A83353">
        <w:rPr>
          <w:rStyle w:val="Strong"/>
          <w:rFonts w:eastAsiaTheme="majorEastAsia"/>
        </w:rPr>
        <w:t>Gaughan, P.A. (2018)</w:t>
      </w:r>
      <w:r w:rsidRPr="00A83353">
        <w:rPr>
          <w:b/>
          <w:bCs/>
        </w:rPr>
        <w:t xml:space="preserve"> </w:t>
      </w:r>
      <w:r w:rsidRPr="00A83353">
        <w:rPr>
          <w:rStyle w:val="Emphasis"/>
          <w:rFonts w:eastAsiaTheme="majorEastAsia"/>
          <w:b/>
          <w:bCs/>
        </w:rPr>
        <w:t>Mergers, Acquisitions, and Corporate Restructurings</w:t>
      </w:r>
      <w:r w:rsidRPr="00A83353">
        <w:rPr>
          <w:b/>
          <w:bCs/>
        </w:rPr>
        <w:t>.</w:t>
      </w:r>
      <w:r w:rsidRPr="00A83353">
        <w:rPr>
          <w:b/>
          <w:bCs/>
        </w:rPr>
        <w:br/>
        <w:t xml:space="preserve">Available at: </w:t>
      </w:r>
      <w:hyperlink r:id="rId30" w:history="1">
        <w:r w:rsidRPr="00A83353">
          <w:rPr>
            <w:rStyle w:val="Hyperlink"/>
            <w:b/>
            <w:bCs/>
          </w:rPr>
          <w:t>https://scholar.google.com/scholar?q=Gaughan+Mergers+Acquisitions+Corporate+Restructuring</w:t>
        </w:r>
      </w:hyperlink>
    </w:p>
    <w:p w14:paraId="391F9C78" w14:textId="6E380B30" w:rsidR="00A83353" w:rsidRPr="00A83353" w:rsidRDefault="00A83353" w:rsidP="00A83353">
      <w:pPr>
        <w:pStyle w:val="NormalWeb"/>
        <w:spacing w:line="360" w:lineRule="auto"/>
        <w:rPr>
          <w:b/>
          <w:bCs/>
        </w:rPr>
      </w:pPr>
      <w:r w:rsidRPr="00A83353">
        <w:rPr>
          <w:rStyle w:val="Strong"/>
          <w:rFonts w:eastAsiaTheme="majorEastAsia"/>
        </w:rPr>
        <w:t>Madura, J. (2020)</w:t>
      </w:r>
      <w:r w:rsidRPr="00A83353">
        <w:rPr>
          <w:b/>
          <w:bCs/>
        </w:rPr>
        <w:t xml:space="preserve"> </w:t>
      </w:r>
      <w:r w:rsidRPr="00A83353">
        <w:rPr>
          <w:rStyle w:val="Emphasis"/>
          <w:rFonts w:eastAsiaTheme="majorEastAsia"/>
          <w:b/>
          <w:bCs/>
        </w:rPr>
        <w:t>International Financial Management</w:t>
      </w:r>
      <w:r w:rsidRPr="00A83353">
        <w:rPr>
          <w:b/>
          <w:bCs/>
        </w:rPr>
        <w:t>.</w:t>
      </w:r>
      <w:r w:rsidRPr="00A83353">
        <w:rPr>
          <w:b/>
          <w:bCs/>
        </w:rPr>
        <w:br/>
        <w:t xml:space="preserve">Available at: </w:t>
      </w:r>
      <w:hyperlink r:id="rId31" w:history="1">
        <w:r w:rsidRPr="00A83353">
          <w:rPr>
            <w:rStyle w:val="Hyperlink"/>
            <w:b/>
            <w:bCs/>
          </w:rPr>
          <w:t>https://scholar.google.com/scholar?q=International+Financial+Management+Madura</w:t>
        </w:r>
      </w:hyperlink>
    </w:p>
    <w:p w14:paraId="763A6099" w14:textId="33EC3FA5" w:rsidR="00A83353" w:rsidRPr="00A83353" w:rsidRDefault="00A83353" w:rsidP="00A83353">
      <w:pPr>
        <w:pStyle w:val="NormalWeb"/>
        <w:spacing w:line="360" w:lineRule="auto"/>
        <w:rPr>
          <w:b/>
          <w:bCs/>
        </w:rPr>
      </w:pPr>
      <w:r w:rsidRPr="00A83353">
        <w:rPr>
          <w:rStyle w:val="Strong"/>
          <w:rFonts w:eastAsiaTheme="majorEastAsia"/>
        </w:rPr>
        <w:t>OECD (2021)</w:t>
      </w:r>
      <w:r w:rsidRPr="00A83353">
        <w:rPr>
          <w:b/>
          <w:bCs/>
        </w:rPr>
        <w:t xml:space="preserve"> </w:t>
      </w:r>
      <w:r w:rsidRPr="00A83353">
        <w:rPr>
          <w:rStyle w:val="Emphasis"/>
          <w:rFonts w:eastAsiaTheme="majorEastAsia"/>
          <w:b/>
          <w:bCs/>
        </w:rPr>
        <w:t>Corporate Tax Statistics</w:t>
      </w:r>
      <w:r w:rsidRPr="00A83353">
        <w:rPr>
          <w:b/>
          <w:bCs/>
        </w:rPr>
        <w:t>.</w:t>
      </w:r>
      <w:r w:rsidRPr="00A83353">
        <w:rPr>
          <w:b/>
          <w:bCs/>
        </w:rPr>
        <w:br/>
        <w:t xml:space="preserve">Available at: </w:t>
      </w:r>
      <w:hyperlink r:id="rId32" w:history="1">
        <w:r w:rsidRPr="00A83353">
          <w:rPr>
            <w:rStyle w:val="Hyperlink"/>
            <w:b/>
            <w:bCs/>
          </w:rPr>
          <w:t>https://www.oecd.org/tax/tax-policy/corporate-tax-statistics/</w:t>
        </w:r>
      </w:hyperlink>
    </w:p>
    <w:p w14:paraId="2C161EB4" w14:textId="13AC3AA8" w:rsidR="00A83353" w:rsidRPr="00A83353" w:rsidRDefault="00A83353" w:rsidP="00A83353">
      <w:pPr>
        <w:pStyle w:val="NormalWeb"/>
        <w:spacing w:line="360" w:lineRule="auto"/>
        <w:rPr>
          <w:b/>
          <w:bCs/>
        </w:rPr>
      </w:pPr>
      <w:r w:rsidRPr="00A83353">
        <w:rPr>
          <w:b/>
          <w:bCs/>
        </w:rPr>
        <w:t xml:space="preserve">Brealey, R.A., Myers, S.C. and Allen, F., 2020. </w:t>
      </w:r>
      <w:r w:rsidRPr="00A83353">
        <w:rPr>
          <w:rStyle w:val="Emphasis"/>
          <w:rFonts w:eastAsiaTheme="majorEastAsia"/>
          <w:b/>
          <w:bCs/>
        </w:rPr>
        <w:t>Principles of Corporate Finance</w:t>
      </w:r>
      <w:r w:rsidRPr="00A83353">
        <w:rPr>
          <w:b/>
          <w:bCs/>
        </w:rPr>
        <w:t>. 13th ed. New York: McGraw-Hill.</w:t>
      </w:r>
      <w:r w:rsidRPr="00A83353">
        <w:rPr>
          <w:b/>
          <w:bCs/>
        </w:rPr>
        <w:br/>
        <w:t xml:space="preserve">Google Scholar: </w:t>
      </w:r>
      <w:hyperlink r:id="rId33" w:history="1">
        <w:r w:rsidRPr="00A83353">
          <w:rPr>
            <w:rStyle w:val="Hyperlink"/>
            <w:b/>
            <w:bCs/>
          </w:rPr>
          <w:t>https://scholar.google.com/scholar?q=Principles+of+Corporate+Finance+Brealey+Myers+Allen</w:t>
        </w:r>
      </w:hyperlink>
    </w:p>
    <w:p w14:paraId="24BA5DFD" w14:textId="77777777" w:rsidR="00A83353" w:rsidRPr="00A83353" w:rsidRDefault="00A83353" w:rsidP="00A83353">
      <w:pPr>
        <w:pStyle w:val="NormalWeb"/>
        <w:spacing w:line="360" w:lineRule="auto"/>
        <w:rPr>
          <w:b/>
          <w:bCs/>
        </w:rPr>
      </w:pPr>
    </w:p>
    <w:p w14:paraId="67A4BC99" w14:textId="19390190" w:rsidR="00A83353" w:rsidRPr="00A83353" w:rsidRDefault="00A83353" w:rsidP="00A83353">
      <w:pPr>
        <w:pStyle w:val="NormalWeb"/>
        <w:spacing w:line="360" w:lineRule="auto"/>
        <w:rPr>
          <w:b/>
          <w:bCs/>
        </w:rPr>
      </w:pPr>
      <w:r w:rsidRPr="00A83353">
        <w:rPr>
          <w:b/>
          <w:bCs/>
        </w:rPr>
        <w:t xml:space="preserve">Arnold, G., 2013. </w:t>
      </w:r>
      <w:r w:rsidRPr="00A83353">
        <w:rPr>
          <w:rStyle w:val="Emphasis"/>
          <w:rFonts w:eastAsiaTheme="majorEastAsia"/>
          <w:b/>
          <w:bCs/>
        </w:rPr>
        <w:t>Corporate Financial Management</w:t>
      </w:r>
      <w:r w:rsidRPr="00A83353">
        <w:rPr>
          <w:b/>
          <w:bCs/>
        </w:rPr>
        <w:t>. 5th ed. Harlow: Pearson.</w:t>
      </w:r>
      <w:r w:rsidRPr="00A83353">
        <w:rPr>
          <w:b/>
          <w:bCs/>
        </w:rPr>
        <w:br/>
        <w:t xml:space="preserve">Google Scholar: </w:t>
      </w:r>
      <w:hyperlink r:id="rId34" w:history="1">
        <w:r w:rsidRPr="00A83353">
          <w:rPr>
            <w:rStyle w:val="Hyperlink"/>
            <w:b/>
            <w:bCs/>
          </w:rPr>
          <w:t>https://scholar.google.com/scholar?q=Corporate+Financial+Management+Arnold</w:t>
        </w:r>
      </w:hyperlink>
    </w:p>
    <w:p w14:paraId="6DAC020E" w14:textId="77777777" w:rsidR="00A83353" w:rsidRPr="00A83353" w:rsidRDefault="00A83353" w:rsidP="00A83353">
      <w:pPr>
        <w:pStyle w:val="NormalWeb"/>
        <w:spacing w:line="360" w:lineRule="auto"/>
        <w:rPr>
          <w:b/>
          <w:bCs/>
        </w:rPr>
      </w:pPr>
    </w:p>
    <w:p w14:paraId="35E43849" w14:textId="5DDF5C6C" w:rsidR="00A83353" w:rsidRPr="00A83353" w:rsidRDefault="00A83353" w:rsidP="00A83353">
      <w:pPr>
        <w:pStyle w:val="NormalWeb"/>
        <w:spacing w:line="360" w:lineRule="auto"/>
        <w:rPr>
          <w:b/>
          <w:bCs/>
        </w:rPr>
      </w:pPr>
      <w:r w:rsidRPr="00A83353">
        <w:rPr>
          <w:b/>
          <w:bCs/>
        </w:rPr>
        <w:t xml:space="preserve">Ross, S.A., </w:t>
      </w:r>
      <w:r w:rsidRPr="00A83353">
        <w:rPr>
          <w:b/>
          <w:bCs/>
        </w:rPr>
        <w:t>Westerfeld</w:t>
      </w:r>
      <w:r w:rsidRPr="00A83353">
        <w:rPr>
          <w:b/>
          <w:bCs/>
        </w:rPr>
        <w:t xml:space="preserve">, R. and Jaffe, J., 2019. </w:t>
      </w:r>
      <w:r w:rsidRPr="00A83353">
        <w:rPr>
          <w:rStyle w:val="Emphasis"/>
          <w:rFonts w:eastAsiaTheme="majorEastAsia"/>
          <w:b/>
          <w:bCs/>
        </w:rPr>
        <w:t>Corporate Finance</w:t>
      </w:r>
      <w:r w:rsidRPr="00A83353">
        <w:rPr>
          <w:b/>
          <w:bCs/>
        </w:rPr>
        <w:t>. 12th ed. New York: McGraw-Hill.</w:t>
      </w:r>
      <w:r w:rsidRPr="00A83353">
        <w:rPr>
          <w:b/>
          <w:bCs/>
        </w:rPr>
        <w:br/>
        <w:t xml:space="preserve">Google Scholar: </w:t>
      </w:r>
      <w:hyperlink r:id="rId35" w:history="1">
        <w:r w:rsidRPr="00A83353">
          <w:rPr>
            <w:rStyle w:val="Hyperlink"/>
            <w:b/>
            <w:bCs/>
          </w:rPr>
          <w:t>https://scholar.google.com/scholar?q=Corporate+Finance+Ross+Westerfield+Jaffe</w:t>
        </w:r>
      </w:hyperlink>
    </w:p>
    <w:p w14:paraId="50713E86" w14:textId="77777777" w:rsidR="00A83353" w:rsidRPr="00A83353" w:rsidRDefault="00A83353" w:rsidP="00A83353">
      <w:pPr>
        <w:pStyle w:val="NormalWeb"/>
        <w:spacing w:line="360" w:lineRule="auto"/>
        <w:rPr>
          <w:b/>
          <w:bCs/>
        </w:rPr>
      </w:pPr>
    </w:p>
    <w:p w14:paraId="0F502848" w14:textId="4C45B3C4" w:rsidR="00A83353" w:rsidRPr="00A83353" w:rsidRDefault="00A83353" w:rsidP="00A83353">
      <w:pPr>
        <w:pStyle w:val="NormalWeb"/>
        <w:spacing w:line="360" w:lineRule="auto"/>
        <w:rPr>
          <w:b/>
          <w:bCs/>
        </w:rPr>
      </w:pPr>
      <w:r w:rsidRPr="00A83353">
        <w:rPr>
          <w:b/>
          <w:bCs/>
        </w:rPr>
        <w:t xml:space="preserve">Damodaran, A., 2012. </w:t>
      </w:r>
      <w:r w:rsidRPr="00A83353">
        <w:rPr>
          <w:rStyle w:val="Emphasis"/>
          <w:rFonts w:eastAsiaTheme="majorEastAsia"/>
          <w:b/>
          <w:bCs/>
        </w:rPr>
        <w:t>Investment Valuation: Tools and Techniques for Determining the Value of Any Asset</w:t>
      </w:r>
      <w:r w:rsidRPr="00A83353">
        <w:rPr>
          <w:b/>
          <w:bCs/>
        </w:rPr>
        <w:t>. 3rd ed. Wiley.</w:t>
      </w:r>
      <w:r w:rsidRPr="00A83353">
        <w:rPr>
          <w:b/>
          <w:bCs/>
        </w:rPr>
        <w:br/>
        <w:t xml:space="preserve">Google Scholar: </w:t>
      </w:r>
      <w:hyperlink r:id="rId36" w:history="1">
        <w:r w:rsidRPr="00A83353">
          <w:rPr>
            <w:rStyle w:val="Hyperlink"/>
            <w:b/>
            <w:bCs/>
          </w:rPr>
          <w:t>https://scholar.google.com/scholar?q=Damodaran+Investment+Valuation</w:t>
        </w:r>
      </w:hyperlink>
    </w:p>
    <w:p w14:paraId="55950124" w14:textId="77777777" w:rsidR="00A83353" w:rsidRPr="00A83353" w:rsidRDefault="00A83353" w:rsidP="00A83353">
      <w:pPr>
        <w:pStyle w:val="NormalWeb"/>
        <w:spacing w:line="360" w:lineRule="auto"/>
        <w:rPr>
          <w:b/>
          <w:bCs/>
        </w:rPr>
      </w:pPr>
    </w:p>
    <w:p w14:paraId="11260AE1" w14:textId="25851208" w:rsidR="00A83353" w:rsidRPr="00A83353" w:rsidRDefault="00A83353" w:rsidP="00A83353">
      <w:pPr>
        <w:pStyle w:val="NormalWeb"/>
        <w:spacing w:line="360" w:lineRule="auto"/>
        <w:rPr>
          <w:b/>
          <w:bCs/>
        </w:rPr>
      </w:pPr>
      <w:r w:rsidRPr="00A83353">
        <w:rPr>
          <w:b/>
          <w:bCs/>
        </w:rPr>
        <w:t xml:space="preserve">Kotler, P. and Keller, K.L., 2016. </w:t>
      </w:r>
      <w:r w:rsidRPr="00A83353">
        <w:rPr>
          <w:rStyle w:val="Emphasis"/>
          <w:rFonts w:eastAsiaTheme="majorEastAsia"/>
          <w:b/>
          <w:bCs/>
        </w:rPr>
        <w:t>Marketing Management</w:t>
      </w:r>
      <w:r w:rsidRPr="00A83353">
        <w:rPr>
          <w:b/>
          <w:bCs/>
        </w:rPr>
        <w:t>. 15th ed. Pearson.</w:t>
      </w:r>
      <w:r w:rsidRPr="00A83353">
        <w:rPr>
          <w:b/>
          <w:bCs/>
        </w:rPr>
        <w:br/>
        <w:t xml:space="preserve">Google Scholar: </w:t>
      </w:r>
      <w:hyperlink r:id="rId37" w:history="1">
        <w:r w:rsidRPr="00A83353">
          <w:rPr>
            <w:rStyle w:val="Hyperlink"/>
            <w:b/>
            <w:bCs/>
          </w:rPr>
          <w:t>https://scholar.google.com/scholar?q=Kotler+Keller+Marketing+Management</w:t>
        </w:r>
      </w:hyperlink>
    </w:p>
    <w:p w14:paraId="3413CCB8" w14:textId="77777777" w:rsidR="00A83353" w:rsidRDefault="00A83353" w:rsidP="00A83353">
      <w:pPr>
        <w:pStyle w:val="NormalWeb"/>
      </w:pPr>
    </w:p>
    <w:p w14:paraId="526E3164" w14:textId="77777777" w:rsidR="00A83353" w:rsidRDefault="00A83353" w:rsidP="000D6205">
      <w:pPr>
        <w:pStyle w:val="NormalWeb"/>
      </w:pPr>
    </w:p>
    <w:p w14:paraId="4820D216" w14:textId="77777777" w:rsidR="000D6205" w:rsidRDefault="000D6205" w:rsidP="000D6205">
      <w:pPr>
        <w:pStyle w:val="NormalWeb"/>
      </w:pPr>
    </w:p>
    <w:p w14:paraId="470A1302" w14:textId="77777777" w:rsidR="000D6205" w:rsidRDefault="000D6205" w:rsidP="000D6205">
      <w:pPr>
        <w:pStyle w:val="NormalWeb"/>
      </w:pPr>
    </w:p>
    <w:p w14:paraId="550FC228" w14:textId="77777777" w:rsidR="002E58AD" w:rsidRPr="002E58AD" w:rsidRDefault="002E58AD" w:rsidP="002E58AD">
      <w:pPr>
        <w:spacing w:line="360" w:lineRule="auto"/>
        <w:rPr>
          <w:rFonts w:ascii="Arial" w:hAnsi="Arial" w:cs="Arial"/>
          <w:b/>
          <w:bCs/>
          <w:sz w:val="32"/>
          <w:szCs w:val="32"/>
          <w:lang w:val="en-GB"/>
        </w:rPr>
      </w:pPr>
    </w:p>
    <w:p w14:paraId="4BDF5B8C" w14:textId="77777777" w:rsidR="00A47C85" w:rsidRPr="00A47C85" w:rsidRDefault="00A47C85" w:rsidP="0014769F">
      <w:pPr>
        <w:spacing w:line="360" w:lineRule="auto"/>
        <w:rPr>
          <w:rFonts w:ascii="Arial" w:hAnsi="Arial" w:cs="Arial"/>
          <w:lang w:val="en-GB"/>
        </w:rPr>
      </w:pPr>
    </w:p>
    <w:p w14:paraId="6BC30C2E" w14:textId="77777777" w:rsidR="00A47C85" w:rsidRPr="00A47C85" w:rsidRDefault="00A47C85" w:rsidP="00A47C85">
      <w:pPr>
        <w:spacing w:line="360" w:lineRule="auto"/>
        <w:rPr>
          <w:rFonts w:ascii="Arial" w:hAnsi="Arial" w:cs="Arial"/>
          <w:lang w:val="en-GB"/>
        </w:rPr>
      </w:pPr>
    </w:p>
    <w:p w14:paraId="3E6F22D9" w14:textId="77777777" w:rsidR="00D16A5E" w:rsidRPr="00A47C85" w:rsidRDefault="00D16A5E" w:rsidP="00A47C85">
      <w:pPr>
        <w:pStyle w:val="Heading1"/>
        <w:spacing w:line="360" w:lineRule="auto"/>
        <w:rPr>
          <w:rFonts w:ascii="Arial" w:hAnsi="Arial" w:cs="Arial"/>
          <w:lang w:val="en-GB"/>
        </w:rPr>
      </w:pPr>
    </w:p>
    <w:p w14:paraId="506ED25D" w14:textId="77777777" w:rsidR="00A8491A" w:rsidRPr="00A47C85" w:rsidRDefault="00A8491A" w:rsidP="00A47C85">
      <w:pPr>
        <w:pStyle w:val="ListParagraph"/>
        <w:spacing w:line="360" w:lineRule="auto"/>
        <w:rPr>
          <w:rFonts w:ascii="Arial" w:hAnsi="Arial" w:cs="Arial"/>
          <w:lang w:val="en-GB"/>
        </w:rPr>
      </w:pPr>
    </w:p>
    <w:p w14:paraId="382DCF19" w14:textId="77777777" w:rsidR="00A8491A" w:rsidRPr="00A8491A" w:rsidRDefault="00A8491A" w:rsidP="00A8491A">
      <w:pPr>
        <w:pStyle w:val="Heading1"/>
        <w:rPr>
          <w:lang w:val="en-GB"/>
        </w:rPr>
      </w:pPr>
    </w:p>
    <w:p w14:paraId="555F7148" w14:textId="77777777" w:rsidR="00720F50" w:rsidRPr="00A8491A" w:rsidRDefault="00720F50" w:rsidP="00A8491A">
      <w:pPr>
        <w:spacing w:line="360" w:lineRule="auto"/>
        <w:rPr>
          <w:rFonts w:ascii="Arial" w:hAnsi="Arial" w:cs="Arial"/>
          <w:lang w:val="en-GB"/>
        </w:rPr>
      </w:pPr>
    </w:p>
    <w:sectPr w:rsidR="00720F50" w:rsidRPr="00A849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3586D" w14:textId="77777777" w:rsidR="00972E4A" w:rsidRDefault="00972E4A" w:rsidP="00C83DF8">
      <w:pPr>
        <w:spacing w:after="0" w:line="240" w:lineRule="auto"/>
      </w:pPr>
      <w:r>
        <w:separator/>
      </w:r>
    </w:p>
  </w:endnote>
  <w:endnote w:type="continuationSeparator" w:id="0">
    <w:p w14:paraId="591FF713" w14:textId="77777777" w:rsidR="00972E4A" w:rsidRDefault="00972E4A" w:rsidP="00C83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Geist Fallback">
    <w:altName w:val="Cambria"/>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CE555" w14:textId="77777777" w:rsidR="00972E4A" w:rsidRDefault="00972E4A" w:rsidP="00C83DF8">
      <w:pPr>
        <w:spacing w:after="0" w:line="240" w:lineRule="auto"/>
      </w:pPr>
      <w:r>
        <w:separator/>
      </w:r>
    </w:p>
  </w:footnote>
  <w:footnote w:type="continuationSeparator" w:id="0">
    <w:p w14:paraId="6F4C3305" w14:textId="77777777" w:rsidR="00972E4A" w:rsidRDefault="00972E4A" w:rsidP="00C83D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B1187"/>
    <w:multiLevelType w:val="hybridMultilevel"/>
    <w:tmpl w:val="274E346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82B7968"/>
    <w:multiLevelType w:val="hybridMultilevel"/>
    <w:tmpl w:val="DBB2C5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D645DAA"/>
    <w:multiLevelType w:val="hybridMultilevel"/>
    <w:tmpl w:val="3FFE6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763568"/>
    <w:multiLevelType w:val="hybridMultilevel"/>
    <w:tmpl w:val="AD5C12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58522B"/>
    <w:multiLevelType w:val="hybridMultilevel"/>
    <w:tmpl w:val="89040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9802C1"/>
    <w:multiLevelType w:val="hybridMultilevel"/>
    <w:tmpl w:val="90AA5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585DB6"/>
    <w:multiLevelType w:val="hybridMultilevel"/>
    <w:tmpl w:val="C5144300"/>
    <w:lvl w:ilvl="0" w:tplc="386C1614">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0E7C68"/>
    <w:multiLevelType w:val="hybridMultilevel"/>
    <w:tmpl w:val="D3CA62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72501A0"/>
    <w:multiLevelType w:val="multilevel"/>
    <w:tmpl w:val="70D05960"/>
    <w:lvl w:ilvl="0">
      <w:start w:val="1"/>
      <w:numFmt w:val="decimal"/>
      <w:lvlText w:val="%1."/>
      <w:lvlJc w:val="left"/>
      <w:pPr>
        <w:ind w:left="630" w:hanging="360"/>
      </w:pPr>
      <w:rPr>
        <w:rFonts w:hint="default"/>
      </w:rPr>
    </w:lvl>
    <w:lvl w:ilvl="1">
      <w:start w:val="1"/>
      <w:numFmt w:val="decimal"/>
      <w:isLgl/>
      <w:lvlText w:val="%1.%2"/>
      <w:lvlJc w:val="left"/>
      <w:pPr>
        <w:ind w:left="990" w:hanging="720"/>
      </w:pPr>
      <w:rPr>
        <w:rFonts w:hint="default"/>
      </w:rPr>
    </w:lvl>
    <w:lvl w:ilvl="2">
      <w:start w:val="1"/>
      <w:numFmt w:val="decimal"/>
      <w:isLgl/>
      <w:lvlText w:val="%1.%2.%3"/>
      <w:lvlJc w:val="left"/>
      <w:pPr>
        <w:ind w:left="990" w:hanging="720"/>
      </w:pPr>
      <w:rPr>
        <w:rFonts w:hint="default"/>
      </w:rPr>
    </w:lvl>
    <w:lvl w:ilvl="3">
      <w:start w:val="1"/>
      <w:numFmt w:val="decimal"/>
      <w:isLgl/>
      <w:lvlText w:val="%1.%2.%3.%4"/>
      <w:lvlJc w:val="left"/>
      <w:pPr>
        <w:ind w:left="1350" w:hanging="1080"/>
      </w:pPr>
      <w:rPr>
        <w:rFonts w:hint="default"/>
      </w:rPr>
    </w:lvl>
    <w:lvl w:ilvl="4">
      <w:start w:val="1"/>
      <w:numFmt w:val="decimal"/>
      <w:isLgl/>
      <w:lvlText w:val="%1.%2.%3.%4.%5"/>
      <w:lvlJc w:val="left"/>
      <w:pPr>
        <w:ind w:left="1710" w:hanging="1440"/>
      </w:pPr>
      <w:rPr>
        <w:rFonts w:hint="default"/>
      </w:rPr>
    </w:lvl>
    <w:lvl w:ilvl="5">
      <w:start w:val="1"/>
      <w:numFmt w:val="decimal"/>
      <w:isLgl/>
      <w:lvlText w:val="%1.%2.%3.%4.%5.%6"/>
      <w:lvlJc w:val="left"/>
      <w:pPr>
        <w:ind w:left="1710" w:hanging="1440"/>
      </w:pPr>
      <w:rPr>
        <w:rFonts w:hint="default"/>
      </w:rPr>
    </w:lvl>
    <w:lvl w:ilvl="6">
      <w:start w:val="1"/>
      <w:numFmt w:val="decimal"/>
      <w:isLgl/>
      <w:lvlText w:val="%1.%2.%3.%4.%5.%6.%7"/>
      <w:lvlJc w:val="left"/>
      <w:pPr>
        <w:ind w:left="2070" w:hanging="1800"/>
      </w:pPr>
      <w:rPr>
        <w:rFonts w:hint="default"/>
      </w:rPr>
    </w:lvl>
    <w:lvl w:ilvl="7">
      <w:start w:val="1"/>
      <w:numFmt w:val="decimal"/>
      <w:isLgl/>
      <w:lvlText w:val="%1.%2.%3.%4.%5.%6.%7.%8"/>
      <w:lvlJc w:val="left"/>
      <w:pPr>
        <w:ind w:left="2070" w:hanging="1800"/>
      </w:pPr>
      <w:rPr>
        <w:rFonts w:hint="default"/>
      </w:rPr>
    </w:lvl>
    <w:lvl w:ilvl="8">
      <w:start w:val="1"/>
      <w:numFmt w:val="decimal"/>
      <w:isLgl/>
      <w:lvlText w:val="%1.%2.%3.%4.%5.%6.%7.%8.%9"/>
      <w:lvlJc w:val="left"/>
      <w:pPr>
        <w:ind w:left="2430" w:hanging="2160"/>
      </w:pPr>
      <w:rPr>
        <w:rFonts w:hint="default"/>
      </w:rPr>
    </w:lvl>
  </w:abstractNum>
  <w:abstractNum w:abstractNumId="9" w15:restartNumberingAfterBreak="0">
    <w:nsid w:val="28521449"/>
    <w:multiLevelType w:val="hybridMultilevel"/>
    <w:tmpl w:val="D2EC58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00F7C14"/>
    <w:multiLevelType w:val="hybridMultilevel"/>
    <w:tmpl w:val="9A82E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0B00825"/>
    <w:multiLevelType w:val="hybridMultilevel"/>
    <w:tmpl w:val="EF7CFAAE"/>
    <w:lvl w:ilvl="0" w:tplc="48C0702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1D05AA"/>
    <w:multiLevelType w:val="hybridMultilevel"/>
    <w:tmpl w:val="EB908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A3671DA"/>
    <w:multiLevelType w:val="hybridMultilevel"/>
    <w:tmpl w:val="C0202FF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191204F"/>
    <w:multiLevelType w:val="hybridMultilevel"/>
    <w:tmpl w:val="81A2CB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8BD4A9A"/>
    <w:multiLevelType w:val="hybridMultilevel"/>
    <w:tmpl w:val="89B69B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4ACA69B1"/>
    <w:multiLevelType w:val="hybridMultilevel"/>
    <w:tmpl w:val="025AB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C0C36D2"/>
    <w:multiLevelType w:val="hybridMultilevel"/>
    <w:tmpl w:val="747E67DA"/>
    <w:lvl w:ilvl="0" w:tplc="04090001">
      <w:start w:val="1"/>
      <w:numFmt w:val="bullet"/>
      <w:lvlText w:val=""/>
      <w:lvlJc w:val="left"/>
      <w:pPr>
        <w:ind w:left="45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F163874"/>
    <w:multiLevelType w:val="hybridMultilevel"/>
    <w:tmpl w:val="081C9D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570D53BD"/>
    <w:multiLevelType w:val="hybridMultilevel"/>
    <w:tmpl w:val="9F24C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3DC3915"/>
    <w:multiLevelType w:val="hybridMultilevel"/>
    <w:tmpl w:val="2B303A34"/>
    <w:lvl w:ilvl="0" w:tplc="386C1614">
      <w:start w:val="1"/>
      <w:numFmt w:val="bullet"/>
      <w:lvlText w:val=""/>
      <w:lvlJc w:val="left"/>
      <w:pPr>
        <w:ind w:left="450" w:hanging="360"/>
      </w:pPr>
      <w:rPr>
        <w:rFonts w:ascii="Symbol" w:hAnsi="Symbol" w:hint="default"/>
      </w:rPr>
    </w:lvl>
    <w:lvl w:ilvl="1" w:tplc="04090003">
      <w:start w:val="1"/>
      <w:numFmt w:val="bullet"/>
      <w:lvlText w:val="o"/>
      <w:lvlJc w:val="left"/>
      <w:pPr>
        <w:ind w:left="90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5DA078E"/>
    <w:multiLevelType w:val="hybridMultilevel"/>
    <w:tmpl w:val="93DCEC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7E2B057C"/>
    <w:multiLevelType w:val="hybridMultilevel"/>
    <w:tmpl w:val="39C2233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num w:numId="1" w16cid:durableId="1879968643">
    <w:abstractNumId w:val="14"/>
  </w:num>
  <w:num w:numId="2" w16cid:durableId="1685203867">
    <w:abstractNumId w:val="1"/>
  </w:num>
  <w:num w:numId="3" w16cid:durableId="947084805">
    <w:abstractNumId w:val="7"/>
  </w:num>
  <w:num w:numId="4" w16cid:durableId="1953366628">
    <w:abstractNumId w:val="19"/>
  </w:num>
  <w:num w:numId="5" w16cid:durableId="1222211825">
    <w:abstractNumId w:val="0"/>
  </w:num>
  <w:num w:numId="6" w16cid:durableId="1112356995">
    <w:abstractNumId w:val="13"/>
  </w:num>
  <w:num w:numId="7" w16cid:durableId="489710379">
    <w:abstractNumId w:val="9"/>
  </w:num>
  <w:num w:numId="8" w16cid:durableId="2048866693">
    <w:abstractNumId w:val="21"/>
  </w:num>
  <w:num w:numId="9" w16cid:durableId="335808967">
    <w:abstractNumId w:val="15"/>
  </w:num>
  <w:num w:numId="10" w16cid:durableId="700786879">
    <w:abstractNumId w:val="18"/>
  </w:num>
  <w:num w:numId="11" w16cid:durableId="1735657321">
    <w:abstractNumId w:val="22"/>
  </w:num>
  <w:num w:numId="12" w16cid:durableId="1043362972">
    <w:abstractNumId w:val="20"/>
  </w:num>
  <w:num w:numId="13" w16cid:durableId="946498684">
    <w:abstractNumId w:val="6"/>
  </w:num>
  <w:num w:numId="14" w16cid:durableId="1367366559">
    <w:abstractNumId w:val="17"/>
  </w:num>
  <w:num w:numId="15" w16cid:durableId="499543162">
    <w:abstractNumId w:val="16"/>
  </w:num>
  <w:num w:numId="16" w16cid:durableId="83187775">
    <w:abstractNumId w:val="10"/>
  </w:num>
  <w:num w:numId="17" w16cid:durableId="556891081">
    <w:abstractNumId w:val="5"/>
  </w:num>
  <w:num w:numId="18" w16cid:durableId="917520358">
    <w:abstractNumId w:val="11"/>
  </w:num>
  <w:num w:numId="19" w16cid:durableId="1763329346">
    <w:abstractNumId w:val="8"/>
  </w:num>
  <w:num w:numId="20" w16cid:durableId="88240933">
    <w:abstractNumId w:val="3"/>
  </w:num>
  <w:num w:numId="21" w16cid:durableId="1269658114">
    <w:abstractNumId w:val="2"/>
  </w:num>
  <w:num w:numId="22" w16cid:durableId="563568326">
    <w:abstractNumId w:val="4"/>
  </w:num>
  <w:num w:numId="23" w16cid:durableId="671617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75C"/>
    <w:rsid w:val="000D6205"/>
    <w:rsid w:val="000E62DE"/>
    <w:rsid w:val="00106262"/>
    <w:rsid w:val="00133873"/>
    <w:rsid w:val="0014749A"/>
    <w:rsid w:val="0014769F"/>
    <w:rsid w:val="001A01BC"/>
    <w:rsid w:val="00213445"/>
    <w:rsid w:val="00292D06"/>
    <w:rsid w:val="002C42FB"/>
    <w:rsid w:val="002E58AD"/>
    <w:rsid w:val="003277D3"/>
    <w:rsid w:val="00364B06"/>
    <w:rsid w:val="00386B03"/>
    <w:rsid w:val="003D1385"/>
    <w:rsid w:val="003D76A4"/>
    <w:rsid w:val="00470AEC"/>
    <w:rsid w:val="004749A4"/>
    <w:rsid w:val="00494AF7"/>
    <w:rsid w:val="004A3592"/>
    <w:rsid w:val="004A59E7"/>
    <w:rsid w:val="005045B0"/>
    <w:rsid w:val="005551A3"/>
    <w:rsid w:val="005F43B1"/>
    <w:rsid w:val="00600A29"/>
    <w:rsid w:val="00601EFB"/>
    <w:rsid w:val="00613B0D"/>
    <w:rsid w:val="006378A9"/>
    <w:rsid w:val="006F19BA"/>
    <w:rsid w:val="00720F50"/>
    <w:rsid w:val="00741253"/>
    <w:rsid w:val="00763A41"/>
    <w:rsid w:val="00777871"/>
    <w:rsid w:val="008B0523"/>
    <w:rsid w:val="008B091F"/>
    <w:rsid w:val="008B55EB"/>
    <w:rsid w:val="00972E4A"/>
    <w:rsid w:val="009A5791"/>
    <w:rsid w:val="009E7603"/>
    <w:rsid w:val="009F11E4"/>
    <w:rsid w:val="00A47C85"/>
    <w:rsid w:val="00A6534B"/>
    <w:rsid w:val="00A83353"/>
    <w:rsid w:val="00A8491A"/>
    <w:rsid w:val="00B014DB"/>
    <w:rsid w:val="00B748D0"/>
    <w:rsid w:val="00BF5C0B"/>
    <w:rsid w:val="00C018AD"/>
    <w:rsid w:val="00C4464D"/>
    <w:rsid w:val="00C83DF8"/>
    <w:rsid w:val="00CC622F"/>
    <w:rsid w:val="00D16A5E"/>
    <w:rsid w:val="00D705FD"/>
    <w:rsid w:val="00ED250A"/>
    <w:rsid w:val="00F20BC1"/>
    <w:rsid w:val="00F3175C"/>
    <w:rsid w:val="00F5748B"/>
    <w:rsid w:val="00FA4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A2BAC"/>
  <w15:chartTrackingRefBased/>
  <w15:docId w15:val="{A7EE5515-E568-9347-90E6-70523C0C1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1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1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1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1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1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1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1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1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1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75C"/>
    <w:rPr>
      <w:rFonts w:eastAsiaTheme="majorEastAsia" w:cstheme="majorBidi"/>
      <w:color w:val="272727" w:themeColor="text1" w:themeTint="D8"/>
    </w:rPr>
  </w:style>
  <w:style w:type="paragraph" w:styleId="Title">
    <w:name w:val="Title"/>
    <w:basedOn w:val="Normal"/>
    <w:next w:val="Normal"/>
    <w:link w:val="TitleChar"/>
    <w:uiPriority w:val="10"/>
    <w:qFormat/>
    <w:rsid w:val="00F31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75C"/>
    <w:pPr>
      <w:spacing w:before="160"/>
      <w:jc w:val="center"/>
    </w:pPr>
    <w:rPr>
      <w:i/>
      <w:iCs/>
      <w:color w:val="404040" w:themeColor="text1" w:themeTint="BF"/>
    </w:rPr>
  </w:style>
  <w:style w:type="character" w:customStyle="1" w:styleId="QuoteChar">
    <w:name w:val="Quote Char"/>
    <w:basedOn w:val="DefaultParagraphFont"/>
    <w:link w:val="Quote"/>
    <w:uiPriority w:val="29"/>
    <w:rsid w:val="00F3175C"/>
    <w:rPr>
      <w:i/>
      <w:iCs/>
      <w:color w:val="404040" w:themeColor="text1" w:themeTint="BF"/>
    </w:rPr>
  </w:style>
  <w:style w:type="paragraph" w:styleId="ListParagraph">
    <w:name w:val="List Paragraph"/>
    <w:basedOn w:val="Normal"/>
    <w:uiPriority w:val="34"/>
    <w:qFormat/>
    <w:rsid w:val="00F3175C"/>
    <w:pPr>
      <w:ind w:left="720"/>
      <w:contextualSpacing/>
    </w:pPr>
  </w:style>
  <w:style w:type="character" w:styleId="IntenseEmphasis">
    <w:name w:val="Intense Emphasis"/>
    <w:basedOn w:val="DefaultParagraphFont"/>
    <w:uiPriority w:val="21"/>
    <w:qFormat/>
    <w:rsid w:val="00F3175C"/>
    <w:rPr>
      <w:i/>
      <w:iCs/>
      <w:color w:val="0F4761" w:themeColor="accent1" w:themeShade="BF"/>
    </w:rPr>
  </w:style>
  <w:style w:type="paragraph" w:styleId="IntenseQuote">
    <w:name w:val="Intense Quote"/>
    <w:basedOn w:val="Normal"/>
    <w:next w:val="Normal"/>
    <w:link w:val="IntenseQuoteChar"/>
    <w:uiPriority w:val="30"/>
    <w:qFormat/>
    <w:rsid w:val="00F31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75C"/>
    <w:rPr>
      <w:i/>
      <w:iCs/>
      <w:color w:val="0F4761" w:themeColor="accent1" w:themeShade="BF"/>
    </w:rPr>
  </w:style>
  <w:style w:type="character" w:styleId="IntenseReference">
    <w:name w:val="Intense Reference"/>
    <w:basedOn w:val="DefaultParagraphFont"/>
    <w:uiPriority w:val="32"/>
    <w:qFormat/>
    <w:rsid w:val="00F3175C"/>
    <w:rPr>
      <w:b/>
      <w:bCs/>
      <w:smallCaps/>
      <w:color w:val="0F4761" w:themeColor="accent1" w:themeShade="BF"/>
      <w:spacing w:val="5"/>
    </w:rPr>
  </w:style>
  <w:style w:type="character" w:customStyle="1" w:styleId="cursor-pointer">
    <w:name w:val="cursor-pointer"/>
    <w:basedOn w:val="DefaultParagraphFont"/>
    <w:rsid w:val="00601EFB"/>
  </w:style>
  <w:style w:type="table" w:styleId="TableGrid">
    <w:name w:val="Table Grid"/>
    <w:basedOn w:val="TableNormal"/>
    <w:uiPriority w:val="39"/>
    <w:rsid w:val="00ED25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F11E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F11E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9F11E4"/>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3">
    <w:name w:val="Grid Table 3"/>
    <w:basedOn w:val="TableNormal"/>
    <w:uiPriority w:val="48"/>
    <w:rsid w:val="009F11E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
    <w:name w:val="Grid Table 4"/>
    <w:basedOn w:val="TableNormal"/>
    <w:uiPriority w:val="49"/>
    <w:rsid w:val="009F11E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9F11E4"/>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9F11E4"/>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9F11E4"/>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9F11E4"/>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3-Accent6">
    <w:name w:val="Grid Table 3 Accent 6"/>
    <w:basedOn w:val="TableNormal"/>
    <w:uiPriority w:val="48"/>
    <w:rsid w:val="009F11E4"/>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5Dark-Accent5">
    <w:name w:val="Grid Table 5 Dark Accent 5"/>
    <w:basedOn w:val="TableNormal"/>
    <w:uiPriority w:val="50"/>
    <w:rsid w:val="009F11E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9F11E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6Colorful">
    <w:name w:val="Grid Table 6 Colorful"/>
    <w:basedOn w:val="TableNormal"/>
    <w:uiPriority w:val="51"/>
    <w:rsid w:val="009F11E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9F11E4"/>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4">
    <w:name w:val="Grid Table 5 Dark Accent 4"/>
    <w:basedOn w:val="TableNormal"/>
    <w:uiPriority w:val="50"/>
    <w:rsid w:val="009F11E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
    <w:name w:val="Grid Table 5 Dark"/>
    <w:basedOn w:val="TableNormal"/>
    <w:uiPriority w:val="50"/>
    <w:rsid w:val="009F11E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6">
    <w:name w:val="Grid Table 4 Accent 6"/>
    <w:basedOn w:val="TableNormal"/>
    <w:uiPriority w:val="49"/>
    <w:rsid w:val="009F11E4"/>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rful-Accent5">
    <w:name w:val="Grid Table 7 Colorful Accent 5"/>
    <w:basedOn w:val="TableNormal"/>
    <w:uiPriority w:val="52"/>
    <w:rsid w:val="009F11E4"/>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7Colorful-Accent3">
    <w:name w:val="Grid Table 7 Colorful Accent 3"/>
    <w:basedOn w:val="TableNormal"/>
    <w:uiPriority w:val="52"/>
    <w:rsid w:val="009F11E4"/>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3-Accent5">
    <w:name w:val="Grid Table 3 Accent 5"/>
    <w:basedOn w:val="TableNormal"/>
    <w:uiPriority w:val="48"/>
    <w:rsid w:val="009F11E4"/>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3-Accent4">
    <w:name w:val="Grid Table 3 Accent 4"/>
    <w:basedOn w:val="TableNormal"/>
    <w:uiPriority w:val="48"/>
    <w:rsid w:val="009F11E4"/>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3-Accent3">
    <w:name w:val="Grid Table 3 Accent 3"/>
    <w:basedOn w:val="TableNormal"/>
    <w:uiPriority w:val="48"/>
    <w:rsid w:val="009F11E4"/>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3-Accent2">
    <w:name w:val="Grid Table 3 Accent 2"/>
    <w:basedOn w:val="TableNormal"/>
    <w:uiPriority w:val="48"/>
    <w:rsid w:val="009F11E4"/>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3-Accent1">
    <w:name w:val="Grid Table 3 Accent 1"/>
    <w:basedOn w:val="TableNormal"/>
    <w:uiPriority w:val="48"/>
    <w:rsid w:val="009F11E4"/>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paragraph" w:styleId="Header">
    <w:name w:val="header"/>
    <w:basedOn w:val="Normal"/>
    <w:link w:val="HeaderChar"/>
    <w:uiPriority w:val="99"/>
    <w:unhideWhenUsed/>
    <w:rsid w:val="00C83D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3DF8"/>
  </w:style>
  <w:style w:type="paragraph" w:styleId="Footer">
    <w:name w:val="footer"/>
    <w:basedOn w:val="Normal"/>
    <w:link w:val="FooterChar"/>
    <w:uiPriority w:val="99"/>
    <w:unhideWhenUsed/>
    <w:rsid w:val="00C83D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DF8"/>
  </w:style>
  <w:style w:type="paragraph" w:styleId="NormalWeb">
    <w:name w:val="Normal (Web)"/>
    <w:basedOn w:val="Normal"/>
    <w:uiPriority w:val="99"/>
    <w:unhideWhenUsed/>
    <w:rsid w:val="00720F5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386B03"/>
    <w:rPr>
      <w:b/>
      <w:bCs/>
    </w:rPr>
  </w:style>
  <w:style w:type="table" w:styleId="PlainTable4">
    <w:name w:val="Plain Table 4"/>
    <w:basedOn w:val="TableNormal"/>
    <w:uiPriority w:val="44"/>
    <w:rsid w:val="00BF5C0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BF5C0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
    <w:name w:val="Grid Table 2"/>
    <w:basedOn w:val="TableNormal"/>
    <w:uiPriority w:val="47"/>
    <w:rsid w:val="00BF5C0B"/>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mphasis">
    <w:name w:val="Emphasis"/>
    <w:basedOn w:val="DefaultParagraphFont"/>
    <w:uiPriority w:val="20"/>
    <w:qFormat/>
    <w:rsid w:val="000D6205"/>
    <w:rPr>
      <w:i/>
      <w:iCs/>
    </w:rPr>
  </w:style>
  <w:style w:type="character" w:styleId="Hyperlink">
    <w:name w:val="Hyperlink"/>
    <w:basedOn w:val="DefaultParagraphFont"/>
    <w:uiPriority w:val="99"/>
    <w:unhideWhenUsed/>
    <w:rsid w:val="000D6205"/>
    <w:rPr>
      <w:color w:val="0000FF"/>
      <w:u w:val="single"/>
    </w:rPr>
  </w:style>
  <w:style w:type="character" w:styleId="UnresolvedMention">
    <w:name w:val="Unresolved Mention"/>
    <w:basedOn w:val="DefaultParagraphFont"/>
    <w:uiPriority w:val="99"/>
    <w:semiHidden/>
    <w:unhideWhenUsed/>
    <w:rsid w:val="000D6205"/>
    <w:rPr>
      <w:color w:val="605E5C"/>
      <w:shd w:val="clear" w:color="auto" w:fill="E1DFDD"/>
    </w:rPr>
  </w:style>
  <w:style w:type="character" w:styleId="FollowedHyperlink">
    <w:name w:val="FollowedHyperlink"/>
    <w:basedOn w:val="DefaultParagraphFont"/>
    <w:uiPriority w:val="99"/>
    <w:semiHidden/>
    <w:unhideWhenUsed/>
    <w:rsid w:val="000D6205"/>
    <w:rPr>
      <w:color w:val="96607D" w:themeColor="followedHyperlink"/>
      <w:u w:val="single"/>
    </w:rPr>
  </w:style>
  <w:style w:type="paragraph" w:styleId="TOCHeading">
    <w:name w:val="TOC Heading"/>
    <w:basedOn w:val="Heading1"/>
    <w:next w:val="Normal"/>
    <w:uiPriority w:val="39"/>
    <w:unhideWhenUsed/>
    <w:qFormat/>
    <w:rsid w:val="00C4464D"/>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C4464D"/>
    <w:pPr>
      <w:spacing w:before="120" w:after="0"/>
    </w:pPr>
    <w:rPr>
      <w:b/>
      <w:bCs/>
      <w:i/>
      <w:iCs/>
    </w:rPr>
  </w:style>
  <w:style w:type="paragraph" w:styleId="TOC2">
    <w:name w:val="toc 2"/>
    <w:basedOn w:val="Normal"/>
    <w:next w:val="Normal"/>
    <w:autoRedefine/>
    <w:uiPriority w:val="39"/>
    <w:semiHidden/>
    <w:unhideWhenUsed/>
    <w:rsid w:val="00C4464D"/>
    <w:pPr>
      <w:spacing w:before="120" w:after="0"/>
      <w:ind w:left="240"/>
    </w:pPr>
    <w:rPr>
      <w:b/>
      <w:bCs/>
      <w:sz w:val="22"/>
      <w:szCs w:val="22"/>
    </w:rPr>
  </w:style>
  <w:style w:type="paragraph" w:styleId="TOC3">
    <w:name w:val="toc 3"/>
    <w:basedOn w:val="Normal"/>
    <w:next w:val="Normal"/>
    <w:autoRedefine/>
    <w:uiPriority w:val="39"/>
    <w:semiHidden/>
    <w:unhideWhenUsed/>
    <w:rsid w:val="00C4464D"/>
    <w:pPr>
      <w:spacing w:after="0"/>
      <w:ind w:left="480"/>
    </w:pPr>
    <w:rPr>
      <w:sz w:val="20"/>
      <w:szCs w:val="20"/>
    </w:rPr>
  </w:style>
  <w:style w:type="paragraph" w:styleId="TOC4">
    <w:name w:val="toc 4"/>
    <w:basedOn w:val="Normal"/>
    <w:next w:val="Normal"/>
    <w:autoRedefine/>
    <w:uiPriority w:val="39"/>
    <w:semiHidden/>
    <w:unhideWhenUsed/>
    <w:rsid w:val="00C4464D"/>
    <w:pPr>
      <w:spacing w:after="0"/>
      <w:ind w:left="720"/>
    </w:pPr>
    <w:rPr>
      <w:sz w:val="20"/>
      <w:szCs w:val="20"/>
    </w:rPr>
  </w:style>
  <w:style w:type="paragraph" w:styleId="TOC5">
    <w:name w:val="toc 5"/>
    <w:basedOn w:val="Normal"/>
    <w:next w:val="Normal"/>
    <w:autoRedefine/>
    <w:uiPriority w:val="39"/>
    <w:semiHidden/>
    <w:unhideWhenUsed/>
    <w:rsid w:val="00C4464D"/>
    <w:pPr>
      <w:spacing w:after="0"/>
      <w:ind w:left="960"/>
    </w:pPr>
    <w:rPr>
      <w:sz w:val="20"/>
      <w:szCs w:val="20"/>
    </w:rPr>
  </w:style>
  <w:style w:type="paragraph" w:styleId="TOC6">
    <w:name w:val="toc 6"/>
    <w:basedOn w:val="Normal"/>
    <w:next w:val="Normal"/>
    <w:autoRedefine/>
    <w:uiPriority w:val="39"/>
    <w:semiHidden/>
    <w:unhideWhenUsed/>
    <w:rsid w:val="00C4464D"/>
    <w:pPr>
      <w:spacing w:after="0"/>
      <w:ind w:left="1200"/>
    </w:pPr>
    <w:rPr>
      <w:sz w:val="20"/>
      <w:szCs w:val="20"/>
    </w:rPr>
  </w:style>
  <w:style w:type="paragraph" w:styleId="TOC7">
    <w:name w:val="toc 7"/>
    <w:basedOn w:val="Normal"/>
    <w:next w:val="Normal"/>
    <w:autoRedefine/>
    <w:uiPriority w:val="39"/>
    <w:semiHidden/>
    <w:unhideWhenUsed/>
    <w:rsid w:val="00C4464D"/>
    <w:pPr>
      <w:spacing w:after="0"/>
      <w:ind w:left="1440"/>
    </w:pPr>
    <w:rPr>
      <w:sz w:val="20"/>
      <w:szCs w:val="20"/>
    </w:rPr>
  </w:style>
  <w:style w:type="paragraph" w:styleId="TOC8">
    <w:name w:val="toc 8"/>
    <w:basedOn w:val="Normal"/>
    <w:next w:val="Normal"/>
    <w:autoRedefine/>
    <w:uiPriority w:val="39"/>
    <w:semiHidden/>
    <w:unhideWhenUsed/>
    <w:rsid w:val="00C4464D"/>
    <w:pPr>
      <w:spacing w:after="0"/>
      <w:ind w:left="1680"/>
    </w:pPr>
    <w:rPr>
      <w:sz w:val="20"/>
      <w:szCs w:val="20"/>
    </w:rPr>
  </w:style>
  <w:style w:type="paragraph" w:styleId="TOC9">
    <w:name w:val="toc 9"/>
    <w:basedOn w:val="Normal"/>
    <w:next w:val="Normal"/>
    <w:autoRedefine/>
    <w:uiPriority w:val="39"/>
    <w:semiHidden/>
    <w:unhideWhenUsed/>
    <w:rsid w:val="00C4464D"/>
    <w:pPr>
      <w:spacing w:after="0"/>
      <w:ind w:left="1920"/>
    </w:pPr>
    <w:rPr>
      <w:sz w:val="20"/>
      <w:szCs w:val="20"/>
    </w:rPr>
  </w:style>
  <w:style w:type="paragraph" w:styleId="Revision">
    <w:name w:val="Revision"/>
    <w:hidden/>
    <w:uiPriority w:val="99"/>
    <w:semiHidden/>
    <w:rsid w:val="00C4464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forbes.com/companies/hyundai-motor/" TargetMode="External"/><Relationship Id="rId26" Type="http://schemas.openxmlformats.org/officeDocument/2006/relationships/hyperlink" Target="https://scholar.google.com/scholar?q=Cash+Conversion+Cycle+Richards+Laughlin+1980" TargetMode="External"/><Relationship Id="rId39" Type="http://schemas.openxmlformats.org/officeDocument/2006/relationships/theme" Target="theme/theme1.xml"/><Relationship Id="rId21" Type="http://schemas.openxmlformats.org/officeDocument/2006/relationships/hyperlink" Target="https://www.pearson.com/en-gb/subject-catalog/p/accounting-and-finance-for-non-specialists/P200000003479" TargetMode="External"/><Relationship Id="rId34" Type="http://schemas.openxmlformats.org/officeDocument/2006/relationships/hyperlink" Target="https://scholar.google.com/scholar?q=Corporate+Financial+Management+Arnold"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cmr.berkeley.edu/2022/11/the-transformation-of-hyundai-motor-company-to-a-big-three-american-automobile-company/" TargetMode="External"/><Relationship Id="rId25" Type="http://schemas.openxmlformats.org/officeDocument/2006/relationships/hyperlink" Target="https://scholar.google.com/scholar?q=Cash+Conversion+Cycle+Richards+Laughlin+1980" TargetMode="External"/><Relationship Id="rId33" Type="http://schemas.openxmlformats.org/officeDocument/2006/relationships/hyperlink" Target="https://scholar.google.com/scholar?q=Principles+of+Corporate+Finance+Brealey+Myers+Alle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yundai.com/worldwide/en/footer/corporate/history/2021-2025" TargetMode="External"/><Relationship Id="rId20" Type="http://schemas.openxmlformats.org/officeDocument/2006/relationships/hyperlink" Target="https://scholar.google.com/scholar?q=Financial+Management+Theory+and+Practice+Brigham+Ehrhardt" TargetMode="External"/><Relationship Id="rId29" Type="http://schemas.openxmlformats.org/officeDocument/2006/relationships/hyperlink" Target="https://scholar.google.com/scholar?q=ESG+financial+performance+Friede+Busch+Bass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corporatefinanceinstitute.com/resources/accounting/working-capital/" TargetMode="External"/><Relationship Id="rId32" Type="http://schemas.openxmlformats.org/officeDocument/2006/relationships/hyperlink" Target="https://www.oecd.org/tax/tax-policy/corporate-tax-statistics/" TargetMode="External"/><Relationship Id="rId37" Type="http://schemas.openxmlformats.org/officeDocument/2006/relationships/hyperlink" Target="https://scholar.google.com/scholar?q=Kotler+Keller+Marketing+Management"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corporatefinanceinstitute.com/resources/accounting/cash-conversion-cycle/" TargetMode="External"/><Relationship Id="rId28" Type="http://schemas.openxmlformats.org/officeDocument/2006/relationships/hyperlink" Target="https://scholar.google.com/scholar?q=Damodaran+Investment+Valuation" TargetMode="External"/><Relationship Id="rId36" Type="http://schemas.openxmlformats.org/officeDocument/2006/relationships/hyperlink" Target="https://scholar.google.com/scholar?q=Damodaran+Investment+Valuation" TargetMode="External"/><Relationship Id="rId10" Type="http://schemas.openxmlformats.org/officeDocument/2006/relationships/image" Target="media/image2.png"/><Relationship Id="rId19" Type="http://schemas.openxmlformats.org/officeDocument/2006/relationships/hyperlink" Target="https://www.pearson.com/en-gb/subject-catalog/p/accounting-and-finance-for-non-specialists/P200000003479" TargetMode="External"/><Relationship Id="rId31" Type="http://schemas.openxmlformats.org/officeDocument/2006/relationships/hyperlink" Target="https://scholar.google.com/scholar?q=International+Financial+Management+Madura"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hyperlink" Target="https://scholar.google.com/scholar?q=Financial+Management+Theory+and+Practice+Brigham+Ehrhardt" TargetMode="External"/><Relationship Id="rId27" Type="http://schemas.openxmlformats.org/officeDocument/2006/relationships/hyperlink" Target="https://scholar.google.com/scholar?q=Carroll+Shabana+CSR+2010" TargetMode="External"/><Relationship Id="rId30" Type="http://schemas.openxmlformats.org/officeDocument/2006/relationships/hyperlink" Target="https://scholar.google.com/scholar?q=Gaughan+Mergers+Acquisitions+Corporate+Restructuring" TargetMode="External"/><Relationship Id="rId35" Type="http://schemas.openxmlformats.org/officeDocument/2006/relationships/hyperlink" Target="https://scholar.google.com/scholar?q=Corporate+Finance+Ross+Westerfield+Jaffe"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Formula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4"/>
                <c:pt idx="0">
                  <c:v>Operating Margin</c:v>
                </c:pt>
                <c:pt idx="1">
                  <c:v>Net Profit Margin</c:v>
                </c:pt>
                <c:pt idx="2">
                  <c:v>Gross Margin</c:v>
                </c:pt>
                <c:pt idx="3">
                  <c:v>ROCE</c:v>
                </c:pt>
              </c:strCache>
            </c:strRef>
          </c:cat>
          <c:val>
            <c:numRef>
              <c:f>Sheet1!$B$2:$B$6</c:f>
              <c:numCache>
                <c:formatCode>General</c:formatCode>
                <c:ptCount val="5"/>
                <c:pt idx="0">
                  <c:v>0</c:v>
                </c:pt>
                <c:pt idx="1">
                  <c:v>0</c:v>
                </c:pt>
                <c:pt idx="2">
                  <c:v>0</c:v>
                </c:pt>
                <c:pt idx="3">
                  <c:v>0</c:v>
                </c:pt>
              </c:numCache>
            </c:numRef>
          </c:val>
          <c:extLst>
            <c:ext xmlns:c16="http://schemas.microsoft.com/office/drawing/2014/chart" uri="{C3380CC4-5D6E-409C-BE32-E72D297353CC}">
              <c16:uniqueId val="{00000000-9254-CF4C-A413-1BCAD3A594B5}"/>
            </c:ext>
          </c:extLst>
        </c:ser>
        <c:ser>
          <c:idx val="1"/>
          <c:order val="1"/>
          <c:tx>
            <c:strRef>
              <c:f>Sheet1!$C$1</c:f>
              <c:strCache>
                <c:ptCount val="1"/>
                <c:pt idx="0">
                  <c:v>2020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4"/>
                <c:pt idx="0">
                  <c:v>Operating Margin</c:v>
                </c:pt>
                <c:pt idx="1">
                  <c:v>Net Profit Margin</c:v>
                </c:pt>
                <c:pt idx="2">
                  <c:v>Gross Margin</c:v>
                </c:pt>
                <c:pt idx="3">
                  <c:v>ROCE</c:v>
                </c:pt>
              </c:strCache>
            </c:strRef>
          </c:cat>
          <c:val>
            <c:numRef>
              <c:f>Sheet1!$C$2:$C$6</c:f>
              <c:numCache>
                <c:formatCode>0.00%</c:formatCode>
                <c:ptCount val="5"/>
                <c:pt idx="0">
                  <c:v>0.154</c:v>
                </c:pt>
                <c:pt idx="1">
                  <c:v>2.7E-2</c:v>
                </c:pt>
                <c:pt idx="2">
                  <c:v>3.1E-2</c:v>
                </c:pt>
                <c:pt idx="3">
                  <c:v>4.2000000000000003E-2</c:v>
                </c:pt>
              </c:numCache>
            </c:numRef>
          </c:val>
          <c:extLst>
            <c:ext xmlns:c16="http://schemas.microsoft.com/office/drawing/2014/chart" uri="{C3380CC4-5D6E-409C-BE32-E72D297353CC}">
              <c16:uniqueId val="{00000001-9254-CF4C-A413-1BCAD3A594B5}"/>
            </c:ext>
          </c:extLst>
        </c:ser>
        <c:ser>
          <c:idx val="2"/>
          <c:order val="2"/>
          <c:tx>
            <c:strRef>
              <c:f>Sheet1!$D$1</c:f>
              <c:strCache>
                <c:ptCount val="1"/>
                <c:pt idx="0">
                  <c:v>2021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4"/>
                <c:pt idx="0">
                  <c:v>Operating Margin</c:v>
                </c:pt>
                <c:pt idx="1">
                  <c:v>Net Profit Margin</c:v>
                </c:pt>
                <c:pt idx="2">
                  <c:v>Gross Margin</c:v>
                </c:pt>
                <c:pt idx="3">
                  <c:v>ROCE</c:v>
                </c:pt>
              </c:strCache>
            </c:strRef>
          </c:cat>
          <c:val>
            <c:numRef>
              <c:f>Sheet1!$D$2:$D$6</c:f>
              <c:numCache>
                <c:formatCode>0.00%</c:formatCode>
                <c:ptCount val="5"/>
                <c:pt idx="0">
                  <c:v>0.16800000000000001</c:v>
                </c:pt>
                <c:pt idx="1">
                  <c:v>5.7000000000000002E-2</c:v>
                </c:pt>
                <c:pt idx="2">
                  <c:v>4.8000000000000001E-2</c:v>
                </c:pt>
                <c:pt idx="3">
                  <c:v>7.0999999999999994E-2</c:v>
                </c:pt>
              </c:numCache>
            </c:numRef>
          </c:val>
          <c:extLst>
            <c:ext xmlns:c16="http://schemas.microsoft.com/office/drawing/2014/chart" uri="{C3380CC4-5D6E-409C-BE32-E72D297353CC}">
              <c16:uniqueId val="{00000002-9254-CF4C-A413-1BCAD3A594B5}"/>
            </c:ext>
          </c:extLst>
        </c:ser>
        <c:ser>
          <c:idx val="3"/>
          <c:order val="3"/>
          <c:tx>
            <c:strRef>
              <c:f>Sheet1!$E$1</c:f>
              <c:strCache>
                <c:ptCount val="1"/>
                <c:pt idx="0">
                  <c:v>2022</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4"/>
                <c:pt idx="0">
                  <c:v>Operating Margin</c:v>
                </c:pt>
                <c:pt idx="1">
                  <c:v>Net Profit Margin</c:v>
                </c:pt>
                <c:pt idx="2">
                  <c:v>Gross Margin</c:v>
                </c:pt>
                <c:pt idx="3">
                  <c:v>ROCE</c:v>
                </c:pt>
              </c:strCache>
            </c:strRef>
          </c:cat>
          <c:val>
            <c:numRef>
              <c:f>Sheet1!$E$2:$E$6</c:f>
              <c:numCache>
                <c:formatCode>0.00%</c:formatCode>
                <c:ptCount val="5"/>
                <c:pt idx="0">
                  <c:v>0.17899999999999999</c:v>
                </c:pt>
                <c:pt idx="1">
                  <c:v>6.9000000000000006E-2</c:v>
                </c:pt>
                <c:pt idx="2">
                  <c:v>5.6000000000000001E-2</c:v>
                </c:pt>
                <c:pt idx="3">
                  <c:v>0.09</c:v>
                </c:pt>
              </c:numCache>
            </c:numRef>
          </c:val>
          <c:extLst>
            <c:ext xmlns:c16="http://schemas.microsoft.com/office/drawing/2014/chart" uri="{C3380CC4-5D6E-409C-BE32-E72D297353CC}">
              <c16:uniqueId val="{00000003-9254-CF4C-A413-1BCAD3A594B5}"/>
            </c:ext>
          </c:extLst>
        </c:ser>
        <c:ser>
          <c:idx val="4"/>
          <c:order val="4"/>
          <c:tx>
            <c:strRef>
              <c:f>Sheet1!$F$1</c:f>
              <c:strCache>
                <c:ptCount val="1"/>
                <c:pt idx="0">
                  <c:v>2023</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4"/>
                <c:pt idx="0">
                  <c:v>Operating Margin</c:v>
                </c:pt>
                <c:pt idx="1">
                  <c:v>Net Profit Margin</c:v>
                </c:pt>
                <c:pt idx="2">
                  <c:v>Gross Margin</c:v>
                </c:pt>
                <c:pt idx="3">
                  <c:v>ROCE</c:v>
                </c:pt>
              </c:strCache>
            </c:strRef>
          </c:cat>
          <c:val>
            <c:numRef>
              <c:f>Sheet1!$F$2:$F$6</c:f>
              <c:numCache>
                <c:formatCode>0.00%</c:formatCode>
                <c:ptCount val="5"/>
                <c:pt idx="0">
                  <c:v>0.19600000000000001</c:v>
                </c:pt>
                <c:pt idx="1">
                  <c:v>9.2999999999999999E-2</c:v>
                </c:pt>
                <c:pt idx="2">
                  <c:v>7.5999999999999998E-2</c:v>
                </c:pt>
                <c:pt idx="3">
                  <c:v>4.2000000000000003E-2</c:v>
                </c:pt>
              </c:numCache>
            </c:numRef>
          </c:val>
          <c:extLst>
            <c:ext xmlns:c16="http://schemas.microsoft.com/office/drawing/2014/chart" uri="{C3380CC4-5D6E-409C-BE32-E72D297353CC}">
              <c16:uniqueId val="{00000004-9254-CF4C-A413-1BCAD3A594B5}"/>
            </c:ext>
          </c:extLst>
        </c:ser>
        <c:ser>
          <c:idx val="5"/>
          <c:order val="5"/>
          <c:tx>
            <c:strRef>
              <c:f>Sheet1!$G$1</c:f>
              <c:strCache>
                <c:ptCount val="1"/>
                <c:pt idx="0">
                  <c:v>2024</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4"/>
                <c:pt idx="0">
                  <c:v>Operating Margin</c:v>
                </c:pt>
                <c:pt idx="1">
                  <c:v>Net Profit Margin</c:v>
                </c:pt>
                <c:pt idx="2">
                  <c:v>Gross Margin</c:v>
                </c:pt>
                <c:pt idx="3">
                  <c:v>ROCE</c:v>
                </c:pt>
              </c:strCache>
            </c:strRef>
          </c:cat>
          <c:val>
            <c:numRef>
              <c:f>Sheet1!$G$2:$G$6</c:f>
              <c:numCache>
                <c:formatCode>0.00%</c:formatCode>
                <c:ptCount val="5"/>
                <c:pt idx="0">
                  <c:v>0.19</c:v>
                </c:pt>
                <c:pt idx="1">
                  <c:v>8.1000000000000003E-2</c:v>
                </c:pt>
                <c:pt idx="2">
                  <c:v>7.6999999999999999E-2</c:v>
                </c:pt>
                <c:pt idx="3">
                  <c:v>0.13800000000000001</c:v>
                </c:pt>
              </c:numCache>
            </c:numRef>
          </c:val>
          <c:extLst>
            <c:ext xmlns:c16="http://schemas.microsoft.com/office/drawing/2014/chart" uri="{C3380CC4-5D6E-409C-BE32-E72D297353CC}">
              <c16:uniqueId val="{00000005-9254-CF4C-A413-1BCAD3A594B5}"/>
            </c:ext>
          </c:extLst>
        </c:ser>
        <c:dLbls>
          <c:dLblPos val="inEnd"/>
          <c:showLegendKey val="0"/>
          <c:showVal val="1"/>
          <c:showCatName val="0"/>
          <c:showSerName val="0"/>
          <c:showPercent val="0"/>
          <c:showBubbleSize val="0"/>
        </c:dLbls>
        <c:gapWidth val="100"/>
        <c:overlap val="-24"/>
        <c:axId val="799393087"/>
        <c:axId val="799397119"/>
      </c:barChart>
      <c:catAx>
        <c:axId val="79939308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9397119"/>
        <c:crosses val="autoZero"/>
        <c:auto val="1"/>
        <c:lblAlgn val="ctr"/>
        <c:lblOffset val="100"/>
        <c:noMultiLvlLbl val="0"/>
      </c:catAx>
      <c:valAx>
        <c:axId val="799397119"/>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9393087"/>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F14F52-4BD7-D247-AEF0-75BCBAAD9121}">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3DC668-B196-6C40-BC63-B65AA51B3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31</Pages>
  <Words>6041</Words>
  <Characters>34434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Yagnik Nityanandbhai Nayak (2532710)</dc:creator>
  <cp:keywords/>
  <dc:description/>
  <cp:lastModifiedBy>Yagnik Nityanandbhai Nayak (2532710)</cp:lastModifiedBy>
  <cp:revision>2</cp:revision>
  <dcterms:created xsi:type="dcterms:W3CDTF">2026-04-24T09:13:00Z</dcterms:created>
  <dcterms:modified xsi:type="dcterms:W3CDTF">2026-04-24T09:13:00Z</dcterms:modified>
</cp:coreProperties>
</file>