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BFB6B" w14:textId="10F75C31" w:rsidR="00ED1A7B" w:rsidRDefault="001C3CDA" w:rsidP="001C3CDA">
      <w:pPr>
        <w:pStyle w:val="Heading1"/>
      </w:pPr>
      <w:r>
        <w:t>Macedonia and Athens attempt</w:t>
      </w:r>
      <w:r w:rsidR="00946291">
        <w:t>s</w:t>
      </w:r>
      <w:r>
        <w:t xml:space="preserve"> at a peace treaty.</w:t>
      </w:r>
    </w:p>
    <w:p w14:paraId="2ED9180B" w14:textId="34176852" w:rsidR="004E6861" w:rsidRDefault="00946291" w:rsidP="00600907">
      <w:r>
        <w:t xml:space="preserve">After the peace treaty in 359 BC fell apart from two years later 347 BC </w:t>
      </w:r>
      <w:r w:rsidR="00F641F3">
        <w:t xml:space="preserve">Athens dispatched a envoy of orators and </w:t>
      </w:r>
      <w:r w:rsidR="00F641F3" w:rsidRPr="00F641F3">
        <w:t xml:space="preserve">diplomats to Macedonia to attempt to bargain with Phillip </w:t>
      </w:r>
      <w:r w:rsidR="00F35138">
        <w:t>II</w:t>
      </w:r>
      <w:r w:rsidR="00F641F3" w:rsidRPr="00F641F3">
        <w:t xml:space="preserve"> in order to stop the Macedonian’s King potential invasion into Athens</w:t>
      </w:r>
      <w:r w:rsidR="004E6861">
        <w:t xml:space="preserve"> after the tense relationship they had over the previous years</w:t>
      </w:r>
      <w:r w:rsidR="00F641F3" w:rsidRPr="00F641F3">
        <w:t xml:space="preserve">, the </w:t>
      </w:r>
      <w:r w:rsidR="00F641F3">
        <w:t>Athenians</w:t>
      </w:r>
      <w:r w:rsidR="00F641F3" w:rsidRPr="00F641F3">
        <w:t xml:space="preserve"> that was sent Macedonia w</w:t>
      </w:r>
      <w:r w:rsidR="00F641F3">
        <w:t>as</w:t>
      </w:r>
      <w:r w:rsidR="00F641F3" w:rsidRPr="00F641F3">
        <w:t xml:space="preserve"> Demosthenes</w:t>
      </w:r>
      <w:r w:rsidR="00F641F3">
        <w:t xml:space="preserve">, Aeschines and </w:t>
      </w:r>
      <w:r w:rsidR="00830461">
        <w:t>Philocrates,</w:t>
      </w:r>
      <w:r w:rsidR="00830461" w:rsidRPr="00F641F3">
        <w:t xml:space="preserve"> Once</w:t>
      </w:r>
      <w:r w:rsidR="00F641F3" w:rsidRPr="00F641F3">
        <w:t xml:space="preserve"> they were sent to P</w:t>
      </w:r>
      <w:r w:rsidR="00083239">
        <w:t>ella</w:t>
      </w:r>
      <w:r w:rsidR="00F641F3" w:rsidRPr="00F641F3">
        <w:t xml:space="preserve"> they tried to negotiate a peace treaty with Phillip </w:t>
      </w:r>
      <w:r w:rsidR="00F35138">
        <w:t>II</w:t>
      </w:r>
      <w:r>
        <w:t>, which were later turn into the peace of Philocrates.</w:t>
      </w:r>
      <w:r w:rsidR="00172B0C">
        <w:rPr>
          <w:rStyle w:val="FootnoteReference"/>
        </w:rPr>
        <w:footnoteReference w:id="1"/>
      </w:r>
      <w:r w:rsidR="00F641F3">
        <w:t xml:space="preserve"> </w:t>
      </w:r>
      <w:r w:rsidR="00F641F3" w:rsidRPr="00F641F3">
        <w:t xml:space="preserve">One of the diplomats </w:t>
      </w:r>
      <w:r w:rsidR="000424E2">
        <w:t>Aeschines wishe</w:t>
      </w:r>
      <w:r w:rsidR="00083239">
        <w:t>d</w:t>
      </w:r>
      <w:r w:rsidR="000424E2">
        <w:t xml:space="preserve"> to speak with Philip about the Macedon expansion in Greek </w:t>
      </w:r>
      <w:r w:rsidR="00830461">
        <w:t>territory</w:t>
      </w:r>
      <w:r w:rsidR="0075673E">
        <w:t xml:space="preserve"> </w:t>
      </w:r>
      <w:r w:rsidR="00083239">
        <w:t xml:space="preserve">and see if Philip would exclude Athens in the expansion. This would later cause a rivalry between Aeschines and Demosthenes as seen in their </w:t>
      </w:r>
      <w:r w:rsidR="000E79B1">
        <w:t xml:space="preserve">speeches that occurred </w:t>
      </w:r>
      <w:r w:rsidR="00F35138">
        <w:t xml:space="preserve">the year later, </w:t>
      </w:r>
      <w:r w:rsidR="00083239">
        <w:t>On the Embassy</w:t>
      </w:r>
      <w:r w:rsidR="00F35138">
        <w:t>, Aeschines speech</w:t>
      </w:r>
      <w:r w:rsidR="00083239">
        <w:t xml:space="preserve"> and On the False Embassy</w:t>
      </w:r>
      <w:r w:rsidR="00F35138">
        <w:t>, Demosthenes initial prosecution of Aeschines</w:t>
      </w:r>
      <w:r w:rsidR="00083239">
        <w:t>,</w:t>
      </w:r>
      <w:r w:rsidR="00F35138">
        <w:t xml:space="preserve"> but Aeschines managed to convince the jury that he was innocent in his own speech. </w:t>
      </w:r>
      <w:r w:rsidR="004E6861">
        <w:t xml:space="preserve">The initial reason for Macedonia and Athens to attempt to have a peace treaty was because of the third </w:t>
      </w:r>
      <w:r w:rsidR="00580094">
        <w:t>sacred</w:t>
      </w:r>
      <w:r w:rsidR="004E6861">
        <w:t xml:space="preserve"> war which started between Philip and Athens </w:t>
      </w:r>
      <w:r w:rsidR="00580094">
        <w:t>when Athens tried to bargain with Philip about trading the</w:t>
      </w:r>
      <w:r w:rsidR="004E6861">
        <w:t xml:space="preserve"> Amphipolis</w:t>
      </w:r>
      <w:r w:rsidR="00580094">
        <w:t xml:space="preserve"> since Philip has made it clear of his intentions to invade,</w:t>
      </w:r>
      <w:r w:rsidR="004E6861">
        <w:t xml:space="preserve"> in exchange for Pydna instead of this trade happening Philip decided that he would keep his conquest and conquer Pydna</w:t>
      </w:r>
      <w:r w:rsidR="00580094">
        <w:t xml:space="preserve"> alongside with it</w:t>
      </w:r>
      <w:r>
        <w:rPr>
          <w:rStyle w:val="FootnoteReference"/>
        </w:rPr>
        <w:footnoteReference w:id="2"/>
      </w:r>
      <w:r w:rsidR="00580094">
        <w:t>,</w:t>
      </w:r>
      <w:r w:rsidR="0021036E">
        <w:t xml:space="preserve"> the social war between Macedonia and Athens started to die down in 352 when Athens signed a treaty between itself and the league of Olynthians</w:t>
      </w:r>
      <w:r w:rsidR="0021036E">
        <w:rPr>
          <w:rStyle w:val="FootnoteReference"/>
        </w:rPr>
        <w:footnoteReference w:id="3"/>
      </w:r>
      <w:r w:rsidR="0021036E">
        <w:t>, although this piece was shortly aggravated by Philip of Macedonia when he decided to invade Thrace</w:t>
      </w:r>
      <w:r w:rsidR="0066335C">
        <w:t>. The peace treaty between Athens and the league lasted until 349 when Philip to secure his throne invades the leagues territory to kill two of his half-brothers that has gained sanctuary in Olynthus</w:t>
      </w:r>
      <w:r w:rsidR="00C95FB6">
        <w:t>.</w:t>
      </w:r>
      <w:r w:rsidR="00F02E46">
        <w:rPr>
          <w:rStyle w:val="FootnoteReference"/>
        </w:rPr>
        <w:footnoteReference w:id="4"/>
      </w:r>
    </w:p>
    <w:p w14:paraId="28FA7950" w14:textId="29160A1E" w:rsidR="00B00EBF" w:rsidRDefault="00B00EBF" w:rsidP="00B00EBF">
      <w:pPr>
        <w:pStyle w:val="Heading1"/>
      </w:pPr>
    </w:p>
    <w:p w14:paraId="4D8EE250" w14:textId="7D8CF77E" w:rsidR="001D0C0D" w:rsidRDefault="001D0C0D" w:rsidP="001D0C0D"/>
    <w:p w14:paraId="23FF9436" w14:textId="6BD424E9" w:rsidR="001D0C0D" w:rsidRDefault="001D0C0D" w:rsidP="001D0C0D">
      <w:pPr>
        <w:pStyle w:val="Heading1"/>
      </w:pPr>
      <w:r>
        <w:t xml:space="preserve">Bibliography </w:t>
      </w:r>
    </w:p>
    <w:p w14:paraId="4498FA0D" w14:textId="3C0DC404" w:rsidR="001D0C0D" w:rsidRDefault="001D0C0D" w:rsidP="001D0C0D"/>
    <w:p w14:paraId="772599E0" w14:textId="3A3B1C78" w:rsidR="00172B0C" w:rsidRDefault="00172B0C" w:rsidP="001D0C0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Rhodes, P. (2020).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Alleged Failure of Athens in the Fourth Century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Proquest. Available at: https://search-proquest-com.ezproxy.uwtsd.ac.uk/docview/1355489109?accountid=130472&amp;rfr_id=info%3Axri%2Fsid%3Aprimo [Accessed 7 Feb. 2020].</w:t>
      </w:r>
    </w:p>
    <w:p w14:paraId="11528A94" w14:textId="39C59228" w:rsidR="00946291" w:rsidRPr="001D0C0D" w:rsidRDefault="00946291" w:rsidP="001D0C0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David Turner, B. (2012).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Philip II of Macedon: aspects of his reign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974FFD">
        <w:rPr>
          <w:rFonts w:ascii="Arial" w:hAnsi="Arial" w:cs="Arial"/>
          <w:color w:val="000000"/>
          <w:sz w:val="20"/>
          <w:szCs w:val="20"/>
          <w:shd w:val="clear" w:color="auto" w:fill="FFFFFF"/>
        </w:rPr>
        <w:t>Master of Philosophy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The University of Birmingham.</w:t>
      </w:r>
    </w:p>
    <w:sectPr w:rsidR="00946291" w:rsidRPr="001D0C0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658F5" w14:textId="77777777" w:rsidR="00A94B8E" w:rsidRDefault="00A94B8E" w:rsidP="00ED1A7B">
      <w:pPr>
        <w:spacing w:after="0" w:line="240" w:lineRule="auto"/>
      </w:pPr>
      <w:r>
        <w:separator/>
      </w:r>
    </w:p>
  </w:endnote>
  <w:endnote w:type="continuationSeparator" w:id="0">
    <w:p w14:paraId="23F62D77" w14:textId="77777777" w:rsidR="00A94B8E" w:rsidRDefault="00A94B8E" w:rsidP="00ED1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DAECD" w14:textId="77777777" w:rsidR="00A94B8E" w:rsidRDefault="00A94B8E" w:rsidP="00ED1A7B">
      <w:pPr>
        <w:spacing w:after="0" w:line="240" w:lineRule="auto"/>
      </w:pPr>
      <w:r>
        <w:separator/>
      </w:r>
    </w:p>
  </w:footnote>
  <w:footnote w:type="continuationSeparator" w:id="0">
    <w:p w14:paraId="2C29D2EE" w14:textId="77777777" w:rsidR="00A94B8E" w:rsidRDefault="00A94B8E" w:rsidP="00ED1A7B">
      <w:pPr>
        <w:spacing w:after="0" w:line="240" w:lineRule="auto"/>
      </w:pPr>
      <w:r>
        <w:continuationSeparator/>
      </w:r>
    </w:p>
  </w:footnote>
  <w:footnote w:id="1">
    <w:p w14:paraId="0109DED2" w14:textId="25878CD8" w:rsidR="00172B0C" w:rsidRDefault="00172B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(Rhodes, 2020)</w:t>
      </w:r>
    </w:p>
  </w:footnote>
  <w:footnote w:id="2">
    <w:p w14:paraId="79C51D64" w14:textId="7E29A845" w:rsidR="00946291" w:rsidRDefault="00946291">
      <w:pPr>
        <w:pStyle w:val="FootnoteText"/>
      </w:pPr>
      <w:r>
        <w:rPr>
          <w:rStyle w:val="FootnoteReference"/>
        </w:rPr>
        <w:footnoteRef/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(David Turner, 2012).</w:t>
      </w:r>
    </w:p>
  </w:footnote>
  <w:footnote w:id="3">
    <w:p w14:paraId="4FC95C2B" w14:textId="3ED94F13" w:rsidR="0021036E" w:rsidRDefault="002103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2B0C">
        <w:rPr>
          <w:rFonts w:ascii="Arial" w:hAnsi="Arial" w:cs="Arial"/>
          <w:color w:val="000000"/>
          <w:shd w:val="clear" w:color="auto" w:fill="FFFFFF"/>
        </w:rPr>
        <w:t>(David Turner, 2012).</w:t>
      </w:r>
      <w:bookmarkStart w:id="0" w:name="_GoBack"/>
      <w:bookmarkEnd w:id="0"/>
    </w:p>
  </w:footnote>
  <w:footnote w:id="4">
    <w:p w14:paraId="75FB7AF7" w14:textId="4DAA8DF4" w:rsidR="00F02E46" w:rsidRDefault="00F02E46">
      <w:pPr>
        <w:pStyle w:val="FootnoteText"/>
      </w:pPr>
      <w:r>
        <w:rPr>
          <w:rStyle w:val="FootnoteReference"/>
        </w:rPr>
        <w:footnoteRef/>
      </w:r>
      <w:r>
        <w:t xml:space="preserve"> (</w:t>
      </w:r>
      <w:r>
        <w:rPr>
          <w:rFonts w:ascii="Arial" w:hAnsi="Arial" w:cs="Arial"/>
          <w:color w:val="000000"/>
          <w:shd w:val="clear" w:color="auto" w:fill="FFFFFF"/>
        </w:rPr>
        <w:t>David Turner, 2012).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93094" w14:textId="13C0B4D9" w:rsidR="00600907" w:rsidRDefault="00600907" w:rsidP="00ED1A7B">
    <w:pPr>
      <w:pStyle w:val="Title"/>
    </w:pPr>
    <w:r>
      <w:t>Timeline 350-340 BCE Part 2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7B"/>
    <w:rsid w:val="000424E2"/>
    <w:rsid w:val="00083239"/>
    <w:rsid w:val="000E79B1"/>
    <w:rsid w:val="00172B0C"/>
    <w:rsid w:val="001C3CDA"/>
    <w:rsid w:val="001D0C0D"/>
    <w:rsid w:val="0021036E"/>
    <w:rsid w:val="002E2EF6"/>
    <w:rsid w:val="0039317A"/>
    <w:rsid w:val="004019AE"/>
    <w:rsid w:val="004E6861"/>
    <w:rsid w:val="00580094"/>
    <w:rsid w:val="00600907"/>
    <w:rsid w:val="0066335C"/>
    <w:rsid w:val="0075673E"/>
    <w:rsid w:val="007A3721"/>
    <w:rsid w:val="00830461"/>
    <w:rsid w:val="00946291"/>
    <w:rsid w:val="00974FFD"/>
    <w:rsid w:val="00982D1D"/>
    <w:rsid w:val="00A94B8E"/>
    <w:rsid w:val="00B00EBF"/>
    <w:rsid w:val="00C95FB6"/>
    <w:rsid w:val="00C97328"/>
    <w:rsid w:val="00ED1A7B"/>
    <w:rsid w:val="00F02E46"/>
    <w:rsid w:val="00F35138"/>
    <w:rsid w:val="00F6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78F5F"/>
  <w15:chartTrackingRefBased/>
  <w15:docId w15:val="{88F1FD0B-87C4-4691-89CD-E8EDC4FC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A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1A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A7B"/>
  </w:style>
  <w:style w:type="paragraph" w:styleId="Footer">
    <w:name w:val="footer"/>
    <w:basedOn w:val="Normal"/>
    <w:link w:val="FooterChar"/>
    <w:uiPriority w:val="99"/>
    <w:unhideWhenUsed/>
    <w:rsid w:val="00ED1A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A7B"/>
  </w:style>
  <w:style w:type="paragraph" w:styleId="Title">
    <w:name w:val="Title"/>
    <w:basedOn w:val="Normal"/>
    <w:next w:val="Normal"/>
    <w:link w:val="TitleChar"/>
    <w:uiPriority w:val="10"/>
    <w:qFormat/>
    <w:rsid w:val="00ED1A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D1A7B"/>
    <w:rPr>
      <w:rFonts w:asciiTheme="majorHAnsi" w:eastAsiaTheme="majorEastAsia" w:hAnsiTheme="majorHAnsi" w:cstheme="majorBidi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036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03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03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FD983-363A-4DD8-A4B0-FF91A47F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Johns (1901704)</dc:creator>
  <cp:keywords/>
  <dc:description/>
  <cp:lastModifiedBy>Tyler Johns (1901704)</cp:lastModifiedBy>
  <cp:revision>11</cp:revision>
  <dcterms:created xsi:type="dcterms:W3CDTF">2020-02-06T15:56:00Z</dcterms:created>
  <dcterms:modified xsi:type="dcterms:W3CDTF">2020-02-07T22:06:00Z</dcterms:modified>
</cp:coreProperties>
</file>