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295032" w14:textId="2581B9B5" w:rsidR="006705AB" w:rsidRDefault="00C245D8">
      <w:pPr>
        <w:rPr>
          <w:rFonts w:ascii="Arial" w:hAnsi="Arial" w:cs="Arial"/>
          <w:b/>
          <w:bCs/>
          <w:sz w:val="24"/>
          <w:szCs w:val="24"/>
          <w:u w:val="single"/>
        </w:rPr>
      </w:pPr>
      <w:r w:rsidRPr="00C245D8">
        <w:rPr>
          <w:rFonts w:ascii="Arial" w:hAnsi="Arial" w:cs="Arial"/>
          <w:b/>
          <w:bCs/>
          <w:sz w:val="24"/>
          <w:szCs w:val="24"/>
          <w:u w:val="single"/>
        </w:rPr>
        <w:t xml:space="preserve">Critical commentary on source material in the form of </w:t>
      </w:r>
      <w:r w:rsidR="00EE3456">
        <w:rPr>
          <w:rFonts w:ascii="Arial" w:hAnsi="Arial" w:cs="Arial"/>
          <w:b/>
          <w:bCs/>
          <w:sz w:val="24"/>
          <w:szCs w:val="24"/>
          <w:u w:val="single"/>
        </w:rPr>
        <w:t>‘</w:t>
      </w:r>
      <w:r w:rsidRPr="00C245D8">
        <w:rPr>
          <w:rFonts w:ascii="Arial" w:hAnsi="Arial" w:cs="Arial"/>
          <w:b/>
          <w:bCs/>
          <w:sz w:val="24"/>
          <w:szCs w:val="24"/>
          <w:u w:val="single"/>
        </w:rPr>
        <w:t xml:space="preserve">The National Trust Hampshire </w:t>
      </w:r>
      <w:r>
        <w:rPr>
          <w:rFonts w:ascii="Arial" w:hAnsi="Arial" w:cs="Arial"/>
          <w:b/>
          <w:bCs/>
          <w:sz w:val="24"/>
          <w:szCs w:val="24"/>
          <w:u w:val="single"/>
        </w:rPr>
        <w:t>Berkshire</w:t>
      </w:r>
      <w:r w:rsidRPr="00C245D8">
        <w:rPr>
          <w:rFonts w:ascii="Arial" w:hAnsi="Arial" w:cs="Arial"/>
          <w:b/>
          <w:bCs/>
          <w:sz w:val="24"/>
          <w:szCs w:val="24"/>
          <w:u w:val="single"/>
        </w:rPr>
        <w:t xml:space="preserve"> </w:t>
      </w:r>
      <w:r>
        <w:rPr>
          <w:rFonts w:ascii="Arial" w:hAnsi="Arial" w:cs="Arial"/>
          <w:b/>
          <w:bCs/>
          <w:sz w:val="24"/>
          <w:szCs w:val="24"/>
          <w:u w:val="single"/>
        </w:rPr>
        <w:t>and</w:t>
      </w:r>
      <w:r w:rsidRPr="00C245D8">
        <w:rPr>
          <w:rFonts w:ascii="Arial" w:hAnsi="Arial" w:cs="Arial"/>
          <w:b/>
          <w:bCs/>
          <w:sz w:val="24"/>
          <w:szCs w:val="24"/>
          <w:u w:val="single"/>
        </w:rPr>
        <w:t xml:space="preserve"> Isle of Wight little map of inspiration</w:t>
      </w:r>
      <w:r w:rsidR="00EE3456">
        <w:rPr>
          <w:rFonts w:ascii="Arial" w:hAnsi="Arial" w:cs="Arial"/>
          <w:b/>
          <w:bCs/>
          <w:sz w:val="24"/>
          <w:szCs w:val="24"/>
          <w:u w:val="single"/>
        </w:rPr>
        <w:t>’</w:t>
      </w:r>
      <w:r w:rsidR="00D07BDE">
        <w:rPr>
          <w:rFonts w:ascii="Arial" w:hAnsi="Arial" w:cs="Arial"/>
          <w:b/>
          <w:bCs/>
          <w:sz w:val="24"/>
          <w:szCs w:val="24"/>
          <w:u w:val="single"/>
        </w:rPr>
        <w:t>. By Rhys Clark</w:t>
      </w:r>
    </w:p>
    <w:p w14:paraId="6003B834" w14:textId="09BE984F" w:rsidR="00C245D8" w:rsidRDefault="00C245D8">
      <w:pPr>
        <w:rPr>
          <w:rFonts w:ascii="Arial" w:hAnsi="Arial" w:cs="Arial"/>
          <w:b/>
          <w:bCs/>
          <w:sz w:val="24"/>
          <w:szCs w:val="24"/>
          <w:u w:val="single"/>
        </w:rPr>
      </w:pPr>
    </w:p>
    <w:p w14:paraId="6FE5B403" w14:textId="3B8C7C1A" w:rsidR="00C245D8" w:rsidRDefault="00C245D8">
      <w:pPr>
        <w:rPr>
          <w:rFonts w:ascii="Arial" w:hAnsi="Arial" w:cs="Arial"/>
          <w:b/>
          <w:bCs/>
          <w:sz w:val="24"/>
          <w:szCs w:val="24"/>
          <w:u w:val="single"/>
        </w:rPr>
      </w:pPr>
      <w:r>
        <w:rPr>
          <w:rFonts w:ascii="Arial" w:hAnsi="Arial" w:cs="Arial"/>
          <w:b/>
          <w:bCs/>
          <w:sz w:val="24"/>
          <w:szCs w:val="24"/>
          <w:u w:val="single"/>
        </w:rPr>
        <w:t>Introduction</w:t>
      </w:r>
    </w:p>
    <w:p w14:paraId="1781C6A4" w14:textId="67034418" w:rsidR="00C245D8" w:rsidRDefault="00C245D8">
      <w:pPr>
        <w:rPr>
          <w:rFonts w:ascii="Arial" w:hAnsi="Arial" w:cs="Arial"/>
          <w:sz w:val="24"/>
          <w:szCs w:val="24"/>
        </w:rPr>
      </w:pPr>
      <w:r w:rsidRPr="00C245D8">
        <w:rPr>
          <w:rFonts w:ascii="Arial" w:hAnsi="Arial" w:cs="Arial"/>
          <w:sz w:val="24"/>
          <w:szCs w:val="24"/>
        </w:rPr>
        <w:t xml:space="preserve">This essay will be a critical commentary on the national trust's </w:t>
      </w:r>
      <w:r w:rsidR="006018AB">
        <w:rPr>
          <w:rFonts w:ascii="Arial" w:hAnsi="Arial" w:cs="Arial"/>
          <w:sz w:val="24"/>
          <w:szCs w:val="24"/>
        </w:rPr>
        <w:t>‘</w:t>
      </w:r>
      <w:r w:rsidRPr="00C245D8">
        <w:rPr>
          <w:rFonts w:ascii="Arial" w:hAnsi="Arial" w:cs="Arial"/>
          <w:sz w:val="24"/>
          <w:szCs w:val="24"/>
        </w:rPr>
        <w:t>Hampshire Berkshire and Isle of Wight</w:t>
      </w:r>
      <w:r w:rsidR="006018AB">
        <w:rPr>
          <w:rFonts w:ascii="Arial" w:hAnsi="Arial" w:cs="Arial"/>
          <w:sz w:val="24"/>
          <w:szCs w:val="24"/>
        </w:rPr>
        <w:t>,</w:t>
      </w:r>
      <w:r w:rsidRPr="00C245D8">
        <w:rPr>
          <w:rFonts w:ascii="Arial" w:hAnsi="Arial" w:cs="Arial"/>
          <w:sz w:val="24"/>
          <w:szCs w:val="24"/>
        </w:rPr>
        <w:t xml:space="preserve"> </w:t>
      </w:r>
      <w:r w:rsidRPr="006018AB">
        <w:rPr>
          <w:rFonts w:ascii="Arial" w:hAnsi="Arial" w:cs="Arial"/>
          <w:i/>
          <w:iCs/>
          <w:sz w:val="24"/>
          <w:szCs w:val="24"/>
        </w:rPr>
        <w:t>little map of inspiration</w:t>
      </w:r>
      <w:r w:rsidR="006018AB">
        <w:rPr>
          <w:rFonts w:ascii="Arial" w:hAnsi="Arial" w:cs="Arial"/>
          <w:i/>
          <w:iCs/>
          <w:sz w:val="24"/>
          <w:szCs w:val="24"/>
        </w:rPr>
        <w:t>’</w:t>
      </w:r>
      <w:r>
        <w:rPr>
          <w:rFonts w:ascii="Arial" w:hAnsi="Arial" w:cs="Arial"/>
          <w:sz w:val="24"/>
          <w:szCs w:val="24"/>
        </w:rPr>
        <w:t xml:space="preserve">. </w:t>
      </w:r>
      <w:r w:rsidRPr="00C245D8">
        <w:rPr>
          <w:rFonts w:ascii="Arial" w:hAnsi="Arial" w:cs="Arial"/>
          <w:sz w:val="24"/>
          <w:szCs w:val="24"/>
        </w:rPr>
        <w:t xml:space="preserve">This essay will first look at physical aspects of this source material looking at its shape the language used and how it has been organised. </w:t>
      </w:r>
      <w:r w:rsidR="006018AB" w:rsidRPr="00C245D8">
        <w:rPr>
          <w:rFonts w:ascii="Arial" w:hAnsi="Arial" w:cs="Arial"/>
          <w:sz w:val="24"/>
          <w:szCs w:val="24"/>
        </w:rPr>
        <w:t>Continuing</w:t>
      </w:r>
      <w:r w:rsidRPr="00C245D8">
        <w:rPr>
          <w:rFonts w:ascii="Arial" w:hAnsi="Arial" w:cs="Arial"/>
          <w:sz w:val="24"/>
          <w:szCs w:val="24"/>
        </w:rPr>
        <w:t xml:space="preserve"> from this will be an analysis introduction of what sort of people individuals or groups this piece of information is directed towards and what it is attempting to direct them </w:t>
      </w:r>
      <w:r>
        <w:rPr>
          <w:rFonts w:ascii="Arial" w:hAnsi="Arial" w:cs="Arial"/>
          <w:sz w:val="24"/>
          <w:szCs w:val="24"/>
        </w:rPr>
        <w:t xml:space="preserve">to. </w:t>
      </w:r>
    </w:p>
    <w:p w14:paraId="03583B3E" w14:textId="5414819D" w:rsidR="006018AB" w:rsidRDefault="006018AB">
      <w:pPr>
        <w:rPr>
          <w:rFonts w:ascii="Arial" w:hAnsi="Arial" w:cs="Arial"/>
          <w:b/>
          <w:bCs/>
          <w:sz w:val="24"/>
          <w:szCs w:val="24"/>
          <w:u w:val="single"/>
        </w:rPr>
      </w:pPr>
      <w:r>
        <w:rPr>
          <w:rFonts w:ascii="Arial" w:hAnsi="Arial" w:cs="Arial"/>
          <w:b/>
          <w:bCs/>
          <w:sz w:val="24"/>
          <w:szCs w:val="24"/>
          <w:u w:val="single"/>
        </w:rPr>
        <w:t xml:space="preserve">Description of the Source material </w:t>
      </w:r>
    </w:p>
    <w:p w14:paraId="31BD4332" w14:textId="36D840F5" w:rsidR="007B6FEC" w:rsidRDefault="007B6FEC">
      <w:pPr>
        <w:rPr>
          <w:rFonts w:ascii="Arial" w:hAnsi="Arial" w:cs="Arial"/>
          <w:b/>
          <w:bCs/>
          <w:sz w:val="24"/>
          <w:szCs w:val="24"/>
          <w:u w:val="single"/>
        </w:rPr>
      </w:pPr>
      <w:r>
        <w:rPr>
          <w:noProof/>
        </w:rPr>
        <w:drawing>
          <wp:inline distT="0" distB="0" distL="0" distR="0" wp14:anchorId="1100AF60" wp14:editId="2CEA8946">
            <wp:extent cx="5014913" cy="3436620"/>
            <wp:effectExtent l="7938" t="0" r="3492" b="3493"/>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
                      <a:extLst>
                        <a:ext uri="{28A0092B-C50C-407E-A947-70E740481C1C}">
                          <a14:useLocalDpi xmlns:a14="http://schemas.microsoft.com/office/drawing/2010/main" val="0"/>
                        </a:ext>
                      </a:extLst>
                    </a:blip>
                    <a:srcRect l="12503" t="7510" b="12797"/>
                    <a:stretch/>
                  </pic:blipFill>
                  <pic:spPr bwMode="auto">
                    <a:xfrm rot="5400000">
                      <a:off x="0" y="0"/>
                      <a:ext cx="5014913" cy="3436620"/>
                    </a:xfrm>
                    <a:prstGeom prst="rect">
                      <a:avLst/>
                    </a:prstGeom>
                    <a:noFill/>
                    <a:ln>
                      <a:noFill/>
                    </a:ln>
                    <a:extLst>
                      <a:ext uri="{53640926-AAD7-44D8-BBD7-CCE9431645EC}">
                        <a14:shadowObscured xmlns:a14="http://schemas.microsoft.com/office/drawing/2010/main"/>
                      </a:ext>
                    </a:extLst>
                  </pic:spPr>
                </pic:pic>
              </a:graphicData>
            </a:graphic>
          </wp:inline>
        </w:drawing>
      </w:r>
    </w:p>
    <w:p w14:paraId="18E85055" w14:textId="77777777" w:rsidR="00AA14DF" w:rsidRPr="00AA14DF" w:rsidRDefault="00AA14DF">
      <w:pPr>
        <w:rPr>
          <w:rFonts w:ascii="Arial" w:hAnsi="Arial" w:cs="Arial"/>
          <w:sz w:val="24"/>
          <w:szCs w:val="24"/>
        </w:rPr>
      </w:pPr>
      <w:r w:rsidRPr="00AA14DF">
        <w:rPr>
          <w:rFonts w:ascii="Arial" w:hAnsi="Arial" w:cs="Arial"/>
          <w:sz w:val="24"/>
          <w:szCs w:val="24"/>
        </w:rPr>
        <w:t xml:space="preserve">The source material is a rectangular paper leaflet with a fold out map of Berkshire Hampshire and the Isle of Wight. Overall the map shows a variety of different sites in the two counties in Ireland depicted mainly looking at either Victorian And George and sites the with aspects of earlier periods of history as well as areas of natural and environmental significance. </w:t>
      </w:r>
    </w:p>
    <w:p w14:paraId="2FE578C6" w14:textId="77777777" w:rsidR="00E8566C" w:rsidRPr="00E8566C" w:rsidRDefault="00E8566C" w:rsidP="00E8566C">
      <w:pPr>
        <w:rPr>
          <w:rFonts w:ascii="Arial" w:hAnsi="Arial" w:cs="Arial"/>
          <w:b/>
          <w:bCs/>
          <w:sz w:val="24"/>
          <w:szCs w:val="24"/>
          <w:u w:val="single"/>
        </w:rPr>
      </w:pPr>
      <w:r w:rsidRPr="00E8566C">
        <w:rPr>
          <w:rFonts w:ascii="Arial" w:hAnsi="Arial" w:cs="Arial"/>
          <w:b/>
          <w:bCs/>
          <w:sz w:val="24"/>
          <w:szCs w:val="24"/>
          <w:u w:val="single"/>
        </w:rPr>
        <w:lastRenderedPageBreak/>
        <w:t>Who is the primary source</w:t>
      </w:r>
      <w:r>
        <w:rPr>
          <w:rFonts w:ascii="Arial" w:hAnsi="Arial" w:cs="Arial"/>
          <w:b/>
          <w:bCs/>
          <w:sz w:val="24"/>
          <w:szCs w:val="24"/>
          <w:u w:val="single"/>
        </w:rPr>
        <w:t xml:space="preserve"> a</w:t>
      </w:r>
      <w:r w:rsidRPr="00E8566C">
        <w:rPr>
          <w:rFonts w:ascii="Arial" w:hAnsi="Arial" w:cs="Arial"/>
          <w:b/>
          <w:bCs/>
          <w:sz w:val="24"/>
          <w:szCs w:val="24"/>
          <w:u w:val="single"/>
        </w:rPr>
        <w:t xml:space="preserve">pparently directed towards? </w:t>
      </w:r>
    </w:p>
    <w:p w14:paraId="11571FA5" w14:textId="77777777" w:rsidR="00E8566C" w:rsidRPr="00AA409D" w:rsidRDefault="00E8566C" w:rsidP="00E8566C">
      <w:pPr>
        <w:rPr>
          <w:rFonts w:ascii="Arial" w:hAnsi="Arial" w:cs="Arial"/>
          <w:sz w:val="24"/>
          <w:szCs w:val="24"/>
        </w:rPr>
      </w:pPr>
      <w:r w:rsidRPr="00E373DF">
        <w:rPr>
          <w:rFonts w:ascii="Arial" w:hAnsi="Arial" w:cs="Arial"/>
          <w:sz w:val="24"/>
          <w:szCs w:val="24"/>
        </w:rPr>
        <w:t>There does appear to be a subtle sens</w:t>
      </w:r>
      <w:r>
        <w:rPr>
          <w:rFonts w:ascii="Arial" w:hAnsi="Arial" w:cs="Arial"/>
          <w:sz w:val="24"/>
          <w:szCs w:val="24"/>
        </w:rPr>
        <w:t xml:space="preserve">e </w:t>
      </w:r>
      <w:r w:rsidRPr="00E373DF">
        <w:rPr>
          <w:rFonts w:ascii="Arial" w:hAnsi="Arial" w:cs="Arial"/>
          <w:sz w:val="24"/>
          <w:szCs w:val="24"/>
        </w:rPr>
        <w:t xml:space="preserve">that this primary source material is designed for adults with children in order to get them out and about in an educational and </w:t>
      </w:r>
      <w:r>
        <w:rPr>
          <w:rFonts w:ascii="Arial" w:hAnsi="Arial" w:cs="Arial"/>
          <w:sz w:val="24"/>
          <w:szCs w:val="24"/>
        </w:rPr>
        <w:t xml:space="preserve">or </w:t>
      </w:r>
      <w:r w:rsidRPr="00E373DF">
        <w:rPr>
          <w:rFonts w:ascii="Arial" w:hAnsi="Arial" w:cs="Arial"/>
          <w:sz w:val="24"/>
          <w:szCs w:val="24"/>
        </w:rPr>
        <w:t>healthy outdoor setting as the language used in the pamphlet is rather appropriate for an adult but slightly more sophisticated for a child under the age of 10. The colours used are not loads that would encourage younger children or people with younger children as the colours used a mainly natural</w:t>
      </w:r>
      <w:r>
        <w:rPr>
          <w:rFonts w:ascii="Arial" w:hAnsi="Arial" w:cs="Arial"/>
          <w:sz w:val="24"/>
          <w:szCs w:val="24"/>
        </w:rPr>
        <w:t>.</w:t>
      </w:r>
      <w:r w:rsidRPr="00E373DF">
        <w:rPr>
          <w:rFonts w:ascii="Arial" w:hAnsi="Arial" w:cs="Arial"/>
          <w:sz w:val="24"/>
          <w:szCs w:val="24"/>
        </w:rPr>
        <w:t xml:space="preserve"> Blues</w:t>
      </w:r>
      <w:r>
        <w:rPr>
          <w:rFonts w:ascii="Arial" w:hAnsi="Arial" w:cs="Arial"/>
          <w:sz w:val="24"/>
          <w:szCs w:val="24"/>
        </w:rPr>
        <w:t>,</w:t>
      </w:r>
      <w:r w:rsidRPr="00E373DF">
        <w:rPr>
          <w:rFonts w:ascii="Arial" w:hAnsi="Arial" w:cs="Arial"/>
          <w:sz w:val="24"/>
          <w:szCs w:val="24"/>
        </w:rPr>
        <w:t xml:space="preserve"> greens and beige Brown colours seem to be the preferred motif of the primary source which indicate</w:t>
      </w:r>
      <w:r>
        <w:rPr>
          <w:rFonts w:ascii="Arial" w:hAnsi="Arial" w:cs="Arial"/>
          <w:sz w:val="24"/>
          <w:szCs w:val="24"/>
        </w:rPr>
        <w:t xml:space="preserve">s </w:t>
      </w:r>
      <w:r w:rsidRPr="00E373DF">
        <w:rPr>
          <w:rFonts w:ascii="Arial" w:hAnsi="Arial" w:cs="Arial"/>
          <w:sz w:val="24"/>
          <w:szCs w:val="24"/>
        </w:rPr>
        <w:t>that the pamphlet wants to encourage people in their late teens or older. It should be pointed out at this point that the previous statement is a generalization and does not relate to all younger persons</w:t>
      </w:r>
      <w:r w:rsidRPr="00E8566C">
        <w:rPr>
          <w:rFonts w:ascii="Arial" w:hAnsi="Arial" w:cs="Arial"/>
          <w:sz w:val="24"/>
          <w:szCs w:val="24"/>
        </w:rPr>
        <w:t xml:space="preserve">. </w:t>
      </w:r>
      <w:r w:rsidRPr="00E373DF">
        <w:rPr>
          <w:rFonts w:ascii="Arial" w:hAnsi="Arial" w:cs="Arial"/>
          <w:sz w:val="24"/>
          <w:szCs w:val="24"/>
        </w:rPr>
        <w:t xml:space="preserve">   </w:t>
      </w:r>
    </w:p>
    <w:p w14:paraId="243C034F" w14:textId="6B2B72A4" w:rsidR="00AA409D" w:rsidRDefault="00E8566C">
      <w:pPr>
        <w:rPr>
          <w:rFonts w:ascii="Arial" w:hAnsi="Arial" w:cs="Arial"/>
          <w:b/>
          <w:bCs/>
          <w:sz w:val="24"/>
          <w:szCs w:val="24"/>
          <w:u w:val="single"/>
        </w:rPr>
      </w:pPr>
      <w:r>
        <w:rPr>
          <w:rFonts w:ascii="Arial" w:hAnsi="Arial" w:cs="Arial"/>
          <w:b/>
          <w:bCs/>
          <w:sz w:val="24"/>
          <w:szCs w:val="24"/>
          <w:u w:val="single"/>
        </w:rPr>
        <w:t>C</w:t>
      </w:r>
      <w:r w:rsidR="00AA409D" w:rsidRPr="00AA409D">
        <w:rPr>
          <w:rFonts w:ascii="Arial" w:hAnsi="Arial" w:cs="Arial"/>
          <w:b/>
          <w:bCs/>
          <w:sz w:val="24"/>
          <w:szCs w:val="24"/>
          <w:u w:val="single"/>
        </w:rPr>
        <w:t xml:space="preserve">lasses middle and above </w:t>
      </w:r>
    </w:p>
    <w:p w14:paraId="06FABE40" w14:textId="71C16BA4" w:rsidR="00E8566C" w:rsidRDefault="00AA409D" w:rsidP="00E373DF">
      <w:pPr>
        <w:rPr>
          <w:rFonts w:ascii="Arial" w:hAnsi="Arial" w:cs="Arial"/>
          <w:sz w:val="24"/>
          <w:szCs w:val="24"/>
        </w:rPr>
      </w:pPr>
      <w:r w:rsidRPr="00AA409D">
        <w:rPr>
          <w:rFonts w:ascii="Arial" w:hAnsi="Arial" w:cs="Arial"/>
          <w:sz w:val="24"/>
          <w:szCs w:val="24"/>
        </w:rPr>
        <w:t xml:space="preserve">The source material Presents 36 different areas of interest on the map inside the leaflet each one of these areas is one of </w:t>
      </w:r>
      <w:r w:rsidR="003170A3">
        <w:rPr>
          <w:rFonts w:ascii="Arial" w:hAnsi="Arial" w:cs="Arial"/>
          <w:sz w:val="24"/>
          <w:szCs w:val="24"/>
        </w:rPr>
        <w:t>three</w:t>
      </w:r>
      <w:r w:rsidRPr="00AA409D">
        <w:rPr>
          <w:rFonts w:ascii="Arial" w:hAnsi="Arial" w:cs="Arial"/>
          <w:sz w:val="24"/>
          <w:szCs w:val="24"/>
        </w:rPr>
        <w:t xml:space="preserve"> things upper class buildings that have been either sold or donated to the National Trust sometime during or after the starting of the National Trust gardens and places of environmental significance and in some cases all </w:t>
      </w:r>
      <w:r w:rsidR="003170A3">
        <w:rPr>
          <w:rFonts w:ascii="Arial" w:hAnsi="Arial" w:cs="Arial"/>
          <w:sz w:val="24"/>
          <w:szCs w:val="24"/>
        </w:rPr>
        <w:t>three</w:t>
      </w:r>
      <w:r w:rsidRPr="00AA409D">
        <w:rPr>
          <w:rFonts w:ascii="Arial" w:hAnsi="Arial" w:cs="Arial"/>
          <w:sz w:val="24"/>
          <w:szCs w:val="24"/>
        </w:rPr>
        <w:t>. As it is the organisation and not the people who once owned these properties well now rent them out it is the National Trust that presents the history on display at these locations and they're presented more often than not people who are middle clas</w:t>
      </w:r>
      <w:r>
        <w:rPr>
          <w:rFonts w:ascii="Arial" w:hAnsi="Arial" w:cs="Arial"/>
          <w:sz w:val="24"/>
          <w:szCs w:val="24"/>
        </w:rPr>
        <w:t>s</w:t>
      </w:r>
      <w:r w:rsidRPr="00AA409D">
        <w:rPr>
          <w:rFonts w:ascii="Arial" w:hAnsi="Arial" w:cs="Arial"/>
          <w:sz w:val="24"/>
          <w:szCs w:val="24"/>
        </w:rPr>
        <w:t xml:space="preserve">, people in retirement, organisations such as schools that encourage education and children with their parents. </w:t>
      </w:r>
      <w:r w:rsidR="00E373DF" w:rsidRPr="00E373DF">
        <w:rPr>
          <w:rFonts w:ascii="Arial" w:hAnsi="Arial" w:cs="Arial"/>
          <w:sz w:val="24"/>
          <w:szCs w:val="24"/>
        </w:rPr>
        <w:t>This can be seen in the source material in the pictures individuals they are presented</w:t>
      </w:r>
      <w:r w:rsidR="00E373DF">
        <w:rPr>
          <w:rFonts w:ascii="Arial" w:hAnsi="Arial" w:cs="Arial"/>
          <w:sz w:val="24"/>
          <w:szCs w:val="24"/>
        </w:rPr>
        <w:t>,</w:t>
      </w:r>
      <w:r w:rsidR="00E373DF" w:rsidRPr="00E373DF">
        <w:rPr>
          <w:rFonts w:ascii="Arial" w:hAnsi="Arial" w:cs="Arial"/>
          <w:sz w:val="24"/>
          <w:szCs w:val="24"/>
        </w:rPr>
        <w:t xml:space="preserve"> seldom though they may be</w:t>
      </w:r>
      <w:r w:rsidR="00E373DF">
        <w:rPr>
          <w:rFonts w:ascii="Arial" w:hAnsi="Arial" w:cs="Arial"/>
          <w:sz w:val="24"/>
          <w:szCs w:val="24"/>
        </w:rPr>
        <w:t>,</w:t>
      </w:r>
      <w:r w:rsidR="00E373DF" w:rsidRPr="00E373DF">
        <w:rPr>
          <w:rFonts w:ascii="Arial" w:hAnsi="Arial" w:cs="Arial"/>
          <w:sz w:val="24"/>
          <w:szCs w:val="24"/>
        </w:rPr>
        <w:t xml:space="preserve"> they are there</w:t>
      </w:r>
      <w:r w:rsidR="00E373DF">
        <w:rPr>
          <w:rFonts w:ascii="Arial" w:hAnsi="Arial" w:cs="Arial"/>
          <w:sz w:val="24"/>
          <w:szCs w:val="24"/>
        </w:rPr>
        <w:t xml:space="preserve">. </w:t>
      </w:r>
      <w:r w:rsidR="00E373DF" w:rsidRPr="00E373DF">
        <w:rPr>
          <w:rFonts w:ascii="Arial" w:hAnsi="Arial" w:cs="Arial"/>
          <w:sz w:val="24"/>
          <w:szCs w:val="24"/>
        </w:rPr>
        <w:t xml:space="preserve">An example of this can be seen on page 11 of the pamphlet with a family of </w:t>
      </w:r>
      <w:r w:rsidR="003170A3">
        <w:rPr>
          <w:rFonts w:ascii="Arial" w:hAnsi="Arial" w:cs="Arial"/>
          <w:sz w:val="24"/>
          <w:szCs w:val="24"/>
        </w:rPr>
        <w:t>four</w:t>
      </w:r>
      <w:bookmarkStart w:id="0" w:name="_GoBack"/>
      <w:bookmarkEnd w:id="0"/>
      <w:r w:rsidR="00E373DF">
        <w:rPr>
          <w:rFonts w:ascii="Arial" w:hAnsi="Arial" w:cs="Arial"/>
          <w:sz w:val="24"/>
          <w:szCs w:val="24"/>
        </w:rPr>
        <w:t>,</w:t>
      </w:r>
      <w:r w:rsidR="00E373DF" w:rsidRPr="00E373DF">
        <w:rPr>
          <w:rFonts w:ascii="Arial" w:hAnsi="Arial" w:cs="Arial"/>
          <w:sz w:val="24"/>
          <w:szCs w:val="24"/>
        </w:rPr>
        <w:t xml:space="preserve"> 2 adults and their children and 2 children</w:t>
      </w:r>
      <w:r w:rsidR="00E373DF">
        <w:rPr>
          <w:rFonts w:ascii="Arial" w:hAnsi="Arial" w:cs="Arial"/>
          <w:sz w:val="24"/>
          <w:szCs w:val="24"/>
        </w:rPr>
        <w:t xml:space="preserve"> </w:t>
      </w:r>
      <w:r w:rsidR="00E373DF" w:rsidRPr="00E373DF">
        <w:rPr>
          <w:rFonts w:ascii="Arial" w:hAnsi="Arial" w:cs="Arial"/>
          <w:sz w:val="24"/>
          <w:szCs w:val="24"/>
        </w:rPr>
        <w:t>going along</w:t>
      </w:r>
      <w:r w:rsidR="00E373DF">
        <w:rPr>
          <w:rFonts w:ascii="Arial" w:hAnsi="Arial" w:cs="Arial"/>
          <w:sz w:val="24"/>
          <w:szCs w:val="24"/>
        </w:rPr>
        <w:t xml:space="preserve"> </w:t>
      </w:r>
      <w:r w:rsidR="00E373DF" w:rsidRPr="00E373DF">
        <w:rPr>
          <w:rFonts w:ascii="Arial" w:hAnsi="Arial" w:cs="Arial"/>
          <w:sz w:val="24"/>
          <w:szCs w:val="24"/>
        </w:rPr>
        <w:t>a canal</w:t>
      </w:r>
      <w:r w:rsidR="00E373DF">
        <w:rPr>
          <w:rFonts w:ascii="Arial" w:hAnsi="Arial" w:cs="Arial"/>
          <w:sz w:val="24"/>
          <w:szCs w:val="24"/>
        </w:rPr>
        <w:t>/</w:t>
      </w:r>
      <w:r w:rsidR="00E373DF" w:rsidRPr="00E373DF">
        <w:rPr>
          <w:rFonts w:ascii="Arial" w:hAnsi="Arial" w:cs="Arial"/>
          <w:sz w:val="24"/>
          <w:szCs w:val="24"/>
        </w:rPr>
        <w:t>artificial River.</w:t>
      </w:r>
      <w:r w:rsidR="00E373DF">
        <w:rPr>
          <w:rFonts w:ascii="Arial" w:hAnsi="Arial" w:cs="Arial"/>
          <w:sz w:val="24"/>
          <w:szCs w:val="24"/>
        </w:rPr>
        <w:t xml:space="preserve"> </w:t>
      </w:r>
    </w:p>
    <w:p w14:paraId="5B7307B4" w14:textId="25C11117" w:rsidR="00AA14DF" w:rsidRPr="00AA14DF" w:rsidRDefault="00AA14DF">
      <w:pPr>
        <w:rPr>
          <w:rFonts w:ascii="Arial" w:hAnsi="Arial" w:cs="Arial"/>
          <w:b/>
          <w:bCs/>
          <w:sz w:val="24"/>
          <w:szCs w:val="24"/>
          <w:u w:val="single"/>
        </w:rPr>
      </w:pPr>
      <w:r w:rsidRPr="00AA14DF">
        <w:rPr>
          <w:rFonts w:ascii="Arial" w:hAnsi="Arial" w:cs="Arial"/>
          <w:b/>
          <w:bCs/>
          <w:sz w:val="24"/>
          <w:szCs w:val="24"/>
          <w:u w:val="single"/>
        </w:rPr>
        <w:t xml:space="preserve">Contradictions </w:t>
      </w:r>
    </w:p>
    <w:p w14:paraId="2E7689A4" w14:textId="528E968B" w:rsidR="00AA409D" w:rsidRPr="000F0359" w:rsidRDefault="00AA14DF">
      <w:pPr>
        <w:rPr>
          <w:rFonts w:ascii="Arial" w:hAnsi="Arial" w:cs="Arial"/>
          <w:sz w:val="24"/>
          <w:szCs w:val="24"/>
        </w:rPr>
      </w:pPr>
      <w:r>
        <w:rPr>
          <w:rFonts w:ascii="Arial" w:hAnsi="Arial" w:cs="Arial"/>
          <w:sz w:val="24"/>
          <w:szCs w:val="24"/>
        </w:rPr>
        <w:t>A</w:t>
      </w:r>
      <w:r w:rsidRPr="00AA14DF">
        <w:rPr>
          <w:rFonts w:ascii="Arial" w:hAnsi="Arial" w:cs="Arial"/>
          <w:sz w:val="24"/>
          <w:szCs w:val="24"/>
        </w:rPr>
        <w:t xml:space="preserve">lthough the source material presents a lot of information relating to </w:t>
      </w:r>
      <w:r>
        <w:rPr>
          <w:rFonts w:ascii="Arial" w:hAnsi="Arial" w:cs="Arial"/>
          <w:sz w:val="24"/>
          <w:szCs w:val="24"/>
        </w:rPr>
        <w:t>e</w:t>
      </w:r>
      <w:r w:rsidRPr="00AA14DF">
        <w:rPr>
          <w:rFonts w:ascii="Arial" w:hAnsi="Arial" w:cs="Arial"/>
          <w:sz w:val="24"/>
          <w:szCs w:val="24"/>
        </w:rPr>
        <w:t>nvironmental and natural settings</w:t>
      </w:r>
      <w:r>
        <w:rPr>
          <w:rFonts w:ascii="Arial" w:hAnsi="Arial" w:cs="Arial"/>
          <w:sz w:val="24"/>
          <w:szCs w:val="24"/>
        </w:rPr>
        <w:t xml:space="preserve"> on the map</w:t>
      </w:r>
      <w:r w:rsidRPr="00AA14DF">
        <w:rPr>
          <w:rFonts w:ascii="Arial" w:hAnsi="Arial" w:cs="Arial"/>
          <w:sz w:val="24"/>
          <w:szCs w:val="24"/>
        </w:rPr>
        <w:t xml:space="preserve"> that </w:t>
      </w:r>
      <w:r>
        <w:rPr>
          <w:rFonts w:ascii="Arial" w:hAnsi="Arial" w:cs="Arial"/>
          <w:sz w:val="24"/>
          <w:szCs w:val="24"/>
        </w:rPr>
        <w:t>t</w:t>
      </w:r>
      <w:r w:rsidRPr="00AA14DF">
        <w:rPr>
          <w:rFonts w:ascii="Arial" w:hAnsi="Arial" w:cs="Arial"/>
          <w:sz w:val="24"/>
          <w:szCs w:val="24"/>
        </w:rPr>
        <w:t>he National Trust have possession of there seems to be a slight in congruity between this apparently environmentally friendly atmosphere and the practicalities of getting to these areas. To elaborate the map presents areas within Hampshire and Berkshire which are easily accept accessible but only to people who have access to cars</w:t>
      </w:r>
      <w:r>
        <w:rPr>
          <w:rFonts w:ascii="Arial" w:hAnsi="Arial" w:cs="Arial"/>
          <w:sz w:val="24"/>
          <w:szCs w:val="24"/>
        </w:rPr>
        <w:t>.</w:t>
      </w:r>
      <w:r w:rsidRPr="00AA14DF">
        <w:rPr>
          <w:rFonts w:ascii="Arial" w:hAnsi="Arial" w:cs="Arial"/>
          <w:sz w:val="24"/>
          <w:szCs w:val="24"/>
        </w:rPr>
        <w:t xml:space="preserve"> there is no information in anywhere in the pamphlet that talks about buses shuttles or other modes of transportation </w:t>
      </w:r>
      <w:r>
        <w:rPr>
          <w:rFonts w:ascii="Arial" w:hAnsi="Arial" w:cs="Arial"/>
          <w:sz w:val="24"/>
          <w:szCs w:val="24"/>
        </w:rPr>
        <w:t>that would be considered e</w:t>
      </w:r>
      <w:r w:rsidRPr="00AA14DF">
        <w:rPr>
          <w:rFonts w:ascii="Arial" w:hAnsi="Arial" w:cs="Arial"/>
          <w:sz w:val="24"/>
          <w:szCs w:val="24"/>
        </w:rPr>
        <w:t>nvironmentally friendly</w:t>
      </w:r>
      <w:r>
        <w:rPr>
          <w:rFonts w:ascii="Arial" w:hAnsi="Arial" w:cs="Arial"/>
          <w:sz w:val="24"/>
          <w:szCs w:val="24"/>
        </w:rPr>
        <w:t xml:space="preserve">. </w:t>
      </w:r>
      <w:r w:rsidRPr="00AA14DF">
        <w:rPr>
          <w:rFonts w:ascii="Arial" w:hAnsi="Arial" w:cs="Arial"/>
          <w:sz w:val="24"/>
          <w:szCs w:val="24"/>
        </w:rPr>
        <w:t xml:space="preserve">This contradiction may not be on purpose </w:t>
      </w:r>
      <w:r w:rsidR="00AA409D" w:rsidRPr="00AA409D">
        <w:rPr>
          <w:rFonts w:ascii="Arial" w:hAnsi="Arial" w:cs="Arial"/>
          <w:sz w:val="24"/>
          <w:szCs w:val="24"/>
        </w:rPr>
        <w:t xml:space="preserve">but it seems to be something of an irony presenting one thing which in this case would be environmentally minded practices and on the other encouraging people to drive in a cars wasting petrol And adding </w:t>
      </w:r>
      <w:r w:rsidR="00AA409D">
        <w:rPr>
          <w:rFonts w:ascii="Arial" w:hAnsi="Arial" w:cs="Arial"/>
          <w:sz w:val="24"/>
          <w:szCs w:val="24"/>
        </w:rPr>
        <w:t>to the greenhouse e</w:t>
      </w:r>
      <w:r w:rsidR="00AA409D" w:rsidRPr="00AA409D">
        <w:rPr>
          <w:rFonts w:ascii="Arial" w:hAnsi="Arial" w:cs="Arial"/>
          <w:sz w:val="24"/>
          <w:szCs w:val="24"/>
        </w:rPr>
        <w:t>missions in the atmosphere</w:t>
      </w:r>
      <w:r w:rsidR="00AA409D">
        <w:rPr>
          <w:rFonts w:ascii="Arial" w:hAnsi="Arial" w:cs="Arial"/>
          <w:sz w:val="24"/>
          <w:szCs w:val="24"/>
        </w:rPr>
        <w:t>.</w:t>
      </w:r>
      <w:r w:rsidR="000F0359">
        <w:rPr>
          <w:rFonts w:ascii="Arial" w:hAnsi="Arial" w:cs="Arial"/>
          <w:sz w:val="24"/>
          <w:szCs w:val="24"/>
        </w:rPr>
        <w:t xml:space="preserve"> </w:t>
      </w:r>
      <w:r w:rsidR="000F0359" w:rsidRPr="000F0359">
        <w:rPr>
          <w:rFonts w:ascii="Arial" w:hAnsi="Arial" w:cs="Arial"/>
          <w:sz w:val="24"/>
          <w:szCs w:val="24"/>
        </w:rPr>
        <w:t>According to national trusts policies</w:t>
      </w:r>
      <w:r w:rsidR="000F0359">
        <w:rPr>
          <w:rFonts w:ascii="Arial" w:hAnsi="Arial" w:cs="Arial"/>
          <w:sz w:val="24"/>
          <w:szCs w:val="24"/>
        </w:rPr>
        <w:t xml:space="preserve"> they ‘are </w:t>
      </w:r>
      <w:r w:rsidR="000F0359" w:rsidRPr="000F0359">
        <w:rPr>
          <w:rFonts w:ascii="Arial" w:hAnsi="Arial" w:cs="Arial"/>
          <w:sz w:val="24"/>
          <w:szCs w:val="24"/>
        </w:rPr>
        <w:t>committed to playing a leading role in finding and promoting solutions to continually improve the condition of our environment and of all our business and visitor management activities which have an impact on the environment.’</w:t>
      </w:r>
      <w:r w:rsidR="000F0359" w:rsidRPr="000F0359">
        <w:t xml:space="preserve"> </w:t>
      </w:r>
      <w:r w:rsidR="000F0359">
        <w:t>(</w:t>
      </w:r>
      <w:hyperlink r:id="rId5" w:history="1">
        <w:r w:rsidR="000F0359" w:rsidRPr="00B704C3">
          <w:rPr>
            <w:rStyle w:val="Hyperlink"/>
            <w:rFonts w:ascii="Arial" w:hAnsi="Arial" w:cs="Arial"/>
            <w:sz w:val="24"/>
            <w:szCs w:val="24"/>
          </w:rPr>
          <w:t>https://nt.global.ssl.fastly.net/documents/environmental-policy-statement.pdf</w:t>
        </w:r>
      </w:hyperlink>
      <w:r w:rsidR="000F0359">
        <w:rPr>
          <w:rFonts w:ascii="Arial" w:hAnsi="Arial" w:cs="Arial"/>
          <w:sz w:val="24"/>
          <w:szCs w:val="24"/>
        </w:rPr>
        <w:t xml:space="preserve">) </w:t>
      </w:r>
      <w:r w:rsidR="000F0359" w:rsidRPr="000F0359">
        <w:rPr>
          <w:rFonts w:ascii="Arial" w:hAnsi="Arial" w:cs="Arial"/>
          <w:sz w:val="24"/>
          <w:szCs w:val="24"/>
        </w:rPr>
        <w:t xml:space="preserve">If this is indeed the case but they are trying to </w:t>
      </w:r>
      <w:r w:rsidR="000F0359">
        <w:rPr>
          <w:rFonts w:ascii="Arial" w:hAnsi="Arial" w:cs="Arial"/>
          <w:sz w:val="24"/>
          <w:szCs w:val="24"/>
        </w:rPr>
        <w:t>‘</w:t>
      </w:r>
      <w:r w:rsidR="000F0359" w:rsidRPr="000F0359">
        <w:rPr>
          <w:rFonts w:ascii="Arial" w:hAnsi="Arial" w:cs="Arial"/>
          <w:sz w:val="24"/>
          <w:szCs w:val="24"/>
        </w:rPr>
        <w:t>improve conditions of our environment</w:t>
      </w:r>
      <w:r w:rsidR="000F0359">
        <w:rPr>
          <w:rFonts w:ascii="Arial" w:hAnsi="Arial" w:cs="Arial"/>
          <w:sz w:val="24"/>
          <w:szCs w:val="24"/>
        </w:rPr>
        <w:t xml:space="preserve">’ </w:t>
      </w:r>
      <w:r w:rsidR="000F0359" w:rsidRPr="000F0359">
        <w:rPr>
          <w:rFonts w:ascii="Arial" w:hAnsi="Arial" w:cs="Arial"/>
          <w:sz w:val="24"/>
          <w:szCs w:val="24"/>
        </w:rPr>
        <w:t>The interaction seemed to have fallen short of the</w:t>
      </w:r>
      <w:r w:rsidR="000F0359">
        <w:rPr>
          <w:rFonts w:ascii="Arial" w:hAnsi="Arial" w:cs="Arial"/>
          <w:sz w:val="24"/>
          <w:szCs w:val="24"/>
        </w:rPr>
        <w:t xml:space="preserve"> </w:t>
      </w:r>
      <w:r w:rsidR="000F0359" w:rsidRPr="000F0359">
        <w:rPr>
          <w:rFonts w:ascii="Arial" w:hAnsi="Arial" w:cs="Arial"/>
          <w:sz w:val="24"/>
          <w:szCs w:val="24"/>
        </w:rPr>
        <w:t xml:space="preserve">mark. This being said it cannot be </w:t>
      </w:r>
      <w:r w:rsidR="000F0359" w:rsidRPr="000F0359">
        <w:rPr>
          <w:rFonts w:ascii="Arial" w:hAnsi="Arial" w:cs="Arial"/>
          <w:sz w:val="24"/>
          <w:szCs w:val="24"/>
        </w:rPr>
        <w:lastRenderedPageBreak/>
        <w:t xml:space="preserve">denied that they have attempted to promote wetlands and the development of natural places under their control such as </w:t>
      </w:r>
      <w:r w:rsidR="000F0359">
        <w:rPr>
          <w:rFonts w:ascii="Arial" w:hAnsi="Arial" w:cs="Arial"/>
          <w:sz w:val="24"/>
          <w:szCs w:val="24"/>
        </w:rPr>
        <w:t>‘</w:t>
      </w:r>
      <w:r w:rsidR="000F0359" w:rsidRPr="000F0359">
        <w:rPr>
          <w:rFonts w:ascii="Arial" w:hAnsi="Arial" w:cs="Arial"/>
          <w:sz w:val="24"/>
          <w:szCs w:val="24"/>
        </w:rPr>
        <w:t>The New Forest</w:t>
      </w:r>
      <w:r w:rsidR="000F0359">
        <w:rPr>
          <w:rFonts w:ascii="Arial" w:hAnsi="Arial" w:cs="Arial"/>
          <w:sz w:val="24"/>
          <w:szCs w:val="24"/>
        </w:rPr>
        <w:t xml:space="preserve">’ </w:t>
      </w:r>
      <w:r w:rsidR="000F0359" w:rsidRPr="000F0359">
        <w:rPr>
          <w:rFonts w:ascii="Arial" w:hAnsi="Arial" w:cs="Arial"/>
          <w:sz w:val="24"/>
          <w:szCs w:val="24"/>
        </w:rPr>
        <w:t>therefore although</w:t>
      </w:r>
      <w:r w:rsidR="000F0359">
        <w:rPr>
          <w:rFonts w:ascii="Arial" w:hAnsi="Arial" w:cs="Arial"/>
          <w:sz w:val="24"/>
          <w:szCs w:val="24"/>
        </w:rPr>
        <w:t xml:space="preserve"> </w:t>
      </w:r>
      <w:r w:rsidR="000F0359" w:rsidRPr="000F0359">
        <w:rPr>
          <w:rFonts w:ascii="Arial" w:hAnsi="Arial" w:cs="Arial"/>
          <w:sz w:val="24"/>
          <w:szCs w:val="24"/>
        </w:rPr>
        <w:t xml:space="preserve">their intentions all good The National Trust is still a business which must try to </w:t>
      </w:r>
      <w:r w:rsidR="000F0359">
        <w:rPr>
          <w:rFonts w:ascii="Arial" w:hAnsi="Arial" w:cs="Arial"/>
          <w:sz w:val="24"/>
          <w:szCs w:val="24"/>
        </w:rPr>
        <w:t>gain funds</w:t>
      </w:r>
      <w:r w:rsidR="00262687">
        <w:rPr>
          <w:rFonts w:ascii="Arial" w:hAnsi="Arial" w:cs="Arial"/>
          <w:sz w:val="24"/>
          <w:szCs w:val="24"/>
        </w:rPr>
        <w:t>,</w:t>
      </w:r>
      <w:r w:rsidR="000F0359">
        <w:rPr>
          <w:rFonts w:ascii="Arial" w:hAnsi="Arial" w:cs="Arial"/>
          <w:sz w:val="24"/>
          <w:szCs w:val="24"/>
        </w:rPr>
        <w:t xml:space="preserve"> s</w:t>
      </w:r>
      <w:r w:rsidR="000F0359" w:rsidRPr="000F0359">
        <w:rPr>
          <w:rFonts w:ascii="Arial" w:hAnsi="Arial" w:cs="Arial"/>
          <w:sz w:val="24"/>
          <w:szCs w:val="24"/>
        </w:rPr>
        <w:t xml:space="preserve">o they may operate efficiently within the budget they are given.   </w:t>
      </w:r>
    </w:p>
    <w:p w14:paraId="2B51EB7A" w14:textId="06943824" w:rsidR="00514F9A" w:rsidRDefault="006018AB">
      <w:pPr>
        <w:rPr>
          <w:rFonts w:ascii="Arial" w:hAnsi="Arial" w:cs="Arial"/>
          <w:b/>
          <w:bCs/>
          <w:sz w:val="24"/>
          <w:szCs w:val="24"/>
          <w:u w:val="single"/>
        </w:rPr>
      </w:pPr>
      <w:r>
        <w:rPr>
          <w:rFonts w:ascii="Arial" w:hAnsi="Arial" w:cs="Arial"/>
          <w:b/>
          <w:bCs/>
          <w:sz w:val="24"/>
          <w:szCs w:val="24"/>
          <w:u w:val="single"/>
        </w:rPr>
        <w:t>Analysis</w:t>
      </w:r>
    </w:p>
    <w:p w14:paraId="569EB48A" w14:textId="1500C86E" w:rsidR="00E8566C" w:rsidRDefault="003231CB">
      <w:pPr>
        <w:rPr>
          <w:rFonts w:ascii="Arial" w:hAnsi="Arial" w:cs="Arial"/>
          <w:sz w:val="24"/>
          <w:szCs w:val="24"/>
        </w:rPr>
      </w:pPr>
      <w:r w:rsidRPr="00E8566C">
        <w:rPr>
          <w:rFonts w:ascii="Arial" w:hAnsi="Arial" w:cs="Arial"/>
          <w:sz w:val="24"/>
          <w:szCs w:val="24"/>
        </w:rPr>
        <w:t>Firstly,</w:t>
      </w:r>
      <w:r w:rsidR="00E8566C" w:rsidRPr="00E8566C">
        <w:rPr>
          <w:rFonts w:ascii="Arial" w:hAnsi="Arial" w:cs="Arial"/>
          <w:sz w:val="24"/>
          <w:szCs w:val="24"/>
        </w:rPr>
        <w:t xml:space="preserve"> the primary source being the National Trust Hampshire Berkshire and Isle of Wight little map of inspiration, appears to be direct towards persons in their late teens and older no this is not explicitly said. This is beca</w:t>
      </w:r>
      <w:r w:rsidR="00E8566C">
        <w:rPr>
          <w:rFonts w:ascii="Arial" w:hAnsi="Arial" w:cs="Arial"/>
          <w:sz w:val="24"/>
          <w:szCs w:val="24"/>
        </w:rPr>
        <w:t>use</w:t>
      </w:r>
      <w:r w:rsidR="00E8566C" w:rsidRPr="00E8566C">
        <w:rPr>
          <w:rFonts w:ascii="Arial" w:hAnsi="Arial" w:cs="Arial"/>
          <w:sz w:val="24"/>
          <w:szCs w:val="24"/>
        </w:rPr>
        <w:t xml:space="preserve"> of the use of colour the language used and the depiction of people within the primary source itself. </w:t>
      </w:r>
    </w:p>
    <w:p w14:paraId="247CEC13" w14:textId="67D9AE8C" w:rsidR="00E8566C" w:rsidRDefault="00E8566C">
      <w:pPr>
        <w:rPr>
          <w:rFonts w:ascii="Arial" w:hAnsi="Arial" w:cs="Arial"/>
          <w:sz w:val="24"/>
          <w:szCs w:val="24"/>
        </w:rPr>
      </w:pPr>
      <w:r w:rsidRPr="00E8566C">
        <w:rPr>
          <w:rFonts w:ascii="Arial" w:hAnsi="Arial" w:cs="Arial"/>
          <w:sz w:val="24"/>
          <w:szCs w:val="24"/>
        </w:rPr>
        <w:t>Secondly</w:t>
      </w:r>
      <w:r w:rsidR="005A3E4E">
        <w:rPr>
          <w:rFonts w:ascii="Arial" w:hAnsi="Arial" w:cs="Arial"/>
          <w:sz w:val="24"/>
          <w:szCs w:val="24"/>
        </w:rPr>
        <w:t>,</w:t>
      </w:r>
      <w:r w:rsidRPr="00E8566C">
        <w:rPr>
          <w:rFonts w:ascii="Arial" w:hAnsi="Arial" w:cs="Arial"/>
          <w:sz w:val="24"/>
          <w:szCs w:val="24"/>
        </w:rPr>
        <w:t xml:space="preserve"> the sites </w:t>
      </w:r>
      <w:r>
        <w:rPr>
          <w:rFonts w:ascii="Arial" w:hAnsi="Arial" w:cs="Arial"/>
          <w:sz w:val="24"/>
          <w:szCs w:val="24"/>
        </w:rPr>
        <w:t xml:space="preserve">of </w:t>
      </w:r>
      <w:r w:rsidRPr="00E8566C">
        <w:rPr>
          <w:rFonts w:ascii="Arial" w:hAnsi="Arial" w:cs="Arial"/>
          <w:sz w:val="24"/>
          <w:szCs w:val="24"/>
        </w:rPr>
        <w:t xml:space="preserve">The National Trust which are depicted in the primary source are all </w:t>
      </w:r>
      <w:r w:rsidR="005A3E4E">
        <w:rPr>
          <w:rFonts w:ascii="Arial" w:hAnsi="Arial" w:cs="Arial"/>
          <w:sz w:val="24"/>
          <w:szCs w:val="24"/>
        </w:rPr>
        <w:t>places</w:t>
      </w:r>
      <w:r w:rsidRPr="00E8566C">
        <w:rPr>
          <w:rFonts w:ascii="Arial" w:hAnsi="Arial" w:cs="Arial"/>
          <w:sz w:val="24"/>
          <w:szCs w:val="24"/>
        </w:rPr>
        <w:t xml:space="preserve"> relating to one or more</w:t>
      </w:r>
      <w:r>
        <w:rPr>
          <w:rFonts w:ascii="Arial" w:hAnsi="Arial" w:cs="Arial"/>
          <w:sz w:val="24"/>
          <w:szCs w:val="24"/>
        </w:rPr>
        <w:t xml:space="preserve"> of</w:t>
      </w:r>
      <w:r w:rsidRPr="00E8566C">
        <w:rPr>
          <w:rFonts w:ascii="Arial" w:hAnsi="Arial" w:cs="Arial"/>
          <w:sz w:val="24"/>
          <w:szCs w:val="24"/>
        </w:rPr>
        <w:t xml:space="preserve"> 3 things</w:t>
      </w:r>
      <w:r>
        <w:rPr>
          <w:rFonts w:ascii="Arial" w:hAnsi="Arial" w:cs="Arial"/>
          <w:sz w:val="24"/>
          <w:szCs w:val="24"/>
        </w:rPr>
        <w:t xml:space="preserve">, </w:t>
      </w:r>
      <w:r w:rsidRPr="00E8566C">
        <w:rPr>
          <w:rFonts w:ascii="Arial" w:hAnsi="Arial" w:cs="Arial"/>
          <w:sz w:val="24"/>
          <w:szCs w:val="24"/>
        </w:rPr>
        <w:t xml:space="preserve">Nature apparently untouched by human intervention or at least not overtly so, </w:t>
      </w:r>
      <w:r w:rsidR="003231CB" w:rsidRPr="003231CB">
        <w:rPr>
          <w:rFonts w:ascii="Arial" w:hAnsi="Arial" w:cs="Arial"/>
          <w:sz w:val="24"/>
          <w:szCs w:val="24"/>
        </w:rPr>
        <w:t>gardens and the various arboreal or agricultural pursuits which would interest people who are</w:t>
      </w:r>
      <w:r w:rsidR="003231CB">
        <w:rPr>
          <w:rFonts w:ascii="Arial" w:hAnsi="Arial" w:cs="Arial"/>
          <w:sz w:val="24"/>
          <w:szCs w:val="24"/>
        </w:rPr>
        <w:t>, or are</w:t>
      </w:r>
      <w:r w:rsidR="003231CB" w:rsidRPr="003231CB">
        <w:rPr>
          <w:rFonts w:ascii="Arial" w:hAnsi="Arial" w:cs="Arial"/>
          <w:sz w:val="24"/>
          <w:szCs w:val="24"/>
        </w:rPr>
        <w:t xml:space="preserve"> not gardeners what architecture and houses which was sold or rented out to the National Trust by the families that once owned them. </w:t>
      </w:r>
      <w:r w:rsidR="005A3E4E" w:rsidRPr="005A3E4E">
        <w:rPr>
          <w:rFonts w:ascii="Arial" w:hAnsi="Arial" w:cs="Arial"/>
          <w:sz w:val="24"/>
          <w:szCs w:val="24"/>
        </w:rPr>
        <w:t>This is not a lack of diversity is the 3 categories which have been mentioned are very general</w:t>
      </w:r>
      <w:r w:rsidR="00CB6EB0">
        <w:rPr>
          <w:rFonts w:ascii="Arial" w:hAnsi="Arial" w:cs="Arial"/>
          <w:sz w:val="24"/>
          <w:szCs w:val="24"/>
        </w:rPr>
        <w:t>.</w:t>
      </w:r>
    </w:p>
    <w:p w14:paraId="36BD97D4" w14:textId="07EAD29E" w:rsidR="006018AB" w:rsidRDefault="006018AB">
      <w:pPr>
        <w:rPr>
          <w:rFonts w:ascii="Arial" w:hAnsi="Arial" w:cs="Arial"/>
          <w:b/>
          <w:bCs/>
          <w:sz w:val="24"/>
          <w:szCs w:val="24"/>
          <w:u w:val="single"/>
        </w:rPr>
      </w:pPr>
      <w:r>
        <w:rPr>
          <w:rFonts w:ascii="Arial" w:hAnsi="Arial" w:cs="Arial"/>
          <w:b/>
          <w:bCs/>
          <w:sz w:val="24"/>
          <w:szCs w:val="24"/>
          <w:u w:val="single"/>
        </w:rPr>
        <w:t xml:space="preserve">Conclusion </w:t>
      </w:r>
    </w:p>
    <w:p w14:paraId="10C17EBE" w14:textId="2BD8C355" w:rsidR="00CB6EB0" w:rsidRPr="00CB6EB0" w:rsidRDefault="00CB6EB0">
      <w:pPr>
        <w:rPr>
          <w:rFonts w:ascii="Arial" w:hAnsi="Arial" w:cs="Arial"/>
          <w:sz w:val="24"/>
          <w:szCs w:val="24"/>
        </w:rPr>
      </w:pPr>
      <w:r w:rsidRPr="00CB6EB0">
        <w:rPr>
          <w:rFonts w:ascii="Arial" w:hAnsi="Arial" w:cs="Arial"/>
          <w:sz w:val="24"/>
          <w:szCs w:val="24"/>
        </w:rPr>
        <w:t xml:space="preserve">The conclusion surrounding the national trust's Hampshire Berkshire and Isle of Wight little map of inspiration from critical analysis is that it promotes the middle </w:t>
      </w:r>
      <w:r>
        <w:rPr>
          <w:rFonts w:ascii="Arial" w:hAnsi="Arial" w:cs="Arial"/>
          <w:sz w:val="24"/>
          <w:szCs w:val="24"/>
        </w:rPr>
        <w:t>to</w:t>
      </w:r>
      <w:r w:rsidRPr="00CB6EB0">
        <w:rPr>
          <w:rFonts w:ascii="Arial" w:hAnsi="Arial" w:cs="Arial"/>
          <w:sz w:val="24"/>
          <w:szCs w:val="24"/>
        </w:rPr>
        <w:t xml:space="preserve"> upper class</w:t>
      </w:r>
      <w:r>
        <w:rPr>
          <w:rFonts w:ascii="Arial" w:hAnsi="Arial" w:cs="Arial"/>
          <w:sz w:val="24"/>
          <w:szCs w:val="24"/>
        </w:rPr>
        <w:t>’s</w:t>
      </w:r>
      <w:r w:rsidRPr="00CB6EB0">
        <w:rPr>
          <w:rFonts w:ascii="Arial" w:hAnsi="Arial" w:cs="Arial"/>
          <w:sz w:val="24"/>
          <w:szCs w:val="24"/>
        </w:rPr>
        <w:t xml:space="preserve"> as its main audience primarily families and those individuals who have enough income in order to own a car. Following on from this</w:t>
      </w:r>
      <w:r>
        <w:rPr>
          <w:rFonts w:ascii="Arial" w:hAnsi="Arial" w:cs="Arial"/>
          <w:sz w:val="24"/>
          <w:szCs w:val="24"/>
        </w:rPr>
        <w:t>,</w:t>
      </w:r>
      <w:r w:rsidRPr="00CB6EB0">
        <w:rPr>
          <w:rFonts w:ascii="Arial" w:hAnsi="Arial" w:cs="Arial"/>
          <w:sz w:val="24"/>
          <w:szCs w:val="24"/>
        </w:rPr>
        <w:t xml:space="preserve"> as it encourages individuals who are affluent enough to afford vehicles and does not encourage alternative modes of transportation</w:t>
      </w:r>
      <w:r>
        <w:rPr>
          <w:rFonts w:ascii="Arial" w:hAnsi="Arial" w:cs="Arial"/>
          <w:sz w:val="24"/>
          <w:szCs w:val="24"/>
        </w:rPr>
        <w:t>,</w:t>
      </w:r>
      <w:r w:rsidRPr="00CB6EB0">
        <w:rPr>
          <w:rFonts w:ascii="Arial" w:hAnsi="Arial" w:cs="Arial"/>
          <w:sz w:val="24"/>
          <w:szCs w:val="24"/>
        </w:rPr>
        <w:t xml:space="preserve"> </w:t>
      </w:r>
      <w:r w:rsidR="000F0359" w:rsidRPr="00CB6EB0">
        <w:rPr>
          <w:rFonts w:ascii="Arial" w:hAnsi="Arial" w:cs="Arial"/>
          <w:sz w:val="24"/>
          <w:szCs w:val="24"/>
        </w:rPr>
        <w:t>which</w:t>
      </w:r>
      <w:r w:rsidRPr="00CB6EB0">
        <w:rPr>
          <w:rFonts w:ascii="Arial" w:hAnsi="Arial" w:cs="Arial"/>
          <w:sz w:val="24"/>
          <w:szCs w:val="24"/>
        </w:rPr>
        <w:t xml:space="preserve"> may be more environmentally friendly</w:t>
      </w:r>
      <w:r>
        <w:rPr>
          <w:rFonts w:ascii="Arial" w:hAnsi="Arial" w:cs="Arial"/>
          <w:sz w:val="24"/>
          <w:szCs w:val="24"/>
        </w:rPr>
        <w:t>,</w:t>
      </w:r>
      <w:r w:rsidRPr="00CB6EB0">
        <w:rPr>
          <w:rFonts w:ascii="Arial" w:hAnsi="Arial" w:cs="Arial"/>
          <w:sz w:val="24"/>
          <w:szCs w:val="24"/>
        </w:rPr>
        <w:t xml:space="preserve"> it seems to contradict the implied promotion </w:t>
      </w:r>
      <w:r>
        <w:rPr>
          <w:rFonts w:ascii="Arial" w:hAnsi="Arial" w:cs="Arial"/>
          <w:sz w:val="24"/>
          <w:szCs w:val="24"/>
        </w:rPr>
        <w:t>of</w:t>
      </w:r>
      <w:r w:rsidRPr="00CB6EB0">
        <w:rPr>
          <w:rFonts w:ascii="Arial" w:hAnsi="Arial" w:cs="Arial"/>
          <w:sz w:val="24"/>
          <w:szCs w:val="24"/>
        </w:rPr>
        <w:t xml:space="preserve"> places </w:t>
      </w:r>
      <w:r>
        <w:rPr>
          <w:rFonts w:ascii="Arial" w:hAnsi="Arial" w:cs="Arial"/>
          <w:sz w:val="24"/>
          <w:szCs w:val="24"/>
        </w:rPr>
        <w:t>of</w:t>
      </w:r>
      <w:r w:rsidRPr="00CB6EB0">
        <w:rPr>
          <w:rFonts w:ascii="Arial" w:hAnsi="Arial" w:cs="Arial"/>
          <w:sz w:val="24"/>
          <w:szCs w:val="24"/>
        </w:rPr>
        <w:t xml:space="preserve"> natural heritag</w:t>
      </w:r>
      <w:r>
        <w:rPr>
          <w:rFonts w:ascii="Arial" w:hAnsi="Arial" w:cs="Arial"/>
          <w:sz w:val="24"/>
          <w:szCs w:val="24"/>
        </w:rPr>
        <w:t>e.</w:t>
      </w:r>
    </w:p>
    <w:p w14:paraId="4DC9D293" w14:textId="231002A6" w:rsidR="00A8106A" w:rsidRDefault="00A8106A">
      <w:pPr>
        <w:rPr>
          <w:rFonts w:ascii="Arial" w:hAnsi="Arial" w:cs="Arial"/>
          <w:b/>
          <w:bCs/>
          <w:sz w:val="24"/>
          <w:szCs w:val="24"/>
          <w:u w:val="single"/>
        </w:rPr>
      </w:pPr>
      <w:r>
        <w:rPr>
          <w:rFonts w:ascii="Arial" w:hAnsi="Arial" w:cs="Arial"/>
          <w:b/>
          <w:bCs/>
          <w:sz w:val="24"/>
          <w:szCs w:val="24"/>
          <w:u w:val="single"/>
        </w:rPr>
        <w:t xml:space="preserve">References </w:t>
      </w:r>
    </w:p>
    <w:p w14:paraId="267F4373" w14:textId="3655396C" w:rsidR="0051352D" w:rsidRDefault="0051352D" w:rsidP="00297410">
      <w:pPr>
        <w:rPr>
          <w:rFonts w:ascii="Arial" w:hAnsi="Arial" w:cs="Arial"/>
          <w:sz w:val="24"/>
          <w:szCs w:val="24"/>
        </w:rPr>
      </w:pPr>
      <w:r>
        <w:rPr>
          <w:rFonts w:ascii="Arial" w:hAnsi="Arial" w:cs="Arial"/>
          <w:sz w:val="24"/>
          <w:szCs w:val="24"/>
        </w:rPr>
        <w:t xml:space="preserve">Clark, R. 2020. </w:t>
      </w:r>
      <w:r w:rsidRPr="0051352D">
        <w:rPr>
          <w:rFonts w:ascii="Arial" w:hAnsi="Arial" w:cs="Arial"/>
          <w:sz w:val="24"/>
          <w:szCs w:val="24"/>
        </w:rPr>
        <w:t>Photo</w:t>
      </w:r>
      <w:r>
        <w:rPr>
          <w:rFonts w:ascii="Arial" w:hAnsi="Arial" w:cs="Arial"/>
          <w:sz w:val="24"/>
          <w:szCs w:val="24"/>
        </w:rPr>
        <w:t>graph</w:t>
      </w:r>
      <w:r w:rsidRPr="0051352D">
        <w:rPr>
          <w:rFonts w:ascii="Arial" w:hAnsi="Arial" w:cs="Arial"/>
          <w:sz w:val="24"/>
          <w:szCs w:val="24"/>
        </w:rPr>
        <w:t xml:space="preserve"> of</w:t>
      </w:r>
      <w:r>
        <w:rPr>
          <w:rFonts w:ascii="Arial" w:hAnsi="Arial" w:cs="Arial"/>
          <w:sz w:val="24"/>
          <w:szCs w:val="24"/>
        </w:rPr>
        <w:t xml:space="preserve"> </w:t>
      </w:r>
      <w:r w:rsidRPr="0051352D">
        <w:rPr>
          <w:rFonts w:ascii="Arial" w:hAnsi="Arial" w:cs="Arial"/>
          <w:sz w:val="24"/>
          <w:szCs w:val="24"/>
        </w:rPr>
        <w:t xml:space="preserve">National Trust Hampshire Berkshire and Isle of Wight little map of inspirations. </w:t>
      </w:r>
      <w:r>
        <w:rPr>
          <w:rFonts w:ascii="Arial" w:hAnsi="Arial" w:cs="Arial"/>
          <w:sz w:val="24"/>
          <w:szCs w:val="24"/>
        </w:rPr>
        <w:t>[</w:t>
      </w:r>
      <w:r w:rsidRPr="0051352D">
        <w:rPr>
          <w:rFonts w:ascii="Arial" w:hAnsi="Arial" w:cs="Arial"/>
          <w:sz w:val="24"/>
          <w:szCs w:val="24"/>
        </w:rPr>
        <w:t>Photograph</w:t>
      </w:r>
      <w:r>
        <w:rPr>
          <w:rFonts w:ascii="Arial" w:hAnsi="Arial" w:cs="Arial"/>
          <w:sz w:val="24"/>
          <w:szCs w:val="24"/>
        </w:rPr>
        <w:t xml:space="preserve">]. </w:t>
      </w:r>
    </w:p>
    <w:p w14:paraId="45E7FF0B" w14:textId="3E1AD58C" w:rsidR="00297410" w:rsidRDefault="00297410" w:rsidP="00297410">
      <w:pPr>
        <w:rPr>
          <w:rFonts w:ascii="Arial" w:hAnsi="Arial" w:cs="Arial"/>
          <w:sz w:val="24"/>
          <w:szCs w:val="24"/>
        </w:rPr>
      </w:pPr>
      <w:r w:rsidRPr="004661D3">
        <w:rPr>
          <w:rFonts w:ascii="Arial" w:hAnsi="Arial" w:cs="Arial"/>
          <w:sz w:val="24"/>
          <w:szCs w:val="24"/>
        </w:rPr>
        <w:t>Gillborn</w:t>
      </w:r>
      <w:r>
        <w:rPr>
          <w:rFonts w:ascii="Arial" w:hAnsi="Arial" w:cs="Arial"/>
          <w:sz w:val="24"/>
          <w:szCs w:val="24"/>
        </w:rPr>
        <w:t>,</w:t>
      </w:r>
      <w:r w:rsidRPr="004661D3">
        <w:rPr>
          <w:rFonts w:ascii="Arial" w:hAnsi="Arial" w:cs="Arial"/>
          <w:sz w:val="24"/>
          <w:szCs w:val="24"/>
        </w:rPr>
        <w:t xml:space="preserve"> </w:t>
      </w:r>
      <w:r>
        <w:rPr>
          <w:rFonts w:ascii="Arial" w:hAnsi="Arial" w:cs="Arial"/>
          <w:sz w:val="24"/>
          <w:szCs w:val="24"/>
        </w:rPr>
        <w:t xml:space="preserve">D 2010, </w:t>
      </w:r>
      <w:r w:rsidRPr="004661D3">
        <w:rPr>
          <w:rFonts w:ascii="Arial" w:hAnsi="Arial" w:cs="Arial"/>
          <w:sz w:val="24"/>
          <w:szCs w:val="24"/>
        </w:rPr>
        <w:t>THE WHITE WORKING CLASS, RACISM AND RESPECTABILITY: VICTIMS, DEGENERATES AND INTEREST-CONVERGENCE</w:t>
      </w:r>
      <w:r>
        <w:rPr>
          <w:rFonts w:ascii="Arial" w:hAnsi="Arial" w:cs="Arial"/>
          <w:sz w:val="24"/>
          <w:szCs w:val="24"/>
        </w:rPr>
        <w:t xml:space="preserve">, </w:t>
      </w:r>
      <w:r w:rsidRPr="00604B09">
        <w:rPr>
          <w:rFonts w:ascii="Arial" w:hAnsi="Arial" w:cs="Arial"/>
          <w:i/>
          <w:iCs/>
          <w:sz w:val="24"/>
          <w:szCs w:val="24"/>
        </w:rPr>
        <w:t>British Journal of Educational Studies</w:t>
      </w:r>
      <w:r>
        <w:rPr>
          <w:rFonts w:ascii="Arial" w:hAnsi="Arial" w:cs="Arial"/>
          <w:sz w:val="24"/>
          <w:szCs w:val="24"/>
        </w:rPr>
        <w:t xml:space="preserve">. </w:t>
      </w:r>
      <w:r w:rsidRPr="004661D3">
        <w:rPr>
          <w:rFonts w:ascii="Arial" w:hAnsi="Arial" w:cs="Arial"/>
          <w:sz w:val="24"/>
          <w:szCs w:val="24"/>
        </w:rPr>
        <w:t>Vol. 58, No. 1, pp. 3-25</w:t>
      </w:r>
      <w:r>
        <w:rPr>
          <w:rFonts w:ascii="Arial" w:hAnsi="Arial" w:cs="Arial"/>
          <w:sz w:val="24"/>
          <w:szCs w:val="24"/>
        </w:rPr>
        <w:t>.</w:t>
      </w:r>
      <w:r w:rsidRPr="00297410">
        <w:rPr>
          <w:rFonts w:ascii="Arial" w:hAnsi="Arial" w:cs="Arial"/>
          <w:sz w:val="24"/>
          <w:szCs w:val="24"/>
        </w:rPr>
        <w:t xml:space="preserve"> </w:t>
      </w:r>
    </w:p>
    <w:p w14:paraId="5D41F6E6" w14:textId="70301CD7" w:rsidR="00297410" w:rsidRPr="000F0359" w:rsidRDefault="00297410" w:rsidP="00297410">
      <w:pPr>
        <w:rPr>
          <w:rFonts w:ascii="Arial" w:hAnsi="Arial" w:cs="Arial"/>
          <w:sz w:val="24"/>
          <w:szCs w:val="24"/>
        </w:rPr>
      </w:pPr>
      <w:r w:rsidRPr="00297410">
        <w:rPr>
          <w:rFonts w:ascii="Arial" w:hAnsi="Arial" w:cs="Arial"/>
          <w:sz w:val="24"/>
          <w:szCs w:val="24"/>
        </w:rPr>
        <w:t xml:space="preserve">National Trust </w:t>
      </w:r>
      <w:r>
        <w:rPr>
          <w:rFonts w:ascii="Arial" w:hAnsi="Arial" w:cs="Arial"/>
          <w:sz w:val="24"/>
          <w:szCs w:val="24"/>
        </w:rPr>
        <w:t xml:space="preserve">2018, </w:t>
      </w:r>
      <w:r w:rsidRPr="00297410">
        <w:rPr>
          <w:rFonts w:ascii="Arial" w:hAnsi="Arial" w:cs="Arial"/>
          <w:sz w:val="24"/>
          <w:szCs w:val="24"/>
        </w:rPr>
        <w:t>environmental policy</w:t>
      </w:r>
      <w:r>
        <w:rPr>
          <w:rFonts w:ascii="Arial" w:hAnsi="Arial" w:cs="Arial"/>
          <w:sz w:val="24"/>
          <w:szCs w:val="24"/>
        </w:rPr>
        <w:t>. Viewed</w:t>
      </w:r>
      <w:r w:rsidRPr="00297410">
        <w:rPr>
          <w:rFonts w:ascii="Arial" w:hAnsi="Arial" w:cs="Arial"/>
          <w:sz w:val="24"/>
          <w:szCs w:val="24"/>
        </w:rPr>
        <w:t xml:space="preserve"> 10th January 2020 </w:t>
      </w:r>
      <w:r>
        <w:rPr>
          <w:rFonts w:ascii="Arial" w:hAnsi="Arial" w:cs="Arial"/>
          <w:sz w:val="24"/>
          <w:szCs w:val="24"/>
        </w:rPr>
        <w:t>&lt;</w:t>
      </w:r>
      <w:hyperlink r:id="rId6" w:history="1">
        <w:r w:rsidRPr="00B704C3">
          <w:rPr>
            <w:rStyle w:val="Hyperlink"/>
            <w:rFonts w:ascii="Arial" w:hAnsi="Arial" w:cs="Arial"/>
            <w:sz w:val="24"/>
            <w:szCs w:val="24"/>
          </w:rPr>
          <w:t>https://nt.global.ssl.fastly.net/documents/environmental-policy-statement.pdf</w:t>
        </w:r>
      </w:hyperlink>
      <w:r>
        <w:rPr>
          <w:rFonts w:ascii="Arial" w:hAnsi="Arial" w:cs="Arial"/>
          <w:sz w:val="24"/>
          <w:szCs w:val="24"/>
        </w:rPr>
        <w:t>&gt;.</w:t>
      </w:r>
    </w:p>
    <w:p w14:paraId="22528E59" w14:textId="3C96F969" w:rsidR="00EE3456" w:rsidRPr="00EE3456" w:rsidRDefault="00EE3456" w:rsidP="00EE3456">
      <w:pPr>
        <w:rPr>
          <w:rFonts w:ascii="Arial" w:hAnsi="Arial" w:cs="Arial"/>
          <w:sz w:val="24"/>
          <w:szCs w:val="24"/>
        </w:rPr>
      </w:pPr>
      <w:r w:rsidRPr="00EE3456">
        <w:rPr>
          <w:rFonts w:ascii="Arial" w:hAnsi="Arial" w:cs="Arial"/>
          <w:sz w:val="24"/>
          <w:szCs w:val="24"/>
        </w:rPr>
        <w:t>The National Trust</w:t>
      </w:r>
      <w:r>
        <w:rPr>
          <w:rFonts w:ascii="Arial" w:hAnsi="Arial" w:cs="Arial"/>
          <w:sz w:val="24"/>
          <w:szCs w:val="24"/>
        </w:rPr>
        <w:t>.</w:t>
      </w:r>
      <w:r w:rsidRPr="00EE3456">
        <w:rPr>
          <w:rFonts w:ascii="Arial" w:hAnsi="Arial" w:cs="Arial"/>
          <w:sz w:val="24"/>
          <w:szCs w:val="24"/>
        </w:rPr>
        <w:t xml:space="preserve"> </w:t>
      </w:r>
      <w:r>
        <w:rPr>
          <w:rFonts w:ascii="Arial" w:hAnsi="Arial" w:cs="Arial"/>
          <w:sz w:val="24"/>
          <w:szCs w:val="24"/>
        </w:rPr>
        <w:t xml:space="preserve">2019. </w:t>
      </w:r>
      <w:r w:rsidRPr="00EE3456">
        <w:rPr>
          <w:rFonts w:ascii="Arial" w:hAnsi="Arial" w:cs="Arial"/>
          <w:i/>
          <w:iCs/>
          <w:sz w:val="24"/>
          <w:szCs w:val="24"/>
        </w:rPr>
        <w:t>The National Trust Hampshire Berkshire and Isle of Wight little map of inspiration</w:t>
      </w:r>
      <w:r>
        <w:rPr>
          <w:rFonts w:ascii="Arial" w:hAnsi="Arial" w:cs="Arial"/>
          <w:i/>
          <w:iCs/>
          <w:sz w:val="24"/>
          <w:szCs w:val="24"/>
        </w:rPr>
        <w:t xml:space="preserve">. </w:t>
      </w:r>
      <w:r>
        <w:rPr>
          <w:rFonts w:ascii="Arial" w:hAnsi="Arial" w:cs="Arial"/>
          <w:sz w:val="24"/>
          <w:szCs w:val="24"/>
        </w:rPr>
        <w:t>[</w:t>
      </w:r>
      <w:r w:rsidRPr="00EE3456">
        <w:rPr>
          <w:rFonts w:ascii="Arial" w:hAnsi="Arial" w:cs="Arial"/>
          <w:sz w:val="24"/>
          <w:szCs w:val="24"/>
        </w:rPr>
        <w:t>leaflet obtained at the V</w:t>
      </w:r>
      <w:r>
        <w:rPr>
          <w:rFonts w:ascii="Arial" w:hAnsi="Arial" w:cs="Arial"/>
          <w:sz w:val="24"/>
          <w:szCs w:val="24"/>
        </w:rPr>
        <w:t>y</w:t>
      </w:r>
      <w:r w:rsidRPr="00EE3456">
        <w:rPr>
          <w:rFonts w:ascii="Arial" w:hAnsi="Arial" w:cs="Arial"/>
          <w:sz w:val="24"/>
          <w:szCs w:val="24"/>
        </w:rPr>
        <w:t>ne house Hampshire</w:t>
      </w:r>
      <w:r>
        <w:rPr>
          <w:rFonts w:ascii="Arial" w:hAnsi="Arial" w:cs="Arial"/>
          <w:sz w:val="24"/>
          <w:szCs w:val="24"/>
        </w:rPr>
        <w:t xml:space="preserve">], </w:t>
      </w:r>
      <w:r w:rsidRPr="00EE3456">
        <w:rPr>
          <w:rFonts w:ascii="Arial" w:hAnsi="Arial" w:cs="Arial"/>
          <w:sz w:val="24"/>
          <w:szCs w:val="24"/>
        </w:rPr>
        <w:t>Obtained 29th November 2019</w:t>
      </w:r>
      <w:r>
        <w:rPr>
          <w:rFonts w:ascii="Arial" w:hAnsi="Arial" w:cs="Arial"/>
          <w:sz w:val="24"/>
          <w:szCs w:val="24"/>
        </w:rPr>
        <w:t>.</w:t>
      </w:r>
    </w:p>
    <w:p w14:paraId="0ABF2D49" w14:textId="727706B7" w:rsidR="004661D3" w:rsidRDefault="00604B09" w:rsidP="004661D3">
      <w:pPr>
        <w:rPr>
          <w:rFonts w:ascii="Arial" w:hAnsi="Arial" w:cs="Arial"/>
          <w:sz w:val="24"/>
          <w:szCs w:val="24"/>
        </w:rPr>
      </w:pPr>
      <w:r w:rsidRPr="004661D3">
        <w:rPr>
          <w:rFonts w:ascii="Arial" w:hAnsi="Arial" w:cs="Arial"/>
          <w:sz w:val="24"/>
          <w:szCs w:val="24"/>
        </w:rPr>
        <w:t>Reay,</w:t>
      </w:r>
      <w:r>
        <w:rPr>
          <w:rFonts w:ascii="Arial" w:hAnsi="Arial" w:cs="Arial"/>
          <w:sz w:val="24"/>
          <w:szCs w:val="24"/>
        </w:rPr>
        <w:t xml:space="preserve"> D.</w:t>
      </w:r>
      <w:r w:rsidRPr="004661D3">
        <w:rPr>
          <w:rFonts w:ascii="Arial" w:hAnsi="Arial" w:cs="Arial"/>
          <w:sz w:val="24"/>
          <w:szCs w:val="24"/>
        </w:rPr>
        <w:t xml:space="preserve"> Crozier</w:t>
      </w:r>
      <w:r>
        <w:rPr>
          <w:rFonts w:ascii="Arial" w:hAnsi="Arial" w:cs="Arial"/>
          <w:sz w:val="24"/>
          <w:szCs w:val="24"/>
        </w:rPr>
        <w:t>, G</w:t>
      </w:r>
      <w:r w:rsidRPr="004661D3">
        <w:rPr>
          <w:rFonts w:ascii="Arial" w:hAnsi="Arial" w:cs="Arial"/>
          <w:sz w:val="24"/>
          <w:szCs w:val="24"/>
        </w:rPr>
        <w:t xml:space="preserve"> and Clayton</w:t>
      </w:r>
      <w:r>
        <w:rPr>
          <w:rFonts w:ascii="Arial" w:hAnsi="Arial" w:cs="Arial"/>
          <w:sz w:val="24"/>
          <w:szCs w:val="24"/>
        </w:rPr>
        <w:t>, J. 2010</w:t>
      </w:r>
      <w:r w:rsidR="00297410">
        <w:rPr>
          <w:rFonts w:ascii="Arial" w:hAnsi="Arial" w:cs="Arial"/>
          <w:sz w:val="24"/>
          <w:szCs w:val="24"/>
        </w:rPr>
        <w:t>.</w:t>
      </w:r>
      <w:r w:rsidRPr="004661D3">
        <w:rPr>
          <w:rFonts w:ascii="Arial" w:hAnsi="Arial" w:cs="Arial"/>
          <w:sz w:val="24"/>
          <w:szCs w:val="24"/>
        </w:rPr>
        <w:t xml:space="preserve"> </w:t>
      </w:r>
      <w:r w:rsidR="004661D3" w:rsidRPr="004661D3">
        <w:rPr>
          <w:rFonts w:ascii="Arial" w:hAnsi="Arial" w:cs="Arial"/>
          <w:sz w:val="24"/>
          <w:szCs w:val="24"/>
        </w:rPr>
        <w:t>'Fitting in' or 'standing out': working-class students in UK higher education</w:t>
      </w:r>
      <w:r w:rsidR="00297410">
        <w:rPr>
          <w:rFonts w:ascii="Arial" w:hAnsi="Arial" w:cs="Arial"/>
          <w:sz w:val="24"/>
          <w:szCs w:val="24"/>
        </w:rPr>
        <w:t xml:space="preserve">, </w:t>
      </w:r>
      <w:r w:rsidR="004661D3" w:rsidRPr="00297410">
        <w:rPr>
          <w:rFonts w:ascii="Arial" w:hAnsi="Arial" w:cs="Arial"/>
          <w:i/>
          <w:iCs/>
          <w:sz w:val="24"/>
          <w:szCs w:val="24"/>
        </w:rPr>
        <w:t>British Educational Research Journal</w:t>
      </w:r>
      <w:r w:rsidR="00297410">
        <w:rPr>
          <w:rFonts w:ascii="Arial" w:hAnsi="Arial" w:cs="Arial"/>
          <w:sz w:val="24"/>
          <w:szCs w:val="24"/>
        </w:rPr>
        <w:t xml:space="preserve">. </w:t>
      </w:r>
      <w:r w:rsidR="004661D3" w:rsidRPr="004661D3">
        <w:rPr>
          <w:rFonts w:ascii="Arial" w:hAnsi="Arial" w:cs="Arial"/>
          <w:sz w:val="24"/>
          <w:szCs w:val="24"/>
        </w:rPr>
        <w:t>Vol. 36, No. 1, pp. 107-124</w:t>
      </w:r>
      <w:r w:rsidR="00297410">
        <w:rPr>
          <w:rFonts w:ascii="Arial" w:hAnsi="Arial" w:cs="Arial"/>
          <w:sz w:val="24"/>
          <w:szCs w:val="24"/>
        </w:rPr>
        <w:t>.</w:t>
      </w:r>
    </w:p>
    <w:p w14:paraId="4CC18DF4" w14:textId="77777777" w:rsidR="00EE3456" w:rsidRPr="00EE3456" w:rsidRDefault="00EE3456">
      <w:pPr>
        <w:rPr>
          <w:rFonts w:ascii="Arial" w:hAnsi="Arial" w:cs="Arial"/>
          <w:sz w:val="24"/>
          <w:szCs w:val="24"/>
        </w:rPr>
      </w:pPr>
    </w:p>
    <w:sectPr w:rsidR="00EE3456" w:rsidRPr="00EE34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F4A"/>
    <w:rsid w:val="00072443"/>
    <w:rsid w:val="00083073"/>
    <w:rsid w:val="000F0359"/>
    <w:rsid w:val="00247FD4"/>
    <w:rsid w:val="00262687"/>
    <w:rsid w:val="00297410"/>
    <w:rsid w:val="002B49FF"/>
    <w:rsid w:val="003170A3"/>
    <w:rsid w:val="003231CB"/>
    <w:rsid w:val="003871BE"/>
    <w:rsid w:val="004661D3"/>
    <w:rsid w:val="00511401"/>
    <w:rsid w:val="0051352D"/>
    <w:rsid w:val="00514F9A"/>
    <w:rsid w:val="005A3E4E"/>
    <w:rsid w:val="006018AB"/>
    <w:rsid w:val="00604B09"/>
    <w:rsid w:val="006705AB"/>
    <w:rsid w:val="00751E32"/>
    <w:rsid w:val="007B6FEC"/>
    <w:rsid w:val="007D6F4A"/>
    <w:rsid w:val="00847EF6"/>
    <w:rsid w:val="00A8106A"/>
    <w:rsid w:val="00A857AB"/>
    <w:rsid w:val="00AA14DF"/>
    <w:rsid w:val="00AA409D"/>
    <w:rsid w:val="00C245D8"/>
    <w:rsid w:val="00CB6EB0"/>
    <w:rsid w:val="00D07BDE"/>
    <w:rsid w:val="00D336E3"/>
    <w:rsid w:val="00E373DF"/>
    <w:rsid w:val="00E8566C"/>
    <w:rsid w:val="00EE3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BD87B"/>
  <w15:chartTrackingRefBased/>
  <w15:docId w15:val="{4AAE3B6A-2014-4D09-9E2E-08F0B8C96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857AB"/>
    <w:rPr>
      <w:sz w:val="16"/>
      <w:szCs w:val="16"/>
    </w:rPr>
  </w:style>
  <w:style w:type="paragraph" w:styleId="CommentText">
    <w:name w:val="annotation text"/>
    <w:basedOn w:val="Normal"/>
    <w:link w:val="CommentTextChar"/>
    <w:uiPriority w:val="99"/>
    <w:semiHidden/>
    <w:unhideWhenUsed/>
    <w:rsid w:val="00A857AB"/>
    <w:pPr>
      <w:spacing w:line="240" w:lineRule="auto"/>
    </w:pPr>
    <w:rPr>
      <w:sz w:val="20"/>
      <w:szCs w:val="20"/>
    </w:rPr>
  </w:style>
  <w:style w:type="character" w:customStyle="1" w:styleId="CommentTextChar">
    <w:name w:val="Comment Text Char"/>
    <w:basedOn w:val="DefaultParagraphFont"/>
    <w:link w:val="CommentText"/>
    <w:uiPriority w:val="99"/>
    <w:semiHidden/>
    <w:rsid w:val="00A857AB"/>
    <w:rPr>
      <w:sz w:val="20"/>
      <w:szCs w:val="20"/>
    </w:rPr>
  </w:style>
  <w:style w:type="paragraph" w:styleId="CommentSubject">
    <w:name w:val="annotation subject"/>
    <w:basedOn w:val="CommentText"/>
    <w:next w:val="CommentText"/>
    <w:link w:val="CommentSubjectChar"/>
    <w:uiPriority w:val="99"/>
    <w:semiHidden/>
    <w:unhideWhenUsed/>
    <w:rsid w:val="00A857AB"/>
    <w:rPr>
      <w:b/>
      <w:bCs/>
    </w:rPr>
  </w:style>
  <w:style w:type="character" w:customStyle="1" w:styleId="CommentSubjectChar">
    <w:name w:val="Comment Subject Char"/>
    <w:basedOn w:val="CommentTextChar"/>
    <w:link w:val="CommentSubject"/>
    <w:uiPriority w:val="99"/>
    <w:semiHidden/>
    <w:rsid w:val="00A857AB"/>
    <w:rPr>
      <w:b/>
      <w:bCs/>
      <w:sz w:val="20"/>
      <w:szCs w:val="20"/>
    </w:rPr>
  </w:style>
  <w:style w:type="paragraph" w:styleId="BalloonText">
    <w:name w:val="Balloon Text"/>
    <w:basedOn w:val="Normal"/>
    <w:link w:val="BalloonTextChar"/>
    <w:uiPriority w:val="99"/>
    <w:semiHidden/>
    <w:unhideWhenUsed/>
    <w:rsid w:val="00A857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57AB"/>
    <w:rPr>
      <w:rFonts w:ascii="Segoe UI" w:hAnsi="Segoe UI" w:cs="Segoe UI"/>
      <w:sz w:val="18"/>
      <w:szCs w:val="18"/>
    </w:rPr>
  </w:style>
  <w:style w:type="character" w:styleId="Hyperlink">
    <w:name w:val="Hyperlink"/>
    <w:basedOn w:val="DefaultParagraphFont"/>
    <w:uiPriority w:val="99"/>
    <w:unhideWhenUsed/>
    <w:rsid w:val="000F0359"/>
    <w:rPr>
      <w:color w:val="0563C1" w:themeColor="hyperlink"/>
      <w:u w:val="single"/>
    </w:rPr>
  </w:style>
  <w:style w:type="character" w:styleId="UnresolvedMention">
    <w:name w:val="Unresolved Mention"/>
    <w:basedOn w:val="DefaultParagraphFont"/>
    <w:uiPriority w:val="99"/>
    <w:semiHidden/>
    <w:unhideWhenUsed/>
    <w:rsid w:val="000F03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t.global.ssl.fastly.net/documents/environmental-policy-statement.pdf" TargetMode="External"/><Relationship Id="rId5" Type="http://schemas.openxmlformats.org/officeDocument/2006/relationships/hyperlink" Target="https://nt.global.ssl.fastly.net/documents/environmental-policy-statement.pdf"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27558</TotalTime>
  <Pages>3</Pages>
  <Words>1075</Words>
  <Characters>6131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Clark</dc:creator>
  <cp:keywords/>
  <dc:description/>
  <cp:lastModifiedBy>Rhys Clark</cp:lastModifiedBy>
  <cp:revision>20</cp:revision>
  <dcterms:created xsi:type="dcterms:W3CDTF">2019-12-12T11:04:00Z</dcterms:created>
  <dcterms:modified xsi:type="dcterms:W3CDTF">2020-01-10T21:50:00Z</dcterms:modified>
</cp:coreProperties>
</file>