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0CF71F" w14:textId="77777777" w:rsidR="00D37121" w:rsidRDefault="00D37121">
      <w:pPr>
        <w:rPr>
          <w:rFonts w:ascii="Arial Black" w:hAnsi="Arial Black"/>
          <w:sz w:val="48"/>
          <w:szCs w:val="48"/>
        </w:rPr>
      </w:pPr>
      <w:r>
        <w:rPr>
          <w:noProof/>
        </w:rPr>
        <w:drawing>
          <wp:inline distT="0" distB="0" distL="0" distR="0" wp14:anchorId="4E1270B2" wp14:editId="347A415E">
            <wp:extent cx="2857500" cy="1600200"/>
            <wp:effectExtent l="0" t="0" r="0" b="0"/>
            <wp:docPr id="1" name="Picture 1" descr="C:\Users\malone\AppData\Local\Microsoft\Windows\INetCache\Content.MSO\CD125D9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lone\AppData\Local\Microsoft\Windows\INetCache\Content.MSO\CD125D91.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4571098C" w14:textId="77777777" w:rsidR="00882268" w:rsidRDefault="00D37121">
      <w:pPr>
        <w:rPr>
          <w:rFonts w:ascii="Arial Black" w:hAnsi="Arial Black"/>
          <w:sz w:val="48"/>
          <w:szCs w:val="48"/>
        </w:rPr>
      </w:pPr>
      <w:r>
        <w:rPr>
          <w:rFonts w:ascii="Arial Black" w:hAnsi="Arial Black"/>
          <w:sz w:val="48"/>
          <w:szCs w:val="48"/>
        </w:rPr>
        <w:t>LOCKHEED MARTIN</w:t>
      </w:r>
    </w:p>
    <w:p w14:paraId="1C881CEC" w14:textId="77777777" w:rsidR="00D37121" w:rsidRDefault="00D37121">
      <w:pPr>
        <w:rPr>
          <w:rFonts w:ascii="Arial Black" w:hAnsi="Arial Black"/>
          <w:sz w:val="48"/>
          <w:szCs w:val="48"/>
        </w:rPr>
      </w:pPr>
      <w:r>
        <w:rPr>
          <w:rFonts w:ascii="Arial Black" w:hAnsi="Arial Black"/>
          <w:sz w:val="48"/>
          <w:szCs w:val="48"/>
        </w:rPr>
        <w:t xml:space="preserve">STRATEGIC ENVIROMENTAL </w:t>
      </w:r>
    </w:p>
    <w:p w14:paraId="2CCA5424" w14:textId="77777777" w:rsidR="00D37121" w:rsidRDefault="00D37121">
      <w:pPr>
        <w:rPr>
          <w:rFonts w:ascii="Arial Black" w:hAnsi="Arial Black"/>
          <w:sz w:val="48"/>
          <w:szCs w:val="48"/>
        </w:rPr>
      </w:pPr>
      <w:r>
        <w:rPr>
          <w:rFonts w:ascii="Arial Black" w:hAnsi="Arial Black"/>
          <w:sz w:val="48"/>
          <w:szCs w:val="48"/>
        </w:rPr>
        <w:t>ANALYSIS</w:t>
      </w:r>
    </w:p>
    <w:p w14:paraId="690AAAB7" w14:textId="77777777" w:rsidR="00D37121" w:rsidRDefault="00D37121">
      <w:pPr>
        <w:rPr>
          <w:rFonts w:ascii="Arial Black" w:hAnsi="Arial Black"/>
          <w:sz w:val="48"/>
          <w:szCs w:val="48"/>
        </w:rPr>
      </w:pPr>
    </w:p>
    <w:p w14:paraId="59440CD0" w14:textId="77777777" w:rsidR="00D37121" w:rsidRDefault="00D37121">
      <w:pPr>
        <w:rPr>
          <w:rFonts w:ascii="Arial" w:hAnsi="Arial" w:cs="Arial"/>
          <w:sz w:val="24"/>
          <w:szCs w:val="24"/>
        </w:rPr>
      </w:pPr>
    </w:p>
    <w:p w14:paraId="6D6185E6" w14:textId="77777777" w:rsidR="00837808" w:rsidRDefault="00D37121" w:rsidP="00837808">
      <w:pPr>
        <w:shd w:val="clear" w:color="auto" w:fill="FFFFFF"/>
        <w:spacing w:before="150" w:after="90" w:line="240" w:lineRule="auto"/>
        <w:jc w:val="right"/>
        <w:outlineLvl w:val="0"/>
        <w:rPr>
          <w:rFonts w:ascii="Arial" w:hAnsi="Arial" w:cs="Arial"/>
          <w:sz w:val="24"/>
          <w:szCs w:val="24"/>
        </w:rPr>
      </w:pPr>
      <w:r>
        <w:rPr>
          <w:rFonts w:ascii="Arial" w:hAnsi="Arial" w:cs="Arial"/>
          <w:sz w:val="24"/>
          <w:szCs w:val="24"/>
        </w:rPr>
        <w:t xml:space="preserve">                                                                                                                                                                   </w:t>
      </w:r>
    </w:p>
    <w:p w14:paraId="22D48C3A" w14:textId="77777777" w:rsidR="00837808" w:rsidRDefault="00837808" w:rsidP="00837808">
      <w:pPr>
        <w:shd w:val="clear" w:color="auto" w:fill="FFFFFF"/>
        <w:spacing w:before="150" w:after="90" w:line="240" w:lineRule="auto"/>
        <w:jc w:val="right"/>
        <w:outlineLvl w:val="0"/>
        <w:rPr>
          <w:rFonts w:ascii="Arial" w:hAnsi="Arial" w:cs="Arial"/>
          <w:sz w:val="24"/>
          <w:szCs w:val="24"/>
        </w:rPr>
      </w:pPr>
    </w:p>
    <w:p w14:paraId="57F72147" w14:textId="77777777" w:rsidR="00837808" w:rsidRDefault="00837808" w:rsidP="00837808">
      <w:pPr>
        <w:shd w:val="clear" w:color="auto" w:fill="FFFFFF"/>
        <w:spacing w:before="150" w:after="90" w:line="240" w:lineRule="auto"/>
        <w:jc w:val="right"/>
        <w:outlineLvl w:val="0"/>
        <w:rPr>
          <w:rFonts w:ascii="Arial" w:hAnsi="Arial" w:cs="Arial"/>
          <w:sz w:val="24"/>
          <w:szCs w:val="24"/>
        </w:rPr>
      </w:pPr>
    </w:p>
    <w:p w14:paraId="16531FFA" w14:textId="77777777" w:rsidR="00837808" w:rsidRDefault="00837808" w:rsidP="00837808">
      <w:pPr>
        <w:shd w:val="clear" w:color="auto" w:fill="FFFFFF"/>
        <w:spacing w:before="150" w:after="90" w:line="240" w:lineRule="auto"/>
        <w:jc w:val="right"/>
        <w:outlineLvl w:val="0"/>
        <w:rPr>
          <w:rFonts w:ascii="Arial" w:eastAsia="Times New Roman" w:hAnsi="Arial" w:cs="Arial"/>
          <w:spacing w:val="8"/>
          <w:kern w:val="36"/>
          <w:sz w:val="24"/>
          <w:szCs w:val="24"/>
          <w:lang w:eastAsia="en-GB"/>
        </w:rPr>
      </w:pPr>
    </w:p>
    <w:p w14:paraId="786B4379" w14:textId="77777777" w:rsidR="00837808" w:rsidRDefault="00837808" w:rsidP="00837808">
      <w:pPr>
        <w:shd w:val="clear" w:color="auto" w:fill="FFFFFF"/>
        <w:spacing w:before="150" w:after="90" w:line="240" w:lineRule="auto"/>
        <w:jc w:val="right"/>
        <w:outlineLvl w:val="0"/>
        <w:rPr>
          <w:rFonts w:ascii="Arial" w:eastAsia="Times New Roman" w:hAnsi="Arial" w:cs="Arial"/>
          <w:spacing w:val="8"/>
          <w:kern w:val="36"/>
          <w:sz w:val="24"/>
          <w:szCs w:val="24"/>
          <w:lang w:eastAsia="en-GB"/>
        </w:rPr>
      </w:pPr>
    </w:p>
    <w:p w14:paraId="4AD87133" w14:textId="77777777" w:rsidR="00837808" w:rsidRDefault="00837808" w:rsidP="00837808">
      <w:pPr>
        <w:shd w:val="clear" w:color="auto" w:fill="FFFFFF"/>
        <w:spacing w:before="150" w:after="90" w:line="240" w:lineRule="auto"/>
        <w:jc w:val="right"/>
        <w:outlineLvl w:val="0"/>
        <w:rPr>
          <w:rFonts w:ascii="Arial" w:eastAsia="Times New Roman" w:hAnsi="Arial" w:cs="Arial"/>
          <w:spacing w:val="8"/>
          <w:kern w:val="36"/>
          <w:sz w:val="24"/>
          <w:szCs w:val="24"/>
          <w:lang w:eastAsia="en-GB"/>
        </w:rPr>
      </w:pPr>
    </w:p>
    <w:p w14:paraId="5C0B7665" w14:textId="77777777" w:rsidR="00837808" w:rsidRDefault="00837808" w:rsidP="00837808">
      <w:pPr>
        <w:shd w:val="clear" w:color="auto" w:fill="FFFFFF"/>
        <w:spacing w:before="150" w:after="90" w:line="240" w:lineRule="auto"/>
        <w:jc w:val="right"/>
        <w:outlineLvl w:val="0"/>
        <w:rPr>
          <w:rFonts w:ascii="Arial" w:eastAsia="Times New Roman" w:hAnsi="Arial" w:cs="Arial"/>
          <w:spacing w:val="8"/>
          <w:kern w:val="36"/>
          <w:sz w:val="24"/>
          <w:szCs w:val="24"/>
          <w:lang w:eastAsia="en-GB"/>
        </w:rPr>
      </w:pPr>
    </w:p>
    <w:p w14:paraId="62D10E0E" w14:textId="77777777" w:rsidR="00837808" w:rsidRDefault="00837808" w:rsidP="00837808">
      <w:pPr>
        <w:shd w:val="clear" w:color="auto" w:fill="FFFFFF"/>
        <w:spacing w:before="150" w:after="90" w:line="240" w:lineRule="auto"/>
        <w:jc w:val="right"/>
        <w:outlineLvl w:val="0"/>
        <w:rPr>
          <w:rFonts w:ascii="Arial" w:eastAsia="Times New Roman" w:hAnsi="Arial" w:cs="Arial"/>
          <w:spacing w:val="8"/>
          <w:kern w:val="36"/>
          <w:sz w:val="24"/>
          <w:szCs w:val="24"/>
          <w:lang w:eastAsia="en-GB"/>
        </w:rPr>
      </w:pPr>
    </w:p>
    <w:p w14:paraId="0C00845A" w14:textId="77777777" w:rsidR="00837808" w:rsidRDefault="00837808" w:rsidP="00837808">
      <w:pPr>
        <w:shd w:val="clear" w:color="auto" w:fill="FFFFFF"/>
        <w:spacing w:before="150" w:after="90" w:line="240" w:lineRule="auto"/>
        <w:jc w:val="right"/>
        <w:outlineLvl w:val="0"/>
        <w:rPr>
          <w:rFonts w:ascii="Arial" w:eastAsia="Times New Roman" w:hAnsi="Arial" w:cs="Arial"/>
          <w:spacing w:val="8"/>
          <w:kern w:val="36"/>
          <w:sz w:val="24"/>
          <w:szCs w:val="24"/>
          <w:lang w:eastAsia="en-GB"/>
        </w:rPr>
      </w:pPr>
    </w:p>
    <w:p w14:paraId="4C2966D7" w14:textId="0AE22F6A" w:rsidR="00837808" w:rsidRPr="004862F2" w:rsidRDefault="00837808" w:rsidP="00837808">
      <w:pPr>
        <w:shd w:val="clear" w:color="auto" w:fill="FFFFFF"/>
        <w:spacing w:before="150" w:after="90" w:line="240" w:lineRule="auto"/>
        <w:jc w:val="right"/>
        <w:outlineLvl w:val="0"/>
        <w:rPr>
          <w:rFonts w:ascii="Arial" w:eastAsia="Times New Roman" w:hAnsi="Arial" w:cs="Arial"/>
          <w:spacing w:val="8"/>
          <w:kern w:val="36"/>
          <w:sz w:val="24"/>
          <w:szCs w:val="24"/>
          <w:lang w:eastAsia="en-GB"/>
        </w:rPr>
      </w:pPr>
      <w:r w:rsidRPr="004862F2">
        <w:rPr>
          <w:rFonts w:ascii="Arial" w:eastAsia="Times New Roman" w:hAnsi="Arial" w:cs="Arial"/>
          <w:spacing w:val="8"/>
          <w:kern w:val="36"/>
          <w:sz w:val="24"/>
          <w:szCs w:val="24"/>
          <w:lang w:eastAsia="en-GB"/>
        </w:rPr>
        <w:t>Lockheed Martin Corporation</w:t>
      </w:r>
    </w:p>
    <w:p w14:paraId="6B5B17DA" w14:textId="77777777" w:rsidR="00837808" w:rsidRPr="004862F2" w:rsidRDefault="00837808" w:rsidP="00837808">
      <w:pPr>
        <w:shd w:val="clear" w:color="auto" w:fill="FFFFFF"/>
        <w:spacing w:after="75" w:line="300" w:lineRule="atLeast"/>
        <w:jc w:val="right"/>
        <w:rPr>
          <w:rFonts w:ascii="Arial" w:eastAsia="Times New Roman" w:hAnsi="Arial" w:cs="Arial"/>
          <w:spacing w:val="8"/>
          <w:sz w:val="24"/>
          <w:szCs w:val="24"/>
          <w:lang w:eastAsia="en-GB"/>
        </w:rPr>
      </w:pPr>
      <w:r w:rsidRPr="004862F2">
        <w:rPr>
          <w:rFonts w:ascii="Arial" w:eastAsia="Times New Roman" w:hAnsi="Arial" w:cs="Arial"/>
          <w:spacing w:val="8"/>
          <w:sz w:val="24"/>
          <w:szCs w:val="24"/>
          <w:lang w:eastAsia="en-GB"/>
        </w:rPr>
        <w:t>6801 Rockledge Dr,</w:t>
      </w:r>
    </w:p>
    <w:p w14:paraId="20AEE68E" w14:textId="77777777" w:rsidR="00837808" w:rsidRPr="004862F2" w:rsidRDefault="00837808" w:rsidP="00837808">
      <w:pPr>
        <w:shd w:val="clear" w:color="auto" w:fill="FFFFFF"/>
        <w:spacing w:after="75" w:line="300" w:lineRule="atLeast"/>
        <w:jc w:val="right"/>
        <w:rPr>
          <w:rFonts w:ascii="Arial" w:eastAsia="Times New Roman" w:hAnsi="Arial" w:cs="Arial"/>
          <w:spacing w:val="8"/>
          <w:sz w:val="24"/>
          <w:szCs w:val="24"/>
          <w:lang w:eastAsia="en-GB"/>
        </w:rPr>
      </w:pPr>
      <w:r w:rsidRPr="004862F2">
        <w:rPr>
          <w:rFonts w:ascii="Arial" w:eastAsia="Times New Roman" w:hAnsi="Arial" w:cs="Arial"/>
          <w:spacing w:val="8"/>
          <w:sz w:val="24"/>
          <w:szCs w:val="24"/>
          <w:lang w:eastAsia="en-GB"/>
        </w:rPr>
        <w:t xml:space="preserve">Bethesda, </w:t>
      </w:r>
    </w:p>
    <w:p w14:paraId="70CF9FD6" w14:textId="77777777" w:rsidR="00837808" w:rsidRPr="004862F2" w:rsidRDefault="00837808" w:rsidP="00837808">
      <w:pPr>
        <w:shd w:val="clear" w:color="auto" w:fill="FFFFFF"/>
        <w:spacing w:after="75" w:line="300" w:lineRule="atLeast"/>
        <w:jc w:val="right"/>
        <w:rPr>
          <w:rFonts w:ascii="Arial" w:eastAsia="Times New Roman" w:hAnsi="Arial" w:cs="Arial"/>
          <w:spacing w:val="8"/>
          <w:sz w:val="24"/>
          <w:szCs w:val="24"/>
          <w:lang w:eastAsia="en-GB"/>
        </w:rPr>
      </w:pPr>
      <w:r w:rsidRPr="004862F2">
        <w:rPr>
          <w:rFonts w:ascii="Arial" w:eastAsia="Times New Roman" w:hAnsi="Arial" w:cs="Arial"/>
          <w:spacing w:val="8"/>
          <w:sz w:val="24"/>
          <w:szCs w:val="24"/>
          <w:lang w:eastAsia="en-GB"/>
        </w:rPr>
        <w:t>MD 20817</w:t>
      </w:r>
    </w:p>
    <w:p w14:paraId="6833D52B" w14:textId="77777777" w:rsidR="00837808" w:rsidRPr="004862F2" w:rsidRDefault="00837808" w:rsidP="00837808">
      <w:pPr>
        <w:jc w:val="right"/>
        <w:rPr>
          <w:rFonts w:ascii="Arial" w:hAnsi="Arial" w:cs="Arial"/>
          <w:sz w:val="24"/>
          <w:szCs w:val="24"/>
        </w:rPr>
      </w:pPr>
      <w:r w:rsidRPr="004862F2">
        <w:rPr>
          <w:rFonts w:ascii="Arial" w:hAnsi="Arial" w:cs="Arial"/>
          <w:sz w:val="24"/>
          <w:szCs w:val="24"/>
        </w:rPr>
        <w:t>USA</w:t>
      </w:r>
    </w:p>
    <w:p w14:paraId="5024664B" w14:textId="77777777" w:rsidR="00837808" w:rsidRDefault="00837808" w:rsidP="00D37121">
      <w:pPr>
        <w:jc w:val="right"/>
        <w:rPr>
          <w:rFonts w:ascii="Arial" w:hAnsi="Arial" w:cs="Arial"/>
          <w:sz w:val="24"/>
          <w:szCs w:val="24"/>
        </w:rPr>
      </w:pPr>
    </w:p>
    <w:p w14:paraId="5BBBE278" w14:textId="77777777" w:rsidR="004465AE" w:rsidRDefault="004465AE" w:rsidP="004465AE">
      <w:pPr>
        <w:rPr>
          <w:rFonts w:ascii="Arial" w:hAnsi="Arial" w:cs="Arial"/>
          <w:sz w:val="24"/>
          <w:szCs w:val="24"/>
        </w:rPr>
      </w:pPr>
    </w:p>
    <w:p w14:paraId="4E7E4CD9" w14:textId="418B79FE" w:rsidR="00285C92" w:rsidRDefault="00D37121" w:rsidP="004465AE">
      <w:pPr>
        <w:rPr>
          <w:rFonts w:ascii="Arial" w:hAnsi="Arial" w:cs="Arial"/>
          <w:sz w:val="24"/>
          <w:szCs w:val="24"/>
        </w:rPr>
      </w:pPr>
      <w:r>
        <w:rPr>
          <w:rFonts w:ascii="Arial" w:hAnsi="Arial" w:cs="Arial"/>
          <w:sz w:val="24"/>
          <w:szCs w:val="24"/>
        </w:rPr>
        <w:t>PAU</w:t>
      </w:r>
      <w:r w:rsidR="00285C92">
        <w:rPr>
          <w:rFonts w:ascii="Arial" w:hAnsi="Arial" w:cs="Arial"/>
          <w:sz w:val="24"/>
          <w:szCs w:val="24"/>
        </w:rPr>
        <w:t>L</w:t>
      </w:r>
      <w:r w:rsidR="004465AE">
        <w:rPr>
          <w:rFonts w:ascii="Arial" w:hAnsi="Arial" w:cs="Arial"/>
          <w:sz w:val="24"/>
          <w:szCs w:val="24"/>
        </w:rPr>
        <w:t xml:space="preserve"> MALONE</w:t>
      </w:r>
    </w:p>
    <w:p w14:paraId="0E051374" w14:textId="1684B24D" w:rsidR="00285C92" w:rsidRDefault="00285C92" w:rsidP="00285C92">
      <w:pPr>
        <w:pStyle w:val="Heading1"/>
      </w:pPr>
      <w:r>
        <w:lastRenderedPageBreak/>
        <w:t>Table of contents:</w:t>
      </w:r>
    </w:p>
    <w:p w14:paraId="7BB8DF6E" w14:textId="7E606649" w:rsidR="002867BB" w:rsidRDefault="002867BB" w:rsidP="002867BB"/>
    <w:p w14:paraId="7C81F318" w14:textId="3BF709F5" w:rsidR="002867BB" w:rsidRPr="002867BB" w:rsidRDefault="002867BB" w:rsidP="00236696">
      <w:pPr>
        <w:pStyle w:val="Heading1"/>
      </w:pPr>
      <w:r w:rsidRPr="004465AE">
        <w:rPr>
          <w:rStyle w:val="Heading1Char"/>
        </w:rPr>
        <w:t>Table of contents</w:t>
      </w:r>
      <w:r w:rsidR="004465AE">
        <w:t>…………………………………………………………………</w:t>
      </w:r>
      <w:r w:rsidR="00236696">
        <w:t>……..</w:t>
      </w:r>
      <w:r w:rsidR="004465AE">
        <w:t>…….</w:t>
      </w:r>
      <w:r w:rsidR="00236696">
        <w:t>2</w:t>
      </w:r>
    </w:p>
    <w:p w14:paraId="2057CDDE" w14:textId="024C921F" w:rsidR="002867BB" w:rsidRPr="002867BB" w:rsidRDefault="002867BB" w:rsidP="002867BB">
      <w:pPr>
        <w:rPr>
          <w:rFonts w:ascii="Arial" w:hAnsi="Arial" w:cs="Arial"/>
          <w:sz w:val="24"/>
          <w:szCs w:val="24"/>
        </w:rPr>
      </w:pPr>
      <w:r w:rsidRPr="004465AE">
        <w:rPr>
          <w:rStyle w:val="Heading1Char"/>
        </w:rPr>
        <w:t>Executive</w:t>
      </w:r>
      <w:r w:rsidR="004465AE">
        <w:rPr>
          <w:rStyle w:val="Heading1Char"/>
        </w:rPr>
        <w:t xml:space="preserve"> </w:t>
      </w:r>
      <w:r w:rsidRPr="004465AE">
        <w:rPr>
          <w:rStyle w:val="Heading1Char"/>
        </w:rPr>
        <w:t>summary</w:t>
      </w:r>
      <w:r w:rsidR="001C6BEC">
        <w:rPr>
          <w:rFonts w:ascii="Arial" w:hAnsi="Arial" w:cs="Arial"/>
          <w:sz w:val="24"/>
          <w:szCs w:val="24"/>
        </w:rPr>
        <w:t>…………………</w:t>
      </w:r>
      <w:r w:rsidR="004465AE">
        <w:rPr>
          <w:rFonts w:ascii="Arial" w:hAnsi="Arial" w:cs="Arial"/>
          <w:sz w:val="24"/>
          <w:szCs w:val="24"/>
        </w:rPr>
        <w:t>………….</w:t>
      </w:r>
      <w:r w:rsidR="001C6BEC">
        <w:rPr>
          <w:rFonts w:ascii="Arial" w:hAnsi="Arial" w:cs="Arial"/>
          <w:sz w:val="24"/>
          <w:szCs w:val="24"/>
        </w:rPr>
        <w:t>………………………………………</w:t>
      </w:r>
      <w:r w:rsidR="00236696">
        <w:rPr>
          <w:rFonts w:ascii="Arial" w:hAnsi="Arial" w:cs="Arial"/>
          <w:sz w:val="24"/>
          <w:szCs w:val="24"/>
        </w:rPr>
        <w:t>3</w:t>
      </w:r>
    </w:p>
    <w:p w14:paraId="638171B9" w14:textId="409F84AE" w:rsidR="002867BB" w:rsidRPr="002867BB" w:rsidRDefault="002867BB" w:rsidP="002867BB">
      <w:pPr>
        <w:rPr>
          <w:rFonts w:ascii="Arial" w:hAnsi="Arial" w:cs="Arial"/>
          <w:sz w:val="24"/>
          <w:szCs w:val="24"/>
        </w:rPr>
      </w:pPr>
      <w:r w:rsidRPr="00475266">
        <w:rPr>
          <w:rStyle w:val="Heading1Char"/>
        </w:rPr>
        <w:t>Introduction</w:t>
      </w:r>
      <w:r w:rsidR="001C6BEC">
        <w:rPr>
          <w:rFonts w:ascii="Arial" w:hAnsi="Arial" w:cs="Arial"/>
          <w:sz w:val="24"/>
          <w:szCs w:val="24"/>
        </w:rPr>
        <w:t>…………</w:t>
      </w:r>
      <w:r w:rsidR="00475266">
        <w:rPr>
          <w:rFonts w:ascii="Arial" w:hAnsi="Arial" w:cs="Arial"/>
          <w:sz w:val="24"/>
          <w:szCs w:val="24"/>
        </w:rPr>
        <w:t>..</w:t>
      </w:r>
      <w:r w:rsidR="001C6BEC">
        <w:rPr>
          <w:rFonts w:ascii="Arial" w:hAnsi="Arial" w:cs="Arial"/>
          <w:sz w:val="24"/>
          <w:szCs w:val="24"/>
        </w:rPr>
        <w:t>…………………………………………………………………..3</w:t>
      </w:r>
    </w:p>
    <w:p w14:paraId="77F4A942" w14:textId="53634212" w:rsidR="002867BB" w:rsidRDefault="002867BB" w:rsidP="002867BB">
      <w:pPr>
        <w:rPr>
          <w:rFonts w:ascii="Arial" w:hAnsi="Arial" w:cs="Arial"/>
          <w:sz w:val="24"/>
          <w:szCs w:val="24"/>
        </w:rPr>
      </w:pPr>
      <w:r w:rsidRPr="00475266">
        <w:rPr>
          <w:rStyle w:val="Heading1Char"/>
        </w:rPr>
        <w:t>PESTLE</w:t>
      </w:r>
      <w:r w:rsidR="001C6BEC">
        <w:rPr>
          <w:rFonts w:ascii="Arial" w:hAnsi="Arial" w:cs="Arial"/>
          <w:sz w:val="24"/>
          <w:szCs w:val="24"/>
        </w:rPr>
        <w:t>………………………………………………………………………………………4</w:t>
      </w:r>
    </w:p>
    <w:p w14:paraId="21EA96B7" w14:textId="16F5BA6D" w:rsidR="001C6BEC" w:rsidRDefault="001C6BEC" w:rsidP="002867BB">
      <w:pPr>
        <w:rPr>
          <w:rFonts w:ascii="Arial" w:hAnsi="Arial" w:cs="Arial"/>
          <w:sz w:val="24"/>
          <w:szCs w:val="24"/>
        </w:rPr>
      </w:pPr>
      <w:r>
        <w:rPr>
          <w:rFonts w:ascii="Arial" w:hAnsi="Arial" w:cs="Arial"/>
          <w:sz w:val="24"/>
          <w:szCs w:val="24"/>
        </w:rPr>
        <w:t>Political</w:t>
      </w:r>
      <w:r w:rsidR="00236696">
        <w:rPr>
          <w:rFonts w:ascii="Arial" w:hAnsi="Arial" w:cs="Arial"/>
          <w:sz w:val="24"/>
          <w:szCs w:val="24"/>
        </w:rPr>
        <w:t>………………………………………………………………………………….</w:t>
      </w:r>
    </w:p>
    <w:p w14:paraId="56ABC1F0" w14:textId="220BCA27" w:rsidR="001C6BEC" w:rsidRDefault="001C6BEC" w:rsidP="002867BB">
      <w:pPr>
        <w:rPr>
          <w:rFonts w:ascii="Arial" w:hAnsi="Arial" w:cs="Arial"/>
          <w:sz w:val="24"/>
          <w:szCs w:val="24"/>
        </w:rPr>
      </w:pPr>
      <w:r>
        <w:rPr>
          <w:rFonts w:ascii="Arial" w:hAnsi="Arial" w:cs="Arial"/>
          <w:sz w:val="24"/>
          <w:szCs w:val="24"/>
        </w:rPr>
        <w:t>Environmental</w:t>
      </w:r>
    </w:p>
    <w:p w14:paraId="3956ED0C" w14:textId="486A2FA2" w:rsidR="001C6BEC" w:rsidRDefault="001C6BEC" w:rsidP="002867BB">
      <w:pPr>
        <w:rPr>
          <w:rFonts w:ascii="Arial" w:hAnsi="Arial" w:cs="Arial"/>
          <w:sz w:val="24"/>
          <w:szCs w:val="24"/>
        </w:rPr>
      </w:pPr>
      <w:r>
        <w:rPr>
          <w:rFonts w:ascii="Arial" w:hAnsi="Arial" w:cs="Arial"/>
          <w:sz w:val="24"/>
          <w:szCs w:val="24"/>
        </w:rPr>
        <w:t>Social</w:t>
      </w:r>
    </w:p>
    <w:p w14:paraId="2CB222AF" w14:textId="5315AAF6" w:rsidR="001C6BEC" w:rsidRDefault="001C6BEC" w:rsidP="002867BB">
      <w:pPr>
        <w:rPr>
          <w:rFonts w:ascii="Arial" w:hAnsi="Arial" w:cs="Arial"/>
          <w:sz w:val="24"/>
          <w:szCs w:val="24"/>
        </w:rPr>
      </w:pPr>
      <w:r>
        <w:rPr>
          <w:rFonts w:ascii="Arial" w:hAnsi="Arial" w:cs="Arial"/>
          <w:sz w:val="24"/>
          <w:szCs w:val="24"/>
        </w:rPr>
        <w:t>Technological</w:t>
      </w:r>
    </w:p>
    <w:p w14:paraId="014C7F81" w14:textId="7398F4B6" w:rsidR="001C6BEC" w:rsidRDefault="001C6BEC" w:rsidP="002867BB">
      <w:pPr>
        <w:rPr>
          <w:rFonts w:ascii="Arial" w:hAnsi="Arial" w:cs="Arial"/>
          <w:sz w:val="24"/>
          <w:szCs w:val="24"/>
        </w:rPr>
      </w:pPr>
      <w:r>
        <w:rPr>
          <w:rFonts w:ascii="Arial" w:hAnsi="Arial" w:cs="Arial"/>
          <w:sz w:val="24"/>
          <w:szCs w:val="24"/>
        </w:rPr>
        <w:t>Legal</w:t>
      </w:r>
    </w:p>
    <w:p w14:paraId="4DF0EDB1" w14:textId="54A5A613" w:rsidR="001C6BEC" w:rsidRDefault="001C6BEC" w:rsidP="002867BB">
      <w:pPr>
        <w:rPr>
          <w:rFonts w:ascii="Arial" w:hAnsi="Arial" w:cs="Arial"/>
          <w:sz w:val="24"/>
          <w:szCs w:val="24"/>
        </w:rPr>
      </w:pPr>
      <w:r>
        <w:rPr>
          <w:rFonts w:ascii="Arial" w:hAnsi="Arial" w:cs="Arial"/>
          <w:sz w:val="24"/>
          <w:szCs w:val="24"/>
        </w:rPr>
        <w:t>Environmental.</w:t>
      </w:r>
    </w:p>
    <w:p w14:paraId="000E4E21" w14:textId="16BFA6E3" w:rsidR="002867BB" w:rsidRDefault="002867BB" w:rsidP="002867BB">
      <w:pPr>
        <w:rPr>
          <w:rFonts w:ascii="Arial" w:hAnsi="Arial" w:cs="Arial"/>
          <w:sz w:val="24"/>
          <w:szCs w:val="24"/>
        </w:rPr>
      </w:pPr>
      <w:r w:rsidRPr="00475266">
        <w:rPr>
          <w:rStyle w:val="Heading1Char"/>
        </w:rPr>
        <w:t>SWOT</w:t>
      </w:r>
      <w:r w:rsidR="001C6BEC">
        <w:rPr>
          <w:rFonts w:ascii="Arial" w:hAnsi="Arial" w:cs="Arial"/>
          <w:sz w:val="24"/>
          <w:szCs w:val="24"/>
        </w:rPr>
        <w:t>……………………………………………………………………………</w:t>
      </w:r>
      <w:r w:rsidR="00236696">
        <w:rPr>
          <w:rFonts w:ascii="Arial" w:hAnsi="Arial" w:cs="Arial"/>
          <w:sz w:val="24"/>
          <w:szCs w:val="24"/>
        </w:rPr>
        <w:t>……..</w:t>
      </w:r>
      <w:bookmarkStart w:id="0" w:name="_GoBack"/>
      <w:bookmarkEnd w:id="0"/>
      <w:r w:rsidR="001C6BEC">
        <w:rPr>
          <w:rFonts w:ascii="Arial" w:hAnsi="Arial" w:cs="Arial"/>
          <w:sz w:val="24"/>
          <w:szCs w:val="24"/>
        </w:rPr>
        <w:t>……7</w:t>
      </w:r>
    </w:p>
    <w:p w14:paraId="46049A54" w14:textId="3052C66B" w:rsidR="001C6BEC" w:rsidRDefault="001C6BEC" w:rsidP="002867BB">
      <w:pPr>
        <w:rPr>
          <w:rFonts w:ascii="Arial" w:hAnsi="Arial" w:cs="Arial"/>
          <w:sz w:val="24"/>
          <w:szCs w:val="24"/>
        </w:rPr>
      </w:pPr>
      <w:r>
        <w:rPr>
          <w:rFonts w:ascii="Arial" w:hAnsi="Arial" w:cs="Arial"/>
          <w:sz w:val="24"/>
          <w:szCs w:val="24"/>
        </w:rPr>
        <w:t>Strengths</w:t>
      </w:r>
    </w:p>
    <w:p w14:paraId="7292CBD6" w14:textId="4366E0F0" w:rsidR="001C6BEC" w:rsidRDefault="001C6BEC" w:rsidP="002867BB">
      <w:pPr>
        <w:rPr>
          <w:rFonts w:ascii="Arial" w:hAnsi="Arial" w:cs="Arial"/>
          <w:sz w:val="24"/>
          <w:szCs w:val="24"/>
        </w:rPr>
      </w:pPr>
      <w:r>
        <w:rPr>
          <w:rFonts w:ascii="Arial" w:hAnsi="Arial" w:cs="Arial"/>
          <w:sz w:val="24"/>
          <w:szCs w:val="24"/>
        </w:rPr>
        <w:t>Weaknesses</w:t>
      </w:r>
    </w:p>
    <w:p w14:paraId="5CD03825" w14:textId="056E756B" w:rsidR="001C6BEC" w:rsidRDefault="001C6BEC" w:rsidP="002867BB">
      <w:pPr>
        <w:rPr>
          <w:rFonts w:ascii="Arial" w:hAnsi="Arial" w:cs="Arial"/>
          <w:sz w:val="24"/>
          <w:szCs w:val="24"/>
        </w:rPr>
      </w:pPr>
      <w:r>
        <w:rPr>
          <w:rFonts w:ascii="Arial" w:hAnsi="Arial" w:cs="Arial"/>
          <w:sz w:val="24"/>
          <w:szCs w:val="24"/>
        </w:rPr>
        <w:t>Opportunities</w:t>
      </w:r>
    </w:p>
    <w:p w14:paraId="799B2B83" w14:textId="6087E915" w:rsidR="001C6BEC" w:rsidRPr="002867BB" w:rsidRDefault="001C6BEC" w:rsidP="002867BB">
      <w:pPr>
        <w:rPr>
          <w:rFonts w:ascii="Arial" w:hAnsi="Arial" w:cs="Arial"/>
          <w:sz w:val="24"/>
          <w:szCs w:val="24"/>
        </w:rPr>
      </w:pPr>
      <w:r>
        <w:rPr>
          <w:rFonts w:ascii="Arial" w:hAnsi="Arial" w:cs="Arial"/>
          <w:sz w:val="24"/>
          <w:szCs w:val="24"/>
        </w:rPr>
        <w:t>Threats</w:t>
      </w:r>
    </w:p>
    <w:p w14:paraId="3FD7F2EC" w14:textId="7A24FF22" w:rsidR="002867BB" w:rsidRPr="002867BB" w:rsidRDefault="002867BB" w:rsidP="002867BB">
      <w:pPr>
        <w:rPr>
          <w:rFonts w:ascii="Arial" w:hAnsi="Arial" w:cs="Arial"/>
          <w:sz w:val="24"/>
          <w:szCs w:val="24"/>
        </w:rPr>
      </w:pPr>
      <w:r w:rsidRPr="00475266">
        <w:rPr>
          <w:rStyle w:val="Heading1Char"/>
        </w:rPr>
        <w:t>F-</w:t>
      </w:r>
      <w:r w:rsidR="00475266">
        <w:rPr>
          <w:rStyle w:val="Heading1Char"/>
        </w:rPr>
        <w:t xml:space="preserve">35 </w:t>
      </w:r>
      <w:r w:rsidRPr="00475266">
        <w:rPr>
          <w:rStyle w:val="Heading1Char"/>
        </w:rPr>
        <w:t>Project</w:t>
      </w:r>
      <w:r w:rsidR="001C6BEC">
        <w:rPr>
          <w:rFonts w:ascii="Arial" w:hAnsi="Arial" w:cs="Arial"/>
          <w:sz w:val="24"/>
          <w:szCs w:val="24"/>
        </w:rPr>
        <w:t>…………………</w:t>
      </w:r>
      <w:r w:rsidR="00475266">
        <w:rPr>
          <w:rFonts w:ascii="Arial" w:hAnsi="Arial" w:cs="Arial"/>
          <w:sz w:val="24"/>
          <w:szCs w:val="24"/>
        </w:rPr>
        <w:t>…</w:t>
      </w:r>
      <w:r w:rsidR="001C6BEC">
        <w:rPr>
          <w:rFonts w:ascii="Arial" w:hAnsi="Arial" w:cs="Arial"/>
          <w:sz w:val="24"/>
          <w:szCs w:val="24"/>
        </w:rPr>
        <w:t>…………………………………………………………..9</w:t>
      </w:r>
    </w:p>
    <w:p w14:paraId="5A8F24A5" w14:textId="785CC7D7" w:rsidR="002867BB" w:rsidRPr="002867BB" w:rsidRDefault="002867BB" w:rsidP="002867BB">
      <w:pPr>
        <w:rPr>
          <w:rFonts w:ascii="Arial" w:hAnsi="Arial" w:cs="Arial"/>
          <w:sz w:val="24"/>
          <w:szCs w:val="24"/>
        </w:rPr>
      </w:pPr>
      <w:r w:rsidRPr="00475266">
        <w:rPr>
          <w:rStyle w:val="Heading1Char"/>
        </w:rPr>
        <w:t>Conclusions</w:t>
      </w:r>
      <w:r w:rsidR="00120E36">
        <w:rPr>
          <w:rFonts w:ascii="Arial" w:hAnsi="Arial" w:cs="Arial"/>
          <w:sz w:val="24"/>
          <w:szCs w:val="24"/>
        </w:rPr>
        <w:t>………………………………………………………………………………10</w:t>
      </w:r>
    </w:p>
    <w:p w14:paraId="407DBE69" w14:textId="272C5B62" w:rsidR="002867BB" w:rsidRDefault="002867BB" w:rsidP="002867BB">
      <w:pPr>
        <w:rPr>
          <w:rFonts w:ascii="Arial" w:hAnsi="Arial" w:cs="Arial"/>
          <w:sz w:val="24"/>
          <w:szCs w:val="24"/>
        </w:rPr>
      </w:pPr>
      <w:r w:rsidRPr="00475266">
        <w:rPr>
          <w:rStyle w:val="Heading1Char"/>
        </w:rPr>
        <w:t>Recommendations</w:t>
      </w:r>
      <w:r w:rsidR="00120E36">
        <w:rPr>
          <w:rFonts w:ascii="Arial" w:hAnsi="Arial" w:cs="Arial"/>
          <w:sz w:val="24"/>
          <w:szCs w:val="24"/>
        </w:rPr>
        <w:t>……………………………………………………………………11</w:t>
      </w:r>
    </w:p>
    <w:p w14:paraId="3DD4732B" w14:textId="3B0A2CC4" w:rsidR="00390C5E" w:rsidRPr="002867BB" w:rsidRDefault="00390C5E" w:rsidP="002867BB">
      <w:pPr>
        <w:rPr>
          <w:rFonts w:ascii="Arial" w:hAnsi="Arial" w:cs="Arial"/>
          <w:sz w:val="24"/>
          <w:szCs w:val="24"/>
        </w:rPr>
      </w:pPr>
      <w:bookmarkStart w:id="1" w:name="_Hlk9892200"/>
      <w:r w:rsidRPr="00475266">
        <w:rPr>
          <w:rStyle w:val="Heading1Char"/>
        </w:rPr>
        <w:t>World Economic Outlook</w:t>
      </w:r>
      <w:bookmarkEnd w:id="1"/>
      <w:r>
        <w:rPr>
          <w:rFonts w:ascii="Arial" w:hAnsi="Arial" w:cs="Arial"/>
          <w:sz w:val="24"/>
          <w:szCs w:val="24"/>
        </w:rPr>
        <w:t>……………………</w:t>
      </w:r>
      <w:r w:rsidR="00475266">
        <w:rPr>
          <w:rFonts w:ascii="Arial" w:hAnsi="Arial" w:cs="Arial"/>
          <w:sz w:val="24"/>
          <w:szCs w:val="24"/>
        </w:rPr>
        <w:t>…………….</w:t>
      </w:r>
      <w:r>
        <w:rPr>
          <w:rFonts w:ascii="Arial" w:hAnsi="Arial" w:cs="Arial"/>
          <w:sz w:val="24"/>
          <w:szCs w:val="24"/>
        </w:rPr>
        <w:t>……</w:t>
      </w:r>
      <w:r w:rsidR="00475266">
        <w:rPr>
          <w:rFonts w:ascii="Arial" w:hAnsi="Arial" w:cs="Arial"/>
          <w:sz w:val="24"/>
          <w:szCs w:val="24"/>
        </w:rPr>
        <w:t>………………</w:t>
      </w:r>
      <w:r>
        <w:rPr>
          <w:rFonts w:ascii="Arial" w:hAnsi="Arial" w:cs="Arial"/>
          <w:sz w:val="24"/>
          <w:szCs w:val="24"/>
        </w:rPr>
        <w:t>…..</w:t>
      </w:r>
      <w:r w:rsidR="00475266">
        <w:rPr>
          <w:rFonts w:ascii="Arial" w:hAnsi="Arial" w:cs="Arial"/>
          <w:sz w:val="24"/>
          <w:szCs w:val="24"/>
        </w:rPr>
        <w:t>15</w:t>
      </w:r>
    </w:p>
    <w:p w14:paraId="32FE8E46" w14:textId="703C8E31" w:rsidR="002867BB" w:rsidRPr="002867BB" w:rsidRDefault="002867BB" w:rsidP="002867BB">
      <w:pPr>
        <w:rPr>
          <w:rFonts w:ascii="Arial" w:hAnsi="Arial" w:cs="Arial"/>
          <w:sz w:val="24"/>
          <w:szCs w:val="24"/>
        </w:rPr>
      </w:pPr>
      <w:r w:rsidRPr="00475266">
        <w:rPr>
          <w:rStyle w:val="Heading1Char"/>
        </w:rPr>
        <w:t>Bibliography</w:t>
      </w:r>
      <w:r w:rsidR="00120E36">
        <w:rPr>
          <w:rFonts w:ascii="Arial" w:hAnsi="Arial" w:cs="Arial"/>
          <w:sz w:val="24"/>
          <w:szCs w:val="24"/>
        </w:rPr>
        <w:t>…………………………………...………………………</w:t>
      </w:r>
      <w:r w:rsidR="00475266">
        <w:rPr>
          <w:rFonts w:ascii="Arial" w:hAnsi="Arial" w:cs="Arial"/>
          <w:sz w:val="24"/>
          <w:szCs w:val="24"/>
        </w:rPr>
        <w:t>..</w:t>
      </w:r>
      <w:r w:rsidR="00120E36">
        <w:rPr>
          <w:rFonts w:ascii="Arial" w:hAnsi="Arial" w:cs="Arial"/>
          <w:sz w:val="24"/>
          <w:szCs w:val="24"/>
        </w:rPr>
        <w:t>………………15</w:t>
      </w:r>
    </w:p>
    <w:p w14:paraId="6AA4DBE2" w14:textId="7B95933C" w:rsidR="002867BB" w:rsidRPr="002867BB" w:rsidRDefault="002867BB" w:rsidP="002867BB">
      <w:pPr>
        <w:rPr>
          <w:rFonts w:ascii="Arial" w:hAnsi="Arial" w:cs="Arial"/>
          <w:sz w:val="24"/>
          <w:szCs w:val="24"/>
        </w:rPr>
      </w:pPr>
      <w:r w:rsidRPr="00475266">
        <w:rPr>
          <w:rStyle w:val="Heading1Char"/>
        </w:rPr>
        <w:t>Appendices</w:t>
      </w:r>
      <w:r w:rsidR="00120E36">
        <w:rPr>
          <w:rFonts w:ascii="Arial" w:hAnsi="Arial" w:cs="Arial"/>
          <w:sz w:val="24"/>
          <w:szCs w:val="24"/>
        </w:rPr>
        <w:t>……………………………………………………………</w:t>
      </w:r>
      <w:r w:rsidR="00475266">
        <w:rPr>
          <w:rFonts w:ascii="Arial" w:hAnsi="Arial" w:cs="Arial"/>
          <w:sz w:val="24"/>
          <w:szCs w:val="24"/>
        </w:rPr>
        <w:t>…</w:t>
      </w:r>
      <w:r w:rsidR="00120E36">
        <w:rPr>
          <w:rFonts w:ascii="Arial" w:hAnsi="Arial" w:cs="Arial"/>
          <w:sz w:val="24"/>
          <w:szCs w:val="24"/>
        </w:rPr>
        <w:t>………………17</w:t>
      </w:r>
    </w:p>
    <w:p w14:paraId="5340EAF1" w14:textId="77777777" w:rsidR="002867BB" w:rsidRPr="002867BB" w:rsidRDefault="002867BB" w:rsidP="002867BB"/>
    <w:p w14:paraId="59342F01" w14:textId="41FC16F3" w:rsidR="002867BB" w:rsidRDefault="002867BB" w:rsidP="002867BB"/>
    <w:p w14:paraId="4A7E3B00" w14:textId="67AA4AC9" w:rsidR="00285C92" w:rsidRDefault="00285C92" w:rsidP="00285C92"/>
    <w:p w14:paraId="0B03EE6B" w14:textId="30DE39D7" w:rsidR="00285C92" w:rsidRDefault="00285C92" w:rsidP="00285C92"/>
    <w:p w14:paraId="585DC512" w14:textId="205E26D2" w:rsidR="00285C92" w:rsidRDefault="00285C92" w:rsidP="00285C92"/>
    <w:p w14:paraId="5704139D" w14:textId="52715942" w:rsidR="00285C92" w:rsidRDefault="00285C92" w:rsidP="00285C92"/>
    <w:p w14:paraId="617A100B" w14:textId="22C65263" w:rsidR="00285C92" w:rsidRDefault="00285C92" w:rsidP="00285C92"/>
    <w:p w14:paraId="2D535205" w14:textId="707E4A2D" w:rsidR="00285C92" w:rsidRDefault="00285C92" w:rsidP="00285C92"/>
    <w:p w14:paraId="37F0A1AD" w14:textId="2577311B" w:rsidR="00285C92" w:rsidRDefault="00285C92" w:rsidP="00285C92"/>
    <w:p w14:paraId="640DEE41" w14:textId="77777777" w:rsidR="00285C92" w:rsidRPr="00285C92" w:rsidRDefault="00285C92" w:rsidP="00285C92">
      <w:pPr>
        <w:keepNext/>
        <w:keepLines/>
        <w:spacing w:before="240" w:after="0"/>
        <w:outlineLvl w:val="0"/>
        <w:rPr>
          <w:rFonts w:asciiTheme="majorHAnsi" w:eastAsia="Times New Roman" w:hAnsiTheme="majorHAnsi" w:cstheme="majorBidi"/>
          <w:color w:val="2F5496" w:themeColor="accent1" w:themeShade="BF"/>
          <w:sz w:val="32"/>
          <w:szCs w:val="32"/>
          <w:lang w:eastAsia="en-GB"/>
        </w:rPr>
      </w:pPr>
      <w:r w:rsidRPr="00285C92">
        <w:rPr>
          <w:rFonts w:asciiTheme="majorHAnsi" w:eastAsia="Times New Roman" w:hAnsiTheme="majorHAnsi" w:cstheme="majorBidi"/>
          <w:color w:val="2F5496" w:themeColor="accent1" w:themeShade="BF"/>
          <w:sz w:val="32"/>
          <w:szCs w:val="32"/>
          <w:lang w:eastAsia="en-GB"/>
        </w:rPr>
        <w:t>Executive Summary</w:t>
      </w:r>
    </w:p>
    <w:p w14:paraId="057A2C67" w14:textId="77777777" w:rsidR="00285C92" w:rsidRPr="00285C92" w:rsidRDefault="00285C92" w:rsidP="00285C92">
      <w:pPr>
        <w:shd w:val="clear" w:color="auto" w:fill="FFFFFF"/>
        <w:spacing w:after="100" w:afterAutospacing="1" w:line="240" w:lineRule="auto"/>
        <w:rPr>
          <w:rFonts w:ascii="Arial" w:hAnsi="Arial" w:cs="Arial"/>
          <w:sz w:val="24"/>
          <w:szCs w:val="24"/>
        </w:rPr>
      </w:pPr>
    </w:p>
    <w:p w14:paraId="3B061767" w14:textId="77777777" w:rsidR="00285C92" w:rsidRPr="00285C92" w:rsidRDefault="00285C92" w:rsidP="00285C92">
      <w:pPr>
        <w:shd w:val="clear" w:color="auto" w:fill="FFFFFF"/>
        <w:spacing w:after="100" w:afterAutospacing="1" w:line="360" w:lineRule="auto"/>
        <w:rPr>
          <w:rFonts w:ascii="Arial" w:hAnsi="Arial" w:cs="Arial"/>
          <w:sz w:val="24"/>
          <w:szCs w:val="24"/>
        </w:rPr>
      </w:pPr>
      <w:r w:rsidRPr="00285C92">
        <w:rPr>
          <w:rFonts w:ascii="Arial" w:hAnsi="Arial" w:cs="Arial"/>
          <w:sz w:val="24"/>
          <w:szCs w:val="24"/>
        </w:rPr>
        <w:t>Lockheed Martin(LHM) is a global Security and Aerospace company principally engaged in the research, design, development, manufacture, integration and sustainment of Advanced technological systems, products and services. They serve a broad range of management, engineering, technical, scientific, logistics, system integration and Cyber Security Services. They serve both the US and international markets with products and services that have a defence, civil and commercial applications. LMH military sales and services serve nations around the world it however has particularly heavy ties with the US depart of defence(DOD). In 2018, Lockheed Martin led the way in aerospace and defence – protecting lives, advancing scientific discovery, and pushing the boundaries of innovation. In a year that presented a range of dynamic geopolitical challenges in a highly competitive business environment. LHM is currently the world’s largest global defence contractor with a working presence in forty countries with more than 70 Nations relying on LHM employees, products and technologies to help them protect connect and their citizens and advance scientific discovery.</w:t>
      </w:r>
    </w:p>
    <w:p w14:paraId="73BC95CB" w14:textId="77777777" w:rsidR="00285C92" w:rsidRPr="00285C92" w:rsidRDefault="00285C92" w:rsidP="00285C92">
      <w:pPr>
        <w:shd w:val="clear" w:color="auto" w:fill="FFFFFF"/>
        <w:spacing w:after="100" w:afterAutospacing="1" w:line="360" w:lineRule="auto"/>
        <w:rPr>
          <w:rFonts w:ascii="Arial" w:hAnsi="Arial" w:cs="Arial"/>
          <w:sz w:val="24"/>
          <w:szCs w:val="24"/>
        </w:rPr>
      </w:pPr>
      <w:r w:rsidRPr="00285C92">
        <w:rPr>
          <w:rFonts w:ascii="Arial" w:hAnsi="Arial" w:cs="Arial"/>
          <w:sz w:val="24"/>
          <w:szCs w:val="24"/>
        </w:rPr>
        <w:t xml:space="preserve">The following report has been produced with the aim of LMH’s analysis of the current environment and its factors which may have a potential impact on the organisations operating and trading position. With a view to producing potential strategies to strengthen its current and future position. </w:t>
      </w:r>
    </w:p>
    <w:p w14:paraId="24CB829C" w14:textId="77777777" w:rsidR="00285C92" w:rsidRPr="00285C92" w:rsidRDefault="00285C92" w:rsidP="00285C92">
      <w:pPr>
        <w:shd w:val="clear" w:color="auto" w:fill="FFFFFF"/>
        <w:spacing w:after="100" w:afterAutospacing="1" w:line="360" w:lineRule="auto"/>
        <w:rPr>
          <w:rFonts w:ascii="Arial" w:hAnsi="Arial" w:cs="Arial"/>
          <w:sz w:val="24"/>
          <w:szCs w:val="24"/>
        </w:rPr>
      </w:pPr>
    </w:p>
    <w:p w14:paraId="2E5E69DF" w14:textId="77777777" w:rsidR="00285C92" w:rsidRPr="00285C92" w:rsidRDefault="00285C92" w:rsidP="00285C92">
      <w:pPr>
        <w:shd w:val="clear" w:color="auto" w:fill="FFFFFF"/>
        <w:spacing w:after="100" w:afterAutospacing="1" w:line="360" w:lineRule="auto"/>
        <w:rPr>
          <w:rFonts w:ascii="Arial" w:hAnsi="Arial" w:cs="Arial"/>
          <w:sz w:val="24"/>
          <w:szCs w:val="24"/>
        </w:rPr>
      </w:pPr>
    </w:p>
    <w:p w14:paraId="7710699F" w14:textId="77777777" w:rsidR="00285C92" w:rsidRPr="00285C92" w:rsidRDefault="00285C92" w:rsidP="00285C92">
      <w:pPr>
        <w:shd w:val="clear" w:color="auto" w:fill="FFFFFF"/>
        <w:spacing w:after="100" w:afterAutospacing="1" w:line="360" w:lineRule="auto"/>
        <w:rPr>
          <w:rFonts w:ascii="Arial" w:hAnsi="Arial" w:cs="Arial"/>
          <w:sz w:val="24"/>
          <w:szCs w:val="24"/>
        </w:rPr>
      </w:pPr>
    </w:p>
    <w:p w14:paraId="4BB10241" w14:textId="77777777" w:rsidR="00285C92" w:rsidRPr="00285C92" w:rsidRDefault="00285C92" w:rsidP="00285C92">
      <w:pPr>
        <w:shd w:val="clear" w:color="auto" w:fill="FFFFFF"/>
        <w:spacing w:after="100" w:afterAutospacing="1" w:line="360" w:lineRule="auto"/>
        <w:rPr>
          <w:rFonts w:ascii="Arial" w:hAnsi="Arial" w:cs="Arial"/>
          <w:sz w:val="24"/>
          <w:szCs w:val="24"/>
        </w:rPr>
      </w:pPr>
    </w:p>
    <w:p w14:paraId="60B05D70" w14:textId="77777777" w:rsidR="00285C92" w:rsidRPr="00285C92" w:rsidRDefault="00285C92" w:rsidP="00285C92">
      <w:pPr>
        <w:shd w:val="clear" w:color="auto" w:fill="FFFFFF"/>
        <w:spacing w:after="100" w:afterAutospacing="1" w:line="360" w:lineRule="auto"/>
        <w:rPr>
          <w:rFonts w:ascii="Arial" w:hAnsi="Arial" w:cs="Arial"/>
          <w:sz w:val="24"/>
          <w:szCs w:val="24"/>
        </w:rPr>
      </w:pPr>
    </w:p>
    <w:p w14:paraId="68FD8C1E" w14:textId="77777777" w:rsidR="00285C92" w:rsidRPr="00285C92" w:rsidRDefault="00285C92" w:rsidP="00285C92">
      <w:pPr>
        <w:shd w:val="clear" w:color="auto" w:fill="FFFFFF"/>
        <w:spacing w:after="100" w:afterAutospacing="1" w:line="360" w:lineRule="auto"/>
        <w:rPr>
          <w:rFonts w:ascii="Arial" w:hAnsi="Arial" w:cs="Arial"/>
          <w:sz w:val="24"/>
          <w:szCs w:val="24"/>
        </w:rPr>
      </w:pPr>
    </w:p>
    <w:p w14:paraId="61F55375" w14:textId="77777777" w:rsidR="00285C92" w:rsidRPr="00285C92" w:rsidRDefault="00285C92" w:rsidP="00285C92">
      <w:pPr>
        <w:shd w:val="clear" w:color="auto" w:fill="FFFFFF"/>
        <w:spacing w:after="100" w:afterAutospacing="1" w:line="360" w:lineRule="auto"/>
        <w:rPr>
          <w:rFonts w:ascii="Arial" w:hAnsi="Arial" w:cs="Arial"/>
          <w:sz w:val="24"/>
          <w:szCs w:val="24"/>
        </w:rPr>
      </w:pPr>
    </w:p>
    <w:p w14:paraId="1B8F9350" w14:textId="77777777" w:rsidR="00285C92" w:rsidRPr="00285C92" w:rsidRDefault="00285C92" w:rsidP="00285C92">
      <w:pPr>
        <w:keepNext/>
        <w:keepLines/>
        <w:spacing w:before="240" w:after="0"/>
        <w:outlineLvl w:val="0"/>
        <w:rPr>
          <w:rFonts w:asciiTheme="majorHAnsi" w:eastAsiaTheme="majorEastAsia" w:hAnsiTheme="majorHAnsi" w:cstheme="majorBidi"/>
          <w:color w:val="2F5496" w:themeColor="accent1" w:themeShade="BF"/>
          <w:sz w:val="32"/>
          <w:szCs w:val="32"/>
        </w:rPr>
      </w:pPr>
      <w:r w:rsidRPr="00285C92">
        <w:rPr>
          <w:rFonts w:asciiTheme="majorHAnsi" w:eastAsiaTheme="majorEastAsia" w:hAnsiTheme="majorHAnsi" w:cstheme="majorBidi"/>
          <w:color w:val="2F5496" w:themeColor="accent1" w:themeShade="BF"/>
          <w:sz w:val="32"/>
          <w:szCs w:val="32"/>
        </w:rPr>
        <w:t>Introduction</w:t>
      </w:r>
    </w:p>
    <w:p w14:paraId="6E131570" w14:textId="77777777" w:rsidR="00285C92" w:rsidRPr="00285C92" w:rsidRDefault="00285C92" w:rsidP="00285C92"/>
    <w:p w14:paraId="6D2A5E6C" w14:textId="3083681D" w:rsidR="00285C92" w:rsidRDefault="00285C92" w:rsidP="00285C92">
      <w:pPr>
        <w:spacing w:line="360" w:lineRule="auto"/>
        <w:rPr>
          <w:rFonts w:ascii="Arial" w:hAnsi="Arial" w:cs="Arial"/>
          <w:sz w:val="24"/>
          <w:szCs w:val="24"/>
        </w:rPr>
      </w:pPr>
      <w:r w:rsidRPr="00285C92">
        <w:rPr>
          <w:rFonts w:ascii="Arial" w:hAnsi="Arial" w:cs="Arial"/>
          <w:sz w:val="24"/>
          <w:szCs w:val="24"/>
        </w:rPr>
        <w:t xml:space="preserve">The following report will look to engage in an external marketplace analysis with the use of a PESTEL analysis. Then to take an internal look through the use of a SWOT analysis and then to tie both of these tools together. With a TOWS analysis the purpose of which will be to underscore the overall strategic analysis to lend weight to any recommendations that are made. A variety of sources and figures will be utilised in the report including direct reports from LHM and online sources that have presented information and commentary on this organisation. Academic and theoretical tools will be integrated into the report to underpin the practical aspects described. </w:t>
      </w:r>
    </w:p>
    <w:p w14:paraId="695B7B6F" w14:textId="759B31AE" w:rsidR="00285C92" w:rsidRDefault="00285C92" w:rsidP="00285C92">
      <w:pPr>
        <w:spacing w:line="360" w:lineRule="auto"/>
        <w:rPr>
          <w:rFonts w:ascii="Arial" w:hAnsi="Arial" w:cs="Arial"/>
          <w:sz w:val="24"/>
          <w:szCs w:val="24"/>
        </w:rPr>
      </w:pPr>
    </w:p>
    <w:p w14:paraId="5DCDD0AD" w14:textId="3BCB6F6A" w:rsidR="00285C92" w:rsidRDefault="00285C92" w:rsidP="00285C92">
      <w:pPr>
        <w:spacing w:line="360" w:lineRule="auto"/>
        <w:rPr>
          <w:rFonts w:ascii="Arial" w:hAnsi="Arial" w:cs="Arial"/>
          <w:sz w:val="24"/>
          <w:szCs w:val="24"/>
        </w:rPr>
      </w:pPr>
    </w:p>
    <w:p w14:paraId="067E04F0" w14:textId="2B900CFB" w:rsidR="00285C92" w:rsidRDefault="00285C92" w:rsidP="00285C92">
      <w:pPr>
        <w:spacing w:line="360" w:lineRule="auto"/>
        <w:rPr>
          <w:rFonts w:ascii="Arial" w:hAnsi="Arial" w:cs="Arial"/>
          <w:sz w:val="24"/>
          <w:szCs w:val="24"/>
        </w:rPr>
      </w:pPr>
    </w:p>
    <w:p w14:paraId="504ECFF3" w14:textId="7A8C8427" w:rsidR="00285C92" w:rsidRDefault="00285C92" w:rsidP="00285C92">
      <w:pPr>
        <w:spacing w:line="360" w:lineRule="auto"/>
        <w:rPr>
          <w:rFonts w:ascii="Arial" w:hAnsi="Arial" w:cs="Arial"/>
          <w:sz w:val="24"/>
          <w:szCs w:val="24"/>
        </w:rPr>
      </w:pPr>
    </w:p>
    <w:p w14:paraId="7BB6B510" w14:textId="27ABA9F0" w:rsidR="00573128" w:rsidRDefault="00573128">
      <w:pPr>
        <w:rPr>
          <w:rFonts w:ascii="Arial" w:hAnsi="Arial" w:cs="Arial"/>
          <w:sz w:val="24"/>
          <w:szCs w:val="24"/>
        </w:rPr>
      </w:pPr>
      <w:r>
        <w:rPr>
          <w:rFonts w:ascii="Arial" w:hAnsi="Arial" w:cs="Arial"/>
          <w:sz w:val="24"/>
          <w:szCs w:val="24"/>
        </w:rPr>
        <w:br w:type="page"/>
      </w:r>
    </w:p>
    <w:p w14:paraId="5ED1138E" w14:textId="61C6DA05" w:rsidR="001C6BEC" w:rsidRDefault="001C6BEC" w:rsidP="001C6BEC">
      <w:pPr>
        <w:pStyle w:val="Heading1"/>
      </w:pPr>
      <w:r>
        <w:lastRenderedPageBreak/>
        <w:t>PESTLE</w:t>
      </w:r>
    </w:p>
    <w:p w14:paraId="7FC77416" w14:textId="5D31E954" w:rsidR="00E15922" w:rsidRPr="00E15922" w:rsidRDefault="00E15922" w:rsidP="00E15922">
      <w:pPr>
        <w:spacing w:line="360" w:lineRule="auto"/>
        <w:rPr>
          <w:rFonts w:ascii="Arial" w:hAnsi="Arial" w:cs="Arial"/>
          <w:sz w:val="24"/>
          <w:szCs w:val="24"/>
        </w:rPr>
      </w:pPr>
      <w:r w:rsidRPr="00E15922">
        <w:rPr>
          <w:rFonts w:ascii="Arial" w:hAnsi="Arial" w:cs="Arial"/>
          <w:sz w:val="24"/>
          <w:szCs w:val="24"/>
        </w:rPr>
        <w:t>The macro analysis was actioned in the form of a PESTLE (appendix 1) the analysis will look to capture information about the current external environment that is most pertinent to LHM and try to understand it.</w:t>
      </w:r>
    </w:p>
    <w:p w14:paraId="21BD633C" w14:textId="77777777" w:rsidR="00E15922" w:rsidRPr="00E15922" w:rsidRDefault="00E15922" w:rsidP="00E15922">
      <w:pPr>
        <w:spacing w:line="360" w:lineRule="auto"/>
        <w:rPr>
          <w:rFonts w:ascii="Arial" w:hAnsi="Arial" w:cs="Arial"/>
          <w:sz w:val="24"/>
          <w:szCs w:val="24"/>
          <w:shd w:val="clear" w:color="auto" w:fill="FFFFFF"/>
        </w:rPr>
      </w:pPr>
      <w:r w:rsidRPr="00E15922">
        <w:rPr>
          <w:rFonts w:ascii="Arial" w:hAnsi="Arial" w:cs="Arial"/>
          <w:sz w:val="24"/>
          <w:szCs w:val="24"/>
        </w:rPr>
        <w:t>The political implications from the macro analysis indicate that trading restrictions and political oversight are the most likely to effect the global arms industry and by extension LHM. Trading restrictions can be manifested as tariffs or regulations.</w:t>
      </w:r>
      <w:r w:rsidRPr="00E15922">
        <w:rPr>
          <w:rFonts w:ascii="Arial" w:hAnsi="Arial" w:cs="Arial"/>
          <w:sz w:val="24"/>
          <w:szCs w:val="24"/>
          <w:shd w:val="clear" w:color="auto" w:fill="FFFFFF"/>
        </w:rPr>
        <w:t xml:space="preserve"> Dersky(2014:p47) highlights that “Countries often impose protectionist policies, such as tariffs and non-tariff barriers, quotas, and other import and trade restrictions, to give preference to their own companies and industries”. The practise of protectionism is designed primarily to protect domestic markets from international intrusion. One way that nations can avoid issues of this nature is to agree to mutually beneficial trading practices such as comparative trading. In which countries agree to trade in items that Rugman and Collinson(2012:p168) that they have the greatest relative advantage in producing. Political oversight takes form in many guises including sector or market regulation, employment law, public sector financing, foreign policy, military doctrine and so on. The greatest implication of governmental oversight can be seen in the way defence budgets are set. This is of particular importance to LHM as can be seen in (appendix 2) as defence spending changes so does LHM earnings.</w:t>
      </w:r>
    </w:p>
    <w:p w14:paraId="7994B65B" w14:textId="2113E22E" w:rsidR="00E15922" w:rsidRPr="00E15922" w:rsidRDefault="00E15922" w:rsidP="00E15922">
      <w:pPr>
        <w:spacing w:line="360" w:lineRule="auto"/>
        <w:rPr>
          <w:rFonts w:ascii="Arial" w:hAnsi="Arial" w:cs="Arial"/>
          <w:sz w:val="24"/>
          <w:szCs w:val="24"/>
          <w:shd w:val="clear" w:color="auto" w:fill="FFFFFF"/>
        </w:rPr>
      </w:pPr>
      <w:r w:rsidRPr="00E15922">
        <w:rPr>
          <w:rFonts w:ascii="Arial" w:hAnsi="Arial" w:cs="Arial"/>
          <w:sz w:val="24"/>
          <w:szCs w:val="24"/>
          <w:shd w:val="clear" w:color="auto" w:fill="FFFFFF"/>
        </w:rPr>
        <w:t>Economic implications centre around the impact of world trading currencies in the form of foreign exchange. Griffin and Pustay (2010:p239) explain that Foreign exchange is a commodity that consists of currencies issued by countries other than one’s own.  The differences in currencies can cause discernible changes in the cost of production as the value in currencies fluctuate or depreciate. Most companies especially manufacturers seek to offset external economic issues through the economy of scales. Johnson and Scholes(1997:p152) Explain economies of scale are traditionally an important source of cost advantage in manufacturing organisations since the high capital costs of plant need to be recovered over a high volume of output. Nation-state finance is an important consideration for global arms manufacturers as many of the systems demand a large financial investment.</w:t>
      </w:r>
    </w:p>
    <w:p w14:paraId="1F74DEE3" w14:textId="77777777" w:rsidR="00E15922" w:rsidRDefault="00E15922" w:rsidP="00E15922">
      <w:pPr>
        <w:spacing w:line="360" w:lineRule="auto"/>
        <w:rPr>
          <w:rFonts w:ascii="Arial" w:hAnsi="Arial" w:cs="Arial"/>
          <w:sz w:val="24"/>
          <w:szCs w:val="24"/>
          <w:shd w:val="clear" w:color="auto" w:fill="FFFFFF"/>
        </w:rPr>
      </w:pPr>
    </w:p>
    <w:p w14:paraId="5924BEC9" w14:textId="3B963259" w:rsidR="00E15922" w:rsidRPr="00E15922" w:rsidRDefault="00E15922" w:rsidP="00E15922">
      <w:pPr>
        <w:spacing w:line="360" w:lineRule="auto"/>
        <w:rPr>
          <w:rFonts w:ascii="Arial" w:hAnsi="Arial" w:cs="Arial"/>
          <w:sz w:val="24"/>
          <w:szCs w:val="24"/>
          <w:shd w:val="clear" w:color="auto" w:fill="FCFCFC"/>
        </w:rPr>
      </w:pPr>
      <w:r w:rsidRPr="00E15922">
        <w:rPr>
          <w:rFonts w:ascii="Arial" w:hAnsi="Arial" w:cs="Arial"/>
          <w:sz w:val="24"/>
          <w:szCs w:val="24"/>
          <w:shd w:val="clear" w:color="auto" w:fill="FFFFFF"/>
        </w:rPr>
        <w:lastRenderedPageBreak/>
        <w:t xml:space="preserve">Societal considerations include trading with nation states that whilst being lucrative trading partners are not always considered to be wise choices to sell arms to. Roberts(2019) article cites” </w:t>
      </w:r>
      <w:r w:rsidRPr="00E15922">
        <w:rPr>
          <w:rFonts w:ascii="Arial" w:hAnsi="Arial" w:cs="Arial"/>
          <w:sz w:val="24"/>
          <w:szCs w:val="24"/>
          <w:shd w:val="clear" w:color="auto" w:fill="FCFCFC"/>
        </w:rPr>
        <w:t>Trump administration is preparing to approve a major new arms sale to </w:t>
      </w:r>
      <w:hyperlink r:id="rId8" w:history="1">
        <w:r w:rsidRPr="00E15922">
          <w:rPr>
            <w:rFonts w:ascii="Arial" w:hAnsi="Arial" w:cs="Arial"/>
            <w:sz w:val="24"/>
            <w:szCs w:val="24"/>
            <w:shd w:val="clear" w:color="auto" w:fill="FCFCFC"/>
          </w:rPr>
          <w:t>Saudi Arabia</w:t>
        </w:r>
      </w:hyperlink>
      <w:r w:rsidRPr="00E15922">
        <w:rPr>
          <w:rFonts w:ascii="Arial" w:hAnsi="Arial" w:cs="Arial"/>
          <w:sz w:val="24"/>
          <w:szCs w:val="24"/>
          <w:shd w:val="clear" w:color="auto" w:fill="FCFCFC"/>
        </w:rPr>
        <w:t>, using an "emergency" loophole to bypass Congress”. Also highlighting that</w:t>
      </w:r>
      <w:r w:rsidRPr="00E15922">
        <w:rPr>
          <w:rFonts w:ascii="Arial" w:hAnsi="Arial" w:cs="Arial"/>
          <w:sz w:val="24"/>
          <w:szCs w:val="24"/>
          <w:shd w:val="clear" w:color="auto" w:fill="FFFFFF"/>
        </w:rPr>
        <w:t xml:space="preserve"> </w:t>
      </w:r>
      <w:r w:rsidRPr="00E15922">
        <w:rPr>
          <w:rFonts w:ascii="Arial" w:hAnsi="Arial" w:cs="Arial"/>
          <w:sz w:val="24"/>
          <w:szCs w:val="24"/>
          <w:shd w:val="clear" w:color="auto" w:fill="FCFCFC"/>
        </w:rPr>
        <w:t xml:space="preserve">Senator Bob Menendez, the top Democrat on the Senate Foreign Relations Committee called “Saudi Arabia "one of the worst human rights abusers in the world", Menendez said the “US's reputation would suffer from "delivering deadly weapons to governments that clearly intend to misuse them". Labour segmentation and available labour pool are a consideration foe organisations to understand if there is the right mix of employable citizens and the level of technical talent. The North American Industry Classification System(NAICS)(appendix </w:t>
      </w:r>
      <w:r w:rsidR="009825C2">
        <w:rPr>
          <w:rFonts w:ascii="Arial" w:hAnsi="Arial" w:cs="Arial"/>
          <w:sz w:val="24"/>
          <w:szCs w:val="24"/>
          <w:shd w:val="clear" w:color="auto" w:fill="FCFCFC"/>
        </w:rPr>
        <w:t>3</w:t>
      </w:r>
      <w:r w:rsidRPr="00E15922">
        <w:rPr>
          <w:rFonts w:ascii="Arial" w:hAnsi="Arial" w:cs="Arial"/>
          <w:sz w:val="24"/>
          <w:szCs w:val="24"/>
          <w:shd w:val="clear" w:color="auto" w:fill="FCFCFC"/>
        </w:rPr>
        <w:t>)shows that there was an 8.1% decrease in the percentage of hours worked in the aerospace products and parts industry which would have directly impacted organisations like LHM. It also shows population segmentation(appendix</w:t>
      </w:r>
      <w:r w:rsidR="00CB01E4">
        <w:rPr>
          <w:rFonts w:ascii="Arial" w:hAnsi="Arial" w:cs="Arial"/>
          <w:sz w:val="24"/>
          <w:szCs w:val="24"/>
          <w:shd w:val="clear" w:color="auto" w:fill="FCFCFC"/>
        </w:rPr>
        <w:t xml:space="preserve"> </w:t>
      </w:r>
      <w:r w:rsidR="009825C2">
        <w:rPr>
          <w:rFonts w:ascii="Arial" w:hAnsi="Arial" w:cs="Arial"/>
          <w:sz w:val="24"/>
          <w:szCs w:val="24"/>
          <w:shd w:val="clear" w:color="auto" w:fill="FCFCFC"/>
        </w:rPr>
        <w:t>4</w:t>
      </w:r>
      <w:r w:rsidRPr="00E15922">
        <w:rPr>
          <w:rFonts w:ascii="Arial" w:hAnsi="Arial" w:cs="Arial"/>
          <w:sz w:val="24"/>
          <w:szCs w:val="24"/>
          <w:shd w:val="clear" w:color="auto" w:fill="FCFCFC"/>
        </w:rPr>
        <w:t xml:space="preserve"> ) by age with a ten-year projection.</w:t>
      </w:r>
    </w:p>
    <w:p w14:paraId="71B81D6D" w14:textId="77777777" w:rsidR="00E15922" w:rsidRPr="00E15922" w:rsidRDefault="00E15922" w:rsidP="00E15922">
      <w:pPr>
        <w:spacing w:line="360" w:lineRule="auto"/>
        <w:rPr>
          <w:rFonts w:ascii="Arial" w:hAnsi="Arial" w:cs="Arial"/>
          <w:sz w:val="24"/>
          <w:szCs w:val="24"/>
          <w:shd w:val="clear" w:color="auto" w:fill="FCFCFC"/>
        </w:rPr>
      </w:pPr>
    </w:p>
    <w:p w14:paraId="3F4DDAD4" w14:textId="77777777" w:rsidR="00E15922" w:rsidRPr="00E15922" w:rsidRDefault="00E15922" w:rsidP="00E15922">
      <w:pPr>
        <w:spacing w:line="360" w:lineRule="auto"/>
        <w:rPr>
          <w:rFonts w:ascii="Arial" w:hAnsi="Arial" w:cs="Arial"/>
          <w:sz w:val="24"/>
          <w:szCs w:val="24"/>
        </w:rPr>
      </w:pPr>
      <w:r w:rsidRPr="00E15922">
        <w:rPr>
          <w:rFonts w:ascii="Arial" w:hAnsi="Arial" w:cs="Arial"/>
          <w:sz w:val="24"/>
          <w:szCs w:val="24"/>
          <w:shd w:val="clear" w:color="auto" w:fill="FCFCFC"/>
        </w:rPr>
        <w:t>Technological considerations are  who and why to sell to nations. When relations between China and Taiwan deteriorated the US as an ally of Taiwan Ghauri and Catora (2006: p294) “placed restrictions on technology export to China, particularly technology that can be used in military applications. Technology in the modern age is moving at an almost exponential  rate and requires constant updating even in the field of modern armaments. So, even though modern warplanes and warships have an expected life span of 25 years or more there is a constant need to invest in continuous R&amp;D. Hisrich and Kearney(Maund 2018:p90) state creativity and innovation must be fostered throughout the organisation and be a part of its culture. The arena of cyber science has become the new battlefield of the 21</w:t>
      </w:r>
      <w:r w:rsidRPr="00E15922">
        <w:rPr>
          <w:rFonts w:ascii="Arial" w:hAnsi="Arial" w:cs="Arial"/>
          <w:sz w:val="24"/>
          <w:szCs w:val="24"/>
          <w:shd w:val="clear" w:color="auto" w:fill="FCFCFC"/>
          <w:vertAlign w:val="superscript"/>
        </w:rPr>
        <w:t>st</w:t>
      </w:r>
      <w:r w:rsidRPr="00E15922">
        <w:rPr>
          <w:rFonts w:ascii="Arial" w:hAnsi="Arial" w:cs="Arial"/>
          <w:sz w:val="24"/>
          <w:szCs w:val="24"/>
          <w:shd w:val="clear" w:color="auto" w:fill="FCFCFC"/>
        </w:rPr>
        <w:t xml:space="preserve"> century with an increasing number of organisations admitting to have been the victims of cyber-attacks. LHM has not been exempt from this new dimension of modern warfare reporting cyber security breaches in  2011, 2012 and 2015. (</w:t>
      </w:r>
      <w:hyperlink r:id="rId9" w:history="1">
        <w:r w:rsidRPr="00E15922">
          <w:rPr>
            <w:rFonts w:ascii="Arial" w:hAnsi="Arial" w:cs="Arial"/>
            <w:sz w:val="24"/>
            <w:szCs w:val="24"/>
          </w:rPr>
          <w:t>https://www.upguard.com/security-report/lockheedmartin</w:t>
        </w:r>
      </w:hyperlink>
      <w:r w:rsidRPr="00E15922">
        <w:rPr>
          <w:rFonts w:ascii="Arial" w:hAnsi="Arial" w:cs="Arial"/>
          <w:sz w:val="24"/>
          <w:szCs w:val="24"/>
        </w:rPr>
        <w:t>).</w:t>
      </w:r>
    </w:p>
    <w:p w14:paraId="07F8ACD8" w14:textId="77777777" w:rsidR="00E15922" w:rsidRDefault="00E15922" w:rsidP="00E15922">
      <w:pPr>
        <w:spacing w:line="360" w:lineRule="auto"/>
        <w:rPr>
          <w:rFonts w:ascii="Arial" w:hAnsi="Arial" w:cs="Arial"/>
          <w:sz w:val="24"/>
          <w:szCs w:val="24"/>
          <w:shd w:val="clear" w:color="auto" w:fill="FFFFFF"/>
        </w:rPr>
      </w:pPr>
    </w:p>
    <w:p w14:paraId="28D0D726" w14:textId="61976488" w:rsidR="00E15922" w:rsidRPr="00E15922" w:rsidRDefault="00E15922" w:rsidP="00E15922">
      <w:pPr>
        <w:spacing w:line="360" w:lineRule="auto"/>
        <w:rPr>
          <w:rFonts w:ascii="Arial" w:hAnsi="Arial" w:cs="Arial"/>
          <w:sz w:val="24"/>
          <w:szCs w:val="24"/>
          <w:shd w:val="clear" w:color="auto" w:fill="FCFCFC"/>
        </w:rPr>
      </w:pPr>
      <w:r w:rsidRPr="00E15922">
        <w:rPr>
          <w:rFonts w:ascii="Arial" w:hAnsi="Arial" w:cs="Arial"/>
          <w:sz w:val="24"/>
          <w:szCs w:val="24"/>
          <w:shd w:val="clear" w:color="auto" w:fill="FFFFFF"/>
        </w:rPr>
        <w:lastRenderedPageBreak/>
        <w:t xml:space="preserve">Legally HLM is positioned in a multitude of countries and as a result operates under a variety of legal systems which have a spectrum of differing laws on issues that are of particular pertinence to LHM. An issues of particular importance to LHM in the legal arena is that of intellectual property rights. Their protection the misuse and theft of them. IPR’s are of vital importance to many companies specially to those involved in the field of technical creativity and innovation. Another legal domain that LHM have to be compliant in is the area of international agreements regarding the illegal production of certain weapons and munitions. Since the first Hague convention in 1897 there have been several international conventions resulting in international agreements that governance the production of certain weapons of war which outlaw or severely restrict the use of them. </w:t>
      </w:r>
    </w:p>
    <w:p w14:paraId="6EDAA85D" w14:textId="77777777" w:rsidR="00E15922" w:rsidRPr="00E15922" w:rsidRDefault="00E15922" w:rsidP="00E15922">
      <w:pPr>
        <w:spacing w:line="360" w:lineRule="auto"/>
        <w:rPr>
          <w:rFonts w:ascii="Arial" w:hAnsi="Arial" w:cs="Arial"/>
          <w:sz w:val="24"/>
          <w:szCs w:val="24"/>
        </w:rPr>
      </w:pPr>
    </w:p>
    <w:p w14:paraId="5579F6A3" w14:textId="77777777" w:rsidR="00E15922" w:rsidRPr="00E15922" w:rsidRDefault="00E15922" w:rsidP="00E15922">
      <w:pPr>
        <w:spacing w:line="360" w:lineRule="auto"/>
        <w:rPr>
          <w:rFonts w:ascii="Arial" w:hAnsi="Arial" w:cs="Arial"/>
          <w:sz w:val="24"/>
          <w:szCs w:val="24"/>
          <w:shd w:val="clear" w:color="auto" w:fill="FFFFFF"/>
        </w:rPr>
      </w:pPr>
      <w:r w:rsidRPr="00E15922">
        <w:rPr>
          <w:rFonts w:ascii="Arial" w:hAnsi="Arial" w:cs="Arial"/>
          <w:sz w:val="24"/>
          <w:szCs w:val="24"/>
        </w:rPr>
        <w:t>Environmentally speaking society has become more aware of the impact that we as humans are having on the ecosystems we live. This is especially true of the ways that we industrially produce many of the items we use in our lives specially how we produce items at an industrial level. This is especially true for LHM an organisation that is constantly under scrutiny for the practices it employs in the production process, the disposal of waste and how it produces energy. LHM have stated they have a policy of environmental practice that recognises ”</w:t>
      </w:r>
      <w:r w:rsidRPr="00E15922">
        <w:rPr>
          <w:rFonts w:ascii="Arial" w:hAnsi="Arial" w:cs="Arial"/>
          <w:sz w:val="24"/>
          <w:szCs w:val="24"/>
          <w:shd w:val="clear" w:color="auto" w:fill="FFFFFF"/>
        </w:rPr>
        <w:t>These global challenges are an integral part of our mission, driving innovations that protect employees, save lives, increase efficiencies, reduce costs and minimize environmental impacts”. LHM  in 2015 was recognized by CDP (Carbon Disclosure Project) as one of the world's top corporations for disclosing climate change impacts in its operations. LHM commitment had been ongoing for years by this time in  2009 Chris Myers, Lockheed Martin's vice president of energy programs "We view energy as a national-security issue,".</w:t>
      </w:r>
    </w:p>
    <w:p w14:paraId="42F7B8FC" w14:textId="77777777" w:rsidR="00E15922" w:rsidRPr="00E15922" w:rsidRDefault="00E15922" w:rsidP="00E15922">
      <w:pPr>
        <w:spacing w:line="360" w:lineRule="auto"/>
        <w:rPr>
          <w:rFonts w:ascii="Arial" w:hAnsi="Arial" w:cs="Arial"/>
          <w:sz w:val="24"/>
          <w:szCs w:val="24"/>
          <w:shd w:val="clear" w:color="auto" w:fill="FFFFFF"/>
        </w:rPr>
      </w:pPr>
    </w:p>
    <w:p w14:paraId="3480795C" w14:textId="77777777" w:rsidR="00E15922" w:rsidRPr="00E15922" w:rsidRDefault="00E15922" w:rsidP="00E15922">
      <w:pPr>
        <w:spacing w:line="360" w:lineRule="auto"/>
        <w:rPr>
          <w:rFonts w:ascii="Arial" w:hAnsi="Arial" w:cs="Arial"/>
          <w:sz w:val="24"/>
          <w:szCs w:val="24"/>
          <w:shd w:val="clear" w:color="auto" w:fill="FFFFFF"/>
        </w:rPr>
      </w:pPr>
    </w:p>
    <w:p w14:paraId="3FBC81C8" w14:textId="77777777" w:rsidR="00E15922" w:rsidRPr="00E15922" w:rsidRDefault="00E15922" w:rsidP="00E15922">
      <w:pPr>
        <w:spacing w:line="360" w:lineRule="auto"/>
        <w:rPr>
          <w:rFonts w:ascii="Arial" w:hAnsi="Arial" w:cs="Arial"/>
          <w:sz w:val="24"/>
          <w:szCs w:val="24"/>
          <w:shd w:val="clear" w:color="auto" w:fill="FFFFFF"/>
        </w:rPr>
      </w:pPr>
    </w:p>
    <w:p w14:paraId="3DCBBACF" w14:textId="77777777" w:rsidR="00E15922" w:rsidRPr="00E15922" w:rsidRDefault="00E15922" w:rsidP="00E15922">
      <w:pPr>
        <w:spacing w:line="360" w:lineRule="auto"/>
        <w:rPr>
          <w:rFonts w:ascii="Arial" w:hAnsi="Arial" w:cs="Arial"/>
          <w:sz w:val="24"/>
          <w:szCs w:val="24"/>
          <w:shd w:val="clear" w:color="auto" w:fill="FFFFFF"/>
        </w:rPr>
      </w:pPr>
    </w:p>
    <w:p w14:paraId="6D676CD4" w14:textId="77777777" w:rsidR="001C6BEC" w:rsidRDefault="001C6BEC" w:rsidP="00E15922">
      <w:pPr>
        <w:spacing w:line="360" w:lineRule="auto"/>
        <w:rPr>
          <w:rFonts w:ascii="Arial" w:hAnsi="Arial" w:cs="Arial"/>
          <w:sz w:val="24"/>
          <w:szCs w:val="24"/>
        </w:rPr>
      </w:pPr>
    </w:p>
    <w:p w14:paraId="74F6AE1E" w14:textId="6EEFE9B7" w:rsidR="001C6BEC" w:rsidRDefault="001C6BEC" w:rsidP="001C6BEC">
      <w:pPr>
        <w:pStyle w:val="Heading1"/>
      </w:pPr>
      <w:r>
        <w:lastRenderedPageBreak/>
        <w:t>SWOT</w:t>
      </w:r>
    </w:p>
    <w:p w14:paraId="63722873" w14:textId="33C70424" w:rsidR="00E15922" w:rsidRPr="00E15922" w:rsidRDefault="00E15922" w:rsidP="00E15922">
      <w:pPr>
        <w:spacing w:line="360" w:lineRule="auto"/>
        <w:rPr>
          <w:rFonts w:ascii="Arial" w:hAnsi="Arial" w:cs="Arial"/>
          <w:sz w:val="24"/>
          <w:szCs w:val="24"/>
        </w:rPr>
      </w:pPr>
      <w:r w:rsidRPr="00E15922">
        <w:rPr>
          <w:rFonts w:ascii="Arial" w:hAnsi="Arial" w:cs="Arial"/>
          <w:sz w:val="24"/>
          <w:szCs w:val="24"/>
        </w:rPr>
        <w:t>The previous macro analysis was then complimented with the following micro analysis( Appendix</w:t>
      </w:r>
      <w:r w:rsidR="00CB01E4">
        <w:rPr>
          <w:rFonts w:ascii="Arial" w:hAnsi="Arial" w:cs="Arial"/>
          <w:sz w:val="24"/>
          <w:szCs w:val="24"/>
        </w:rPr>
        <w:t xml:space="preserve"> </w:t>
      </w:r>
      <w:r w:rsidR="009825C2">
        <w:rPr>
          <w:rFonts w:ascii="Arial" w:hAnsi="Arial" w:cs="Arial"/>
          <w:sz w:val="24"/>
          <w:szCs w:val="24"/>
        </w:rPr>
        <w:t>5</w:t>
      </w:r>
      <w:r w:rsidRPr="00E15922">
        <w:rPr>
          <w:rFonts w:ascii="Arial" w:hAnsi="Arial" w:cs="Arial"/>
          <w:sz w:val="24"/>
          <w:szCs w:val="24"/>
        </w:rPr>
        <w:t xml:space="preserve"> )</w:t>
      </w:r>
    </w:p>
    <w:p w14:paraId="2D86B2F9" w14:textId="77777777" w:rsidR="00E15922" w:rsidRPr="00E15922" w:rsidRDefault="00E15922" w:rsidP="00E15922">
      <w:pPr>
        <w:shd w:val="clear" w:color="auto" w:fill="FFFFFF"/>
        <w:spacing w:after="100" w:afterAutospacing="1" w:line="240" w:lineRule="auto"/>
        <w:rPr>
          <w:rFonts w:ascii="Arial" w:eastAsia="Times New Roman" w:hAnsi="Arial" w:cs="Arial"/>
          <w:sz w:val="24"/>
          <w:szCs w:val="24"/>
          <w:lang w:eastAsia="en-GB"/>
        </w:rPr>
      </w:pPr>
      <w:r w:rsidRPr="00E15922">
        <w:rPr>
          <w:rFonts w:ascii="Arial" w:eastAsia="Times New Roman" w:hAnsi="Arial" w:cs="Arial"/>
          <w:sz w:val="24"/>
          <w:szCs w:val="24"/>
          <w:lang w:eastAsia="en-GB"/>
        </w:rPr>
        <w:t>Strengths:</w:t>
      </w:r>
    </w:p>
    <w:p w14:paraId="238CC337" w14:textId="77777777" w:rsidR="00E15922" w:rsidRPr="00E15922" w:rsidRDefault="00E15922" w:rsidP="00E15922">
      <w:pPr>
        <w:shd w:val="clear" w:color="auto" w:fill="FFFFFF"/>
        <w:spacing w:after="100" w:afterAutospacing="1" w:line="360" w:lineRule="auto"/>
        <w:rPr>
          <w:rFonts w:ascii="Arial" w:hAnsi="Arial" w:cs="Arial"/>
          <w:sz w:val="24"/>
          <w:szCs w:val="24"/>
          <w:shd w:val="clear" w:color="auto" w:fill="FFFFFF"/>
        </w:rPr>
      </w:pPr>
      <w:r w:rsidRPr="00E15922">
        <w:rPr>
          <w:rFonts w:ascii="Arial" w:eastAsia="Times New Roman" w:hAnsi="Arial" w:cs="Arial"/>
          <w:sz w:val="24"/>
          <w:szCs w:val="24"/>
          <w:lang w:eastAsia="en-GB"/>
        </w:rPr>
        <w:t>LHM is the key player in an oligopoly and is currently the largest arms manufacturer in the world. It has a diverse portfolio that covers,</w:t>
      </w:r>
      <w:r w:rsidRPr="00E15922">
        <w:rPr>
          <w:rFonts w:ascii="Arial" w:hAnsi="Arial" w:cs="Arial"/>
          <w:sz w:val="24"/>
          <w:szCs w:val="24"/>
          <w:shd w:val="clear" w:color="auto" w:fill="FFFFFF"/>
        </w:rPr>
        <w:t xml:space="preserve"> Aerospace and Defence, Information Technology, Space and emerging technologies. The organisation has a wide-ranging portfolio of products that are widely sold to a variety of nations and trading partners. LHM has a strong financial position that enables them to weather short term issues such as the imposition of trading tariffs on base raw materials that they use in the manufacture of their products. As was reported by Waldmeir and Manson(2018) in an article  relating to LHM response to the US president imposing tariffs on steel and aluminium. LHM enjoys a strong working partnership with the US government that results in LHM winning a multitude of diverse contracts for the DOD and other governmental departments. The company is often at the cutting edge of new technologies as can be seen in the F-22 and F-35 the only fifth generation combat planes in the world.</w:t>
      </w:r>
    </w:p>
    <w:p w14:paraId="6A29D6C4" w14:textId="77777777" w:rsidR="00E15922" w:rsidRPr="00E15922" w:rsidRDefault="00E15922" w:rsidP="00E15922">
      <w:pPr>
        <w:shd w:val="clear" w:color="auto" w:fill="FFFFFF"/>
        <w:spacing w:after="100" w:afterAutospacing="1" w:line="360" w:lineRule="auto"/>
        <w:rPr>
          <w:rFonts w:ascii="Arial" w:hAnsi="Arial" w:cs="Arial"/>
          <w:sz w:val="24"/>
          <w:szCs w:val="24"/>
          <w:shd w:val="clear" w:color="auto" w:fill="FFFFFF"/>
        </w:rPr>
      </w:pPr>
      <w:r w:rsidRPr="00E15922">
        <w:rPr>
          <w:rFonts w:ascii="Arial" w:hAnsi="Arial" w:cs="Arial"/>
          <w:sz w:val="24"/>
          <w:szCs w:val="24"/>
          <w:shd w:val="clear" w:color="auto" w:fill="FFFFFF"/>
        </w:rPr>
        <w:t>Weaknesses:</w:t>
      </w:r>
    </w:p>
    <w:p w14:paraId="62210979" w14:textId="77777777" w:rsidR="00E15922" w:rsidRPr="00E15922" w:rsidRDefault="00E15922" w:rsidP="00E15922">
      <w:pPr>
        <w:shd w:val="clear" w:color="auto" w:fill="FFFFFF"/>
        <w:spacing w:after="150" w:line="360" w:lineRule="auto"/>
        <w:rPr>
          <w:rFonts w:ascii="Arial" w:eastAsia="Times New Roman" w:hAnsi="Arial" w:cs="Arial"/>
          <w:sz w:val="24"/>
          <w:szCs w:val="24"/>
          <w:lang w:eastAsia="en-GB"/>
        </w:rPr>
      </w:pPr>
      <w:r w:rsidRPr="00E15922">
        <w:rPr>
          <w:rFonts w:ascii="Arial" w:hAnsi="Arial" w:cs="Arial"/>
          <w:sz w:val="24"/>
          <w:szCs w:val="24"/>
          <w:shd w:val="clear" w:color="auto" w:fill="FFFFFF"/>
        </w:rPr>
        <w:t xml:space="preserve">Whilst LHM does have a good relationship with the US DOD it can be seen to be overly reliant on governmental contracts. As we have already seen in this report in the last five years more than half of all LHM revenues are derived through its military and arms division. As an example, if LHM were to lose half its DOD contracts in a year it could lose as much as $16B( benchmarked against 2018 earnings). LHM has a poor record with compliance issues such as with environmental laws D.O.J. – Lockheed Martin Corporation and subsidiaries Lockheed Martin Energy Systems and Lockheed Martin Utility Services (collectively, Lockheed Martin) have agreed to pay the United States $5 million to resolve allegations that they violated the Resource Conservation and Recovery Act. The Resource Conservation and Recovery Act (RCRA) gives EPA the authority to control hazardous waste from the "cradle-to-grave." This includes the generation, transportation, treatment, storage, and disposal of hazardous waste. In fact LHM legal compliance has been less than sterling and </w:t>
      </w:r>
      <w:r w:rsidRPr="00E15922">
        <w:rPr>
          <w:rFonts w:ascii="Arial" w:hAnsi="Arial" w:cs="Arial"/>
          <w:sz w:val="24"/>
          <w:szCs w:val="24"/>
          <w:shd w:val="clear" w:color="auto" w:fill="FFFFFF"/>
        </w:rPr>
        <w:lastRenderedPageBreak/>
        <w:t>over the years it has been in violation of compliance rules and regulations Philip Mattera article cites that</w:t>
      </w:r>
      <w:r w:rsidRPr="00E15922">
        <w:rPr>
          <w:rFonts w:ascii="Arial" w:eastAsia="Times New Roman" w:hAnsi="Arial" w:cs="Arial"/>
          <w:sz w:val="24"/>
          <w:szCs w:val="24"/>
          <w:lang w:eastAsia="en-GB"/>
        </w:rPr>
        <w:t xml:space="preserve">  The Project On Government Oversight’s </w:t>
      </w:r>
      <w:hyperlink r:id="rId10" w:history="1">
        <w:r w:rsidRPr="00E15922">
          <w:rPr>
            <w:rFonts w:ascii="Arial" w:eastAsia="Times New Roman" w:hAnsi="Arial" w:cs="Arial"/>
            <w:sz w:val="24"/>
            <w:szCs w:val="24"/>
            <w:lang w:eastAsia="en-GB"/>
          </w:rPr>
          <w:t>Federal Contractor Misconduct Database</w:t>
        </w:r>
      </w:hyperlink>
      <w:r w:rsidRPr="00E15922">
        <w:rPr>
          <w:rFonts w:ascii="Arial" w:eastAsia="Times New Roman" w:hAnsi="Arial" w:cs="Arial"/>
          <w:sz w:val="24"/>
          <w:szCs w:val="24"/>
          <w:lang w:eastAsia="en-GB"/>
        </w:rPr>
        <w:t> has 58 entries for Lockheed involving more than $600 million in fines, damages and other payments.</w:t>
      </w:r>
      <w:r w:rsidRPr="00E15922">
        <w:rPr>
          <w:rFonts w:ascii="Arial" w:hAnsi="Arial" w:cs="Arial"/>
          <w:sz w:val="24"/>
          <w:szCs w:val="24"/>
          <w:shd w:val="clear" w:color="auto" w:fill="FFFFFF"/>
        </w:rPr>
        <w:t xml:space="preserve"> For numerous controversies involving questionable foreign payments, cost-overruns, overbilling of the federal government, race and age discrimination, and environmental racism.</w:t>
      </w:r>
    </w:p>
    <w:p w14:paraId="287552DB" w14:textId="77777777" w:rsidR="00E15922" w:rsidRPr="00E15922" w:rsidRDefault="00E15922" w:rsidP="00E15922">
      <w:pPr>
        <w:shd w:val="clear" w:color="auto" w:fill="FFFFFF"/>
        <w:spacing w:after="150" w:line="360" w:lineRule="auto"/>
        <w:rPr>
          <w:rFonts w:ascii="Arial" w:eastAsia="Times New Roman" w:hAnsi="Arial" w:cs="Arial"/>
          <w:sz w:val="24"/>
          <w:szCs w:val="24"/>
          <w:lang w:eastAsia="en-GB"/>
        </w:rPr>
      </w:pPr>
      <w:r w:rsidRPr="00E15922">
        <w:rPr>
          <w:rFonts w:ascii="Arial" w:eastAsia="Times New Roman" w:hAnsi="Arial" w:cs="Arial"/>
          <w:sz w:val="24"/>
          <w:szCs w:val="24"/>
          <w:lang w:eastAsia="en-GB"/>
        </w:rPr>
        <w:t>Opportunities: </w:t>
      </w:r>
    </w:p>
    <w:p w14:paraId="37F8649D" w14:textId="77777777" w:rsidR="00E15922" w:rsidRPr="00E15922" w:rsidRDefault="00E15922" w:rsidP="00E15922">
      <w:pPr>
        <w:shd w:val="clear" w:color="auto" w:fill="FFFFFF"/>
        <w:spacing w:after="150" w:line="360" w:lineRule="auto"/>
        <w:rPr>
          <w:rFonts w:ascii="Arial" w:eastAsia="Times New Roman" w:hAnsi="Arial" w:cs="Arial"/>
          <w:sz w:val="24"/>
          <w:szCs w:val="24"/>
          <w:lang w:eastAsia="en-GB"/>
        </w:rPr>
      </w:pPr>
      <w:r w:rsidRPr="00E15922">
        <w:rPr>
          <w:rFonts w:ascii="Arial" w:eastAsia="Times New Roman" w:hAnsi="Arial" w:cs="Arial"/>
          <w:sz w:val="24"/>
          <w:szCs w:val="24"/>
          <w:lang w:eastAsia="en-GB"/>
        </w:rPr>
        <w:t xml:space="preserve">Emerging nations with increased wealth offer companies like LHM the chance to broaden their client base and therefore increase sales. Continued investment in R&amp;D as creativity and innovation are drivers for the future development of new technologies that LHM need to fully exploit. The continued war on terror has led more nations to strive for better national security and enhanced weapons programmes. Continued contracts with the US DOD and continued investment from the public sector will continue to provide LHM a stable revenue stream. Continued diversification into non-military sectors such as civil aeronautics, high end information systems and space programmes. Either acquisition or joint ventures of market competitors will strengthen LHM’s position and reduce competition. </w:t>
      </w:r>
    </w:p>
    <w:p w14:paraId="4F38B8B2" w14:textId="77777777" w:rsidR="00E15922" w:rsidRPr="00E15922" w:rsidRDefault="00E15922" w:rsidP="00E15922">
      <w:pPr>
        <w:shd w:val="clear" w:color="auto" w:fill="FFFFFF"/>
        <w:spacing w:after="150" w:line="360" w:lineRule="auto"/>
        <w:rPr>
          <w:rFonts w:ascii="Arial" w:eastAsia="Times New Roman" w:hAnsi="Arial" w:cs="Arial"/>
          <w:sz w:val="24"/>
          <w:szCs w:val="24"/>
          <w:lang w:eastAsia="en-GB"/>
        </w:rPr>
      </w:pPr>
      <w:r w:rsidRPr="00E15922">
        <w:rPr>
          <w:rFonts w:ascii="Arial" w:eastAsia="Times New Roman" w:hAnsi="Arial" w:cs="Arial"/>
          <w:sz w:val="24"/>
          <w:szCs w:val="24"/>
          <w:lang w:eastAsia="en-GB"/>
        </w:rPr>
        <w:t>Threats:</w:t>
      </w:r>
    </w:p>
    <w:p w14:paraId="4E126073" w14:textId="77777777" w:rsidR="00E15922" w:rsidRPr="00E15922" w:rsidRDefault="00E15922" w:rsidP="00E15922">
      <w:pPr>
        <w:shd w:val="clear" w:color="auto" w:fill="FFFFFF"/>
        <w:spacing w:after="150" w:line="360" w:lineRule="auto"/>
        <w:rPr>
          <w:rFonts w:ascii="Arial" w:eastAsia="Times New Roman" w:hAnsi="Arial" w:cs="Arial"/>
          <w:sz w:val="24"/>
          <w:szCs w:val="24"/>
          <w:lang w:eastAsia="en-GB"/>
        </w:rPr>
      </w:pPr>
      <w:r w:rsidRPr="00E15922">
        <w:rPr>
          <w:rFonts w:ascii="Arial" w:eastAsia="Times New Roman" w:hAnsi="Arial" w:cs="Arial"/>
          <w:sz w:val="24"/>
          <w:szCs w:val="24"/>
          <w:lang w:eastAsia="en-GB"/>
        </w:rPr>
        <w:t>Competition from both stablished organisations and new market entrants. The biggest threat is from a slowdown in the global market. Which will have a direct impact on nation states abilities to purchase the costly products that LHM sell. There is an inherent risk that nations in an attempt to decrease domestic budgets will seek to do so by decreasing their defence budgets. The continuation or escalation of an international trade war. Causing the prices of primary goods to rise and by extension the cost of manufacturing. Also import duties can be levelled on the exported LHM products which increases the  price of the finished product. There is a real threat that continued noncompliance with regulatory issues could cause loss of contracts, increased fines and loss of reputation.</w:t>
      </w:r>
    </w:p>
    <w:p w14:paraId="703BB268" w14:textId="77777777" w:rsidR="009D4D6F" w:rsidRDefault="009D4D6F" w:rsidP="00E15922">
      <w:pPr>
        <w:shd w:val="clear" w:color="auto" w:fill="FFFFFF"/>
        <w:spacing w:after="150" w:line="360" w:lineRule="auto"/>
        <w:rPr>
          <w:rFonts w:ascii="Arial" w:eastAsia="Times New Roman" w:hAnsi="Arial" w:cs="Arial"/>
          <w:sz w:val="24"/>
          <w:szCs w:val="24"/>
          <w:lang w:eastAsia="en-GB"/>
        </w:rPr>
      </w:pPr>
    </w:p>
    <w:p w14:paraId="2F779544" w14:textId="77777777" w:rsidR="009D4D6F" w:rsidRDefault="009D4D6F" w:rsidP="00E15922">
      <w:pPr>
        <w:shd w:val="clear" w:color="auto" w:fill="FFFFFF"/>
        <w:spacing w:after="150" w:line="360" w:lineRule="auto"/>
        <w:rPr>
          <w:rFonts w:ascii="Arial" w:eastAsia="Times New Roman" w:hAnsi="Arial" w:cs="Arial"/>
          <w:sz w:val="24"/>
          <w:szCs w:val="24"/>
          <w:lang w:eastAsia="en-GB"/>
        </w:rPr>
      </w:pPr>
    </w:p>
    <w:p w14:paraId="127797FF" w14:textId="77777777" w:rsidR="009D4D6F" w:rsidRDefault="009D4D6F" w:rsidP="00E15922">
      <w:pPr>
        <w:shd w:val="clear" w:color="auto" w:fill="FFFFFF"/>
        <w:spacing w:after="150" w:line="360" w:lineRule="auto"/>
        <w:rPr>
          <w:rFonts w:ascii="Arial" w:eastAsia="Times New Roman" w:hAnsi="Arial" w:cs="Arial"/>
          <w:sz w:val="24"/>
          <w:szCs w:val="24"/>
          <w:lang w:eastAsia="en-GB"/>
        </w:rPr>
      </w:pPr>
    </w:p>
    <w:p w14:paraId="320B092C" w14:textId="110ECCFC" w:rsidR="00E15922" w:rsidRPr="00E15922" w:rsidRDefault="00E15922" w:rsidP="00573128">
      <w:pPr>
        <w:pStyle w:val="Heading1"/>
        <w:rPr>
          <w:rFonts w:eastAsia="Times New Roman"/>
          <w:lang w:eastAsia="en-GB"/>
        </w:rPr>
      </w:pPr>
      <w:r w:rsidRPr="00E15922">
        <w:rPr>
          <w:rFonts w:eastAsia="Times New Roman"/>
          <w:lang w:eastAsia="en-GB"/>
        </w:rPr>
        <w:lastRenderedPageBreak/>
        <w:t>F-35 Project:</w:t>
      </w:r>
    </w:p>
    <w:p w14:paraId="6C6BBE50" w14:textId="77777777" w:rsidR="00E15922" w:rsidRPr="00E15922" w:rsidRDefault="00E15922" w:rsidP="00E15922">
      <w:pPr>
        <w:shd w:val="clear" w:color="auto" w:fill="FFFFFF"/>
        <w:spacing w:after="150" w:line="360" w:lineRule="auto"/>
        <w:rPr>
          <w:rFonts w:ascii="Arial" w:eastAsia="Times New Roman" w:hAnsi="Arial" w:cs="Arial"/>
          <w:sz w:val="24"/>
          <w:szCs w:val="24"/>
          <w:lang w:eastAsia="en-GB"/>
        </w:rPr>
      </w:pPr>
      <w:r w:rsidRPr="00E15922">
        <w:rPr>
          <w:rFonts w:ascii="Arial" w:eastAsia="Times New Roman" w:hAnsi="Arial" w:cs="Arial"/>
          <w:sz w:val="24"/>
          <w:szCs w:val="24"/>
          <w:lang w:eastAsia="en-GB"/>
        </w:rPr>
        <w:t>The f-35 Joint Strike Fighter(JSF) could have been LHM Damocles sword it is the project that probably highlights more than any other how capable LHM can be or how close they can skirt disaster.</w:t>
      </w:r>
      <w:r w:rsidRPr="00E15922">
        <w:rPr>
          <w:rFonts w:ascii="Arial" w:hAnsi="Arial" w:cs="Arial"/>
          <w:spacing w:val="5"/>
          <w:sz w:val="24"/>
          <w:szCs w:val="24"/>
          <w:shd w:val="clear" w:color="auto" w:fill="FFFFFF"/>
        </w:rPr>
        <w:t xml:space="preserve"> For over two decades, the F-35 has been the symbol of everything that's wrong with mammoth defence contracts: behind schedule, over budget, and initially, over-sold. How did things get this way, and how did the trillion-dollar albatross come out flying in the end?</w:t>
      </w:r>
      <w:r w:rsidRPr="00E15922">
        <w:rPr>
          <w:rFonts w:ascii="Arial" w:eastAsia="Times New Roman" w:hAnsi="Arial" w:cs="Arial"/>
          <w:sz w:val="24"/>
          <w:szCs w:val="24"/>
          <w:lang w:eastAsia="en-GB"/>
        </w:rPr>
        <w:t xml:space="preserve"> In the 1980s LHM teamed up with Boeing to develop America's first fifth-generation fighter F-22 the result even today is considered to be the technically most advanced fighter jet of all time. Then the true cost of the program was uncovered. David Axe(2011) reveals that cost estimates have ranged from as little as 137 million dollars up to 768 million dollars per aircraft. It was deemed that the program was too expensive. LHM stepped in and offered a solution to the problem. A one-size-fits-all warplane for the future to be used by the three major branches of the American military the Air Force the navy and the Marines. To be produced at a lower cost than the f-22 yet it would still be as sophisticated and capable a fighter. The initial programme price was set at $320B for hundreds of the aircraft to be available to each branch of the US forces., then as Tegler (2018) writes in the decade following, the program faced over a dozen major setbacks. They just kept coming and coming in 2007, suspected Chinese cyber intrusions resulted in the theft of several terabytes of data related to the F-35's design and electronics systems. It got so bad later that a program director was removed by the secretary of Defence. In fact, the program has suffered every conceivable mechanical, technological, electronic and humanistic issue possible. All whilst on the watch of LHM and as for the cost there is not a single industry Insider who believes the program will now cost less done 1 trillion dollars with some estimates being as high as 1 and a half-trillion-dollar. Yet somehow LHM has weathered this storm a cacophony of disasters and budget overruns that would have very likely have derailed a lesser organisation than themselves. The program still has challenging times ahead however LHM has agreed under a congressional mandate to price cap the f-35 regardless of any additional manufacturing costs.</w:t>
      </w:r>
    </w:p>
    <w:p w14:paraId="7C710163" w14:textId="5CB460E2" w:rsidR="00E15922" w:rsidRDefault="00E15922" w:rsidP="00E15922">
      <w:pPr>
        <w:shd w:val="clear" w:color="auto" w:fill="FFFFFF"/>
        <w:spacing w:after="150" w:line="360" w:lineRule="auto"/>
        <w:rPr>
          <w:rFonts w:ascii="Arial" w:eastAsia="Times New Roman" w:hAnsi="Arial" w:cs="Arial"/>
          <w:sz w:val="24"/>
          <w:szCs w:val="24"/>
          <w:lang w:eastAsia="en-GB"/>
        </w:rPr>
      </w:pPr>
    </w:p>
    <w:p w14:paraId="0EF5A8BA" w14:textId="77777777" w:rsidR="00573128" w:rsidRPr="00E15922" w:rsidRDefault="00573128" w:rsidP="00E15922">
      <w:pPr>
        <w:shd w:val="clear" w:color="auto" w:fill="FFFFFF"/>
        <w:spacing w:after="150" w:line="360" w:lineRule="auto"/>
        <w:rPr>
          <w:rFonts w:ascii="Arial" w:eastAsia="Times New Roman" w:hAnsi="Arial" w:cs="Arial"/>
          <w:sz w:val="24"/>
          <w:szCs w:val="24"/>
          <w:lang w:eastAsia="en-GB"/>
        </w:rPr>
      </w:pPr>
    </w:p>
    <w:p w14:paraId="0B31210F" w14:textId="77777777" w:rsidR="00E15922" w:rsidRPr="00E15922" w:rsidRDefault="00E15922" w:rsidP="00E15922">
      <w:pPr>
        <w:spacing w:line="360" w:lineRule="auto"/>
        <w:rPr>
          <w:rFonts w:ascii="Arial" w:hAnsi="Arial" w:cs="Arial"/>
          <w:sz w:val="24"/>
          <w:szCs w:val="24"/>
        </w:rPr>
      </w:pPr>
      <w:r w:rsidRPr="00E15922">
        <w:rPr>
          <w:rFonts w:ascii="Arial" w:eastAsia="Times New Roman" w:hAnsi="Arial" w:cs="Arial"/>
          <w:sz w:val="24"/>
          <w:szCs w:val="24"/>
          <w:lang w:eastAsia="en-GB"/>
        </w:rPr>
        <w:lastRenderedPageBreak/>
        <w:t>Conclusion:</w:t>
      </w:r>
      <w:r w:rsidRPr="00E15922">
        <w:rPr>
          <w:rFonts w:ascii="Arial" w:hAnsi="Arial" w:cs="Arial"/>
          <w:sz w:val="24"/>
          <w:szCs w:val="24"/>
        </w:rPr>
        <w:t xml:space="preserve"> </w:t>
      </w:r>
    </w:p>
    <w:p w14:paraId="76CDE6DB" w14:textId="77777777" w:rsidR="00E15922" w:rsidRPr="00E15922" w:rsidRDefault="00E15922" w:rsidP="00E15922">
      <w:pPr>
        <w:spacing w:line="360" w:lineRule="auto"/>
        <w:rPr>
          <w:rFonts w:ascii="Arial" w:hAnsi="Arial" w:cs="Arial"/>
          <w:sz w:val="24"/>
          <w:szCs w:val="24"/>
          <w:shd w:val="clear" w:color="auto" w:fill="FFFFFF"/>
        </w:rPr>
      </w:pPr>
      <w:r w:rsidRPr="00E15922">
        <w:rPr>
          <w:rFonts w:ascii="Arial" w:hAnsi="Arial" w:cs="Arial"/>
          <w:sz w:val="24"/>
          <w:szCs w:val="24"/>
        </w:rPr>
        <w:t>LHM has shown itself to be a robust well-placed market leader. Which has a diverse well-received and sought-after portfolio? Is diversification into the area of civilian aeronautics and space technology exploration continues to grow? It has a strong cash composition and continues to receive high Revenue from the sale of weapons to Nations especially in the domestic market work which it has strong ties with the American Department of Defence. Provided it is able to successfully complete the F-35 LHM will have been the producer or part producer of two of the most sophisticated aeronautical platforms the world has known. LHM is not without its problems and still has the potential for growth and development in the future. By far LHM biggest internal risk is its lack of compliance and often breaking of legal regulations. Such as this story</w:t>
      </w:r>
      <w:r w:rsidRPr="00E15922">
        <w:rPr>
          <w:rFonts w:ascii="Arial" w:hAnsi="Arial" w:cs="Arial"/>
          <w:sz w:val="24"/>
          <w:szCs w:val="24"/>
          <w:shd w:val="clear" w:color="auto" w:fill="FFFFFF"/>
        </w:rPr>
        <w:t xml:space="preserve"> WASHINGTON (AP) -- The Lockheed Martin Corp. is being fined $13 million and will give the federal government closer scrutiny of its overseas activities to settle a case involving the sale of satellite technology to China in 1994. The settlement is only $2 million short of the maximum penalty of $15 million for violation of the arms export laws. </w:t>
      </w:r>
      <w:r w:rsidRPr="00E15922">
        <w:rPr>
          <w:rFonts w:ascii="Arial" w:hAnsi="Arial" w:cs="Arial"/>
          <w:sz w:val="24"/>
          <w:szCs w:val="24"/>
        </w:rPr>
        <w:t>The last five years have been a time of sustained growth for this organization and given the current political climate in the USA and the world it probably will continue to grow for the next five.</w:t>
      </w:r>
    </w:p>
    <w:p w14:paraId="541E586B" w14:textId="77777777" w:rsidR="00E15922" w:rsidRPr="00E15922" w:rsidRDefault="00E15922" w:rsidP="00E15922">
      <w:pPr>
        <w:spacing w:line="360" w:lineRule="auto"/>
        <w:rPr>
          <w:rFonts w:ascii="Arial" w:hAnsi="Arial" w:cs="Arial"/>
          <w:sz w:val="24"/>
          <w:szCs w:val="24"/>
        </w:rPr>
      </w:pPr>
    </w:p>
    <w:p w14:paraId="4503B174" w14:textId="77777777" w:rsidR="00120E36" w:rsidRDefault="00120E36" w:rsidP="00E15922">
      <w:pPr>
        <w:spacing w:line="360" w:lineRule="auto"/>
        <w:rPr>
          <w:rFonts w:ascii="Arial" w:hAnsi="Arial" w:cs="Arial"/>
          <w:sz w:val="24"/>
          <w:szCs w:val="24"/>
        </w:rPr>
      </w:pPr>
    </w:p>
    <w:p w14:paraId="4FCBA586" w14:textId="77777777" w:rsidR="00120E36" w:rsidRDefault="00120E36" w:rsidP="00E15922">
      <w:pPr>
        <w:spacing w:line="360" w:lineRule="auto"/>
        <w:rPr>
          <w:rFonts w:ascii="Arial" w:hAnsi="Arial" w:cs="Arial"/>
          <w:sz w:val="24"/>
          <w:szCs w:val="24"/>
        </w:rPr>
      </w:pPr>
    </w:p>
    <w:p w14:paraId="75DE4EF1" w14:textId="77777777" w:rsidR="00120E36" w:rsidRDefault="00120E36" w:rsidP="00E15922">
      <w:pPr>
        <w:spacing w:line="360" w:lineRule="auto"/>
        <w:rPr>
          <w:rFonts w:ascii="Arial" w:hAnsi="Arial" w:cs="Arial"/>
          <w:sz w:val="24"/>
          <w:szCs w:val="24"/>
        </w:rPr>
      </w:pPr>
    </w:p>
    <w:p w14:paraId="1FA210A1" w14:textId="77777777" w:rsidR="00120E36" w:rsidRDefault="00120E36" w:rsidP="00E15922">
      <w:pPr>
        <w:spacing w:line="360" w:lineRule="auto"/>
        <w:rPr>
          <w:rFonts w:ascii="Arial" w:hAnsi="Arial" w:cs="Arial"/>
          <w:sz w:val="24"/>
          <w:szCs w:val="24"/>
        </w:rPr>
      </w:pPr>
    </w:p>
    <w:p w14:paraId="5D48F180" w14:textId="77777777" w:rsidR="00120E36" w:rsidRDefault="00120E36" w:rsidP="00E15922">
      <w:pPr>
        <w:spacing w:line="360" w:lineRule="auto"/>
        <w:rPr>
          <w:rFonts w:ascii="Arial" w:hAnsi="Arial" w:cs="Arial"/>
          <w:sz w:val="24"/>
          <w:szCs w:val="24"/>
        </w:rPr>
      </w:pPr>
    </w:p>
    <w:p w14:paraId="37AA3CD4" w14:textId="77777777" w:rsidR="00573128" w:rsidRDefault="00573128" w:rsidP="00E15922">
      <w:pPr>
        <w:spacing w:line="360" w:lineRule="auto"/>
        <w:rPr>
          <w:rFonts w:ascii="Arial" w:hAnsi="Arial" w:cs="Arial"/>
          <w:sz w:val="24"/>
          <w:szCs w:val="24"/>
        </w:rPr>
      </w:pPr>
    </w:p>
    <w:p w14:paraId="423934CE" w14:textId="0156AD42" w:rsidR="00573128" w:rsidRDefault="00573128" w:rsidP="00E15922">
      <w:pPr>
        <w:spacing w:line="360" w:lineRule="auto"/>
        <w:rPr>
          <w:rFonts w:ascii="Arial" w:hAnsi="Arial" w:cs="Arial"/>
          <w:sz w:val="24"/>
          <w:szCs w:val="24"/>
        </w:rPr>
      </w:pPr>
    </w:p>
    <w:p w14:paraId="75416D9A" w14:textId="6A16A8BA" w:rsidR="00573128" w:rsidRDefault="00573128" w:rsidP="00E15922">
      <w:pPr>
        <w:spacing w:line="360" w:lineRule="auto"/>
        <w:rPr>
          <w:rFonts w:ascii="Arial" w:hAnsi="Arial" w:cs="Arial"/>
          <w:sz w:val="24"/>
          <w:szCs w:val="24"/>
        </w:rPr>
      </w:pPr>
    </w:p>
    <w:p w14:paraId="0253CFA6" w14:textId="6451D23E" w:rsidR="00573128" w:rsidRDefault="00573128" w:rsidP="00E15922">
      <w:pPr>
        <w:spacing w:line="360" w:lineRule="auto"/>
        <w:rPr>
          <w:rFonts w:ascii="Arial" w:hAnsi="Arial" w:cs="Arial"/>
          <w:sz w:val="24"/>
          <w:szCs w:val="24"/>
        </w:rPr>
      </w:pPr>
    </w:p>
    <w:p w14:paraId="31FB848B" w14:textId="77777777" w:rsidR="00573128" w:rsidRDefault="00573128" w:rsidP="00E15922">
      <w:pPr>
        <w:spacing w:line="360" w:lineRule="auto"/>
        <w:rPr>
          <w:rFonts w:ascii="Arial" w:hAnsi="Arial" w:cs="Arial"/>
          <w:sz w:val="24"/>
          <w:szCs w:val="24"/>
        </w:rPr>
      </w:pPr>
    </w:p>
    <w:p w14:paraId="2B32DA43" w14:textId="18EC7460" w:rsidR="00E15922" w:rsidRPr="00E15922" w:rsidRDefault="00E15922" w:rsidP="00E15922">
      <w:pPr>
        <w:spacing w:line="360" w:lineRule="auto"/>
        <w:rPr>
          <w:rFonts w:ascii="Arial" w:hAnsi="Arial" w:cs="Arial"/>
          <w:sz w:val="24"/>
          <w:szCs w:val="24"/>
        </w:rPr>
      </w:pPr>
      <w:r w:rsidRPr="00E15922">
        <w:rPr>
          <w:rFonts w:ascii="Arial" w:hAnsi="Arial" w:cs="Arial"/>
          <w:sz w:val="24"/>
          <w:szCs w:val="24"/>
        </w:rPr>
        <w:lastRenderedPageBreak/>
        <w:t>Recommendations:</w:t>
      </w:r>
    </w:p>
    <w:p w14:paraId="58EC0A90" w14:textId="77777777" w:rsidR="00E15922" w:rsidRPr="00E15922" w:rsidRDefault="00E15922" w:rsidP="00E15922">
      <w:pPr>
        <w:spacing w:line="360" w:lineRule="auto"/>
        <w:rPr>
          <w:rFonts w:ascii="Arial" w:eastAsia="Times New Roman" w:hAnsi="Arial" w:cs="Arial"/>
          <w:sz w:val="24"/>
          <w:szCs w:val="24"/>
          <w:lang w:eastAsia="en-GB"/>
        </w:rPr>
      </w:pPr>
      <w:r w:rsidRPr="00E15922">
        <w:rPr>
          <w:rFonts w:ascii="Arial" w:eastAsia="Times New Roman" w:hAnsi="Arial" w:cs="Arial"/>
          <w:sz w:val="24"/>
          <w:szCs w:val="24"/>
          <w:lang w:eastAsia="en-GB"/>
        </w:rPr>
        <w:t>Having actioned the macro and micro analysis a third analytical devise has been utilised in order to better highlight and examine the strongest and weakest elements. So that recommendations can be put forward for future consideration.</w:t>
      </w:r>
      <w:r w:rsidRPr="00E15922">
        <w:rPr>
          <w:rFonts w:ascii="Arial" w:eastAsia="Times New Roman" w:hAnsi="Arial" w:cs="Arial"/>
          <w:sz w:val="24"/>
          <w:szCs w:val="24"/>
        </w:rPr>
        <w:t xml:space="preserve"> Organisationally speaking “Strategy is the direction and scope of an organisation over the long term: which achieves advantage for the organisation through its configuration of resources within a changing environment, to meet the needs of the markets and to fulfil stakeholder’s expectations. (Johnson and Scholes, 1997, p10).</w:t>
      </w:r>
      <w:r w:rsidRPr="00E15922">
        <w:rPr>
          <w:rFonts w:ascii="Arial" w:eastAsia="Times New Roman" w:hAnsi="Arial" w:cs="Arial"/>
          <w:sz w:val="24"/>
          <w:szCs w:val="24"/>
          <w:lang w:eastAsia="en-GB"/>
        </w:rPr>
        <w:t xml:space="preserve"> </w:t>
      </w:r>
    </w:p>
    <w:p w14:paraId="725E286D" w14:textId="77777777" w:rsidR="00E15922" w:rsidRPr="00E15922" w:rsidRDefault="00E15922" w:rsidP="00E15922">
      <w:pPr>
        <w:spacing w:line="360" w:lineRule="auto"/>
        <w:rPr>
          <w:rFonts w:ascii="Arial" w:hAnsi="Arial" w:cs="Arial"/>
          <w:sz w:val="24"/>
          <w:szCs w:val="24"/>
          <w:shd w:val="clear" w:color="auto" w:fill="FFFFFF"/>
        </w:rPr>
      </w:pPr>
      <w:r w:rsidRPr="00E15922">
        <w:rPr>
          <w:rFonts w:ascii="Arial" w:eastAsia="Times New Roman" w:hAnsi="Arial" w:cs="Arial"/>
          <w:sz w:val="24"/>
          <w:szCs w:val="24"/>
          <w:lang w:eastAsia="en-GB"/>
        </w:rPr>
        <w:t xml:space="preserve">The internal and external environmental scans have been actioned to serve the purpose of providing the basis of a strategic exercise. This ability to strategize is a necessary function that allows organisations to continuously look to the future for continuing opportunities to grow and develop. </w:t>
      </w:r>
      <w:r w:rsidRPr="00E15922">
        <w:rPr>
          <w:rFonts w:ascii="Arial" w:hAnsi="Arial" w:cs="Arial"/>
          <w:sz w:val="24"/>
          <w:szCs w:val="24"/>
        </w:rPr>
        <w:t>Sergio(2011) seems to imply  that this approach needs to be tempered with the understanding that the appraisal of the environment often focuses on a basic context analysis and as such the analysis often serves to narrow down the understanding of a singular aspect of the overall strategy. The third analytical device is a TOWS(Appendix ) is designed to better understand the strongest of the organisation in balance to the greatest issues that the organisation faces at this time.</w:t>
      </w:r>
      <w:r w:rsidRPr="00E15922">
        <w:rPr>
          <w:rFonts w:ascii="Arial" w:hAnsi="Arial" w:cs="Arial"/>
          <w:sz w:val="24"/>
          <w:szCs w:val="24"/>
          <w:shd w:val="clear" w:color="auto" w:fill="FFFFFF"/>
        </w:rPr>
        <w:t xml:space="preserve"> </w:t>
      </w:r>
    </w:p>
    <w:p w14:paraId="2141CFF1" w14:textId="04A00BAD" w:rsidR="00E15922" w:rsidRPr="00E15922" w:rsidRDefault="00E15922" w:rsidP="009D4D6F">
      <w:pPr>
        <w:spacing w:line="360" w:lineRule="auto"/>
        <w:rPr>
          <w:rFonts w:ascii="Arial" w:eastAsia="Times New Roman" w:hAnsi="Arial" w:cs="Arial"/>
          <w:sz w:val="24"/>
          <w:szCs w:val="24"/>
          <w:lang w:eastAsia="en-GB"/>
        </w:rPr>
      </w:pPr>
      <w:r w:rsidRPr="00E15922">
        <w:rPr>
          <w:rFonts w:ascii="Arial" w:eastAsia="Times New Roman" w:hAnsi="Arial" w:cs="Arial"/>
          <w:sz w:val="24"/>
          <w:szCs w:val="24"/>
          <w:lang w:eastAsia="en-GB"/>
        </w:rPr>
        <w:t xml:space="preserve">The organisation must continue to grow and develop its market share not just within the aeronautics and weapons Industries market. But </w:t>
      </w:r>
      <w:r w:rsidR="00DD0D2E" w:rsidRPr="00E15922">
        <w:rPr>
          <w:rFonts w:ascii="Arial" w:eastAsia="Times New Roman" w:hAnsi="Arial" w:cs="Arial"/>
          <w:sz w:val="24"/>
          <w:szCs w:val="24"/>
          <w:lang w:eastAsia="en-GB"/>
        </w:rPr>
        <w:t>also,</w:t>
      </w:r>
      <w:r w:rsidRPr="00E15922">
        <w:rPr>
          <w:rFonts w:ascii="Arial" w:eastAsia="Times New Roman" w:hAnsi="Arial" w:cs="Arial"/>
          <w:sz w:val="24"/>
          <w:szCs w:val="24"/>
          <w:lang w:eastAsia="en-GB"/>
        </w:rPr>
        <w:t xml:space="preserve"> in the transglobal arena showing special interest to emerging economies who can serve to be of strategic value in the regions of the world that they reside in. Entry into emerging markets could come in the form of direct exporting, or purchases of existing organisations with infrastructure intact, partnership mergers or potentially Greenfield projects. Market entry methods considered unsuitable due to the nature of the merchandise we deal in should not include franchising, turnkey projects or franchising.</w:t>
      </w:r>
    </w:p>
    <w:p w14:paraId="74D30B37" w14:textId="77777777" w:rsidR="00E15922" w:rsidRPr="00E15922" w:rsidRDefault="00E15922" w:rsidP="009D4D6F">
      <w:pPr>
        <w:spacing w:line="360" w:lineRule="auto"/>
        <w:rPr>
          <w:rFonts w:ascii="Arial" w:eastAsia="Times New Roman" w:hAnsi="Arial" w:cs="Arial"/>
          <w:sz w:val="24"/>
          <w:szCs w:val="24"/>
          <w:lang w:eastAsia="en-GB"/>
        </w:rPr>
      </w:pPr>
      <w:r w:rsidRPr="00E15922">
        <w:rPr>
          <w:rFonts w:ascii="Arial" w:eastAsia="Times New Roman" w:hAnsi="Arial" w:cs="Arial"/>
          <w:sz w:val="24"/>
          <w:szCs w:val="24"/>
          <w:lang w:eastAsia="en-GB"/>
        </w:rPr>
        <w:t xml:space="preserve">Given the high ratio of revenue sales and profit derived from the US defence department continue concerted efforts should be engaged through our lobbying specialists and Partners to continue to court and developed ties with the US defence acquisition system. Organisationally we should start to look to tender for the smaller niche market and highly specialised componentry and vehicle developments. If </w:t>
      </w:r>
      <w:r w:rsidRPr="00E15922">
        <w:rPr>
          <w:rFonts w:ascii="Arial" w:eastAsia="Times New Roman" w:hAnsi="Arial" w:cs="Arial"/>
          <w:sz w:val="24"/>
          <w:szCs w:val="24"/>
          <w:lang w:eastAsia="en-GB"/>
        </w:rPr>
        <w:lastRenderedPageBreak/>
        <w:t>necessary with a view in mind to purchase domestic organisations that already deal in these areas of speciality.</w:t>
      </w:r>
    </w:p>
    <w:p w14:paraId="5F6245CC" w14:textId="77777777" w:rsidR="00E15922" w:rsidRPr="00E15922" w:rsidRDefault="00E15922" w:rsidP="00E15922">
      <w:pPr>
        <w:spacing w:line="360" w:lineRule="auto"/>
        <w:rPr>
          <w:rFonts w:ascii="Arial" w:eastAsia="Times New Roman" w:hAnsi="Arial" w:cs="Arial"/>
          <w:sz w:val="24"/>
          <w:szCs w:val="24"/>
        </w:rPr>
      </w:pPr>
      <w:r w:rsidRPr="00E15922">
        <w:rPr>
          <w:rFonts w:ascii="Arial" w:eastAsia="Times New Roman" w:hAnsi="Arial" w:cs="Arial"/>
          <w:sz w:val="24"/>
          <w:szCs w:val="24"/>
        </w:rPr>
        <w:t>2018 report sites We expect our 2019 net sales to increase in the mid-single digit range from 2018 levels. The projected growth is driven by increased production and sustainment on the F-35 program and Aeronautics. Total business segment operating profit margin in 2019 is expected to be approximately 10.8%, and cash from operations is expected to be greater than or equal to $7.4 billion. The preliminary outlook for 2019 assumes the U.S. Government continues to support and fund our key programs.  The 2019 expected growth is Primarily linked to the continued success and rollout of the F-35 program which now after many years of issues is starting to produce a viable product and financial dividends. The year-on-year operating profit segmentation is currently projected to rise from 7.3 billion to in excess of 7.4 billion. One of the recommendations of the TOWS is stronger financial reserves given the F-35 is the single largest revenue stream now viable to this organization. Additional profit earnings should be apportioned to building a strong financial reserve to better combat times in the business environment. In order to have greater control over stock and to be less controlled by the necessity to pay shareholders greater effort should be made to buy back publicly owned stock.</w:t>
      </w:r>
    </w:p>
    <w:p w14:paraId="581C9706" w14:textId="77777777" w:rsidR="00E15922" w:rsidRPr="00E15922" w:rsidRDefault="00E15922" w:rsidP="009D4D6F">
      <w:pPr>
        <w:spacing w:line="360" w:lineRule="auto"/>
        <w:rPr>
          <w:rFonts w:ascii="Arial" w:eastAsia="Times New Roman" w:hAnsi="Arial" w:cs="Arial"/>
          <w:sz w:val="24"/>
          <w:szCs w:val="24"/>
          <w:lang w:eastAsia="en-GB"/>
        </w:rPr>
      </w:pPr>
      <w:r w:rsidRPr="00E15922">
        <w:rPr>
          <w:rFonts w:ascii="Arial" w:eastAsia="Times New Roman" w:hAnsi="Arial" w:cs="Arial"/>
          <w:sz w:val="24"/>
          <w:szCs w:val="24"/>
          <w:lang w:eastAsia="en-GB"/>
        </w:rPr>
        <w:t>There will always be external threats that will have to be mitigated against currently the strengths of this organisation best equipped to deal with the external threats are its current marketplace share. Therefore, an increase in the market across all four sectors which serve to better fight off any external threats especially in the form of current competitors and also new entry competitors. This organisation is currently enjoying a healthy financial relationship with the US Department of Defence this is due to increased defence spending under the current incumbent president. However, we must realise that Presidents come and go and with the new President in four to eight years the possibility is that defence spending may again become a victim of federal austerity. To be better prepared for the changing circumstances that may come a continued emphasis on development and growth aligned with financial cash reserves must become a priority.</w:t>
      </w:r>
    </w:p>
    <w:p w14:paraId="2C5F8AE9" w14:textId="22445E0A" w:rsidR="00E15922" w:rsidRPr="00E15922" w:rsidRDefault="00E15922" w:rsidP="009D4D6F">
      <w:pPr>
        <w:spacing w:line="360" w:lineRule="auto"/>
        <w:rPr>
          <w:rFonts w:ascii="Arial" w:hAnsi="Arial" w:cs="Arial"/>
          <w:sz w:val="24"/>
          <w:szCs w:val="24"/>
        </w:rPr>
      </w:pPr>
      <w:r w:rsidRPr="00E15922">
        <w:rPr>
          <w:rFonts w:ascii="Arial" w:eastAsia="Times New Roman" w:hAnsi="Arial" w:cs="Arial"/>
          <w:sz w:val="24"/>
          <w:szCs w:val="24"/>
          <w:lang w:eastAsia="en-GB"/>
        </w:rPr>
        <w:t>Internal weaknesses are the cause of greatest concerns especially in regard to legal compliances as this incident</w:t>
      </w:r>
      <w:r w:rsidRPr="00E15922">
        <w:rPr>
          <w:rFonts w:ascii="Arial" w:hAnsi="Arial" w:cs="Arial"/>
          <w:sz w:val="24"/>
          <w:szCs w:val="24"/>
          <w:shd w:val="clear" w:color="auto" w:fill="FFFFFF"/>
        </w:rPr>
        <w:t xml:space="preserve"> </w:t>
      </w:r>
      <w:r w:rsidRPr="00E15922">
        <w:rPr>
          <w:rFonts w:ascii="Arial" w:hAnsi="Arial" w:cs="Arial"/>
          <w:sz w:val="24"/>
          <w:szCs w:val="24"/>
        </w:rPr>
        <w:t xml:space="preserve">Rein, L (Aug 2015) The world’s largest defence </w:t>
      </w:r>
      <w:r w:rsidRPr="00E15922">
        <w:rPr>
          <w:rFonts w:ascii="Arial" w:hAnsi="Arial" w:cs="Arial"/>
          <w:sz w:val="24"/>
          <w:szCs w:val="24"/>
        </w:rPr>
        <w:lastRenderedPageBreak/>
        <w:t>contractor has agreed to pay $4.7 million to settle charges that it used government money illegally to lobby top federal officials for an extension of its contract to run one of the country’s premier nuclear weapons labs.</w:t>
      </w:r>
      <w:r w:rsidR="00DD0D2E">
        <w:rPr>
          <w:rFonts w:ascii="Arial" w:hAnsi="Arial" w:cs="Arial"/>
          <w:sz w:val="24"/>
          <w:szCs w:val="24"/>
        </w:rPr>
        <w:t xml:space="preserve"> </w:t>
      </w:r>
      <w:r w:rsidRPr="00E15922">
        <w:rPr>
          <w:rFonts w:ascii="Arial" w:eastAsia="Times New Roman" w:hAnsi="Arial" w:cs="Arial"/>
          <w:sz w:val="24"/>
          <w:szCs w:val="24"/>
          <w:lang w:eastAsia="en-GB"/>
        </w:rPr>
        <w:t>The organisation needs to better at understanding and recognising the need to be more legally compliant to that end more legal resources need to be adopted within the organisation to be more able to avoid costly legal litigation. A new cybersecurity division needs to be invested in even if it means acquiring a small specialised firm to take care of technical and electronic security going forward on a permanent basis. With the potential long-term plan to approach the Department of Defence to enter into a joint venture to create an American cyber defence force.</w:t>
      </w:r>
    </w:p>
    <w:p w14:paraId="6860DA7E" w14:textId="03ECFBA4" w:rsidR="00E15922" w:rsidRPr="00E15922" w:rsidRDefault="00E15922" w:rsidP="00E15922">
      <w:pPr>
        <w:spacing w:line="360" w:lineRule="auto"/>
        <w:rPr>
          <w:rFonts w:ascii="Arial" w:hAnsi="Arial" w:cs="Arial"/>
          <w:sz w:val="24"/>
          <w:szCs w:val="24"/>
        </w:rPr>
      </w:pPr>
      <w:r w:rsidRPr="00E15922">
        <w:rPr>
          <w:rFonts w:ascii="Arial" w:hAnsi="Arial" w:cs="Arial"/>
          <w:sz w:val="24"/>
          <w:szCs w:val="24"/>
        </w:rPr>
        <w:t>The organisation needs to build a workforce for the future become ever more creative and engage employees in innovation. Senge(1990) illustrates this point with these words of advice " organisations learn only through individuals who learn. Individual learning does not guarantee organisational learning, but without it, no organisational learning occurs. Without learning there is not the ability to change. There is also a recognition that change will occur and that we have to have a culture that embraces change rather than fighting it or worse ignoring it. Given the importance that is clearly placed on the idea of a learning organisation the author therefore would seek to evolve the current strategy, to place an emphasis on three crucial aspects that currently are lacking</w:t>
      </w:r>
    </w:p>
    <w:p w14:paraId="66AB0969" w14:textId="6B66EEB1" w:rsidR="00390C5E" w:rsidRDefault="00E15922" w:rsidP="00E15922">
      <w:pPr>
        <w:spacing w:line="360" w:lineRule="auto"/>
        <w:rPr>
          <w:rFonts w:ascii="Arial" w:hAnsi="Arial" w:cs="Arial"/>
          <w:sz w:val="24"/>
          <w:szCs w:val="24"/>
        </w:rPr>
      </w:pPr>
      <w:r w:rsidRPr="00E15922">
        <w:rPr>
          <w:rFonts w:ascii="Arial" w:eastAsia="Times New Roman" w:hAnsi="Arial" w:cs="Arial"/>
          <w:sz w:val="24"/>
          <w:szCs w:val="24"/>
        </w:rPr>
        <w:t xml:space="preserve">In days gone past organisations/companies/businesses that espoused the virtues of creativity and innovation were considered to be  something of a novelty whilst the rest of the working world got on with the business of performing business. However, with the rise of creative and innovative organisations such as Virgin, Apple, Facebook, Google, Twitter and many others. Under the guiding influence of leaders and visionaries such as Steve Jobs, Richard Branson and Mark Zuckerberg. The rallying cry of modern businesses is that of creativity and innovation, the reason for that is as </w:t>
      </w:r>
      <w:r w:rsidRPr="00E15922">
        <w:rPr>
          <w:rFonts w:ascii="Arial" w:hAnsi="Arial" w:cs="Arial"/>
          <w:sz w:val="24"/>
          <w:szCs w:val="24"/>
        </w:rPr>
        <w:t>Scull (2016) suggests Creativity and Innovation are key drivers to organisational success. Or as</w:t>
      </w:r>
      <w:r w:rsidRPr="00E15922">
        <w:rPr>
          <w:rFonts w:ascii="Arial" w:eastAsia="Times New Roman" w:hAnsi="Arial" w:cs="Arial"/>
          <w:sz w:val="24"/>
          <w:szCs w:val="24"/>
        </w:rPr>
        <w:t xml:space="preserve"> Peter Drucker says in Sallis &amp; Jones, (2001) The basic economic resource is no longer capital, nor natural resources, nor labour. It is and will be knowledge. Value is now created by ‘productivity’ and ‘innovation’ both applications of knowledge to work. </w:t>
      </w:r>
      <w:r w:rsidRPr="00E15922">
        <w:rPr>
          <w:rFonts w:ascii="Arial" w:hAnsi="Arial" w:cs="Arial"/>
          <w:sz w:val="24"/>
          <w:szCs w:val="24"/>
        </w:rPr>
        <w:t xml:space="preserve">The final recommendation would be to initiate a sponsored intern programme to begin the hunt for the future minds of the aerospace </w:t>
      </w:r>
      <w:r w:rsidRPr="00E15922">
        <w:rPr>
          <w:rFonts w:ascii="Arial" w:hAnsi="Arial" w:cs="Arial"/>
          <w:sz w:val="24"/>
          <w:szCs w:val="24"/>
        </w:rPr>
        <w:lastRenderedPageBreak/>
        <w:t xml:space="preserve">and space industry and programmes. LHM needs to start a process of engaging young minds and the colleagues they already have to become the leaders and innovators of the future. </w:t>
      </w:r>
    </w:p>
    <w:p w14:paraId="66DFFC6D" w14:textId="77777777" w:rsidR="00390C5E" w:rsidRDefault="00390C5E">
      <w:pPr>
        <w:rPr>
          <w:rFonts w:ascii="Arial" w:hAnsi="Arial" w:cs="Arial"/>
          <w:sz w:val="24"/>
          <w:szCs w:val="24"/>
        </w:rPr>
      </w:pPr>
      <w:r>
        <w:rPr>
          <w:rFonts w:ascii="Arial" w:hAnsi="Arial" w:cs="Arial"/>
          <w:sz w:val="24"/>
          <w:szCs w:val="24"/>
        </w:rPr>
        <w:br w:type="page"/>
      </w:r>
    </w:p>
    <w:p w14:paraId="4F13904A" w14:textId="4A49B303" w:rsidR="00390C5E" w:rsidRPr="00390C5E" w:rsidRDefault="00390C5E" w:rsidP="00390C5E">
      <w:pPr>
        <w:spacing w:line="360" w:lineRule="auto"/>
        <w:rPr>
          <w:rFonts w:ascii="Arial" w:hAnsi="Arial" w:cs="Arial"/>
          <w:sz w:val="24"/>
          <w:szCs w:val="24"/>
        </w:rPr>
      </w:pPr>
      <w:r w:rsidRPr="00390C5E">
        <w:rPr>
          <w:rFonts w:ascii="Arial" w:hAnsi="Arial" w:cs="Arial"/>
          <w:sz w:val="24"/>
          <w:szCs w:val="24"/>
        </w:rPr>
        <w:lastRenderedPageBreak/>
        <w:t>World Economic Outlook</w:t>
      </w:r>
    </w:p>
    <w:p w14:paraId="39E3D2D1" w14:textId="75C4EA9A" w:rsidR="00390C5E" w:rsidRPr="00390C5E" w:rsidRDefault="00390C5E" w:rsidP="00390C5E">
      <w:pPr>
        <w:spacing w:line="360" w:lineRule="auto"/>
        <w:rPr>
          <w:rFonts w:ascii="Arial" w:hAnsi="Arial" w:cs="Arial"/>
          <w:sz w:val="24"/>
          <w:szCs w:val="24"/>
        </w:rPr>
      </w:pPr>
      <w:r w:rsidRPr="00390C5E">
        <w:rPr>
          <w:rFonts w:ascii="Arial" w:hAnsi="Arial" w:cs="Arial"/>
          <w:sz w:val="24"/>
          <w:szCs w:val="24"/>
        </w:rPr>
        <w:t>The report would seem to indicate the ongoing global surge is driven by the powerhouses of the developed world, USA, Japan, certain EURO zone countries and the most powerful emerging national economy China. Driven secondly by emerging countries especially one particular group Suljovic(2018) Earlier this year an unlikely coalition of nations held their 10th summit in South Africa the meeting of BRICS. Karin Costa Vazquez, professor and assistant dean for global engagement at OP Jindal Global University in India shared the opinion that “BRICS has been in some ways a really unexpected success story”[As a group] these countries have increased their share of world GDP going from 8% to 23% of the global economy. According to IMF projections, between 2016 and 2021 the BRICS nations will have accounted for about half of world growth. That even though there were some countries that soured the overall growth by countries got in grip of civil strife, war or extreme hyper</w:t>
      </w:r>
      <w:r>
        <w:rPr>
          <w:rFonts w:ascii="Arial" w:hAnsi="Arial" w:cs="Arial"/>
          <w:sz w:val="24"/>
          <w:szCs w:val="24"/>
        </w:rPr>
        <w:t>-</w:t>
      </w:r>
      <w:r w:rsidRPr="00390C5E">
        <w:rPr>
          <w:rFonts w:ascii="Arial" w:hAnsi="Arial" w:cs="Arial"/>
          <w:sz w:val="24"/>
          <w:szCs w:val="24"/>
        </w:rPr>
        <w:t>inflation countries such as Yemen, Venezuela and Libya. The growth will either soon slow or show a decline as part of the global financial cycle.</w:t>
      </w:r>
    </w:p>
    <w:p w14:paraId="741B6102" w14:textId="77777777" w:rsidR="00390C5E" w:rsidRPr="00390C5E" w:rsidRDefault="00390C5E" w:rsidP="00390C5E">
      <w:pPr>
        <w:spacing w:line="360" w:lineRule="auto"/>
        <w:rPr>
          <w:rFonts w:ascii="Arial" w:hAnsi="Arial" w:cs="Arial"/>
          <w:sz w:val="24"/>
          <w:szCs w:val="24"/>
        </w:rPr>
      </w:pPr>
      <w:r w:rsidRPr="00390C5E">
        <w:rPr>
          <w:rFonts w:ascii="Arial" w:hAnsi="Arial" w:cs="Arial"/>
          <w:sz w:val="24"/>
          <w:szCs w:val="24"/>
        </w:rPr>
        <w:t>Elliott(2018) postulates that a large percentage of the underlying issue of world debt is the action of financial stimulus. Which presents itself as low interest rates these coupled with tax cuts and increased national spending. The article is reminiscent of the financial undertones in Japan prior to its last financial crash. A country that was given to thrift saved more money than the banks could use, citizens circulated less money than was needed to drive growth. So, the Japanese treasury slashed interest rates the banks obliged by giving out loans on an unprecedented basis and when the first sign of trouble appeared on the horizon. The loans were called in to no avail It smacks of that on a global scale.</w:t>
      </w:r>
    </w:p>
    <w:p w14:paraId="596575B2" w14:textId="77777777" w:rsidR="00390C5E" w:rsidRPr="00390C5E" w:rsidRDefault="00390C5E" w:rsidP="00390C5E">
      <w:pPr>
        <w:spacing w:line="360" w:lineRule="auto"/>
        <w:rPr>
          <w:rFonts w:ascii="Arial" w:hAnsi="Arial" w:cs="Arial"/>
          <w:sz w:val="24"/>
          <w:szCs w:val="24"/>
        </w:rPr>
      </w:pPr>
      <w:r w:rsidRPr="00390C5E">
        <w:rPr>
          <w:rFonts w:ascii="Arial" w:hAnsi="Arial" w:cs="Arial"/>
          <w:sz w:val="24"/>
          <w:szCs w:val="24"/>
        </w:rPr>
        <w:t xml:space="preserve">One particularly interesting and salient point raised in the report which looks to the future based on a set of immutable figures rather than the short-term assumptions that this report is largely based on. Is the issue of age the developed world has the highest percentage of elderly residents that it has ever had and within two decades that number will increase further. The labour forces in developed countries are living and working longer than ever. Add to the mix the demographic changing impact of a workforce with a fully integrated female segment. The only two times women have been so integrated into the workforce was when the menfolk were off fighting in two </w:t>
      </w:r>
      <w:r w:rsidRPr="00390C5E">
        <w:rPr>
          <w:rFonts w:ascii="Arial" w:hAnsi="Arial" w:cs="Arial"/>
          <w:sz w:val="24"/>
          <w:szCs w:val="24"/>
        </w:rPr>
        <w:lastRenderedPageBreak/>
        <w:t xml:space="preserve">world wars. Add to this mix the fact the report shows that younger age male participation is actually decreasing at the same time. Would seem to indicate that it will not (in global terms) it will not be too long before the developed west has a labour problem .Meanwhile the developing world is decreasing child mortality rates and will soon be on the verge of an abundance of an able-bodied  workforce that will outnumber the west. </w:t>
      </w:r>
    </w:p>
    <w:p w14:paraId="24612421" w14:textId="77777777" w:rsidR="00390C5E" w:rsidRPr="00390C5E" w:rsidRDefault="00390C5E" w:rsidP="00390C5E">
      <w:pPr>
        <w:spacing w:line="360" w:lineRule="auto"/>
        <w:rPr>
          <w:rFonts w:ascii="Arial" w:hAnsi="Arial" w:cs="Arial"/>
          <w:sz w:val="24"/>
          <w:szCs w:val="24"/>
        </w:rPr>
      </w:pPr>
      <w:r w:rsidRPr="00390C5E">
        <w:rPr>
          <w:rFonts w:ascii="Arial" w:hAnsi="Arial" w:cs="Arial"/>
          <w:sz w:val="24"/>
          <w:szCs w:val="24"/>
        </w:rPr>
        <w:t xml:space="preserve">Beneath the surface of the potentially brewing financial issue of debt and global cyclical events is the growing emergence of near xenophobic nationalist parties who are becoming more prevalent in democracies around the world spurring on more isolationist tendencies driving more protectionist behaviours Example USA..UK. </w:t>
      </w:r>
      <w:proofErr w:type="spellStart"/>
      <w:r w:rsidRPr="00390C5E">
        <w:rPr>
          <w:rFonts w:ascii="Arial" w:hAnsi="Arial" w:cs="Arial"/>
          <w:sz w:val="24"/>
          <w:szCs w:val="24"/>
        </w:rPr>
        <w:t>Theses</w:t>
      </w:r>
      <w:proofErr w:type="spellEnd"/>
      <w:r w:rsidRPr="00390C5E">
        <w:rPr>
          <w:rFonts w:ascii="Arial" w:hAnsi="Arial" w:cs="Arial"/>
          <w:sz w:val="24"/>
          <w:szCs w:val="24"/>
        </w:rPr>
        <w:t xml:space="preserve"> parties as they are becoming closer to the policy making machinery in their countries are driving the populist believe that they want less to do with the world. That importing is not in their interest and only countries that are willing to accept free trade from them usually at the expense of tariffs to the them. It is this very attitude that was a key driving force in the election of the current incumbent US president who” to make America great again” has reverted to the Smoot-Hawley play book. The barriers up tariffs are the order of the day, import regulation has been ratcheted up and quotas put in place. All of this is being aimed at enemy/competitor number one China. Whose immediate response was acts of reciprocity. The question now will be how long the current trade will spat last between these two powerhouses of the global economy? Will they become embroiled in a genuine full-scale trade war? That could have serious repercussions for the global economy. </w:t>
      </w:r>
    </w:p>
    <w:p w14:paraId="396BA1AD" w14:textId="71264508" w:rsidR="00F034B0" w:rsidRDefault="00390C5E" w:rsidP="00F034B0">
      <w:pPr>
        <w:spacing w:line="360" w:lineRule="auto"/>
        <w:rPr>
          <w:rFonts w:ascii="Arial" w:hAnsi="Arial" w:cs="Arial"/>
          <w:sz w:val="24"/>
          <w:szCs w:val="24"/>
        </w:rPr>
      </w:pPr>
      <w:r w:rsidRPr="00390C5E">
        <w:rPr>
          <w:rFonts w:ascii="Arial" w:hAnsi="Arial" w:cs="Arial"/>
          <w:sz w:val="24"/>
          <w:szCs w:val="24"/>
        </w:rPr>
        <w:t>For an organisation like LHM there are already tangible affects with increases in primary materials which have an impact on manufacturing costs. This organisation can absorb these additional costs at the moment. What though if the tariffs increase? Will LHM have to raise prices? Will they turn to the one product which has potentially the greatest longevity of all their inventory, the F-35. A programme so dramatically over cost that its only hope seems to lay in economies of scale. Which would be in jeopardy if customers cut their orders more than many have already. Even this author thinks this scenario to be somewhat unlikely especially as LHM is a financially strong enterprise</w:t>
      </w:r>
      <w:r w:rsidR="00F034B0">
        <w:rPr>
          <w:rFonts w:ascii="Arial" w:hAnsi="Arial" w:cs="Arial"/>
          <w:sz w:val="24"/>
          <w:szCs w:val="24"/>
        </w:rPr>
        <w:t>.</w:t>
      </w:r>
    </w:p>
    <w:p w14:paraId="3C6E6F30" w14:textId="5A1D845C" w:rsidR="00C51B39" w:rsidRPr="00C51B39" w:rsidRDefault="00C51B39" w:rsidP="00F034B0">
      <w:pPr>
        <w:spacing w:line="360" w:lineRule="auto"/>
        <w:rPr>
          <w:rFonts w:ascii="Arial" w:hAnsi="Arial" w:cs="Arial"/>
          <w:sz w:val="24"/>
          <w:szCs w:val="24"/>
        </w:rPr>
      </w:pPr>
      <w:r w:rsidRPr="00C51B39">
        <w:rPr>
          <w:rFonts w:ascii="Arial" w:hAnsi="Arial" w:cs="Arial"/>
          <w:sz w:val="24"/>
          <w:szCs w:val="24"/>
        </w:rPr>
        <w:lastRenderedPageBreak/>
        <w:t xml:space="preserve">Deresky, H.(2014) </w:t>
      </w:r>
      <w:r w:rsidRPr="00C51B39">
        <w:rPr>
          <w:rFonts w:ascii="Arial" w:hAnsi="Arial" w:cs="Arial"/>
          <w:i/>
          <w:sz w:val="24"/>
          <w:szCs w:val="24"/>
        </w:rPr>
        <w:t>International Management: Managing Across Borders and Cultures</w:t>
      </w:r>
      <w:r w:rsidRPr="00C51B39">
        <w:rPr>
          <w:rFonts w:ascii="Arial" w:hAnsi="Arial" w:cs="Arial"/>
          <w:sz w:val="24"/>
          <w:szCs w:val="24"/>
        </w:rPr>
        <w:t>.(8</w:t>
      </w:r>
      <w:r w:rsidRPr="00C51B39">
        <w:rPr>
          <w:rFonts w:ascii="Arial" w:hAnsi="Arial" w:cs="Arial"/>
          <w:sz w:val="24"/>
          <w:szCs w:val="24"/>
          <w:vertAlign w:val="superscript"/>
        </w:rPr>
        <w:t>th</w:t>
      </w:r>
      <w:r w:rsidRPr="00C51B39">
        <w:rPr>
          <w:rFonts w:ascii="Arial" w:hAnsi="Arial" w:cs="Arial"/>
          <w:sz w:val="24"/>
          <w:szCs w:val="24"/>
        </w:rPr>
        <w:t xml:space="preserve"> ed). Parson education Limited: Essex.</w:t>
      </w:r>
    </w:p>
    <w:p w14:paraId="73AC5E59" w14:textId="77777777" w:rsidR="00C51B39" w:rsidRPr="00C51B39" w:rsidRDefault="00C51B39" w:rsidP="00C51B39">
      <w:pPr>
        <w:rPr>
          <w:rFonts w:ascii="Arial" w:hAnsi="Arial" w:cs="Arial"/>
          <w:sz w:val="24"/>
          <w:szCs w:val="24"/>
          <w:shd w:val="clear" w:color="auto" w:fill="FFFFFF"/>
        </w:rPr>
      </w:pPr>
      <w:r w:rsidRPr="00C51B39">
        <w:rPr>
          <w:rFonts w:ascii="Arial" w:hAnsi="Arial" w:cs="Arial"/>
          <w:sz w:val="24"/>
          <w:szCs w:val="24"/>
        </w:rPr>
        <w:t>Griffin, R and Pustay, M.(2010)</w:t>
      </w:r>
      <w:r w:rsidRPr="00C51B39">
        <w:rPr>
          <w:rFonts w:ascii="Arial" w:hAnsi="Arial" w:cs="Arial"/>
          <w:i/>
          <w:sz w:val="24"/>
          <w:szCs w:val="24"/>
        </w:rPr>
        <w:t>International Business: Global Edition.(</w:t>
      </w:r>
      <w:r w:rsidRPr="00C51B39">
        <w:rPr>
          <w:rFonts w:ascii="Arial" w:hAnsi="Arial" w:cs="Arial"/>
          <w:sz w:val="24"/>
          <w:szCs w:val="24"/>
        </w:rPr>
        <w:t>6</w:t>
      </w:r>
      <w:r w:rsidRPr="00C51B39">
        <w:rPr>
          <w:rFonts w:ascii="Arial" w:hAnsi="Arial" w:cs="Arial"/>
          <w:sz w:val="24"/>
          <w:szCs w:val="24"/>
          <w:vertAlign w:val="superscript"/>
        </w:rPr>
        <w:t>th</w:t>
      </w:r>
      <w:r w:rsidRPr="00C51B39">
        <w:rPr>
          <w:rFonts w:ascii="Arial" w:hAnsi="Arial" w:cs="Arial"/>
          <w:sz w:val="24"/>
          <w:szCs w:val="24"/>
        </w:rPr>
        <w:t xml:space="preserve"> ed)</w:t>
      </w:r>
      <w:r w:rsidRPr="00C51B39">
        <w:rPr>
          <w:rFonts w:ascii="Arial" w:hAnsi="Arial" w:cs="Arial"/>
          <w:sz w:val="24"/>
          <w:szCs w:val="24"/>
          <w:shd w:val="clear" w:color="auto" w:fill="FFFFFF"/>
        </w:rPr>
        <w:t xml:space="preserve"> N.J. : Pearson/Prentice Hall, </w:t>
      </w:r>
    </w:p>
    <w:p w14:paraId="36AC7B56" w14:textId="77777777" w:rsidR="00C51B39" w:rsidRPr="00C51B39" w:rsidRDefault="00C51B39" w:rsidP="00C51B39">
      <w:pPr>
        <w:tabs>
          <w:tab w:val="left" w:pos="2280"/>
        </w:tabs>
        <w:rPr>
          <w:rFonts w:ascii="Arial" w:hAnsi="Arial" w:cs="Arial"/>
          <w:sz w:val="24"/>
          <w:szCs w:val="24"/>
          <w:shd w:val="clear" w:color="auto" w:fill="FFFFFF"/>
        </w:rPr>
      </w:pPr>
      <w:r w:rsidRPr="00C51B39">
        <w:rPr>
          <w:rFonts w:ascii="Arial" w:hAnsi="Arial" w:cs="Arial"/>
          <w:sz w:val="24"/>
          <w:szCs w:val="24"/>
          <w:shd w:val="clear" w:color="auto" w:fill="FFFFFF"/>
        </w:rPr>
        <w:t xml:space="preserve">Hisrich and Kearney. Quoted in Maund, A. (2018) </w:t>
      </w:r>
      <w:r w:rsidRPr="00C51B39">
        <w:rPr>
          <w:rFonts w:ascii="Arial" w:hAnsi="Arial" w:cs="Arial"/>
          <w:i/>
          <w:sz w:val="24"/>
          <w:szCs w:val="24"/>
          <w:shd w:val="clear" w:color="auto" w:fill="FFFFFF"/>
        </w:rPr>
        <w:t>BA in Leadership and Management:</w:t>
      </w:r>
      <w:r w:rsidRPr="00C51B39">
        <w:rPr>
          <w:i/>
        </w:rPr>
        <w:t xml:space="preserve"> </w:t>
      </w:r>
      <w:bookmarkStart w:id="2" w:name="_Hlk527151089"/>
      <w:r w:rsidRPr="00C51B39">
        <w:rPr>
          <w:rFonts w:ascii="Arial" w:hAnsi="Arial" w:cs="Arial"/>
          <w:i/>
          <w:sz w:val="24"/>
          <w:szCs w:val="24"/>
          <w:shd w:val="clear" w:color="auto" w:fill="FFFFFF"/>
        </w:rPr>
        <w:t>Skills for the Workplace Student Yearbook, Final Year</w:t>
      </w:r>
      <w:bookmarkEnd w:id="2"/>
      <w:r w:rsidRPr="00C51B39">
        <w:rPr>
          <w:rFonts w:ascii="Arial" w:hAnsi="Arial" w:cs="Arial"/>
          <w:sz w:val="24"/>
          <w:szCs w:val="24"/>
          <w:shd w:val="clear" w:color="auto" w:fill="FFFFFF"/>
        </w:rPr>
        <w:t>. London: Sage Publications.</w:t>
      </w:r>
    </w:p>
    <w:p w14:paraId="12046797" w14:textId="77777777" w:rsidR="00C51B39" w:rsidRPr="00C51B39" w:rsidRDefault="00C51B39" w:rsidP="00C51B39">
      <w:pPr>
        <w:spacing w:line="240" w:lineRule="auto"/>
        <w:rPr>
          <w:rFonts w:ascii="Arial" w:hAnsi="Arial" w:cs="Arial"/>
          <w:sz w:val="24"/>
          <w:szCs w:val="24"/>
        </w:rPr>
      </w:pPr>
      <w:r w:rsidRPr="00C51B39">
        <w:rPr>
          <w:rFonts w:ascii="Arial" w:hAnsi="Arial" w:cs="Arial"/>
          <w:sz w:val="24"/>
          <w:szCs w:val="24"/>
        </w:rPr>
        <w:t>Johnson, G and Scholes, K. (1997). 4</w:t>
      </w:r>
      <w:r w:rsidRPr="00C51B39">
        <w:rPr>
          <w:rFonts w:ascii="Arial" w:hAnsi="Arial" w:cs="Arial"/>
          <w:sz w:val="24"/>
          <w:szCs w:val="24"/>
          <w:vertAlign w:val="superscript"/>
        </w:rPr>
        <w:t>th</w:t>
      </w:r>
      <w:r w:rsidRPr="00C51B39">
        <w:rPr>
          <w:rFonts w:ascii="Arial" w:hAnsi="Arial" w:cs="Arial"/>
          <w:sz w:val="24"/>
          <w:szCs w:val="24"/>
        </w:rPr>
        <w:t xml:space="preserve"> ED. Exploring Corporate Strategy. London: Prentice Hall Europe.</w:t>
      </w:r>
    </w:p>
    <w:p w14:paraId="4E06BB0F" w14:textId="77777777" w:rsidR="00C51B39" w:rsidRPr="00C51B39" w:rsidRDefault="00C51B39" w:rsidP="00C51B39">
      <w:pPr>
        <w:rPr>
          <w:rFonts w:ascii="Arial" w:hAnsi="Arial" w:cs="Arial"/>
          <w:sz w:val="24"/>
          <w:szCs w:val="24"/>
        </w:rPr>
      </w:pPr>
      <w:r w:rsidRPr="00C51B39">
        <w:rPr>
          <w:rFonts w:ascii="Arial" w:hAnsi="Arial" w:cs="Arial"/>
          <w:sz w:val="24"/>
          <w:szCs w:val="24"/>
        </w:rPr>
        <w:t xml:space="preserve">Rugman, A and Collinson, S.(2012) </w:t>
      </w:r>
      <w:r w:rsidRPr="00C51B39">
        <w:rPr>
          <w:rFonts w:ascii="Arial" w:hAnsi="Arial" w:cs="Arial"/>
          <w:i/>
          <w:sz w:val="24"/>
          <w:szCs w:val="24"/>
        </w:rPr>
        <w:t>International Business</w:t>
      </w:r>
      <w:r w:rsidRPr="00C51B39">
        <w:rPr>
          <w:rFonts w:ascii="Arial" w:hAnsi="Arial" w:cs="Arial"/>
          <w:sz w:val="24"/>
          <w:szCs w:val="24"/>
        </w:rPr>
        <w:t>.(6</w:t>
      </w:r>
      <w:r w:rsidRPr="00C51B39">
        <w:rPr>
          <w:rFonts w:ascii="Arial" w:hAnsi="Arial" w:cs="Arial"/>
          <w:sz w:val="24"/>
          <w:szCs w:val="24"/>
          <w:vertAlign w:val="superscript"/>
        </w:rPr>
        <w:t>th</w:t>
      </w:r>
      <w:r w:rsidRPr="00C51B39">
        <w:rPr>
          <w:rFonts w:ascii="Arial" w:hAnsi="Arial" w:cs="Arial"/>
          <w:sz w:val="24"/>
          <w:szCs w:val="24"/>
        </w:rPr>
        <w:t xml:space="preserve"> ed). Pearson: Essex.</w:t>
      </w:r>
    </w:p>
    <w:p w14:paraId="734318EB" w14:textId="77777777" w:rsidR="00C51B39" w:rsidRPr="00C51B39" w:rsidRDefault="00C51B39" w:rsidP="00C51B39">
      <w:pPr>
        <w:shd w:val="clear" w:color="auto" w:fill="FFFFFF"/>
        <w:spacing w:after="0" w:line="235" w:lineRule="atLeast"/>
        <w:rPr>
          <w:rFonts w:ascii="Arial" w:eastAsia="Times New Roman" w:hAnsi="Arial" w:cs="Arial"/>
          <w:sz w:val="24"/>
          <w:szCs w:val="24"/>
          <w:bdr w:val="none" w:sz="0" w:space="0" w:color="auto" w:frame="1"/>
          <w:shd w:val="clear" w:color="auto" w:fill="FFFFFF"/>
          <w:lang w:eastAsia="en-GB"/>
        </w:rPr>
      </w:pPr>
      <w:r w:rsidRPr="00C51B39">
        <w:rPr>
          <w:rFonts w:ascii="Arial" w:eastAsia="Times New Roman" w:hAnsi="Arial" w:cs="Arial"/>
          <w:sz w:val="24"/>
          <w:szCs w:val="24"/>
          <w:bdr w:val="none" w:sz="0" w:space="0" w:color="auto" w:frame="1"/>
          <w:shd w:val="clear" w:color="auto" w:fill="FFFFFF"/>
          <w:lang w:eastAsia="en-GB"/>
        </w:rPr>
        <w:t>Senge, P 1993. </w:t>
      </w:r>
      <w:hyperlink r:id="rId11" w:tgtFrame="_blank" w:history="1">
        <w:r w:rsidRPr="00C51B39">
          <w:rPr>
            <w:rFonts w:ascii="Arial" w:eastAsia="Times New Roman" w:hAnsi="Arial" w:cs="Arial"/>
            <w:i/>
            <w:iCs/>
            <w:sz w:val="24"/>
            <w:szCs w:val="24"/>
            <w:bdr w:val="none" w:sz="0" w:space="0" w:color="auto" w:frame="1"/>
            <w:shd w:val="clear" w:color="auto" w:fill="FFFFFF"/>
            <w:lang w:eastAsia="en-GB"/>
          </w:rPr>
          <w:t>The Fifth Discipline: The Art &amp; Practice of The Learning Organization</w:t>
        </w:r>
      </w:hyperlink>
      <w:r w:rsidRPr="00C51B39">
        <w:rPr>
          <w:rFonts w:ascii="Arial" w:eastAsia="Times New Roman" w:hAnsi="Arial" w:cs="Arial"/>
          <w:sz w:val="24"/>
          <w:szCs w:val="24"/>
          <w:bdr w:val="none" w:sz="0" w:space="0" w:color="auto" w:frame="1"/>
          <w:shd w:val="clear" w:color="auto" w:fill="FFFFFF"/>
          <w:lang w:eastAsia="en-GB"/>
        </w:rPr>
        <w:t> London; Random House UK LTD</w:t>
      </w:r>
    </w:p>
    <w:p w14:paraId="701FF3D7" w14:textId="77777777" w:rsidR="00C51B39" w:rsidRPr="00C51B39" w:rsidRDefault="00C51B39" w:rsidP="00C51B39">
      <w:pPr>
        <w:shd w:val="clear" w:color="auto" w:fill="FFFFFF"/>
        <w:spacing w:after="0" w:line="235" w:lineRule="atLeast"/>
        <w:rPr>
          <w:rFonts w:ascii="Arial" w:eastAsia="Times New Roman" w:hAnsi="Arial" w:cs="Arial"/>
          <w:sz w:val="24"/>
          <w:szCs w:val="24"/>
          <w:bdr w:val="none" w:sz="0" w:space="0" w:color="auto" w:frame="1"/>
          <w:shd w:val="clear" w:color="auto" w:fill="FFFFFF"/>
          <w:lang w:eastAsia="en-GB"/>
        </w:rPr>
      </w:pPr>
    </w:p>
    <w:p w14:paraId="14DA84B5" w14:textId="77777777" w:rsidR="00C51B39" w:rsidRPr="00C51B39" w:rsidRDefault="00C51B39" w:rsidP="00C51B39">
      <w:pPr>
        <w:rPr>
          <w:rFonts w:ascii="Arial" w:hAnsi="Arial" w:cs="Arial"/>
          <w:sz w:val="24"/>
          <w:szCs w:val="24"/>
        </w:rPr>
      </w:pPr>
      <w:r w:rsidRPr="00C51B39">
        <w:rPr>
          <w:rFonts w:ascii="Arial" w:hAnsi="Arial" w:cs="Arial"/>
          <w:sz w:val="24"/>
          <w:szCs w:val="24"/>
        </w:rPr>
        <w:t xml:space="preserve">Axe, D(2011) </w:t>
      </w:r>
      <w:hyperlink r:id="rId12" w:history="1">
        <w:r w:rsidRPr="00C51B39">
          <w:rPr>
            <w:rFonts w:ascii="Arial" w:hAnsi="Arial" w:cs="Arial"/>
            <w:sz w:val="24"/>
            <w:szCs w:val="24"/>
          </w:rPr>
          <w:t>https://www.wired.com/2011/12/f-22-real-cost/</w:t>
        </w:r>
      </w:hyperlink>
    </w:p>
    <w:p w14:paraId="1E21C223" w14:textId="77777777" w:rsidR="00C51B39" w:rsidRPr="00C51B39" w:rsidRDefault="00C51B39" w:rsidP="00C51B39">
      <w:pPr>
        <w:rPr>
          <w:rFonts w:ascii="Arial" w:hAnsi="Arial" w:cs="Arial"/>
          <w:sz w:val="24"/>
          <w:szCs w:val="24"/>
        </w:rPr>
      </w:pPr>
      <w:r w:rsidRPr="00C51B39">
        <w:rPr>
          <w:rFonts w:ascii="Arial" w:hAnsi="Arial" w:cs="Arial"/>
          <w:sz w:val="24"/>
          <w:szCs w:val="24"/>
        </w:rPr>
        <w:t>Cassano, J(2018)</w:t>
      </w:r>
      <w:hyperlink r:id="rId13" w:history="1">
        <w:r w:rsidRPr="00C51B39">
          <w:rPr>
            <w:rFonts w:ascii="Arial" w:hAnsi="Arial" w:cs="Arial"/>
            <w:sz w:val="24"/>
            <w:szCs w:val="24"/>
          </w:rPr>
          <w:t>https://www.ibtimes.com/political-capital/saudi-arabia-receives-lockheed-arms-deal-podesta-group-lobbies-both-parties</w:t>
        </w:r>
      </w:hyperlink>
    </w:p>
    <w:p w14:paraId="10217CE7" w14:textId="77777777" w:rsidR="00C51B39" w:rsidRPr="00C51B39" w:rsidRDefault="00C51B39" w:rsidP="00C51B39">
      <w:pPr>
        <w:rPr>
          <w:rFonts w:ascii="Arial" w:hAnsi="Arial" w:cs="Arial"/>
          <w:sz w:val="24"/>
          <w:szCs w:val="24"/>
        </w:rPr>
      </w:pPr>
      <w:r w:rsidRPr="00C51B39">
        <w:rPr>
          <w:rFonts w:ascii="Arial" w:hAnsi="Arial" w:cs="Arial"/>
          <w:sz w:val="24"/>
          <w:szCs w:val="24"/>
        </w:rPr>
        <w:t>Cooper, R (</w:t>
      </w:r>
      <w:r w:rsidRPr="00C51B39">
        <w:rPr>
          <w:rFonts w:ascii="Arial" w:hAnsi="Arial" w:cs="Arial"/>
          <w:sz w:val="24"/>
          <w:szCs w:val="24"/>
          <w:shd w:val="clear" w:color="auto" w:fill="FFFFFF"/>
        </w:rPr>
        <w:t>10/23/17).</w:t>
      </w:r>
      <w:hyperlink r:id="rId14" w:history="1">
        <w:r w:rsidRPr="00C51B39">
          <w:rPr>
            <w:rFonts w:ascii="Arial" w:hAnsi="Arial" w:cs="Arial"/>
            <w:sz w:val="24"/>
            <w:szCs w:val="24"/>
          </w:rPr>
          <w:t>https://www.tripsavvy.com/faqs-about-lobbying-1039165</w:t>
        </w:r>
      </w:hyperlink>
    </w:p>
    <w:p w14:paraId="6FC168A1" w14:textId="77777777" w:rsidR="00C51B39" w:rsidRPr="00C51B39" w:rsidRDefault="00C51B39" w:rsidP="00C51B39">
      <w:pPr>
        <w:shd w:val="clear" w:color="auto" w:fill="F8F9F4"/>
        <w:rPr>
          <w:rFonts w:ascii="Arial" w:hAnsi="Arial" w:cs="Arial"/>
          <w:sz w:val="24"/>
          <w:szCs w:val="24"/>
        </w:rPr>
      </w:pPr>
      <w:r w:rsidRPr="00C51B39">
        <w:rPr>
          <w:rFonts w:ascii="Arial" w:hAnsi="Arial" w:cs="Arial"/>
          <w:sz w:val="24"/>
          <w:szCs w:val="24"/>
        </w:rPr>
        <w:t>D.O.J(29/Feb/2016)</w:t>
      </w:r>
      <w:r w:rsidRPr="00C51B39">
        <w:rPr>
          <w:rFonts w:ascii="Arial" w:eastAsia="Times New Roman" w:hAnsi="Arial" w:cs="Arial"/>
          <w:sz w:val="24"/>
          <w:szCs w:val="24"/>
          <w:lang w:eastAsia="en-GB"/>
        </w:rPr>
        <w:t xml:space="preserve"> Press Release Number: 16-226</w:t>
      </w:r>
      <w:r w:rsidRPr="00C51B39">
        <w:rPr>
          <w:rFonts w:ascii="Arial" w:hAnsi="Arial" w:cs="Arial"/>
          <w:sz w:val="24"/>
          <w:szCs w:val="24"/>
        </w:rPr>
        <w:t xml:space="preserve"> </w:t>
      </w:r>
      <w:hyperlink r:id="rId15" w:history="1">
        <w:r w:rsidRPr="00C51B39">
          <w:rPr>
            <w:rFonts w:ascii="Arial" w:hAnsi="Arial" w:cs="Arial"/>
            <w:sz w:val="24"/>
            <w:szCs w:val="24"/>
          </w:rPr>
          <w:t>https://www.justice.gov/opa/pr/lockheed-martin-agrees-pay-5-million-settle-alleged-violations-false-claims-act-and-resource</w:t>
        </w:r>
      </w:hyperlink>
    </w:p>
    <w:p w14:paraId="69D7E9F6" w14:textId="77777777" w:rsidR="00C51B39" w:rsidRPr="00C51B39" w:rsidRDefault="00C51B39" w:rsidP="00C51B39">
      <w:pPr>
        <w:rPr>
          <w:rFonts w:ascii="Arial" w:hAnsi="Arial" w:cs="Arial"/>
          <w:sz w:val="24"/>
          <w:szCs w:val="24"/>
        </w:rPr>
      </w:pPr>
      <w:r w:rsidRPr="00C51B39">
        <w:rPr>
          <w:rFonts w:ascii="Arial" w:hAnsi="Arial" w:cs="Arial"/>
          <w:sz w:val="24"/>
          <w:szCs w:val="24"/>
        </w:rPr>
        <w:t xml:space="preserve">Keene, J(2000).  </w:t>
      </w:r>
      <w:hyperlink r:id="rId16" w:history="1">
        <w:r w:rsidRPr="00C51B39">
          <w:rPr>
            <w:rFonts w:ascii="Arial" w:hAnsi="Arial" w:cs="Arial"/>
            <w:sz w:val="24"/>
            <w:szCs w:val="24"/>
          </w:rPr>
          <w:t>https://www.encyclopedia.com/history/encyclopedias-almanacs-transcripts-and-maps/armed-services-lobbying-associations</w:t>
        </w:r>
      </w:hyperlink>
    </w:p>
    <w:p w14:paraId="1B377DC7" w14:textId="77777777" w:rsidR="00C51B39" w:rsidRPr="00C51B39" w:rsidRDefault="00C51B39" w:rsidP="00C51B39">
      <w:pPr>
        <w:rPr>
          <w:rFonts w:ascii="Arial" w:hAnsi="Arial" w:cs="Arial"/>
          <w:sz w:val="24"/>
          <w:szCs w:val="24"/>
        </w:rPr>
      </w:pPr>
      <w:r w:rsidRPr="00C51B39">
        <w:rPr>
          <w:rFonts w:ascii="Arial" w:hAnsi="Arial" w:cs="Arial"/>
          <w:sz w:val="24"/>
          <w:szCs w:val="24"/>
        </w:rPr>
        <w:t>LHM newsroom(2015)</w:t>
      </w:r>
      <w:hyperlink r:id="rId17" w:history="1">
        <w:r w:rsidRPr="00C51B39">
          <w:rPr>
            <w:rFonts w:ascii="Arial" w:hAnsi="Arial" w:cs="Arial"/>
            <w:sz w:val="24"/>
            <w:szCs w:val="24"/>
          </w:rPr>
          <w:t>https://www.3blmedia.com/News/Lockheed-Martin-Recognized-One-Worlds-Top-Climate-Change-Management-Corporations</w:t>
        </w:r>
      </w:hyperlink>
    </w:p>
    <w:p w14:paraId="3AE0F4FD" w14:textId="77777777" w:rsidR="00C51B39" w:rsidRPr="00C51B39" w:rsidRDefault="00C51B39" w:rsidP="00C51B39">
      <w:pPr>
        <w:rPr>
          <w:rFonts w:ascii="Arial" w:hAnsi="Arial" w:cs="Arial"/>
          <w:sz w:val="24"/>
          <w:szCs w:val="24"/>
        </w:rPr>
      </w:pPr>
      <w:r w:rsidRPr="00C51B39">
        <w:rPr>
          <w:rFonts w:ascii="Arial" w:hAnsi="Arial" w:cs="Arial"/>
          <w:sz w:val="24"/>
          <w:szCs w:val="24"/>
        </w:rPr>
        <w:t xml:space="preserve">MNN(2014) </w:t>
      </w:r>
      <w:hyperlink r:id="rId18" w:history="1">
        <w:r w:rsidRPr="00C51B39">
          <w:rPr>
            <w:rFonts w:ascii="Arial" w:hAnsi="Arial" w:cs="Arial"/>
            <w:sz w:val="24"/>
            <w:szCs w:val="24"/>
          </w:rPr>
          <w:t>https://www.mnn.com/money/sustainable-business-practices/stories/lockheed-martin-and-the-environment</w:t>
        </w:r>
      </w:hyperlink>
    </w:p>
    <w:p w14:paraId="63236281" w14:textId="77777777" w:rsidR="00C51B39" w:rsidRPr="00C51B39" w:rsidRDefault="00C51B39" w:rsidP="00C51B39">
      <w:pPr>
        <w:rPr>
          <w:rFonts w:ascii="Arial" w:hAnsi="Arial" w:cs="Arial"/>
          <w:sz w:val="24"/>
          <w:szCs w:val="24"/>
        </w:rPr>
      </w:pPr>
      <w:r w:rsidRPr="00C51B39">
        <w:rPr>
          <w:rFonts w:ascii="Arial" w:hAnsi="Arial" w:cs="Arial"/>
          <w:sz w:val="24"/>
          <w:szCs w:val="24"/>
        </w:rPr>
        <w:t xml:space="preserve">Rein, L (Aug 2015) </w:t>
      </w:r>
      <w:hyperlink r:id="rId19" w:history="1">
        <w:r w:rsidRPr="00C51B39">
          <w:rPr>
            <w:rFonts w:ascii="Arial" w:hAnsi="Arial" w:cs="Arial"/>
            <w:sz w:val="24"/>
            <w:szCs w:val="24"/>
          </w:rPr>
          <w:t>https://www.washingtonpost.com/news/federal-eye/wp/2015/08/24/after-allegations-that-it-lobbied-with-federal-money-to-block-competition-lockheed-martin-agrees-to-pay-almost-5-million/?noredirect=on&amp;utm_term=.2810e210d579</w:t>
        </w:r>
      </w:hyperlink>
    </w:p>
    <w:p w14:paraId="5F86CB79" w14:textId="77777777" w:rsidR="00C51B39" w:rsidRPr="00C51B39" w:rsidRDefault="00C51B39" w:rsidP="00C51B39">
      <w:pPr>
        <w:rPr>
          <w:rFonts w:ascii="Arial" w:hAnsi="Arial" w:cs="Arial"/>
          <w:sz w:val="24"/>
          <w:szCs w:val="24"/>
        </w:rPr>
      </w:pPr>
      <w:r w:rsidRPr="00C51B39">
        <w:rPr>
          <w:rFonts w:ascii="Arial" w:hAnsi="Arial" w:cs="Arial"/>
          <w:sz w:val="24"/>
          <w:szCs w:val="24"/>
        </w:rPr>
        <w:t xml:space="preserve">Scull, J.C. </w:t>
      </w:r>
      <w:hyperlink r:id="rId20" w:history="1">
        <w:r w:rsidRPr="00C51B39">
          <w:rPr>
            <w:rFonts w:ascii="Arial" w:hAnsi="Arial" w:cs="Arial"/>
            <w:sz w:val="24"/>
            <w:szCs w:val="24"/>
          </w:rPr>
          <w:t>https://medium.com/@jules000120/explaning-the-process-of-creativity-innovation-and-change-6033930fe9d9</w:t>
        </w:r>
      </w:hyperlink>
    </w:p>
    <w:p w14:paraId="5138CE47" w14:textId="1CC58AE7" w:rsidR="00C51B39" w:rsidRDefault="00C51B39" w:rsidP="00C51B39">
      <w:pPr>
        <w:keepNext/>
        <w:keepLines/>
        <w:shd w:val="clear" w:color="auto" w:fill="FFFFFF"/>
        <w:spacing w:after="375"/>
        <w:outlineLvl w:val="0"/>
        <w:rPr>
          <w:rFonts w:ascii="Arial" w:eastAsiaTheme="majorEastAsia" w:hAnsi="Arial" w:cs="Arial"/>
          <w:sz w:val="24"/>
          <w:szCs w:val="24"/>
        </w:rPr>
      </w:pPr>
      <w:bookmarkStart w:id="3" w:name="_Toc531126602"/>
      <w:bookmarkStart w:id="4" w:name="_Toc531128193"/>
      <w:r w:rsidRPr="00C51B39">
        <w:rPr>
          <w:rFonts w:ascii="Arial" w:eastAsiaTheme="majorEastAsia" w:hAnsi="Arial" w:cs="Arial"/>
          <w:sz w:val="24"/>
          <w:szCs w:val="24"/>
        </w:rPr>
        <w:t xml:space="preserve">Sergio, J.(2011). Strategic Management: The theory and Practice of strategy in (Business) Organizations. </w:t>
      </w:r>
      <w:hyperlink r:id="rId21" w:history="1">
        <w:r w:rsidRPr="00C51B39">
          <w:rPr>
            <w:rFonts w:ascii="Arial" w:eastAsiaTheme="majorEastAsia" w:hAnsi="Arial" w:cs="Arial"/>
            <w:sz w:val="24"/>
            <w:szCs w:val="24"/>
          </w:rPr>
          <w:t>http://orbit.dtu.dk/files/5705108/rapport1.11.pdf</w:t>
        </w:r>
      </w:hyperlink>
      <w:r w:rsidRPr="00C51B39">
        <w:rPr>
          <w:rFonts w:ascii="Arial" w:eastAsiaTheme="majorEastAsia" w:hAnsi="Arial" w:cs="Arial"/>
          <w:sz w:val="24"/>
          <w:szCs w:val="24"/>
        </w:rPr>
        <w:t>.(Accessed 20/11/2018).</w:t>
      </w:r>
      <w:bookmarkEnd w:id="3"/>
      <w:bookmarkEnd w:id="4"/>
    </w:p>
    <w:p w14:paraId="61F9A4FC" w14:textId="77777777" w:rsidR="00C3542F" w:rsidRPr="00C3542F" w:rsidRDefault="00C3542F" w:rsidP="00C3542F">
      <w:pPr>
        <w:rPr>
          <w:rFonts w:ascii="Arial" w:hAnsi="Arial" w:cs="Arial"/>
          <w:sz w:val="24"/>
          <w:szCs w:val="24"/>
          <w:shd w:val="clear" w:color="auto" w:fill="FFFFFF"/>
        </w:rPr>
      </w:pPr>
      <w:r w:rsidRPr="00C3542F">
        <w:rPr>
          <w:rFonts w:ascii="Arial" w:hAnsi="Arial" w:cs="Arial"/>
          <w:sz w:val="24"/>
          <w:szCs w:val="24"/>
          <w:shd w:val="clear" w:color="auto" w:fill="FFFFFF"/>
        </w:rPr>
        <w:t>Suljovic,D(1/11/2018)</w:t>
      </w:r>
      <w:r w:rsidRPr="00C3542F">
        <w:rPr>
          <w:rFonts w:ascii="Arial" w:hAnsi="Arial" w:cs="Arial"/>
          <w:b/>
          <w:bCs/>
          <w:sz w:val="24"/>
          <w:szCs w:val="24"/>
          <w:shd w:val="clear" w:color="auto" w:fill="FFFFFF"/>
        </w:rPr>
        <w:t>(</w:t>
      </w:r>
      <w:hyperlink r:id="rId22" w:history="1">
        <w:r w:rsidRPr="00C3542F">
          <w:rPr>
            <w:rFonts w:ascii="Arial" w:hAnsi="Arial" w:cs="Arial"/>
            <w:sz w:val="24"/>
            <w:szCs w:val="24"/>
          </w:rPr>
          <w:t>https://www.accaglobal.com/an/en/member/member/accounting-business/2018/11/insights/brics-nations.html</w:t>
        </w:r>
      </w:hyperlink>
    </w:p>
    <w:p w14:paraId="616E7737" w14:textId="77777777" w:rsidR="00C3542F" w:rsidRPr="00C51B39" w:rsidRDefault="00C3542F" w:rsidP="00C51B39">
      <w:pPr>
        <w:keepNext/>
        <w:keepLines/>
        <w:shd w:val="clear" w:color="auto" w:fill="FFFFFF"/>
        <w:spacing w:after="375"/>
        <w:outlineLvl w:val="0"/>
        <w:rPr>
          <w:rFonts w:ascii="Arial" w:eastAsiaTheme="majorEastAsia" w:hAnsi="Arial" w:cs="Arial"/>
          <w:sz w:val="24"/>
          <w:szCs w:val="24"/>
        </w:rPr>
      </w:pPr>
    </w:p>
    <w:p w14:paraId="0B4E5429" w14:textId="77777777" w:rsidR="00C51B39" w:rsidRPr="00C51B39" w:rsidRDefault="00C51B39" w:rsidP="00C51B39">
      <w:pPr>
        <w:rPr>
          <w:rFonts w:ascii="Arial" w:hAnsi="Arial" w:cs="Arial"/>
          <w:sz w:val="24"/>
          <w:szCs w:val="24"/>
        </w:rPr>
      </w:pPr>
      <w:r w:rsidRPr="00C51B39">
        <w:rPr>
          <w:rFonts w:ascii="Arial" w:hAnsi="Arial" w:cs="Arial"/>
          <w:sz w:val="24"/>
          <w:szCs w:val="24"/>
        </w:rPr>
        <w:t xml:space="preserve">Tegler, E(27/7/2018) </w:t>
      </w:r>
      <w:hyperlink r:id="rId23" w:history="1">
        <w:r w:rsidRPr="00C51B39">
          <w:rPr>
            <w:rFonts w:ascii="Arial" w:hAnsi="Arial" w:cs="Arial"/>
            <w:sz w:val="24"/>
            <w:szCs w:val="24"/>
          </w:rPr>
          <w:t>https://www.popularmechanics.com/military/a21957/wtf-35/</w:t>
        </w:r>
      </w:hyperlink>
    </w:p>
    <w:p w14:paraId="56FF5E9E" w14:textId="77777777" w:rsidR="00C51B39" w:rsidRPr="00C51B39" w:rsidRDefault="00C51B39" w:rsidP="00C51B39">
      <w:pPr>
        <w:rPr>
          <w:rFonts w:ascii="Arial" w:hAnsi="Arial" w:cs="Arial"/>
          <w:sz w:val="24"/>
          <w:szCs w:val="24"/>
        </w:rPr>
      </w:pPr>
      <w:r w:rsidRPr="00C51B39">
        <w:rPr>
          <w:rFonts w:ascii="Arial" w:hAnsi="Arial" w:cs="Arial"/>
          <w:sz w:val="24"/>
          <w:szCs w:val="24"/>
        </w:rPr>
        <w:t xml:space="preserve">Waldmeir, P and Manson, K(March/5/2018) </w:t>
      </w:r>
      <w:hyperlink r:id="rId24" w:history="1">
        <w:r w:rsidRPr="00C51B39">
          <w:rPr>
            <w:rFonts w:ascii="Arial" w:hAnsi="Arial" w:cs="Arial"/>
            <w:sz w:val="24"/>
            <w:szCs w:val="24"/>
          </w:rPr>
          <w:t>https://www.ft.com/content/dbf706f6-20a7-11e8-a895-1ba1f72c2c11</w:t>
        </w:r>
      </w:hyperlink>
    </w:p>
    <w:p w14:paraId="1DDDB64E" w14:textId="77777777" w:rsidR="00C51B39" w:rsidRPr="00C51B39" w:rsidRDefault="00C51B39" w:rsidP="00C51B39">
      <w:pPr>
        <w:rPr>
          <w:rFonts w:ascii="Arial" w:hAnsi="Arial" w:cs="Arial"/>
          <w:sz w:val="24"/>
          <w:szCs w:val="24"/>
        </w:rPr>
      </w:pPr>
      <w:r w:rsidRPr="00C51B39">
        <w:rPr>
          <w:rFonts w:ascii="Arial" w:hAnsi="Arial" w:cs="Arial"/>
          <w:sz w:val="24"/>
          <w:szCs w:val="24"/>
        </w:rPr>
        <w:t xml:space="preserve">Williams, R(23 may 2019) </w:t>
      </w:r>
      <w:hyperlink r:id="rId25" w:history="1">
        <w:r w:rsidRPr="00C51B39">
          <w:rPr>
            <w:rFonts w:ascii="Arial" w:hAnsi="Arial" w:cs="Arial"/>
            <w:sz w:val="24"/>
            <w:szCs w:val="24"/>
          </w:rPr>
          <w:t>https://www.aljazeera.com/news/2019/05/trump-prepared-bypass-congress-saudi-arms-sale-senators-190523203131884.html</w:t>
        </w:r>
      </w:hyperlink>
    </w:p>
    <w:p w14:paraId="5DA79F2F" w14:textId="77777777" w:rsidR="00C51B39" w:rsidRPr="00C51B39" w:rsidRDefault="00C51B39" w:rsidP="00C51B39">
      <w:pPr>
        <w:rPr>
          <w:rFonts w:ascii="Arial" w:hAnsi="Arial" w:cs="Arial"/>
          <w:sz w:val="24"/>
          <w:szCs w:val="24"/>
        </w:rPr>
      </w:pPr>
      <w:r w:rsidRPr="00C51B39">
        <w:rPr>
          <w:rFonts w:ascii="Arial" w:hAnsi="Arial" w:cs="Arial"/>
          <w:sz w:val="24"/>
          <w:szCs w:val="24"/>
        </w:rPr>
        <w:t xml:space="preserve">Appendix </w:t>
      </w:r>
      <w:hyperlink r:id="rId26" w:history="1">
        <w:r w:rsidRPr="00C51B39">
          <w:rPr>
            <w:rFonts w:ascii="Arial" w:hAnsi="Arial" w:cs="Arial"/>
            <w:sz w:val="24"/>
            <w:szCs w:val="24"/>
          </w:rPr>
          <w:t>https://www.bls.gov/news.release/pdf/prin.pdf</w:t>
        </w:r>
      </w:hyperlink>
    </w:p>
    <w:p w14:paraId="0292A78B" w14:textId="77777777" w:rsidR="00C51B39" w:rsidRPr="00C51B39" w:rsidRDefault="00C51B39" w:rsidP="00C51B39">
      <w:pPr>
        <w:rPr>
          <w:rFonts w:ascii="Arial" w:hAnsi="Arial" w:cs="Arial"/>
          <w:sz w:val="24"/>
          <w:szCs w:val="24"/>
        </w:rPr>
      </w:pPr>
      <w:r w:rsidRPr="00C51B39">
        <w:rPr>
          <w:rFonts w:ascii="Arial" w:hAnsi="Arial" w:cs="Arial"/>
          <w:sz w:val="24"/>
          <w:szCs w:val="24"/>
        </w:rPr>
        <w:t xml:space="preserve">Appendix </w:t>
      </w:r>
      <w:hyperlink r:id="rId27" w:history="1">
        <w:r w:rsidRPr="00C51B39">
          <w:rPr>
            <w:rFonts w:ascii="Arial" w:hAnsi="Arial" w:cs="Arial"/>
            <w:sz w:val="24"/>
            <w:szCs w:val="24"/>
          </w:rPr>
          <w:t>https://www.bls.gov/news.release/pdf/ecopro.pdf</w:t>
        </w:r>
      </w:hyperlink>
    </w:p>
    <w:p w14:paraId="4F322E53" w14:textId="77777777" w:rsidR="00C51B39" w:rsidRPr="00C51B39" w:rsidRDefault="00C51B39" w:rsidP="00C51B39">
      <w:pPr>
        <w:rPr>
          <w:rFonts w:ascii="Arial" w:eastAsia="Times New Roman" w:hAnsi="Arial" w:cs="Arial"/>
          <w:kern w:val="36"/>
          <w:sz w:val="24"/>
          <w:szCs w:val="24"/>
          <w:lang w:eastAsia="en-GB"/>
        </w:rPr>
      </w:pPr>
    </w:p>
    <w:p w14:paraId="53281426" w14:textId="77777777" w:rsidR="00C51B39" w:rsidRPr="00C51B39" w:rsidRDefault="00C30A9F" w:rsidP="00C51B39">
      <w:pPr>
        <w:rPr>
          <w:rFonts w:ascii="Arial" w:hAnsi="Arial" w:cs="Arial"/>
          <w:sz w:val="24"/>
          <w:szCs w:val="24"/>
        </w:rPr>
      </w:pPr>
      <w:hyperlink r:id="rId28" w:history="1">
        <w:r w:rsidR="00C51B39" w:rsidRPr="00C51B39">
          <w:rPr>
            <w:rFonts w:ascii="Arial" w:hAnsi="Arial" w:cs="Arial"/>
            <w:sz w:val="24"/>
            <w:szCs w:val="24"/>
          </w:rPr>
          <w:t>https://www.epa.gov/laws-regulations/summary-resource-conservation-and-recovery-act</w:t>
        </w:r>
      </w:hyperlink>
    </w:p>
    <w:p w14:paraId="4399D929" w14:textId="77777777" w:rsidR="00C51B39" w:rsidRPr="00C51B39" w:rsidRDefault="00C30A9F" w:rsidP="00C51B39">
      <w:pPr>
        <w:rPr>
          <w:rFonts w:ascii="Arial" w:hAnsi="Arial" w:cs="Arial"/>
          <w:sz w:val="24"/>
          <w:szCs w:val="24"/>
        </w:rPr>
      </w:pPr>
      <w:hyperlink r:id="rId29" w:history="1">
        <w:r w:rsidR="00C51B39" w:rsidRPr="00C51B39">
          <w:rPr>
            <w:rFonts w:ascii="Arial" w:hAnsi="Arial" w:cs="Arial"/>
            <w:sz w:val="24"/>
            <w:szCs w:val="24"/>
          </w:rPr>
          <w:t>https://www.lockheedmartin.com/en-us/who-we-are/eesh.html</w:t>
        </w:r>
      </w:hyperlink>
    </w:p>
    <w:p w14:paraId="002CCE31" w14:textId="77777777" w:rsidR="00C51B39" w:rsidRPr="00C51B39" w:rsidRDefault="00C30A9F" w:rsidP="00C51B39">
      <w:pPr>
        <w:rPr>
          <w:rFonts w:ascii="Arial" w:hAnsi="Arial" w:cs="Arial"/>
          <w:sz w:val="24"/>
          <w:szCs w:val="24"/>
        </w:rPr>
      </w:pPr>
      <w:hyperlink r:id="rId30" w:history="1">
        <w:r w:rsidR="00C51B39" w:rsidRPr="00C51B39">
          <w:rPr>
            <w:rFonts w:ascii="Arial" w:hAnsi="Arial" w:cs="Arial"/>
            <w:sz w:val="24"/>
            <w:szCs w:val="24"/>
          </w:rPr>
          <w:t>https://www.marketwatch.com/story/lockheed-martin-fined-13-million</w:t>
        </w:r>
      </w:hyperlink>
    </w:p>
    <w:p w14:paraId="51EEEE8A" w14:textId="77777777" w:rsidR="00C51B39" w:rsidRPr="00C51B39" w:rsidRDefault="00C51B39" w:rsidP="00C51B39">
      <w:pPr>
        <w:shd w:val="clear" w:color="auto" w:fill="FFFFFF"/>
        <w:spacing w:after="0" w:line="235" w:lineRule="atLeast"/>
        <w:rPr>
          <w:rFonts w:ascii="Arial" w:eastAsia="Times New Roman" w:hAnsi="Arial" w:cs="Arial"/>
          <w:sz w:val="24"/>
          <w:szCs w:val="24"/>
          <w:bdr w:val="none" w:sz="0" w:space="0" w:color="auto" w:frame="1"/>
          <w:shd w:val="clear" w:color="auto" w:fill="FFFFFF"/>
          <w:lang w:eastAsia="en-GB"/>
        </w:rPr>
      </w:pPr>
    </w:p>
    <w:p w14:paraId="5641FB93" w14:textId="77777777" w:rsidR="00C51B39" w:rsidRPr="00C51B39" w:rsidRDefault="00C30A9F" w:rsidP="00C51B39">
      <w:pPr>
        <w:rPr>
          <w:rFonts w:ascii="Arial" w:hAnsi="Arial" w:cs="Arial"/>
          <w:sz w:val="24"/>
          <w:szCs w:val="24"/>
        </w:rPr>
      </w:pPr>
      <w:hyperlink r:id="rId31" w:history="1">
        <w:r w:rsidR="00C51B39" w:rsidRPr="00C51B39">
          <w:rPr>
            <w:rFonts w:ascii="Arial" w:hAnsi="Arial" w:cs="Arial"/>
            <w:sz w:val="24"/>
            <w:szCs w:val="24"/>
          </w:rPr>
          <w:t>https://www.mnn.com/money/sustainable-business-practices/stories/lockheed-martin-and-the-environment</w:t>
        </w:r>
      </w:hyperlink>
    </w:p>
    <w:p w14:paraId="3C5D1DA7" w14:textId="77777777" w:rsidR="00C51B39" w:rsidRPr="00C51B39" w:rsidRDefault="00C30A9F" w:rsidP="00C51B39">
      <w:pPr>
        <w:rPr>
          <w:rFonts w:ascii="Arial" w:hAnsi="Arial" w:cs="Arial"/>
          <w:sz w:val="24"/>
          <w:szCs w:val="24"/>
        </w:rPr>
      </w:pPr>
      <w:hyperlink r:id="rId32" w:history="1">
        <w:r w:rsidR="00C51B39" w:rsidRPr="00C51B39">
          <w:rPr>
            <w:rFonts w:ascii="Arial" w:hAnsi="Arial" w:cs="Arial"/>
            <w:sz w:val="24"/>
            <w:szCs w:val="24"/>
          </w:rPr>
          <w:t>https://www.environmentalleader.com/2017/05/generating-renewable-energy-waste-qa-lockheed-martins-craig-moeller/</w:t>
        </w:r>
      </w:hyperlink>
    </w:p>
    <w:p w14:paraId="5B47750B" w14:textId="77777777" w:rsidR="00C51B39" w:rsidRPr="00C51B39" w:rsidRDefault="00C30A9F" w:rsidP="00C51B39">
      <w:pPr>
        <w:rPr>
          <w:rFonts w:ascii="Arial" w:hAnsi="Arial" w:cs="Arial"/>
          <w:sz w:val="24"/>
          <w:szCs w:val="24"/>
        </w:rPr>
      </w:pPr>
      <w:hyperlink r:id="rId33" w:history="1">
        <w:r w:rsidR="00C51B39" w:rsidRPr="00C51B39">
          <w:rPr>
            <w:rFonts w:ascii="Arial" w:hAnsi="Arial" w:cs="Arial"/>
            <w:sz w:val="24"/>
            <w:szCs w:val="24"/>
          </w:rPr>
          <w:t>https://www.lockheedmartin.com/en-sa/index.html</w:t>
        </w:r>
      </w:hyperlink>
    </w:p>
    <w:p w14:paraId="5F621DFB" w14:textId="77777777" w:rsidR="00C51B39" w:rsidRPr="00C51B39" w:rsidRDefault="00C30A9F" w:rsidP="00C51B39">
      <w:pPr>
        <w:rPr>
          <w:rFonts w:ascii="Arial" w:hAnsi="Arial" w:cs="Arial"/>
          <w:sz w:val="24"/>
          <w:szCs w:val="24"/>
        </w:rPr>
      </w:pPr>
      <w:hyperlink r:id="rId34" w:history="1">
        <w:r w:rsidR="00C51B39" w:rsidRPr="00C51B39">
          <w:rPr>
            <w:rFonts w:ascii="Arial" w:hAnsi="Arial" w:cs="Arial"/>
            <w:sz w:val="24"/>
            <w:szCs w:val="24"/>
          </w:rPr>
          <w:t>https://www.lockheedmartinjobs.com/getting-to-know</w:t>
        </w:r>
      </w:hyperlink>
    </w:p>
    <w:p w14:paraId="5225111B" w14:textId="77777777" w:rsidR="00C51B39" w:rsidRPr="00C51B39" w:rsidRDefault="00C30A9F" w:rsidP="00C51B39">
      <w:pPr>
        <w:rPr>
          <w:rFonts w:ascii="Arial" w:hAnsi="Arial" w:cs="Arial"/>
          <w:sz w:val="24"/>
          <w:szCs w:val="24"/>
        </w:rPr>
      </w:pPr>
      <w:hyperlink r:id="rId35" w:history="1">
        <w:r w:rsidR="00C51B39" w:rsidRPr="00C51B39">
          <w:rPr>
            <w:rFonts w:ascii="Arial" w:hAnsi="Arial" w:cs="Arial"/>
            <w:sz w:val="24"/>
            <w:szCs w:val="24"/>
          </w:rPr>
          <w:t>https://investors.lockheedmartin.com/static-files/8b5ce0fd-4bf5-4f7d-b32f-6c874ce2b249</w:t>
        </w:r>
      </w:hyperlink>
    </w:p>
    <w:p w14:paraId="730E1A5D" w14:textId="77777777" w:rsidR="00C51B39" w:rsidRPr="00C51B39" w:rsidRDefault="00C30A9F" w:rsidP="00C51B39">
      <w:pPr>
        <w:rPr>
          <w:rFonts w:ascii="Arial" w:hAnsi="Arial" w:cs="Arial"/>
          <w:sz w:val="24"/>
          <w:szCs w:val="24"/>
        </w:rPr>
      </w:pPr>
      <w:hyperlink r:id="rId36" w:history="1">
        <w:r w:rsidR="00C51B39" w:rsidRPr="00C51B39">
          <w:rPr>
            <w:rFonts w:ascii="Arial" w:hAnsi="Arial" w:cs="Arial"/>
            <w:sz w:val="24"/>
            <w:szCs w:val="24"/>
          </w:rPr>
          <w:t>https://www.lockheedmartin.com/content/dam/lockheed-martin/eo/documents/annual-reports/2015-annual-report.pdf</w:t>
        </w:r>
      </w:hyperlink>
    </w:p>
    <w:p w14:paraId="7F164EA7" w14:textId="77777777" w:rsidR="00C51B39" w:rsidRPr="00C51B39" w:rsidRDefault="00C30A9F" w:rsidP="00C51B39">
      <w:pPr>
        <w:rPr>
          <w:rFonts w:ascii="Arial" w:hAnsi="Arial" w:cs="Arial"/>
          <w:sz w:val="24"/>
          <w:szCs w:val="24"/>
        </w:rPr>
      </w:pPr>
      <w:hyperlink r:id="rId37" w:history="1">
        <w:r w:rsidR="00C51B39" w:rsidRPr="00C51B39">
          <w:rPr>
            <w:rFonts w:ascii="Arial" w:hAnsi="Arial" w:cs="Arial"/>
            <w:sz w:val="24"/>
            <w:szCs w:val="24"/>
          </w:rPr>
          <w:t>https://www.lockheedmartin.com/content/dam/lockheed-martin/eo/documents/annual-reports/2016-annual-report.pdf</w:t>
        </w:r>
      </w:hyperlink>
      <w:r w:rsidR="00C51B39" w:rsidRPr="00C51B39">
        <w:rPr>
          <w:rFonts w:ascii="Arial" w:hAnsi="Arial" w:cs="Arial"/>
          <w:sz w:val="24"/>
          <w:szCs w:val="24"/>
        </w:rPr>
        <w:t xml:space="preserve">  </w:t>
      </w:r>
    </w:p>
    <w:p w14:paraId="15D45A07" w14:textId="77777777" w:rsidR="00C51B39" w:rsidRPr="00C51B39" w:rsidRDefault="00C30A9F" w:rsidP="00C51B39">
      <w:pPr>
        <w:rPr>
          <w:rFonts w:ascii="Arial" w:hAnsi="Arial" w:cs="Arial"/>
          <w:sz w:val="24"/>
          <w:szCs w:val="24"/>
        </w:rPr>
      </w:pPr>
      <w:hyperlink r:id="rId38" w:history="1">
        <w:r w:rsidR="00C51B39" w:rsidRPr="00C51B39">
          <w:rPr>
            <w:rFonts w:ascii="Arial" w:hAnsi="Arial" w:cs="Arial"/>
            <w:sz w:val="24"/>
            <w:szCs w:val="24"/>
          </w:rPr>
          <w:t>https://www.lockheedmartin.com/content/dam/lockheed-martin/eo/documents/annual-reports/2017-annual-report.pdf</w:t>
        </w:r>
      </w:hyperlink>
    </w:p>
    <w:p w14:paraId="0E8E6DAD" w14:textId="77777777" w:rsidR="00C51B39" w:rsidRPr="00C51B39" w:rsidRDefault="00C30A9F" w:rsidP="00C51B39">
      <w:pPr>
        <w:rPr>
          <w:rFonts w:ascii="Arial" w:hAnsi="Arial" w:cs="Arial"/>
          <w:sz w:val="24"/>
          <w:szCs w:val="24"/>
        </w:rPr>
      </w:pPr>
      <w:hyperlink r:id="rId39" w:history="1">
        <w:r w:rsidR="00C51B39" w:rsidRPr="00C51B39">
          <w:rPr>
            <w:rFonts w:ascii="Arial" w:hAnsi="Arial" w:cs="Arial"/>
            <w:sz w:val="24"/>
            <w:szCs w:val="24"/>
          </w:rPr>
          <w:t>https://www.lockheedmartin.com/content/dam/lockheed-martin/eo/documents/annual-reports/2018-annual-report.pdf</w:t>
        </w:r>
      </w:hyperlink>
    </w:p>
    <w:p w14:paraId="24B1F22E" w14:textId="59A490B9" w:rsidR="00E15922" w:rsidRDefault="00E15922" w:rsidP="00285C92"/>
    <w:p w14:paraId="1950E406" w14:textId="4F487359" w:rsidR="00E15922" w:rsidRDefault="00E15922" w:rsidP="00285C92"/>
    <w:p w14:paraId="297E0DE0" w14:textId="63E71D78" w:rsidR="00E15922" w:rsidRDefault="00E15922" w:rsidP="00285C92"/>
    <w:p w14:paraId="5591DDEA" w14:textId="77777777" w:rsidR="00B53F58" w:rsidRPr="00B53F58" w:rsidRDefault="00B53F58" w:rsidP="00B53F58">
      <w:pPr>
        <w:rPr>
          <w:color w:val="0000FF"/>
          <w:u w:val="single"/>
        </w:rPr>
      </w:pPr>
    </w:p>
    <w:tbl>
      <w:tblPr>
        <w:tblStyle w:val="TableGrid"/>
        <w:tblW w:w="0" w:type="auto"/>
        <w:tblLook w:val="04A0" w:firstRow="1" w:lastRow="0" w:firstColumn="1" w:lastColumn="0" w:noHBand="0" w:noVBand="1"/>
      </w:tblPr>
      <w:tblGrid>
        <w:gridCol w:w="1883"/>
        <w:gridCol w:w="7133"/>
      </w:tblGrid>
      <w:tr w:rsidR="00B53F58" w:rsidRPr="00B53F58" w14:paraId="5C9315D2" w14:textId="77777777" w:rsidTr="00390C5E">
        <w:tc>
          <w:tcPr>
            <w:tcW w:w="1751" w:type="dxa"/>
            <w:shd w:val="clear" w:color="auto" w:fill="A5A5A5" w:themeFill="accent3"/>
          </w:tcPr>
          <w:p w14:paraId="57FB2E60" w14:textId="77777777" w:rsidR="00B53F58" w:rsidRPr="00B53F58" w:rsidRDefault="00B53F58" w:rsidP="00B53F58">
            <w:pPr>
              <w:rPr>
                <w:rFonts w:ascii="Arial" w:hAnsi="Arial" w:cs="Arial"/>
                <w:b/>
                <w:sz w:val="24"/>
                <w:szCs w:val="24"/>
              </w:rPr>
            </w:pPr>
            <w:r w:rsidRPr="00B53F58">
              <w:rPr>
                <w:rFonts w:ascii="Arial" w:hAnsi="Arial" w:cs="Arial"/>
                <w:b/>
                <w:sz w:val="24"/>
                <w:szCs w:val="24"/>
              </w:rPr>
              <w:lastRenderedPageBreak/>
              <w:t>Political</w:t>
            </w:r>
          </w:p>
        </w:tc>
        <w:tc>
          <w:tcPr>
            <w:tcW w:w="7265" w:type="dxa"/>
          </w:tcPr>
          <w:p w14:paraId="5A2F06F2"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 xml:space="preserve">Political stability domestically/ Internationally. </w:t>
            </w:r>
          </w:p>
          <w:p w14:paraId="592A453C"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Potential of domestic and foreign military engagement</w:t>
            </w:r>
          </w:p>
          <w:p w14:paraId="45AEE809"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Lobbyists and special interest groups.</w:t>
            </w:r>
          </w:p>
          <w:p w14:paraId="620887EB"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Tariff issues related to international trade.</w:t>
            </w:r>
          </w:p>
          <w:p w14:paraId="7C533CBA"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Domestic and overseas workers’ rights</w:t>
            </w:r>
          </w:p>
          <w:p w14:paraId="204D9D2A"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Domestic and international taxation policies.</w:t>
            </w:r>
          </w:p>
        </w:tc>
      </w:tr>
      <w:tr w:rsidR="00B53F58" w:rsidRPr="00B53F58" w14:paraId="0D9E03A7" w14:textId="77777777" w:rsidTr="00390C5E">
        <w:tc>
          <w:tcPr>
            <w:tcW w:w="1751" w:type="dxa"/>
            <w:shd w:val="clear" w:color="auto" w:fill="A5A5A5" w:themeFill="accent3"/>
          </w:tcPr>
          <w:p w14:paraId="11B8F0A9" w14:textId="77777777" w:rsidR="00B53F58" w:rsidRPr="00B53F58" w:rsidRDefault="00B53F58" w:rsidP="00B53F58">
            <w:pPr>
              <w:rPr>
                <w:rFonts w:ascii="Arial" w:hAnsi="Arial" w:cs="Arial"/>
                <w:b/>
                <w:sz w:val="24"/>
                <w:szCs w:val="24"/>
              </w:rPr>
            </w:pPr>
            <w:r w:rsidRPr="00B53F58">
              <w:rPr>
                <w:rFonts w:ascii="Arial" w:hAnsi="Arial" w:cs="Arial"/>
                <w:b/>
                <w:sz w:val="24"/>
                <w:szCs w:val="24"/>
              </w:rPr>
              <w:t>Economic</w:t>
            </w:r>
          </w:p>
        </w:tc>
        <w:tc>
          <w:tcPr>
            <w:tcW w:w="7265" w:type="dxa"/>
          </w:tcPr>
          <w:p w14:paraId="7EF52EED"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Continuing contracts.</w:t>
            </w:r>
          </w:p>
          <w:p w14:paraId="1F162865"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International nation states finances.</w:t>
            </w:r>
          </w:p>
          <w:p w14:paraId="30186C8E"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International money markets.</w:t>
            </w:r>
          </w:p>
          <w:p w14:paraId="34095077"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 xml:space="preserve">Expense of weapons procurement. </w:t>
            </w:r>
          </w:p>
          <w:p w14:paraId="6460A6A4"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Competitors offering better deals.</w:t>
            </w:r>
          </w:p>
          <w:p w14:paraId="6AE5D15E"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Comparative trading.</w:t>
            </w:r>
          </w:p>
        </w:tc>
      </w:tr>
      <w:tr w:rsidR="00B53F58" w:rsidRPr="00B53F58" w14:paraId="5D7B2E34" w14:textId="77777777" w:rsidTr="00390C5E">
        <w:trPr>
          <w:trHeight w:val="1712"/>
        </w:trPr>
        <w:tc>
          <w:tcPr>
            <w:tcW w:w="1751" w:type="dxa"/>
            <w:shd w:val="clear" w:color="auto" w:fill="A5A5A5" w:themeFill="accent3"/>
          </w:tcPr>
          <w:p w14:paraId="01FEE4EE" w14:textId="77777777" w:rsidR="00B53F58" w:rsidRPr="00B53F58" w:rsidRDefault="00B53F58" w:rsidP="00B53F58">
            <w:pPr>
              <w:rPr>
                <w:rFonts w:ascii="Arial" w:hAnsi="Arial" w:cs="Arial"/>
                <w:b/>
                <w:sz w:val="24"/>
                <w:szCs w:val="24"/>
              </w:rPr>
            </w:pPr>
            <w:r w:rsidRPr="00B53F58">
              <w:rPr>
                <w:rFonts w:ascii="Arial" w:hAnsi="Arial" w:cs="Arial"/>
                <w:b/>
                <w:sz w:val="24"/>
                <w:szCs w:val="24"/>
              </w:rPr>
              <w:t>Social</w:t>
            </w:r>
          </w:p>
        </w:tc>
        <w:tc>
          <w:tcPr>
            <w:tcW w:w="7265" w:type="dxa"/>
          </w:tcPr>
          <w:p w14:paraId="2AA127F9"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International outcry at trading with some nations.</w:t>
            </w:r>
          </w:p>
          <w:p w14:paraId="03874711"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National anti-war sentiments.</w:t>
            </w:r>
          </w:p>
          <w:p w14:paraId="77BE05DA"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Growing disenchantment with global corporations.</w:t>
            </w:r>
          </w:p>
          <w:p w14:paraId="4FF3829E"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National employment levels.</w:t>
            </w:r>
          </w:p>
          <w:p w14:paraId="4BE6BC24"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Overseas cultures.</w:t>
            </w:r>
          </w:p>
          <w:p w14:paraId="6DCC9BA0"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Available quality workforce.</w:t>
            </w:r>
          </w:p>
        </w:tc>
      </w:tr>
      <w:tr w:rsidR="00B53F58" w:rsidRPr="00B53F58" w14:paraId="0598574B" w14:textId="77777777" w:rsidTr="00390C5E">
        <w:tc>
          <w:tcPr>
            <w:tcW w:w="1751" w:type="dxa"/>
            <w:shd w:val="clear" w:color="auto" w:fill="A5A5A5" w:themeFill="accent3"/>
          </w:tcPr>
          <w:p w14:paraId="59A85C14" w14:textId="77777777" w:rsidR="00B53F58" w:rsidRPr="00B53F58" w:rsidRDefault="00B53F58" w:rsidP="00B53F58">
            <w:pPr>
              <w:rPr>
                <w:rFonts w:ascii="Arial" w:hAnsi="Arial" w:cs="Arial"/>
                <w:b/>
                <w:sz w:val="24"/>
                <w:szCs w:val="24"/>
              </w:rPr>
            </w:pPr>
            <w:r w:rsidRPr="00B53F58">
              <w:rPr>
                <w:rFonts w:ascii="Arial" w:hAnsi="Arial" w:cs="Arial"/>
                <w:b/>
                <w:sz w:val="24"/>
                <w:szCs w:val="24"/>
              </w:rPr>
              <w:t>Technology</w:t>
            </w:r>
          </w:p>
        </w:tc>
        <w:tc>
          <w:tcPr>
            <w:tcW w:w="7265" w:type="dxa"/>
          </w:tcPr>
          <w:p w14:paraId="2AE14747"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Speed of evolving technologies.</w:t>
            </w:r>
          </w:p>
          <w:p w14:paraId="1F784ABB"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Low technology outdoing high technology.</w:t>
            </w:r>
          </w:p>
          <w:p w14:paraId="64D7BCE6"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Highly complex computer modelling.</w:t>
            </w:r>
          </w:p>
          <w:p w14:paraId="4376C302"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Potential of cyber incursion domestically/internationally.</w:t>
            </w:r>
          </w:p>
          <w:p w14:paraId="3E23FC71"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Global technology diffusion.</w:t>
            </w:r>
          </w:p>
        </w:tc>
      </w:tr>
      <w:tr w:rsidR="00B53F58" w:rsidRPr="00B53F58" w14:paraId="29971DA6" w14:textId="77777777" w:rsidTr="00390C5E">
        <w:tc>
          <w:tcPr>
            <w:tcW w:w="1751" w:type="dxa"/>
            <w:shd w:val="clear" w:color="auto" w:fill="A5A5A5" w:themeFill="accent3"/>
          </w:tcPr>
          <w:p w14:paraId="40597C5D" w14:textId="77777777" w:rsidR="00B53F58" w:rsidRPr="00B53F58" w:rsidRDefault="00B53F58" w:rsidP="00B53F58">
            <w:pPr>
              <w:rPr>
                <w:rFonts w:ascii="Arial" w:hAnsi="Arial" w:cs="Arial"/>
                <w:b/>
                <w:sz w:val="24"/>
                <w:szCs w:val="24"/>
              </w:rPr>
            </w:pPr>
            <w:r w:rsidRPr="00B53F58">
              <w:rPr>
                <w:rFonts w:ascii="Arial" w:hAnsi="Arial" w:cs="Arial"/>
                <w:b/>
                <w:sz w:val="24"/>
                <w:szCs w:val="24"/>
              </w:rPr>
              <w:t>Legal</w:t>
            </w:r>
          </w:p>
        </w:tc>
        <w:tc>
          <w:tcPr>
            <w:tcW w:w="7265" w:type="dxa"/>
          </w:tcPr>
          <w:p w14:paraId="4404C464"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Corruption at political level.</w:t>
            </w:r>
          </w:p>
          <w:p w14:paraId="05EF0A8C"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International weapons and munitions agreements.</w:t>
            </w:r>
          </w:p>
          <w:p w14:paraId="3E7444A6"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Intellectual property rights.</w:t>
            </w:r>
          </w:p>
          <w:p w14:paraId="0D7A5918"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Arms sales regulations.</w:t>
            </w:r>
          </w:p>
          <w:p w14:paraId="29B89775"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Employment laws.</w:t>
            </w:r>
          </w:p>
        </w:tc>
      </w:tr>
      <w:tr w:rsidR="00B53F58" w:rsidRPr="00B53F58" w14:paraId="72A3BBA7" w14:textId="77777777" w:rsidTr="00390C5E">
        <w:tc>
          <w:tcPr>
            <w:tcW w:w="1751" w:type="dxa"/>
            <w:shd w:val="clear" w:color="auto" w:fill="A5A5A5" w:themeFill="accent3"/>
          </w:tcPr>
          <w:p w14:paraId="25594159" w14:textId="77777777" w:rsidR="00B53F58" w:rsidRPr="00B53F58" w:rsidRDefault="00B53F58" w:rsidP="00B53F58">
            <w:pPr>
              <w:rPr>
                <w:rFonts w:ascii="Arial" w:hAnsi="Arial" w:cs="Arial"/>
                <w:b/>
                <w:sz w:val="24"/>
                <w:szCs w:val="24"/>
              </w:rPr>
            </w:pPr>
            <w:r w:rsidRPr="00B53F58">
              <w:rPr>
                <w:rFonts w:ascii="Arial" w:hAnsi="Arial" w:cs="Arial"/>
                <w:b/>
                <w:sz w:val="24"/>
                <w:szCs w:val="24"/>
              </w:rPr>
              <w:t>Environmental</w:t>
            </w:r>
          </w:p>
        </w:tc>
        <w:tc>
          <w:tcPr>
            <w:tcW w:w="7265" w:type="dxa"/>
          </w:tcPr>
          <w:p w14:paraId="6C2CB737"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Fuel conservation.</w:t>
            </w:r>
          </w:p>
          <w:p w14:paraId="0A7DA88D"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Power generation</w:t>
            </w:r>
          </w:p>
          <w:p w14:paraId="11B7EE89"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Environmental conservation laws.</w:t>
            </w:r>
          </w:p>
          <w:p w14:paraId="5846B1EB"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Industrial waste management laws.</w:t>
            </w:r>
          </w:p>
          <w:p w14:paraId="2B246E65"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National policies towards environmental sector.</w:t>
            </w:r>
          </w:p>
          <w:p w14:paraId="2FABF35B" w14:textId="77777777" w:rsidR="00B53F58" w:rsidRPr="00B53F58" w:rsidRDefault="00B53F58" w:rsidP="00B53F58">
            <w:pPr>
              <w:numPr>
                <w:ilvl w:val="0"/>
                <w:numId w:val="1"/>
              </w:numPr>
              <w:contextualSpacing/>
              <w:jc w:val="both"/>
              <w:rPr>
                <w:rFonts w:ascii="Arial" w:hAnsi="Arial" w:cs="Arial"/>
                <w:sz w:val="24"/>
                <w:szCs w:val="24"/>
              </w:rPr>
            </w:pPr>
            <w:r w:rsidRPr="00B53F58">
              <w:rPr>
                <w:rFonts w:ascii="Arial" w:hAnsi="Arial" w:cs="Arial"/>
                <w:sz w:val="24"/>
                <w:szCs w:val="24"/>
              </w:rPr>
              <w:t>Growing demand for green type organisations.</w:t>
            </w:r>
          </w:p>
        </w:tc>
      </w:tr>
    </w:tbl>
    <w:p w14:paraId="0ED2C8BF" w14:textId="476C0FD8" w:rsidR="00E15922" w:rsidRDefault="00E15922" w:rsidP="00285C92"/>
    <w:tbl>
      <w:tblPr>
        <w:tblStyle w:val="TableGrid1"/>
        <w:tblW w:w="9148" w:type="dxa"/>
        <w:tblLook w:val="04A0" w:firstRow="1" w:lastRow="0" w:firstColumn="1" w:lastColumn="0" w:noHBand="0" w:noVBand="1"/>
      </w:tblPr>
      <w:tblGrid>
        <w:gridCol w:w="1524"/>
        <w:gridCol w:w="1524"/>
        <w:gridCol w:w="1525"/>
        <w:gridCol w:w="1525"/>
        <w:gridCol w:w="1525"/>
        <w:gridCol w:w="1525"/>
      </w:tblGrid>
      <w:tr w:rsidR="00B53F58" w:rsidRPr="00B53F58" w14:paraId="1E67AFF7" w14:textId="77777777" w:rsidTr="00390C5E">
        <w:trPr>
          <w:trHeight w:val="284"/>
        </w:trPr>
        <w:tc>
          <w:tcPr>
            <w:tcW w:w="1524" w:type="dxa"/>
          </w:tcPr>
          <w:p w14:paraId="638A8EB7" w14:textId="77777777" w:rsidR="00B53F58" w:rsidRPr="00B53F58" w:rsidRDefault="00B53F58" w:rsidP="00B53F58">
            <w:pPr>
              <w:rPr>
                <w:rFonts w:ascii="Arial" w:hAnsi="Arial" w:cs="Arial"/>
              </w:rPr>
            </w:pPr>
          </w:p>
        </w:tc>
        <w:tc>
          <w:tcPr>
            <w:tcW w:w="1524" w:type="dxa"/>
          </w:tcPr>
          <w:p w14:paraId="5591ED1A" w14:textId="77777777" w:rsidR="00B53F58" w:rsidRPr="00B53F58" w:rsidRDefault="00B53F58" w:rsidP="00B53F58">
            <w:pPr>
              <w:rPr>
                <w:rFonts w:ascii="Arial" w:hAnsi="Arial" w:cs="Arial"/>
              </w:rPr>
            </w:pPr>
            <w:r w:rsidRPr="00B53F58">
              <w:rPr>
                <w:rFonts w:ascii="Arial" w:hAnsi="Arial" w:cs="Arial"/>
              </w:rPr>
              <w:t>2014</w:t>
            </w:r>
          </w:p>
        </w:tc>
        <w:tc>
          <w:tcPr>
            <w:tcW w:w="1525" w:type="dxa"/>
          </w:tcPr>
          <w:p w14:paraId="5A41EA7E" w14:textId="77777777" w:rsidR="00B53F58" w:rsidRPr="00B53F58" w:rsidRDefault="00B53F58" w:rsidP="00B53F58">
            <w:pPr>
              <w:rPr>
                <w:rFonts w:ascii="Arial" w:hAnsi="Arial" w:cs="Arial"/>
              </w:rPr>
            </w:pPr>
            <w:r w:rsidRPr="00B53F58">
              <w:rPr>
                <w:rFonts w:ascii="Arial" w:hAnsi="Arial" w:cs="Arial"/>
              </w:rPr>
              <w:t>2015</w:t>
            </w:r>
          </w:p>
        </w:tc>
        <w:tc>
          <w:tcPr>
            <w:tcW w:w="1525" w:type="dxa"/>
          </w:tcPr>
          <w:p w14:paraId="2DCDBAC4" w14:textId="77777777" w:rsidR="00B53F58" w:rsidRPr="00B53F58" w:rsidRDefault="00B53F58" w:rsidP="00B53F58">
            <w:pPr>
              <w:rPr>
                <w:rFonts w:ascii="Arial" w:hAnsi="Arial" w:cs="Arial"/>
              </w:rPr>
            </w:pPr>
            <w:r w:rsidRPr="00B53F58">
              <w:rPr>
                <w:rFonts w:ascii="Arial" w:hAnsi="Arial" w:cs="Arial"/>
              </w:rPr>
              <w:t>2016</w:t>
            </w:r>
          </w:p>
        </w:tc>
        <w:tc>
          <w:tcPr>
            <w:tcW w:w="1525" w:type="dxa"/>
          </w:tcPr>
          <w:p w14:paraId="4882C69F" w14:textId="77777777" w:rsidR="00B53F58" w:rsidRPr="00B53F58" w:rsidRDefault="00B53F58" w:rsidP="00B53F58">
            <w:pPr>
              <w:rPr>
                <w:rFonts w:ascii="Arial" w:hAnsi="Arial" w:cs="Arial"/>
              </w:rPr>
            </w:pPr>
            <w:r w:rsidRPr="00B53F58">
              <w:rPr>
                <w:rFonts w:ascii="Arial" w:hAnsi="Arial" w:cs="Arial"/>
              </w:rPr>
              <w:t>2017</w:t>
            </w:r>
          </w:p>
        </w:tc>
        <w:tc>
          <w:tcPr>
            <w:tcW w:w="1525" w:type="dxa"/>
          </w:tcPr>
          <w:p w14:paraId="5C0A9E4C" w14:textId="77777777" w:rsidR="00B53F58" w:rsidRPr="00B53F58" w:rsidRDefault="00B53F58" w:rsidP="00B53F58">
            <w:pPr>
              <w:rPr>
                <w:rFonts w:ascii="Arial" w:hAnsi="Arial" w:cs="Arial"/>
              </w:rPr>
            </w:pPr>
            <w:r w:rsidRPr="00B53F58">
              <w:rPr>
                <w:rFonts w:ascii="Arial" w:hAnsi="Arial" w:cs="Arial"/>
              </w:rPr>
              <w:t>2018</w:t>
            </w:r>
          </w:p>
        </w:tc>
      </w:tr>
      <w:tr w:rsidR="00B53F58" w:rsidRPr="00B53F58" w14:paraId="6CB97652" w14:textId="77777777" w:rsidTr="00390C5E">
        <w:trPr>
          <w:trHeight w:val="553"/>
        </w:trPr>
        <w:tc>
          <w:tcPr>
            <w:tcW w:w="1524" w:type="dxa"/>
          </w:tcPr>
          <w:p w14:paraId="0AD64EDB" w14:textId="77777777" w:rsidR="00B53F58" w:rsidRPr="00B53F58" w:rsidRDefault="00B53F58" w:rsidP="00B53F58">
            <w:pPr>
              <w:rPr>
                <w:rFonts w:ascii="Arial" w:hAnsi="Arial" w:cs="Arial"/>
              </w:rPr>
            </w:pPr>
            <w:r w:rsidRPr="00B53F58">
              <w:rPr>
                <w:rFonts w:ascii="Arial" w:hAnsi="Arial" w:cs="Arial"/>
              </w:rPr>
              <w:t>LHM total</w:t>
            </w:r>
          </w:p>
          <w:p w14:paraId="5A9BDCE8" w14:textId="77777777" w:rsidR="00B53F58" w:rsidRPr="00B53F58" w:rsidRDefault="00B53F58" w:rsidP="00B53F58">
            <w:pPr>
              <w:rPr>
                <w:rFonts w:ascii="Arial" w:hAnsi="Arial" w:cs="Arial"/>
              </w:rPr>
            </w:pPr>
            <w:r w:rsidRPr="00B53F58">
              <w:rPr>
                <w:rFonts w:ascii="Arial" w:hAnsi="Arial" w:cs="Arial"/>
              </w:rPr>
              <w:t xml:space="preserve">Revenue </w:t>
            </w:r>
            <w:r w:rsidRPr="00B53F58">
              <w:rPr>
                <w:rFonts w:ascii="Arial" w:hAnsi="Arial" w:cs="Arial"/>
                <w:sz w:val="16"/>
                <w:szCs w:val="16"/>
              </w:rPr>
              <w:t>a</w:t>
            </w:r>
          </w:p>
        </w:tc>
        <w:tc>
          <w:tcPr>
            <w:tcW w:w="1524" w:type="dxa"/>
          </w:tcPr>
          <w:p w14:paraId="287696B6" w14:textId="77777777" w:rsidR="00B53F58" w:rsidRPr="00B53F58" w:rsidRDefault="00B53F58" w:rsidP="00B53F58">
            <w:pPr>
              <w:rPr>
                <w:rFonts w:ascii="Arial" w:hAnsi="Arial" w:cs="Arial"/>
              </w:rPr>
            </w:pPr>
          </w:p>
          <w:p w14:paraId="68808334" w14:textId="77777777" w:rsidR="00B53F58" w:rsidRPr="00B53F58" w:rsidRDefault="00B53F58" w:rsidP="00B53F58">
            <w:pPr>
              <w:rPr>
                <w:rFonts w:ascii="Arial" w:hAnsi="Arial" w:cs="Arial"/>
              </w:rPr>
            </w:pPr>
            <w:r w:rsidRPr="00B53F58">
              <w:rPr>
                <w:rFonts w:ascii="Arial" w:hAnsi="Arial" w:cs="Arial"/>
              </w:rPr>
              <w:t>39.94</w:t>
            </w:r>
          </w:p>
        </w:tc>
        <w:tc>
          <w:tcPr>
            <w:tcW w:w="1525" w:type="dxa"/>
          </w:tcPr>
          <w:p w14:paraId="25365FD9" w14:textId="77777777" w:rsidR="00B53F58" w:rsidRPr="00B53F58" w:rsidRDefault="00B53F58" w:rsidP="00B53F58">
            <w:pPr>
              <w:rPr>
                <w:rFonts w:ascii="Arial" w:hAnsi="Arial" w:cs="Arial"/>
              </w:rPr>
            </w:pPr>
          </w:p>
          <w:p w14:paraId="3207C846" w14:textId="77777777" w:rsidR="00B53F58" w:rsidRPr="00B53F58" w:rsidRDefault="00B53F58" w:rsidP="00B53F58">
            <w:pPr>
              <w:rPr>
                <w:rFonts w:ascii="Arial" w:hAnsi="Arial" w:cs="Arial"/>
              </w:rPr>
            </w:pPr>
            <w:r w:rsidRPr="00B53F58">
              <w:rPr>
                <w:rFonts w:ascii="Arial" w:hAnsi="Arial" w:cs="Arial"/>
              </w:rPr>
              <w:t>40.53</w:t>
            </w:r>
          </w:p>
        </w:tc>
        <w:tc>
          <w:tcPr>
            <w:tcW w:w="1525" w:type="dxa"/>
          </w:tcPr>
          <w:p w14:paraId="6F9AE0FF" w14:textId="77777777" w:rsidR="00B53F58" w:rsidRPr="00B53F58" w:rsidRDefault="00B53F58" w:rsidP="00B53F58">
            <w:pPr>
              <w:rPr>
                <w:rFonts w:ascii="Arial" w:hAnsi="Arial" w:cs="Arial"/>
              </w:rPr>
            </w:pPr>
          </w:p>
          <w:p w14:paraId="23B67FFD" w14:textId="77777777" w:rsidR="00B53F58" w:rsidRPr="00B53F58" w:rsidRDefault="00B53F58" w:rsidP="00B53F58">
            <w:pPr>
              <w:rPr>
                <w:rFonts w:ascii="Arial" w:hAnsi="Arial" w:cs="Arial"/>
              </w:rPr>
            </w:pPr>
            <w:r w:rsidRPr="00B53F58">
              <w:rPr>
                <w:rFonts w:ascii="Arial" w:hAnsi="Arial" w:cs="Arial"/>
              </w:rPr>
              <w:t>47.29</w:t>
            </w:r>
          </w:p>
        </w:tc>
        <w:tc>
          <w:tcPr>
            <w:tcW w:w="1525" w:type="dxa"/>
          </w:tcPr>
          <w:p w14:paraId="2B58CF60" w14:textId="77777777" w:rsidR="00B53F58" w:rsidRPr="00B53F58" w:rsidRDefault="00B53F58" w:rsidP="00B53F58">
            <w:pPr>
              <w:rPr>
                <w:rFonts w:ascii="Arial" w:hAnsi="Arial" w:cs="Arial"/>
              </w:rPr>
            </w:pPr>
          </w:p>
          <w:p w14:paraId="09184DC6" w14:textId="77777777" w:rsidR="00B53F58" w:rsidRPr="00B53F58" w:rsidRDefault="00B53F58" w:rsidP="00B53F58">
            <w:pPr>
              <w:rPr>
                <w:rFonts w:ascii="Arial" w:hAnsi="Arial" w:cs="Arial"/>
              </w:rPr>
            </w:pPr>
            <w:r w:rsidRPr="00B53F58">
              <w:rPr>
                <w:rFonts w:ascii="Arial" w:hAnsi="Arial" w:cs="Arial"/>
              </w:rPr>
              <w:t>49.96</w:t>
            </w:r>
          </w:p>
        </w:tc>
        <w:tc>
          <w:tcPr>
            <w:tcW w:w="1525" w:type="dxa"/>
          </w:tcPr>
          <w:p w14:paraId="046C6BBE" w14:textId="77777777" w:rsidR="00B53F58" w:rsidRPr="00B53F58" w:rsidRDefault="00B53F58" w:rsidP="00B53F58">
            <w:pPr>
              <w:rPr>
                <w:rFonts w:ascii="Arial" w:hAnsi="Arial" w:cs="Arial"/>
              </w:rPr>
            </w:pPr>
          </w:p>
          <w:p w14:paraId="4E6DFE16" w14:textId="77777777" w:rsidR="00B53F58" w:rsidRPr="00B53F58" w:rsidRDefault="00B53F58" w:rsidP="00B53F58">
            <w:pPr>
              <w:rPr>
                <w:rFonts w:ascii="Arial" w:hAnsi="Arial" w:cs="Arial"/>
              </w:rPr>
            </w:pPr>
            <w:r w:rsidRPr="00B53F58">
              <w:rPr>
                <w:rFonts w:ascii="Arial" w:hAnsi="Arial" w:cs="Arial"/>
              </w:rPr>
              <w:t>53.76</w:t>
            </w:r>
          </w:p>
        </w:tc>
      </w:tr>
      <w:tr w:rsidR="00B53F58" w:rsidRPr="00B53F58" w14:paraId="4D19A26E" w14:textId="77777777" w:rsidTr="00390C5E">
        <w:trPr>
          <w:trHeight w:val="569"/>
        </w:trPr>
        <w:tc>
          <w:tcPr>
            <w:tcW w:w="1524" w:type="dxa"/>
          </w:tcPr>
          <w:p w14:paraId="21FD09F3" w14:textId="77777777" w:rsidR="00B53F58" w:rsidRPr="00B53F58" w:rsidRDefault="00B53F58" w:rsidP="00B53F58">
            <w:pPr>
              <w:rPr>
                <w:rFonts w:ascii="Arial" w:hAnsi="Arial" w:cs="Arial"/>
              </w:rPr>
            </w:pPr>
            <w:r w:rsidRPr="00B53F58">
              <w:rPr>
                <w:rFonts w:ascii="Arial" w:hAnsi="Arial" w:cs="Arial"/>
              </w:rPr>
              <w:t>LHM military</w:t>
            </w:r>
          </w:p>
          <w:p w14:paraId="037360F5" w14:textId="77777777" w:rsidR="00B53F58" w:rsidRPr="00B53F58" w:rsidRDefault="00B53F58" w:rsidP="00B53F58">
            <w:pPr>
              <w:rPr>
                <w:rFonts w:ascii="Arial" w:hAnsi="Arial" w:cs="Arial"/>
              </w:rPr>
            </w:pPr>
            <w:r w:rsidRPr="00B53F58">
              <w:rPr>
                <w:rFonts w:ascii="Arial" w:hAnsi="Arial" w:cs="Arial"/>
              </w:rPr>
              <w:t>Revenue %</w:t>
            </w:r>
          </w:p>
        </w:tc>
        <w:tc>
          <w:tcPr>
            <w:tcW w:w="1524" w:type="dxa"/>
          </w:tcPr>
          <w:p w14:paraId="7C5B5AE3" w14:textId="77777777" w:rsidR="00B53F58" w:rsidRPr="00B53F58" w:rsidRDefault="00B53F58" w:rsidP="00B53F58">
            <w:pPr>
              <w:rPr>
                <w:rFonts w:ascii="Arial" w:hAnsi="Arial" w:cs="Arial"/>
              </w:rPr>
            </w:pPr>
          </w:p>
          <w:p w14:paraId="57BAA608" w14:textId="77777777" w:rsidR="00B53F58" w:rsidRPr="00B53F58" w:rsidRDefault="00B53F58" w:rsidP="00B53F58">
            <w:pPr>
              <w:rPr>
                <w:rFonts w:ascii="Arial" w:hAnsi="Arial" w:cs="Arial"/>
              </w:rPr>
            </w:pPr>
            <w:r w:rsidRPr="00B53F58">
              <w:rPr>
                <w:rFonts w:ascii="Arial" w:hAnsi="Arial" w:cs="Arial"/>
              </w:rPr>
              <w:t>59</w:t>
            </w:r>
          </w:p>
        </w:tc>
        <w:tc>
          <w:tcPr>
            <w:tcW w:w="1525" w:type="dxa"/>
          </w:tcPr>
          <w:p w14:paraId="2E806C94" w14:textId="77777777" w:rsidR="00B53F58" w:rsidRPr="00B53F58" w:rsidRDefault="00B53F58" w:rsidP="00B53F58">
            <w:pPr>
              <w:rPr>
                <w:rFonts w:ascii="Arial" w:hAnsi="Arial" w:cs="Arial"/>
              </w:rPr>
            </w:pPr>
          </w:p>
          <w:p w14:paraId="0FD24448" w14:textId="77777777" w:rsidR="00B53F58" w:rsidRPr="00B53F58" w:rsidRDefault="00B53F58" w:rsidP="00B53F58">
            <w:pPr>
              <w:rPr>
                <w:rFonts w:ascii="Arial" w:hAnsi="Arial" w:cs="Arial"/>
              </w:rPr>
            </w:pPr>
            <w:r w:rsidRPr="00B53F58">
              <w:rPr>
                <w:rFonts w:ascii="Arial" w:hAnsi="Arial" w:cs="Arial"/>
              </w:rPr>
              <w:t>58</w:t>
            </w:r>
          </w:p>
        </w:tc>
        <w:tc>
          <w:tcPr>
            <w:tcW w:w="1525" w:type="dxa"/>
          </w:tcPr>
          <w:p w14:paraId="109241D2" w14:textId="77777777" w:rsidR="00B53F58" w:rsidRPr="00B53F58" w:rsidRDefault="00B53F58" w:rsidP="00B53F58">
            <w:pPr>
              <w:rPr>
                <w:rFonts w:ascii="Arial" w:hAnsi="Arial" w:cs="Arial"/>
              </w:rPr>
            </w:pPr>
          </w:p>
          <w:p w14:paraId="55F3C997" w14:textId="77777777" w:rsidR="00B53F58" w:rsidRPr="00B53F58" w:rsidRDefault="00B53F58" w:rsidP="00B53F58">
            <w:pPr>
              <w:rPr>
                <w:rFonts w:ascii="Arial" w:hAnsi="Arial" w:cs="Arial"/>
              </w:rPr>
            </w:pPr>
            <w:r w:rsidRPr="00B53F58">
              <w:rPr>
                <w:rFonts w:ascii="Arial" w:hAnsi="Arial" w:cs="Arial"/>
              </w:rPr>
              <w:t>59</w:t>
            </w:r>
          </w:p>
        </w:tc>
        <w:tc>
          <w:tcPr>
            <w:tcW w:w="1525" w:type="dxa"/>
          </w:tcPr>
          <w:p w14:paraId="04897775" w14:textId="77777777" w:rsidR="00B53F58" w:rsidRPr="00B53F58" w:rsidRDefault="00B53F58" w:rsidP="00B53F58">
            <w:pPr>
              <w:rPr>
                <w:rFonts w:ascii="Arial" w:hAnsi="Arial" w:cs="Arial"/>
              </w:rPr>
            </w:pPr>
          </w:p>
          <w:p w14:paraId="28B86F90" w14:textId="77777777" w:rsidR="00B53F58" w:rsidRPr="00B53F58" w:rsidRDefault="00B53F58" w:rsidP="00B53F58">
            <w:pPr>
              <w:rPr>
                <w:rFonts w:ascii="Arial" w:hAnsi="Arial" w:cs="Arial"/>
              </w:rPr>
            </w:pPr>
            <w:r w:rsidRPr="00B53F58">
              <w:rPr>
                <w:rFonts w:ascii="Arial" w:hAnsi="Arial" w:cs="Arial"/>
              </w:rPr>
              <w:t>58</w:t>
            </w:r>
          </w:p>
        </w:tc>
        <w:tc>
          <w:tcPr>
            <w:tcW w:w="1525" w:type="dxa"/>
          </w:tcPr>
          <w:p w14:paraId="469CB9A9" w14:textId="77777777" w:rsidR="00B53F58" w:rsidRPr="00B53F58" w:rsidRDefault="00B53F58" w:rsidP="00B53F58">
            <w:pPr>
              <w:rPr>
                <w:rFonts w:ascii="Arial" w:hAnsi="Arial" w:cs="Arial"/>
              </w:rPr>
            </w:pPr>
          </w:p>
          <w:p w14:paraId="058B53C7" w14:textId="77777777" w:rsidR="00B53F58" w:rsidRPr="00B53F58" w:rsidRDefault="00B53F58" w:rsidP="00B53F58">
            <w:pPr>
              <w:rPr>
                <w:rFonts w:ascii="Arial" w:hAnsi="Arial" w:cs="Arial"/>
              </w:rPr>
            </w:pPr>
            <w:r w:rsidRPr="00B53F58">
              <w:rPr>
                <w:rFonts w:ascii="Arial" w:hAnsi="Arial" w:cs="Arial"/>
              </w:rPr>
              <w:t>60</w:t>
            </w:r>
          </w:p>
        </w:tc>
      </w:tr>
      <w:tr w:rsidR="00B53F58" w:rsidRPr="00B53F58" w14:paraId="65C23C97" w14:textId="77777777" w:rsidTr="00390C5E">
        <w:trPr>
          <w:trHeight w:val="553"/>
        </w:trPr>
        <w:tc>
          <w:tcPr>
            <w:tcW w:w="1524" w:type="dxa"/>
          </w:tcPr>
          <w:p w14:paraId="6B792515" w14:textId="77777777" w:rsidR="00B53F58" w:rsidRPr="00B53F58" w:rsidRDefault="00B53F58" w:rsidP="00B53F58">
            <w:pPr>
              <w:rPr>
                <w:rFonts w:ascii="Arial" w:hAnsi="Arial" w:cs="Arial"/>
              </w:rPr>
            </w:pPr>
            <w:r w:rsidRPr="00B53F58">
              <w:rPr>
                <w:rFonts w:ascii="Arial" w:hAnsi="Arial" w:cs="Arial"/>
              </w:rPr>
              <w:t>LHM military</w:t>
            </w:r>
          </w:p>
          <w:p w14:paraId="21908FA4" w14:textId="77777777" w:rsidR="00B53F58" w:rsidRPr="00B53F58" w:rsidRDefault="00B53F58" w:rsidP="00B53F58">
            <w:pPr>
              <w:rPr>
                <w:rFonts w:ascii="Arial" w:hAnsi="Arial" w:cs="Arial"/>
              </w:rPr>
            </w:pPr>
            <w:r w:rsidRPr="00B53F58">
              <w:rPr>
                <w:rFonts w:ascii="Arial" w:hAnsi="Arial" w:cs="Arial"/>
              </w:rPr>
              <w:t xml:space="preserve">Revenue </w:t>
            </w:r>
            <w:r w:rsidRPr="00B53F58">
              <w:rPr>
                <w:rFonts w:ascii="Arial" w:hAnsi="Arial" w:cs="Arial"/>
                <w:sz w:val="16"/>
                <w:szCs w:val="16"/>
              </w:rPr>
              <w:t>a</w:t>
            </w:r>
          </w:p>
        </w:tc>
        <w:tc>
          <w:tcPr>
            <w:tcW w:w="1524" w:type="dxa"/>
          </w:tcPr>
          <w:p w14:paraId="41E3478B" w14:textId="77777777" w:rsidR="00B53F58" w:rsidRPr="00B53F58" w:rsidRDefault="00B53F58" w:rsidP="00B53F58">
            <w:pPr>
              <w:rPr>
                <w:rFonts w:ascii="Arial" w:hAnsi="Arial" w:cs="Arial"/>
              </w:rPr>
            </w:pPr>
          </w:p>
          <w:p w14:paraId="473C657B" w14:textId="77777777" w:rsidR="00B53F58" w:rsidRPr="00B53F58" w:rsidRDefault="00B53F58" w:rsidP="00B53F58">
            <w:pPr>
              <w:rPr>
                <w:rFonts w:ascii="Arial" w:hAnsi="Arial" w:cs="Arial"/>
              </w:rPr>
            </w:pPr>
            <w:r w:rsidRPr="00B53F58">
              <w:rPr>
                <w:rFonts w:ascii="Arial" w:hAnsi="Arial" w:cs="Arial"/>
              </w:rPr>
              <w:t>23.56</w:t>
            </w:r>
          </w:p>
        </w:tc>
        <w:tc>
          <w:tcPr>
            <w:tcW w:w="1525" w:type="dxa"/>
          </w:tcPr>
          <w:p w14:paraId="730DEC2F" w14:textId="77777777" w:rsidR="00B53F58" w:rsidRPr="00B53F58" w:rsidRDefault="00B53F58" w:rsidP="00B53F58">
            <w:pPr>
              <w:rPr>
                <w:rFonts w:ascii="Arial" w:hAnsi="Arial" w:cs="Arial"/>
              </w:rPr>
            </w:pPr>
          </w:p>
          <w:p w14:paraId="782AB25E" w14:textId="77777777" w:rsidR="00B53F58" w:rsidRPr="00B53F58" w:rsidRDefault="00B53F58" w:rsidP="00B53F58">
            <w:pPr>
              <w:rPr>
                <w:rFonts w:ascii="Arial" w:hAnsi="Arial" w:cs="Arial"/>
              </w:rPr>
            </w:pPr>
            <w:r w:rsidRPr="00B53F58">
              <w:rPr>
                <w:rFonts w:ascii="Arial" w:hAnsi="Arial" w:cs="Arial"/>
              </w:rPr>
              <w:t>23.50</w:t>
            </w:r>
          </w:p>
        </w:tc>
        <w:tc>
          <w:tcPr>
            <w:tcW w:w="1525" w:type="dxa"/>
          </w:tcPr>
          <w:p w14:paraId="1909C48D" w14:textId="77777777" w:rsidR="00B53F58" w:rsidRPr="00B53F58" w:rsidRDefault="00B53F58" w:rsidP="00B53F58">
            <w:pPr>
              <w:rPr>
                <w:rFonts w:ascii="Arial" w:hAnsi="Arial" w:cs="Arial"/>
              </w:rPr>
            </w:pPr>
          </w:p>
          <w:p w14:paraId="26C60734" w14:textId="77777777" w:rsidR="00B53F58" w:rsidRPr="00B53F58" w:rsidRDefault="00B53F58" w:rsidP="00B53F58">
            <w:pPr>
              <w:rPr>
                <w:rFonts w:ascii="Arial" w:hAnsi="Arial" w:cs="Arial"/>
              </w:rPr>
            </w:pPr>
            <w:r w:rsidRPr="00B53F58">
              <w:rPr>
                <w:rFonts w:ascii="Arial" w:hAnsi="Arial" w:cs="Arial"/>
              </w:rPr>
              <w:t>27.90</w:t>
            </w:r>
          </w:p>
        </w:tc>
        <w:tc>
          <w:tcPr>
            <w:tcW w:w="1525" w:type="dxa"/>
          </w:tcPr>
          <w:p w14:paraId="160F0F4A" w14:textId="77777777" w:rsidR="00B53F58" w:rsidRPr="00B53F58" w:rsidRDefault="00B53F58" w:rsidP="00B53F58">
            <w:pPr>
              <w:rPr>
                <w:rFonts w:ascii="Arial" w:hAnsi="Arial" w:cs="Arial"/>
              </w:rPr>
            </w:pPr>
          </w:p>
          <w:p w14:paraId="5ACA429A" w14:textId="77777777" w:rsidR="00B53F58" w:rsidRPr="00B53F58" w:rsidRDefault="00B53F58" w:rsidP="00B53F58">
            <w:pPr>
              <w:rPr>
                <w:rFonts w:ascii="Arial" w:hAnsi="Arial" w:cs="Arial"/>
              </w:rPr>
            </w:pPr>
            <w:r w:rsidRPr="00B53F58">
              <w:rPr>
                <w:rFonts w:ascii="Arial" w:hAnsi="Arial" w:cs="Arial"/>
              </w:rPr>
              <w:t>28.97</w:t>
            </w:r>
          </w:p>
        </w:tc>
        <w:tc>
          <w:tcPr>
            <w:tcW w:w="1525" w:type="dxa"/>
          </w:tcPr>
          <w:p w14:paraId="1C69FB0B" w14:textId="77777777" w:rsidR="00B53F58" w:rsidRPr="00B53F58" w:rsidRDefault="00B53F58" w:rsidP="00B53F58">
            <w:pPr>
              <w:rPr>
                <w:rFonts w:ascii="Arial" w:hAnsi="Arial" w:cs="Arial"/>
              </w:rPr>
            </w:pPr>
          </w:p>
          <w:p w14:paraId="28D09A75" w14:textId="77777777" w:rsidR="00B53F58" w:rsidRPr="00B53F58" w:rsidRDefault="00B53F58" w:rsidP="00B53F58">
            <w:pPr>
              <w:rPr>
                <w:rFonts w:ascii="Arial" w:hAnsi="Arial" w:cs="Arial"/>
              </w:rPr>
            </w:pPr>
            <w:r w:rsidRPr="00B53F58">
              <w:rPr>
                <w:rFonts w:ascii="Arial" w:hAnsi="Arial" w:cs="Arial"/>
              </w:rPr>
              <w:t>32.25</w:t>
            </w:r>
          </w:p>
        </w:tc>
      </w:tr>
      <w:tr w:rsidR="00B53F58" w:rsidRPr="00B53F58" w14:paraId="7C7F1FFF" w14:textId="77777777" w:rsidTr="00390C5E">
        <w:trPr>
          <w:trHeight w:val="284"/>
        </w:trPr>
        <w:tc>
          <w:tcPr>
            <w:tcW w:w="1524" w:type="dxa"/>
          </w:tcPr>
          <w:p w14:paraId="679B4EA3" w14:textId="77777777" w:rsidR="00B53F58" w:rsidRPr="00B53F58" w:rsidRDefault="00B53F58" w:rsidP="00B53F58">
            <w:pPr>
              <w:rPr>
                <w:rFonts w:ascii="Arial" w:hAnsi="Arial" w:cs="Arial"/>
              </w:rPr>
            </w:pPr>
            <w:r w:rsidRPr="00B53F58">
              <w:rPr>
                <w:rFonts w:ascii="Arial" w:hAnsi="Arial" w:cs="Arial"/>
              </w:rPr>
              <w:t xml:space="preserve">DOD budget </w:t>
            </w:r>
            <w:r w:rsidRPr="00B53F58">
              <w:rPr>
                <w:rFonts w:ascii="Arial" w:hAnsi="Arial" w:cs="Arial"/>
                <w:sz w:val="16"/>
                <w:szCs w:val="16"/>
              </w:rPr>
              <w:t>a</w:t>
            </w:r>
          </w:p>
        </w:tc>
        <w:tc>
          <w:tcPr>
            <w:tcW w:w="1524" w:type="dxa"/>
          </w:tcPr>
          <w:p w14:paraId="4C249EA0" w14:textId="77777777" w:rsidR="00B53F58" w:rsidRPr="00B53F58" w:rsidRDefault="00B53F58" w:rsidP="00B53F58">
            <w:pPr>
              <w:rPr>
                <w:rFonts w:ascii="Arial" w:hAnsi="Arial" w:cs="Arial"/>
              </w:rPr>
            </w:pPr>
            <w:r w:rsidRPr="00B53F58">
              <w:rPr>
                <w:rFonts w:ascii="Arial" w:hAnsi="Arial" w:cs="Arial"/>
              </w:rPr>
              <w:t>581</w:t>
            </w:r>
          </w:p>
        </w:tc>
        <w:tc>
          <w:tcPr>
            <w:tcW w:w="1525" w:type="dxa"/>
          </w:tcPr>
          <w:p w14:paraId="33E6510B" w14:textId="77777777" w:rsidR="00B53F58" w:rsidRPr="00B53F58" w:rsidRDefault="00B53F58" w:rsidP="00B53F58">
            <w:pPr>
              <w:rPr>
                <w:rFonts w:ascii="Arial" w:hAnsi="Arial" w:cs="Arial"/>
              </w:rPr>
            </w:pPr>
            <w:r w:rsidRPr="00B53F58">
              <w:rPr>
                <w:rFonts w:ascii="Arial" w:hAnsi="Arial" w:cs="Arial"/>
              </w:rPr>
              <w:t>560</w:t>
            </w:r>
          </w:p>
        </w:tc>
        <w:tc>
          <w:tcPr>
            <w:tcW w:w="1525" w:type="dxa"/>
          </w:tcPr>
          <w:p w14:paraId="25BFE292" w14:textId="77777777" w:rsidR="00B53F58" w:rsidRPr="00B53F58" w:rsidRDefault="00B53F58" w:rsidP="00B53F58">
            <w:pPr>
              <w:rPr>
                <w:rFonts w:ascii="Arial" w:hAnsi="Arial" w:cs="Arial"/>
              </w:rPr>
            </w:pPr>
            <w:r w:rsidRPr="00B53F58">
              <w:rPr>
                <w:rFonts w:ascii="Arial" w:hAnsi="Arial" w:cs="Arial"/>
              </w:rPr>
              <w:t>580</w:t>
            </w:r>
          </w:p>
        </w:tc>
        <w:tc>
          <w:tcPr>
            <w:tcW w:w="1525" w:type="dxa"/>
          </w:tcPr>
          <w:p w14:paraId="4D63D122" w14:textId="77777777" w:rsidR="00B53F58" w:rsidRPr="00B53F58" w:rsidRDefault="00B53F58" w:rsidP="00B53F58">
            <w:pPr>
              <w:rPr>
                <w:rFonts w:ascii="Arial" w:hAnsi="Arial" w:cs="Arial"/>
              </w:rPr>
            </w:pPr>
            <w:r w:rsidRPr="00B53F58">
              <w:rPr>
                <w:rFonts w:ascii="Arial" w:hAnsi="Arial" w:cs="Arial"/>
              </w:rPr>
              <w:t>606</w:t>
            </w:r>
          </w:p>
        </w:tc>
        <w:tc>
          <w:tcPr>
            <w:tcW w:w="1525" w:type="dxa"/>
          </w:tcPr>
          <w:p w14:paraId="095AD3E1" w14:textId="77777777" w:rsidR="00B53F58" w:rsidRPr="00B53F58" w:rsidRDefault="00B53F58" w:rsidP="00B53F58">
            <w:pPr>
              <w:rPr>
                <w:rFonts w:ascii="Arial" w:hAnsi="Arial" w:cs="Arial"/>
              </w:rPr>
            </w:pPr>
            <w:r w:rsidRPr="00B53F58">
              <w:rPr>
                <w:rFonts w:ascii="Arial" w:hAnsi="Arial" w:cs="Arial"/>
              </w:rPr>
              <w:t>639</w:t>
            </w:r>
          </w:p>
        </w:tc>
      </w:tr>
      <w:tr w:rsidR="00B53F58" w:rsidRPr="00B53F58" w14:paraId="167F24AD" w14:textId="77777777" w:rsidTr="00390C5E">
        <w:trPr>
          <w:trHeight w:val="553"/>
        </w:trPr>
        <w:tc>
          <w:tcPr>
            <w:tcW w:w="1524" w:type="dxa"/>
          </w:tcPr>
          <w:p w14:paraId="33FB81DC" w14:textId="77777777" w:rsidR="00B53F58" w:rsidRPr="00B53F58" w:rsidRDefault="00B53F58" w:rsidP="00B53F58">
            <w:pPr>
              <w:rPr>
                <w:rFonts w:ascii="Arial" w:hAnsi="Arial" w:cs="Arial"/>
              </w:rPr>
            </w:pPr>
            <w:r w:rsidRPr="00B53F58">
              <w:rPr>
                <w:rFonts w:ascii="Arial" w:hAnsi="Arial" w:cs="Arial"/>
              </w:rPr>
              <w:t>LHM income</w:t>
            </w:r>
          </w:p>
          <w:p w14:paraId="52B19117" w14:textId="77777777" w:rsidR="00B53F58" w:rsidRPr="00B53F58" w:rsidRDefault="00B53F58" w:rsidP="00B53F58">
            <w:pPr>
              <w:rPr>
                <w:rFonts w:ascii="Arial" w:hAnsi="Arial" w:cs="Arial"/>
              </w:rPr>
            </w:pPr>
            <w:r w:rsidRPr="00B53F58">
              <w:rPr>
                <w:rFonts w:ascii="Arial" w:hAnsi="Arial" w:cs="Arial"/>
              </w:rPr>
              <w:t>DOD as %</w:t>
            </w:r>
          </w:p>
        </w:tc>
        <w:tc>
          <w:tcPr>
            <w:tcW w:w="1524" w:type="dxa"/>
          </w:tcPr>
          <w:p w14:paraId="0117F3BB" w14:textId="77777777" w:rsidR="00B53F58" w:rsidRPr="00B53F58" w:rsidRDefault="00B53F58" w:rsidP="00B53F58">
            <w:pPr>
              <w:rPr>
                <w:rFonts w:ascii="Arial" w:hAnsi="Arial" w:cs="Arial"/>
              </w:rPr>
            </w:pPr>
          </w:p>
          <w:p w14:paraId="0EEDEE48" w14:textId="77777777" w:rsidR="00B53F58" w:rsidRPr="00B53F58" w:rsidRDefault="00B53F58" w:rsidP="00B53F58">
            <w:pPr>
              <w:rPr>
                <w:rFonts w:ascii="Arial" w:hAnsi="Arial" w:cs="Arial"/>
              </w:rPr>
            </w:pPr>
            <w:r w:rsidRPr="00B53F58">
              <w:rPr>
                <w:rFonts w:ascii="Arial" w:hAnsi="Arial" w:cs="Arial"/>
              </w:rPr>
              <w:t>4.4</w:t>
            </w:r>
          </w:p>
        </w:tc>
        <w:tc>
          <w:tcPr>
            <w:tcW w:w="1525" w:type="dxa"/>
          </w:tcPr>
          <w:p w14:paraId="58DAED1D" w14:textId="77777777" w:rsidR="00B53F58" w:rsidRPr="00B53F58" w:rsidRDefault="00B53F58" w:rsidP="00B53F58">
            <w:pPr>
              <w:rPr>
                <w:rFonts w:ascii="Arial" w:hAnsi="Arial" w:cs="Arial"/>
              </w:rPr>
            </w:pPr>
          </w:p>
          <w:p w14:paraId="61C75646" w14:textId="77777777" w:rsidR="00B53F58" w:rsidRPr="00B53F58" w:rsidRDefault="00B53F58" w:rsidP="00B53F58">
            <w:pPr>
              <w:rPr>
                <w:rFonts w:ascii="Arial" w:hAnsi="Arial" w:cs="Arial"/>
              </w:rPr>
            </w:pPr>
            <w:r w:rsidRPr="00B53F58">
              <w:rPr>
                <w:rFonts w:ascii="Arial" w:hAnsi="Arial" w:cs="Arial"/>
              </w:rPr>
              <w:t>4.19</w:t>
            </w:r>
          </w:p>
        </w:tc>
        <w:tc>
          <w:tcPr>
            <w:tcW w:w="1525" w:type="dxa"/>
          </w:tcPr>
          <w:p w14:paraId="3745B0C5" w14:textId="77777777" w:rsidR="00B53F58" w:rsidRPr="00B53F58" w:rsidRDefault="00B53F58" w:rsidP="00B53F58">
            <w:pPr>
              <w:rPr>
                <w:rFonts w:ascii="Arial" w:hAnsi="Arial" w:cs="Arial"/>
              </w:rPr>
            </w:pPr>
          </w:p>
          <w:p w14:paraId="079B3A48" w14:textId="77777777" w:rsidR="00B53F58" w:rsidRPr="00B53F58" w:rsidRDefault="00B53F58" w:rsidP="00B53F58">
            <w:pPr>
              <w:rPr>
                <w:rFonts w:ascii="Arial" w:hAnsi="Arial" w:cs="Arial"/>
              </w:rPr>
            </w:pPr>
            <w:r w:rsidRPr="00B53F58">
              <w:rPr>
                <w:rFonts w:ascii="Arial" w:hAnsi="Arial" w:cs="Arial"/>
              </w:rPr>
              <w:t>4.5</w:t>
            </w:r>
          </w:p>
        </w:tc>
        <w:tc>
          <w:tcPr>
            <w:tcW w:w="1525" w:type="dxa"/>
          </w:tcPr>
          <w:p w14:paraId="69177EEC" w14:textId="77777777" w:rsidR="00B53F58" w:rsidRPr="00B53F58" w:rsidRDefault="00B53F58" w:rsidP="00B53F58">
            <w:pPr>
              <w:rPr>
                <w:rFonts w:ascii="Arial" w:hAnsi="Arial" w:cs="Arial"/>
              </w:rPr>
            </w:pPr>
          </w:p>
          <w:p w14:paraId="456D085D" w14:textId="77777777" w:rsidR="00B53F58" w:rsidRPr="00B53F58" w:rsidRDefault="00B53F58" w:rsidP="00B53F58">
            <w:pPr>
              <w:rPr>
                <w:rFonts w:ascii="Arial" w:hAnsi="Arial" w:cs="Arial"/>
              </w:rPr>
            </w:pPr>
            <w:r w:rsidRPr="00B53F58">
              <w:rPr>
                <w:rFonts w:ascii="Arial" w:hAnsi="Arial" w:cs="Arial"/>
              </w:rPr>
              <w:t>4.7</w:t>
            </w:r>
          </w:p>
        </w:tc>
        <w:tc>
          <w:tcPr>
            <w:tcW w:w="1525" w:type="dxa"/>
          </w:tcPr>
          <w:p w14:paraId="02E6AF75" w14:textId="77777777" w:rsidR="00B53F58" w:rsidRPr="00B53F58" w:rsidRDefault="00B53F58" w:rsidP="00B53F58">
            <w:pPr>
              <w:rPr>
                <w:rFonts w:ascii="Arial" w:hAnsi="Arial" w:cs="Arial"/>
              </w:rPr>
            </w:pPr>
          </w:p>
          <w:p w14:paraId="66E5BC8C" w14:textId="77777777" w:rsidR="00B53F58" w:rsidRPr="00B53F58" w:rsidRDefault="00B53F58" w:rsidP="00B53F58">
            <w:pPr>
              <w:rPr>
                <w:rFonts w:ascii="Arial" w:hAnsi="Arial" w:cs="Arial"/>
              </w:rPr>
            </w:pPr>
            <w:r w:rsidRPr="00B53F58">
              <w:rPr>
                <w:rFonts w:ascii="Arial" w:hAnsi="Arial" w:cs="Arial"/>
              </w:rPr>
              <w:t>5.0</w:t>
            </w:r>
          </w:p>
        </w:tc>
      </w:tr>
    </w:tbl>
    <w:p w14:paraId="17A89DC0" w14:textId="3AB87EC8" w:rsidR="00E15922" w:rsidRDefault="00E15922" w:rsidP="00285C92"/>
    <w:p w14:paraId="52E482B1" w14:textId="17BBAE31" w:rsidR="00E15922" w:rsidRDefault="00B53F58" w:rsidP="00285C92">
      <w:r>
        <w:rPr>
          <w:noProof/>
        </w:rPr>
        <w:lastRenderedPageBreak/>
        <w:drawing>
          <wp:inline distT="0" distB="0" distL="0" distR="0" wp14:anchorId="1616556F" wp14:editId="3848807A">
            <wp:extent cx="4714240" cy="4076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20781" t="28334" r="22693" b="14639"/>
                    <a:stretch/>
                  </pic:blipFill>
                  <pic:spPr bwMode="auto">
                    <a:xfrm>
                      <a:off x="0" y="0"/>
                      <a:ext cx="4715963" cy="4078190"/>
                    </a:xfrm>
                    <a:prstGeom prst="rect">
                      <a:avLst/>
                    </a:prstGeom>
                    <a:ln>
                      <a:noFill/>
                    </a:ln>
                    <a:extLst>
                      <a:ext uri="{53640926-AAD7-44D8-BBD7-CCE9431645EC}">
                        <a14:shadowObscured xmlns:a14="http://schemas.microsoft.com/office/drawing/2010/main"/>
                      </a:ext>
                    </a:extLst>
                  </pic:spPr>
                </pic:pic>
              </a:graphicData>
            </a:graphic>
          </wp:inline>
        </w:drawing>
      </w:r>
    </w:p>
    <w:p w14:paraId="179CAD69" w14:textId="70B54313" w:rsidR="00E15922" w:rsidRDefault="00E15922" w:rsidP="00285C92"/>
    <w:p w14:paraId="74DB1700" w14:textId="140E58CF" w:rsidR="00E15922" w:rsidRDefault="00E15922" w:rsidP="00285C92"/>
    <w:p w14:paraId="0571AFC8" w14:textId="50758B9B" w:rsidR="00E15922" w:rsidRDefault="00235464" w:rsidP="00285C92">
      <w:r>
        <w:rPr>
          <w:noProof/>
        </w:rPr>
        <w:drawing>
          <wp:inline distT="0" distB="0" distL="0" distR="0" wp14:anchorId="73C70157" wp14:editId="1DFB78E6">
            <wp:extent cx="5731510" cy="36023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1877" t="21787" r="33429" b="29193"/>
                    <a:stretch/>
                  </pic:blipFill>
                  <pic:spPr bwMode="auto">
                    <a:xfrm>
                      <a:off x="0" y="0"/>
                      <a:ext cx="5731510" cy="3602355"/>
                    </a:xfrm>
                    <a:prstGeom prst="rect">
                      <a:avLst/>
                    </a:prstGeom>
                    <a:ln>
                      <a:noFill/>
                    </a:ln>
                    <a:extLst>
                      <a:ext uri="{53640926-AAD7-44D8-BBD7-CCE9431645EC}">
                        <a14:shadowObscured xmlns:a14="http://schemas.microsoft.com/office/drawing/2010/main"/>
                      </a:ext>
                    </a:extLst>
                  </pic:spPr>
                </pic:pic>
              </a:graphicData>
            </a:graphic>
          </wp:inline>
        </w:drawing>
      </w:r>
    </w:p>
    <w:p w14:paraId="7BB5A2F9" w14:textId="77777777" w:rsidR="00235464" w:rsidRPr="00235464" w:rsidRDefault="00235464" w:rsidP="00235464">
      <w:pPr>
        <w:spacing w:after="0" w:line="240" w:lineRule="auto"/>
        <w:jc w:val="both"/>
        <w:rPr>
          <w:rFonts w:ascii="Arial" w:eastAsia="Times New Roman" w:hAnsi="Arial" w:cs="Times New Roman"/>
          <w:szCs w:val="20"/>
        </w:rPr>
      </w:pPr>
    </w:p>
    <w:tbl>
      <w:tblPr>
        <w:tblStyle w:val="TableGrid0"/>
        <w:tblW w:w="10490" w:type="dxa"/>
        <w:tblInd w:w="-567" w:type="dxa"/>
        <w:tblCellMar>
          <w:left w:w="80" w:type="dxa"/>
          <w:right w:w="43" w:type="dxa"/>
        </w:tblCellMar>
        <w:tblLook w:val="04A0" w:firstRow="1" w:lastRow="0" w:firstColumn="1" w:lastColumn="0" w:noHBand="0" w:noVBand="1"/>
      </w:tblPr>
      <w:tblGrid>
        <w:gridCol w:w="1198"/>
        <w:gridCol w:w="3074"/>
        <w:gridCol w:w="3438"/>
        <w:gridCol w:w="2780"/>
      </w:tblGrid>
      <w:tr w:rsidR="00235464" w:rsidRPr="00235464" w14:paraId="30D105F4" w14:textId="77777777" w:rsidTr="00390C5E">
        <w:trPr>
          <w:trHeight w:val="3231"/>
        </w:trPr>
        <w:tc>
          <w:tcPr>
            <w:tcW w:w="1198" w:type="dxa"/>
            <w:tcBorders>
              <w:top w:val="nil"/>
              <w:left w:val="nil"/>
              <w:bottom w:val="single" w:sz="8" w:space="0" w:color="000000"/>
              <w:right w:val="nil"/>
            </w:tcBorders>
          </w:tcPr>
          <w:p w14:paraId="023A215F" w14:textId="77777777" w:rsidR="00235464" w:rsidRPr="00235464" w:rsidRDefault="00235464" w:rsidP="00235464">
            <w:pPr>
              <w:rPr>
                <w:rFonts w:ascii="Calibri" w:eastAsia="Calibri" w:hAnsi="Calibri" w:cs="Calibri"/>
                <w:color w:val="000000"/>
              </w:rPr>
            </w:pPr>
            <w:bookmarkStart w:id="5" w:name="_Hlk9803981"/>
          </w:p>
        </w:tc>
        <w:tc>
          <w:tcPr>
            <w:tcW w:w="3074" w:type="dxa"/>
            <w:tcBorders>
              <w:top w:val="nil"/>
              <w:left w:val="nil"/>
              <w:bottom w:val="single" w:sz="8" w:space="0" w:color="000000"/>
              <w:right w:val="single" w:sz="8" w:space="0" w:color="000000"/>
            </w:tcBorders>
          </w:tcPr>
          <w:p w14:paraId="0B1EF72E" w14:textId="77777777" w:rsidR="00235464" w:rsidRPr="00235464" w:rsidRDefault="00235464" w:rsidP="00235464">
            <w:pPr>
              <w:rPr>
                <w:rFonts w:ascii="Calibri" w:eastAsia="Calibri" w:hAnsi="Calibri" w:cs="Calibri"/>
                <w:color w:val="000000"/>
              </w:rPr>
            </w:pPr>
          </w:p>
        </w:tc>
        <w:tc>
          <w:tcPr>
            <w:tcW w:w="3438" w:type="dxa"/>
            <w:tcBorders>
              <w:top w:val="single" w:sz="8" w:space="0" w:color="000000"/>
              <w:left w:val="single" w:sz="8" w:space="0" w:color="000000"/>
              <w:bottom w:val="single" w:sz="8" w:space="0" w:color="000000"/>
              <w:right w:val="single" w:sz="8" w:space="0" w:color="000000"/>
            </w:tcBorders>
          </w:tcPr>
          <w:p w14:paraId="3DFD65FF" w14:textId="77777777" w:rsidR="00235464" w:rsidRPr="00235464" w:rsidRDefault="00235464" w:rsidP="00235464">
            <w:pPr>
              <w:spacing w:after="367"/>
              <w:ind w:right="37"/>
              <w:jc w:val="center"/>
              <w:rPr>
                <w:rFonts w:ascii="Calibri" w:eastAsia="Calibri" w:hAnsi="Calibri" w:cs="Calibri"/>
                <w:color w:val="000000"/>
              </w:rPr>
            </w:pPr>
            <w:r w:rsidRPr="00235464">
              <w:rPr>
                <w:rFonts w:ascii="Calibri" w:eastAsia="Calibri" w:hAnsi="Calibri" w:cs="Calibri"/>
                <w:b/>
                <w:color w:val="000000"/>
              </w:rPr>
              <w:t>External Opportunities (O)</w:t>
            </w:r>
          </w:p>
          <w:p w14:paraId="3D3EC0A5" w14:textId="77777777" w:rsidR="00235464" w:rsidRPr="00235464" w:rsidRDefault="00235464" w:rsidP="00235464">
            <w:pPr>
              <w:spacing w:after="367"/>
              <w:rPr>
                <w:rFonts w:ascii="Calibri" w:eastAsia="Calibri" w:hAnsi="Calibri" w:cs="Calibri"/>
                <w:b/>
                <w:color w:val="000000"/>
              </w:rPr>
            </w:pPr>
            <w:r w:rsidRPr="00235464">
              <w:rPr>
                <w:rFonts w:ascii="Calibri" w:eastAsia="Calibri" w:hAnsi="Calibri" w:cs="Calibri"/>
                <w:b/>
                <w:color w:val="000000"/>
              </w:rPr>
              <w:t>1. Increased defence budgets</w:t>
            </w:r>
          </w:p>
          <w:p w14:paraId="2B713C68" w14:textId="77777777" w:rsidR="00235464" w:rsidRPr="00235464" w:rsidRDefault="00235464" w:rsidP="00235464">
            <w:pPr>
              <w:spacing w:after="367"/>
              <w:rPr>
                <w:rFonts w:ascii="Calibri" w:eastAsia="Calibri" w:hAnsi="Calibri" w:cs="Calibri"/>
                <w:b/>
                <w:color w:val="000000"/>
              </w:rPr>
            </w:pPr>
            <w:r w:rsidRPr="00235464">
              <w:rPr>
                <w:rFonts w:ascii="Calibri" w:eastAsia="Calibri" w:hAnsi="Calibri" w:cs="Calibri"/>
                <w:b/>
                <w:color w:val="000000"/>
              </w:rPr>
              <w:t>2.Comany acquisitions.</w:t>
            </w:r>
          </w:p>
          <w:p w14:paraId="322719AE" w14:textId="77777777" w:rsidR="00235464" w:rsidRPr="00235464" w:rsidRDefault="00235464" w:rsidP="00235464">
            <w:pPr>
              <w:spacing w:after="367"/>
              <w:rPr>
                <w:rFonts w:ascii="Calibri" w:eastAsia="Calibri" w:hAnsi="Calibri" w:cs="Calibri"/>
                <w:b/>
                <w:color w:val="000000"/>
              </w:rPr>
            </w:pPr>
            <w:r w:rsidRPr="00235464">
              <w:rPr>
                <w:rFonts w:ascii="Calibri" w:eastAsia="Calibri" w:hAnsi="Calibri" w:cs="Calibri"/>
                <w:b/>
                <w:color w:val="000000"/>
              </w:rPr>
              <w:t>3.Joint ventures and mergers</w:t>
            </w:r>
          </w:p>
          <w:p w14:paraId="2110EF05" w14:textId="77777777" w:rsidR="00235464" w:rsidRPr="00235464" w:rsidRDefault="00235464" w:rsidP="00235464">
            <w:pPr>
              <w:spacing w:after="367"/>
              <w:rPr>
                <w:rFonts w:ascii="Calibri" w:eastAsia="Calibri" w:hAnsi="Calibri" w:cs="Calibri"/>
                <w:b/>
                <w:color w:val="000000"/>
              </w:rPr>
            </w:pPr>
            <w:r w:rsidRPr="00235464">
              <w:rPr>
                <w:rFonts w:ascii="Calibri" w:eastAsia="Calibri" w:hAnsi="Calibri" w:cs="Calibri"/>
                <w:b/>
                <w:color w:val="000000"/>
              </w:rPr>
              <w:t>4.Civilian contracts.</w:t>
            </w:r>
          </w:p>
          <w:p w14:paraId="21AE5F3F" w14:textId="77777777" w:rsidR="00235464" w:rsidRPr="00235464" w:rsidRDefault="00235464" w:rsidP="00235464">
            <w:pPr>
              <w:spacing w:after="367"/>
              <w:rPr>
                <w:rFonts w:ascii="Calibri" w:eastAsia="Calibri" w:hAnsi="Calibri" w:cs="Calibri"/>
                <w:color w:val="000000"/>
              </w:rPr>
            </w:pPr>
          </w:p>
          <w:p w14:paraId="3988B1DA" w14:textId="77777777" w:rsidR="00235464" w:rsidRPr="00235464" w:rsidRDefault="00235464" w:rsidP="00235464">
            <w:pPr>
              <w:rPr>
                <w:rFonts w:ascii="Calibri" w:eastAsia="Calibri" w:hAnsi="Calibri" w:cs="Calibri"/>
                <w:color w:val="000000"/>
              </w:rPr>
            </w:pPr>
          </w:p>
        </w:tc>
        <w:tc>
          <w:tcPr>
            <w:tcW w:w="2780" w:type="dxa"/>
            <w:tcBorders>
              <w:top w:val="single" w:sz="8" w:space="0" w:color="000000"/>
              <w:left w:val="single" w:sz="8" w:space="0" w:color="000000"/>
              <w:bottom w:val="single" w:sz="8" w:space="0" w:color="000000"/>
              <w:right w:val="single" w:sz="8" w:space="0" w:color="000000"/>
            </w:tcBorders>
          </w:tcPr>
          <w:p w14:paraId="4C1BDA5A" w14:textId="77777777" w:rsidR="00235464" w:rsidRPr="00235464" w:rsidRDefault="00235464" w:rsidP="00235464">
            <w:pPr>
              <w:spacing w:after="367"/>
              <w:ind w:right="37"/>
              <w:jc w:val="center"/>
              <w:rPr>
                <w:rFonts w:ascii="Calibri" w:eastAsia="Calibri" w:hAnsi="Calibri" w:cs="Calibri"/>
                <w:color w:val="000000"/>
              </w:rPr>
            </w:pPr>
            <w:r w:rsidRPr="00235464">
              <w:rPr>
                <w:rFonts w:ascii="Calibri" w:eastAsia="Calibri" w:hAnsi="Calibri" w:cs="Calibri"/>
                <w:b/>
                <w:color w:val="000000"/>
              </w:rPr>
              <w:t>External Threats (T)</w:t>
            </w:r>
          </w:p>
          <w:p w14:paraId="63948696" w14:textId="77777777" w:rsidR="00235464" w:rsidRPr="00235464" w:rsidRDefault="00235464" w:rsidP="00235464">
            <w:pPr>
              <w:spacing w:after="367"/>
              <w:rPr>
                <w:rFonts w:ascii="Calibri" w:eastAsia="Calibri" w:hAnsi="Calibri" w:cs="Calibri"/>
                <w:color w:val="000000"/>
              </w:rPr>
            </w:pPr>
            <w:r w:rsidRPr="00235464">
              <w:rPr>
                <w:rFonts w:ascii="Calibri" w:eastAsia="Calibri" w:hAnsi="Calibri" w:cs="Calibri"/>
                <w:b/>
                <w:color w:val="000000"/>
              </w:rPr>
              <w:t>1.Competition</w:t>
            </w:r>
          </w:p>
          <w:p w14:paraId="53FC04CE" w14:textId="77777777" w:rsidR="00235464" w:rsidRPr="00235464" w:rsidRDefault="00235464" w:rsidP="00235464">
            <w:pPr>
              <w:spacing w:after="367"/>
              <w:rPr>
                <w:rFonts w:ascii="Calibri" w:eastAsia="Calibri" w:hAnsi="Calibri" w:cs="Calibri"/>
                <w:color w:val="000000"/>
              </w:rPr>
            </w:pPr>
            <w:r w:rsidRPr="00235464">
              <w:rPr>
                <w:rFonts w:ascii="Calibri" w:eastAsia="Calibri" w:hAnsi="Calibri" w:cs="Calibri"/>
                <w:b/>
                <w:color w:val="000000"/>
              </w:rPr>
              <w:t>2.weak US GDP</w:t>
            </w:r>
          </w:p>
          <w:p w14:paraId="06512449" w14:textId="77777777" w:rsidR="00235464" w:rsidRPr="00235464" w:rsidRDefault="00235464" w:rsidP="00235464">
            <w:pPr>
              <w:spacing w:after="367"/>
              <w:rPr>
                <w:rFonts w:ascii="Calibri" w:eastAsia="Calibri" w:hAnsi="Calibri" w:cs="Calibri"/>
                <w:color w:val="000000"/>
              </w:rPr>
            </w:pPr>
            <w:r w:rsidRPr="00235464">
              <w:rPr>
                <w:rFonts w:ascii="Calibri" w:eastAsia="Calibri" w:hAnsi="Calibri" w:cs="Calibri"/>
                <w:b/>
                <w:color w:val="000000"/>
              </w:rPr>
              <w:t>3.Decrease in defence budget</w:t>
            </w:r>
          </w:p>
          <w:p w14:paraId="71E9C900" w14:textId="77777777" w:rsidR="00235464" w:rsidRPr="00235464" w:rsidRDefault="00235464" w:rsidP="00235464">
            <w:pPr>
              <w:rPr>
                <w:rFonts w:ascii="Calibri" w:eastAsia="Calibri" w:hAnsi="Calibri" w:cs="Calibri"/>
                <w:color w:val="000000"/>
              </w:rPr>
            </w:pPr>
            <w:r w:rsidRPr="00235464">
              <w:rPr>
                <w:rFonts w:ascii="Calibri" w:eastAsia="Calibri" w:hAnsi="Calibri" w:cs="Calibri"/>
                <w:b/>
                <w:color w:val="000000"/>
              </w:rPr>
              <w:t>4.Cyber security</w:t>
            </w:r>
          </w:p>
        </w:tc>
      </w:tr>
      <w:tr w:rsidR="00235464" w:rsidRPr="00235464" w14:paraId="26A76A95" w14:textId="77777777" w:rsidTr="00390C5E">
        <w:trPr>
          <w:trHeight w:val="260"/>
        </w:trPr>
        <w:tc>
          <w:tcPr>
            <w:tcW w:w="1198" w:type="dxa"/>
            <w:tcBorders>
              <w:top w:val="single" w:sz="8" w:space="0" w:color="000000"/>
              <w:left w:val="single" w:sz="8" w:space="0" w:color="000000"/>
              <w:bottom w:val="nil"/>
              <w:right w:val="nil"/>
            </w:tcBorders>
          </w:tcPr>
          <w:p w14:paraId="5DDE2C58" w14:textId="77777777" w:rsidR="00235464" w:rsidRPr="00235464" w:rsidRDefault="00235464" w:rsidP="00235464">
            <w:pPr>
              <w:rPr>
                <w:rFonts w:ascii="Calibri" w:eastAsia="Calibri" w:hAnsi="Calibri" w:cs="Calibri"/>
                <w:color w:val="000000"/>
              </w:rPr>
            </w:pPr>
          </w:p>
        </w:tc>
        <w:tc>
          <w:tcPr>
            <w:tcW w:w="3074" w:type="dxa"/>
            <w:tcBorders>
              <w:top w:val="single" w:sz="8" w:space="0" w:color="000000"/>
              <w:left w:val="nil"/>
              <w:bottom w:val="nil"/>
              <w:right w:val="single" w:sz="8" w:space="0" w:color="000000"/>
            </w:tcBorders>
          </w:tcPr>
          <w:p w14:paraId="2F58097B" w14:textId="77777777" w:rsidR="00235464" w:rsidRPr="00235464" w:rsidRDefault="00235464" w:rsidP="00235464">
            <w:pPr>
              <w:ind w:left="335"/>
              <w:rPr>
                <w:rFonts w:ascii="Calibri" w:eastAsia="Calibri" w:hAnsi="Calibri" w:cs="Calibri"/>
                <w:color w:val="000000"/>
              </w:rPr>
            </w:pPr>
            <w:r w:rsidRPr="00235464">
              <w:rPr>
                <w:rFonts w:ascii="Calibri" w:eastAsia="Calibri" w:hAnsi="Calibri" w:cs="Calibri"/>
                <w:b/>
                <w:color w:val="000000"/>
              </w:rPr>
              <w:t>Internal Strengths (S)</w:t>
            </w:r>
          </w:p>
        </w:tc>
        <w:tc>
          <w:tcPr>
            <w:tcW w:w="3438" w:type="dxa"/>
            <w:tcBorders>
              <w:top w:val="single" w:sz="8" w:space="0" w:color="000000"/>
              <w:left w:val="single" w:sz="8" w:space="0" w:color="000000"/>
              <w:bottom w:val="nil"/>
              <w:right w:val="single" w:sz="8" w:space="0" w:color="000000"/>
            </w:tcBorders>
          </w:tcPr>
          <w:p w14:paraId="5F708188" w14:textId="77777777" w:rsidR="00235464" w:rsidRPr="00235464" w:rsidRDefault="00235464" w:rsidP="00235464">
            <w:pPr>
              <w:rPr>
                <w:rFonts w:ascii="Calibri" w:eastAsia="Calibri" w:hAnsi="Calibri" w:cs="Calibri"/>
                <w:color w:val="000000"/>
              </w:rPr>
            </w:pPr>
          </w:p>
        </w:tc>
        <w:tc>
          <w:tcPr>
            <w:tcW w:w="2780" w:type="dxa"/>
            <w:tcBorders>
              <w:top w:val="single" w:sz="8" w:space="0" w:color="000000"/>
              <w:left w:val="single" w:sz="8" w:space="0" w:color="000000"/>
              <w:bottom w:val="nil"/>
              <w:right w:val="single" w:sz="8" w:space="0" w:color="000000"/>
            </w:tcBorders>
          </w:tcPr>
          <w:p w14:paraId="7A26340A" w14:textId="77777777" w:rsidR="00235464" w:rsidRPr="00235464" w:rsidRDefault="00235464" w:rsidP="00235464">
            <w:pPr>
              <w:rPr>
                <w:rFonts w:ascii="Calibri" w:eastAsia="Calibri" w:hAnsi="Calibri" w:cs="Calibri"/>
                <w:color w:val="000000"/>
              </w:rPr>
            </w:pPr>
          </w:p>
        </w:tc>
      </w:tr>
      <w:tr w:rsidR="00235464" w:rsidRPr="00235464" w14:paraId="6ABF6E0A" w14:textId="77777777" w:rsidTr="00390C5E">
        <w:trPr>
          <w:trHeight w:val="2972"/>
        </w:trPr>
        <w:tc>
          <w:tcPr>
            <w:tcW w:w="1198" w:type="dxa"/>
            <w:tcBorders>
              <w:top w:val="nil"/>
              <w:left w:val="single" w:sz="8" w:space="0" w:color="000000"/>
              <w:bottom w:val="single" w:sz="8" w:space="0" w:color="000000"/>
              <w:right w:val="nil"/>
            </w:tcBorders>
            <w:vAlign w:val="bottom"/>
          </w:tcPr>
          <w:p w14:paraId="7FB08ED9" w14:textId="77777777" w:rsidR="00235464" w:rsidRPr="00235464" w:rsidRDefault="00235464" w:rsidP="00235464">
            <w:pPr>
              <w:spacing w:after="367"/>
              <w:jc w:val="both"/>
              <w:rPr>
                <w:rFonts w:ascii="Calibri" w:eastAsia="Calibri" w:hAnsi="Calibri" w:cs="Calibri"/>
                <w:color w:val="000000"/>
              </w:rPr>
            </w:pPr>
            <w:r w:rsidRPr="00235464">
              <w:rPr>
                <w:rFonts w:ascii="Calibri" w:eastAsia="Calibri" w:hAnsi="Calibri" w:cs="Calibri"/>
                <w:b/>
                <w:color w:val="000000"/>
              </w:rPr>
              <w:t>1.Market share</w:t>
            </w:r>
          </w:p>
          <w:p w14:paraId="336507EE" w14:textId="77777777" w:rsidR="00235464" w:rsidRPr="00235464" w:rsidRDefault="00235464" w:rsidP="00235464">
            <w:pPr>
              <w:spacing w:after="367"/>
              <w:jc w:val="both"/>
              <w:rPr>
                <w:rFonts w:ascii="Calibri" w:eastAsia="Calibri" w:hAnsi="Calibri" w:cs="Calibri"/>
                <w:color w:val="000000"/>
              </w:rPr>
            </w:pPr>
            <w:r w:rsidRPr="00235464">
              <w:rPr>
                <w:rFonts w:ascii="Calibri" w:eastAsia="Calibri" w:hAnsi="Calibri" w:cs="Calibri"/>
                <w:b/>
                <w:color w:val="000000"/>
              </w:rPr>
              <w:t>2.US contracts</w:t>
            </w:r>
          </w:p>
          <w:p w14:paraId="45EDFAEB" w14:textId="77777777" w:rsidR="00235464" w:rsidRPr="00235464" w:rsidRDefault="00235464" w:rsidP="00235464">
            <w:pPr>
              <w:spacing w:after="367"/>
              <w:jc w:val="both"/>
              <w:rPr>
                <w:rFonts w:ascii="Calibri" w:eastAsia="Calibri" w:hAnsi="Calibri" w:cs="Calibri"/>
                <w:color w:val="000000"/>
              </w:rPr>
            </w:pPr>
            <w:r w:rsidRPr="00235464">
              <w:rPr>
                <w:rFonts w:ascii="Calibri" w:eastAsia="Calibri" w:hAnsi="Calibri" w:cs="Calibri"/>
                <w:b/>
                <w:color w:val="000000"/>
              </w:rPr>
              <w:t>3.Largest company</w:t>
            </w:r>
          </w:p>
          <w:p w14:paraId="55BFF1D2" w14:textId="77777777" w:rsidR="00235464" w:rsidRPr="00235464" w:rsidRDefault="00235464" w:rsidP="00235464">
            <w:pPr>
              <w:jc w:val="both"/>
              <w:rPr>
                <w:rFonts w:ascii="Calibri" w:eastAsia="Calibri" w:hAnsi="Calibri" w:cs="Calibri"/>
                <w:color w:val="000000"/>
              </w:rPr>
            </w:pPr>
            <w:r w:rsidRPr="00235464">
              <w:rPr>
                <w:rFonts w:ascii="Calibri" w:eastAsia="Calibri" w:hAnsi="Calibri" w:cs="Calibri"/>
                <w:b/>
                <w:color w:val="000000"/>
              </w:rPr>
              <w:t>4. Revenue stream</w:t>
            </w:r>
          </w:p>
        </w:tc>
        <w:tc>
          <w:tcPr>
            <w:tcW w:w="3074" w:type="dxa"/>
            <w:tcBorders>
              <w:top w:val="nil"/>
              <w:left w:val="nil"/>
              <w:bottom w:val="single" w:sz="8" w:space="0" w:color="000000"/>
              <w:right w:val="single" w:sz="8" w:space="0" w:color="000000"/>
            </w:tcBorders>
          </w:tcPr>
          <w:p w14:paraId="3FACE712" w14:textId="77777777" w:rsidR="00235464" w:rsidRPr="00235464" w:rsidRDefault="00235464" w:rsidP="00235464">
            <w:pPr>
              <w:rPr>
                <w:rFonts w:ascii="Calibri" w:eastAsia="Calibri" w:hAnsi="Calibri" w:cs="Calibri"/>
                <w:color w:val="000000"/>
              </w:rPr>
            </w:pPr>
          </w:p>
          <w:p w14:paraId="672978F3" w14:textId="77777777" w:rsidR="00235464" w:rsidRPr="00235464" w:rsidRDefault="00235464" w:rsidP="00235464">
            <w:pPr>
              <w:rPr>
                <w:rFonts w:ascii="Calibri" w:eastAsia="Calibri" w:hAnsi="Calibri" w:cs="Calibri"/>
                <w:color w:val="000000"/>
              </w:rPr>
            </w:pPr>
          </w:p>
          <w:p w14:paraId="3D11F332" w14:textId="77777777" w:rsidR="00235464" w:rsidRPr="00235464" w:rsidRDefault="00235464" w:rsidP="00235464">
            <w:pPr>
              <w:rPr>
                <w:rFonts w:ascii="Calibri" w:eastAsia="Calibri" w:hAnsi="Calibri" w:cs="Calibri"/>
                <w:color w:val="000000"/>
              </w:rPr>
            </w:pPr>
          </w:p>
        </w:tc>
        <w:tc>
          <w:tcPr>
            <w:tcW w:w="3438" w:type="dxa"/>
            <w:tcBorders>
              <w:top w:val="nil"/>
              <w:left w:val="single" w:sz="8" w:space="0" w:color="000000"/>
              <w:bottom w:val="single" w:sz="8" w:space="0" w:color="000000"/>
              <w:right w:val="single" w:sz="8" w:space="0" w:color="000000"/>
            </w:tcBorders>
          </w:tcPr>
          <w:p w14:paraId="74AB94BC" w14:textId="77777777" w:rsidR="00235464" w:rsidRPr="00235464" w:rsidRDefault="00235464" w:rsidP="00235464">
            <w:pPr>
              <w:tabs>
                <w:tab w:val="left" w:pos="2355"/>
              </w:tabs>
              <w:ind w:right="37"/>
              <w:rPr>
                <w:rFonts w:eastAsia="Calibri" w:cstheme="minorHAnsi"/>
                <w:color w:val="000000"/>
              </w:rPr>
            </w:pPr>
            <w:bookmarkStart w:id="6" w:name="_Hlk9873311"/>
            <w:r w:rsidRPr="00235464">
              <w:rPr>
                <w:rFonts w:eastAsia="Calibri" w:cstheme="minorHAnsi"/>
                <w:color w:val="000000"/>
              </w:rPr>
              <w:t xml:space="preserve">Increase market share by mergers, joint ventures and acquisitions. </w:t>
            </w:r>
          </w:p>
          <w:p w14:paraId="7575ECC0" w14:textId="77777777" w:rsidR="00235464" w:rsidRPr="00235464" w:rsidRDefault="00235464" w:rsidP="00235464">
            <w:pPr>
              <w:tabs>
                <w:tab w:val="left" w:pos="2355"/>
              </w:tabs>
              <w:ind w:right="37"/>
              <w:rPr>
                <w:rFonts w:eastAsia="Calibri" w:cstheme="minorHAnsi"/>
                <w:color w:val="000000"/>
              </w:rPr>
            </w:pPr>
            <w:r w:rsidRPr="00235464">
              <w:rPr>
                <w:rFonts w:eastAsia="Calibri" w:cstheme="minorHAnsi"/>
                <w:color w:val="000000"/>
              </w:rPr>
              <w:t>Continue to court the US defence system and tender for more contracts.</w:t>
            </w:r>
          </w:p>
          <w:p w14:paraId="480876B7" w14:textId="77777777" w:rsidR="00235464" w:rsidRPr="00235464" w:rsidRDefault="00235464" w:rsidP="00235464">
            <w:pPr>
              <w:tabs>
                <w:tab w:val="left" w:pos="2355"/>
              </w:tabs>
              <w:ind w:right="37"/>
              <w:rPr>
                <w:rFonts w:eastAsia="Calibri" w:cstheme="minorHAnsi"/>
                <w:color w:val="000000"/>
              </w:rPr>
            </w:pPr>
            <w:r w:rsidRPr="00235464">
              <w:rPr>
                <w:rFonts w:eastAsia="Calibri" w:cstheme="minorHAnsi"/>
                <w:color w:val="000000"/>
              </w:rPr>
              <w:t>Build up  a strong financial reserve to better combat short down turns in the business environments.</w:t>
            </w:r>
          </w:p>
          <w:p w14:paraId="07BF12CA" w14:textId="77777777" w:rsidR="00235464" w:rsidRPr="00235464" w:rsidRDefault="00235464" w:rsidP="00235464">
            <w:pPr>
              <w:tabs>
                <w:tab w:val="left" w:pos="2355"/>
              </w:tabs>
              <w:ind w:right="37"/>
              <w:rPr>
                <w:rFonts w:eastAsia="Calibri" w:cstheme="minorHAnsi"/>
                <w:color w:val="000000"/>
              </w:rPr>
            </w:pPr>
            <w:r w:rsidRPr="00235464">
              <w:rPr>
                <w:rFonts w:eastAsia="Calibri" w:cstheme="minorHAnsi"/>
                <w:color w:val="000000"/>
              </w:rPr>
              <w:t>Buy back publicly owned stock to continue to own more of the company and have less shareholders to pay-out to.</w:t>
            </w:r>
          </w:p>
          <w:bookmarkEnd w:id="6"/>
          <w:p w14:paraId="48408DB9" w14:textId="77777777" w:rsidR="00235464" w:rsidRPr="00235464" w:rsidRDefault="00235464" w:rsidP="00235464">
            <w:pPr>
              <w:tabs>
                <w:tab w:val="left" w:pos="2355"/>
              </w:tabs>
              <w:ind w:right="37"/>
              <w:rPr>
                <w:rFonts w:eastAsia="Calibri" w:cstheme="minorHAnsi"/>
                <w:color w:val="000000"/>
              </w:rPr>
            </w:pPr>
          </w:p>
          <w:p w14:paraId="6F89D0D7" w14:textId="77777777" w:rsidR="00235464" w:rsidRPr="00235464" w:rsidRDefault="00235464" w:rsidP="00235464">
            <w:pPr>
              <w:tabs>
                <w:tab w:val="left" w:pos="2355"/>
              </w:tabs>
              <w:ind w:right="37"/>
              <w:rPr>
                <w:rFonts w:eastAsia="Calibri" w:cstheme="minorHAnsi"/>
                <w:color w:val="000000"/>
              </w:rPr>
            </w:pPr>
            <w:r w:rsidRPr="00235464">
              <w:rPr>
                <w:rFonts w:eastAsia="Calibri" w:cstheme="minorHAnsi"/>
                <w:color w:val="000000"/>
              </w:rPr>
              <w:tab/>
            </w:r>
          </w:p>
        </w:tc>
        <w:tc>
          <w:tcPr>
            <w:tcW w:w="2780" w:type="dxa"/>
            <w:tcBorders>
              <w:top w:val="nil"/>
              <w:left w:val="single" w:sz="8" w:space="0" w:color="000000"/>
              <w:bottom w:val="single" w:sz="8" w:space="0" w:color="000000"/>
              <w:right w:val="single" w:sz="8" w:space="0" w:color="000000"/>
            </w:tcBorders>
          </w:tcPr>
          <w:p w14:paraId="151DB1C2" w14:textId="77777777" w:rsidR="00235464" w:rsidRPr="00235464" w:rsidRDefault="00235464" w:rsidP="00235464">
            <w:pPr>
              <w:ind w:right="37"/>
              <w:rPr>
                <w:rFonts w:ascii="Calibri" w:eastAsia="Calibri" w:hAnsi="Calibri" w:cs="Calibri"/>
                <w:color w:val="000000"/>
              </w:rPr>
            </w:pPr>
            <w:bookmarkStart w:id="7" w:name="_Hlk9873363"/>
            <w:r w:rsidRPr="00235464">
              <w:rPr>
                <w:rFonts w:ascii="Calibri" w:eastAsia="Calibri" w:hAnsi="Calibri" w:cs="Calibri"/>
                <w:color w:val="000000"/>
              </w:rPr>
              <w:t>Strengthen market share or differentiate market and products.</w:t>
            </w:r>
          </w:p>
          <w:p w14:paraId="2F391773" w14:textId="77777777" w:rsidR="00235464" w:rsidRPr="00235464" w:rsidRDefault="00235464" w:rsidP="00235464">
            <w:pPr>
              <w:ind w:right="37"/>
              <w:rPr>
                <w:rFonts w:ascii="Calibri" w:eastAsia="Calibri" w:hAnsi="Calibri" w:cs="Calibri"/>
                <w:color w:val="000000"/>
              </w:rPr>
            </w:pPr>
            <w:r w:rsidRPr="00235464">
              <w:rPr>
                <w:rFonts w:ascii="Calibri" w:eastAsia="Calibri" w:hAnsi="Calibri" w:cs="Calibri"/>
                <w:color w:val="000000"/>
              </w:rPr>
              <w:t>Strengthen cash reserves and be willing to trade in various foreign currencies to mitigate adverse currency issues.</w:t>
            </w:r>
          </w:p>
          <w:p w14:paraId="3C45648E" w14:textId="77777777" w:rsidR="00235464" w:rsidRPr="00235464" w:rsidRDefault="00235464" w:rsidP="00235464">
            <w:pPr>
              <w:ind w:right="37"/>
              <w:rPr>
                <w:rFonts w:ascii="Calibri" w:eastAsia="Calibri" w:hAnsi="Calibri" w:cs="Calibri"/>
                <w:color w:val="000000"/>
              </w:rPr>
            </w:pPr>
            <w:r w:rsidRPr="00235464">
              <w:rPr>
                <w:rFonts w:ascii="Calibri" w:eastAsia="Calibri" w:hAnsi="Calibri" w:cs="Calibri"/>
                <w:color w:val="000000"/>
              </w:rPr>
              <w:t>Seek to have a stronger tie with the US D.O.D and increase ties with civilian depts.</w:t>
            </w:r>
          </w:p>
          <w:bookmarkEnd w:id="7"/>
          <w:p w14:paraId="4D2F63E4" w14:textId="77777777" w:rsidR="00235464" w:rsidRPr="00235464" w:rsidRDefault="00235464" w:rsidP="00235464">
            <w:pPr>
              <w:ind w:right="37"/>
              <w:rPr>
                <w:rFonts w:ascii="Calibri" w:eastAsia="Calibri" w:hAnsi="Calibri" w:cs="Calibri"/>
                <w:color w:val="000000"/>
              </w:rPr>
            </w:pPr>
          </w:p>
          <w:p w14:paraId="2E180688" w14:textId="77777777" w:rsidR="00235464" w:rsidRPr="00235464" w:rsidRDefault="00235464" w:rsidP="00235464">
            <w:pPr>
              <w:ind w:right="37"/>
              <w:rPr>
                <w:rFonts w:ascii="Calibri" w:eastAsia="Calibri" w:hAnsi="Calibri" w:cs="Calibri"/>
                <w:color w:val="000000"/>
              </w:rPr>
            </w:pPr>
          </w:p>
        </w:tc>
      </w:tr>
      <w:tr w:rsidR="00235464" w:rsidRPr="00235464" w14:paraId="633D626A" w14:textId="77777777" w:rsidTr="00390C5E">
        <w:trPr>
          <w:trHeight w:val="260"/>
        </w:trPr>
        <w:tc>
          <w:tcPr>
            <w:tcW w:w="1198" w:type="dxa"/>
            <w:tcBorders>
              <w:top w:val="single" w:sz="8" w:space="0" w:color="000000"/>
              <w:left w:val="single" w:sz="8" w:space="0" w:color="000000"/>
              <w:bottom w:val="nil"/>
              <w:right w:val="nil"/>
            </w:tcBorders>
          </w:tcPr>
          <w:p w14:paraId="4CED5F48" w14:textId="77777777" w:rsidR="00235464" w:rsidRPr="00235464" w:rsidRDefault="00235464" w:rsidP="00235464">
            <w:pPr>
              <w:rPr>
                <w:rFonts w:ascii="Calibri" w:eastAsia="Calibri" w:hAnsi="Calibri" w:cs="Calibri"/>
                <w:color w:val="000000"/>
              </w:rPr>
            </w:pPr>
          </w:p>
        </w:tc>
        <w:tc>
          <w:tcPr>
            <w:tcW w:w="3074" w:type="dxa"/>
            <w:tcBorders>
              <w:top w:val="single" w:sz="8" w:space="0" w:color="000000"/>
              <w:left w:val="nil"/>
              <w:bottom w:val="nil"/>
              <w:right w:val="single" w:sz="8" w:space="0" w:color="000000"/>
            </w:tcBorders>
          </w:tcPr>
          <w:p w14:paraId="496D2B57" w14:textId="77777777" w:rsidR="00235464" w:rsidRPr="00235464" w:rsidRDefault="00235464" w:rsidP="00235464">
            <w:pPr>
              <w:ind w:left="180"/>
              <w:rPr>
                <w:rFonts w:ascii="Calibri" w:eastAsia="Calibri" w:hAnsi="Calibri" w:cs="Calibri"/>
                <w:color w:val="000000"/>
              </w:rPr>
            </w:pPr>
            <w:r w:rsidRPr="00235464">
              <w:rPr>
                <w:rFonts w:ascii="Calibri" w:eastAsia="Calibri" w:hAnsi="Calibri" w:cs="Calibri"/>
                <w:b/>
                <w:color w:val="000000"/>
              </w:rPr>
              <w:t>Internal Weaknesses (W)</w:t>
            </w:r>
          </w:p>
        </w:tc>
        <w:tc>
          <w:tcPr>
            <w:tcW w:w="3438" w:type="dxa"/>
            <w:tcBorders>
              <w:top w:val="single" w:sz="8" w:space="0" w:color="000000"/>
              <w:left w:val="single" w:sz="8" w:space="0" w:color="000000"/>
              <w:bottom w:val="nil"/>
              <w:right w:val="single" w:sz="8" w:space="0" w:color="000000"/>
            </w:tcBorders>
            <w:vAlign w:val="center"/>
          </w:tcPr>
          <w:p w14:paraId="7C248ECE" w14:textId="77777777" w:rsidR="00235464" w:rsidRPr="00235464" w:rsidRDefault="00235464" w:rsidP="00235464">
            <w:pPr>
              <w:rPr>
                <w:rFonts w:ascii="Calibri" w:eastAsia="Calibri" w:hAnsi="Calibri" w:cs="Calibri"/>
                <w:color w:val="000000"/>
              </w:rPr>
            </w:pPr>
          </w:p>
        </w:tc>
        <w:tc>
          <w:tcPr>
            <w:tcW w:w="2780" w:type="dxa"/>
            <w:tcBorders>
              <w:top w:val="single" w:sz="8" w:space="0" w:color="000000"/>
              <w:left w:val="single" w:sz="8" w:space="0" w:color="000000"/>
              <w:bottom w:val="nil"/>
              <w:right w:val="single" w:sz="8" w:space="0" w:color="000000"/>
            </w:tcBorders>
          </w:tcPr>
          <w:p w14:paraId="21876BC0" w14:textId="77777777" w:rsidR="00235464" w:rsidRPr="00235464" w:rsidRDefault="00235464" w:rsidP="00235464">
            <w:pPr>
              <w:rPr>
                <w:rFonts w:ascii="Calibri" w:eastAsia="Calibri" w:hAnsi="Calibri" w:cs="Calibri"/>
                <w:color w:val="000000"/>
              </w:rPr>
            </w:pPr>
          </w:p>
        </w:tc>
      </w:tr>
      <w:tr w:rsidR="00235464" w:rsidRPr="00235464" w14:paraId="72724BF0" w14:textId="77777777" w:rsidTr="00390C5E">
        <w:trPr>
          <w:trHeight w:val="2972"/>
        </w:trPr>
        <w:tc>
          <w:tcPr>
            <w:tcW w:w="1198" w:type="dxa"/>
            <w:tcBorders>
              <w:top w:val="nil"/>
              <w:left w:val="single" w:sz="8" w:space="0" w:color="000000"/>
              <w:bottom w:val="single" w:sz="8" w:space="0" w:color="000000"/>
              <w:right w:val="nil"/>
            </w:tcBorders>
            <w:vAlign w:val="bottom"/>
          </w:tcPr>
          <w:p w14:paraId="44F56927" w14:textId="77777777" w:rsidR="00235464" w:rsidRPr="00235464" w:rsidRDefault="00235464" w:rsidP="00235464">
            <w:pPr>
              <w:spacing w:after="367"/>
              <w:jc w:val="both"/>
              <w:rPr>
                <w:rFonts w:ascii="Calibri" w:eastAsia="Calibri" w:hAnsi="Calibri" w:cs="Calibri"/>
                <w:color w:val="000000"/>
              </w:rPr>
            </w:pPr>
            <w:r w:rsidRPr="00235464">
              <w:rPr>
                <w:rFonts w:ascii="Calibri" w:eastAsia="Calibri" w:hAnsi="Calibri" w:cs="Calibri"/>
                <w:b/>
                <w:color w:val="000000"/>
              </w:rPr>
              <w:t>1.Legal compliance</w:t>
            </w:r>
          </w:p>
          <w:p w14:paraId="15CFE58C" w14:textId="77777777" w:rsidR="00235464" w:rsidRPr="00235464" w:rsidRDefault="00235464" w:rsidP="00235464">
            <w:pPr>
              <w:spacing w:after="367"/>
              <w:jc w:val="both"/>
              <w:rPr>
                <w:rFonts w:ascii="Calibri" w:eastAsia="Calibri" w:hAnsi="Calibri" w:cs="Calibri"/>
                <w:color w:val="000000"/>
              </w:rPr>
            </w:pPr>
            <w:r w:rsidRPr="00235464">
              <w:rPr>
                <w:rFonts w:ascii="Calibri" w:eastAsia="Calibri" w:hAnsi="Calibri" w:cs="Calibri"/>
                <w:b/>
                <w:color w:val="000000"/>
              </w:rPr>
              <w:t>2.Cyber security</w:t>
            </w:r>
          </w:p>
          <w:p w14:paraId="63A5E04F" w14:textId="77777777" w:rsidR="00235464" w:rsidRPr="00235464" w:rsidRDefault="00235464" w:rsidP="00235464">
            <w:pPr>
              <w:spacing w:after="367"/>
              <w:jc w:val="both"/>
              <w:rPr>
                <w:rFonts w:ascii="Calibri" w:eastAsia="Calibri" w:hAnsi="Calibri" w:cs="Calibri"/>
                <w:color w:val="000000"/>
              </w:rPr>
            </w:pPr>
            <w:r w:rsidRPr="00235464">
              <w:rPr>
                <w:rFonts w:ascii="Calibri" w:eastAsia="Calibri" w:hAnsi="Calibri" w:cs="Calibri"/>
                <w:b/>
                <w:color w:val="000000"/>
              </w:rPr>
              <w:t>3. Lack of control on programme spends.</w:t>
            </w:r>
          </w:p>
          <w:p w14:paraId="6D9B163B" w14:textId="77777777" w:rsidR="00235464" w:rsidRPr="00235464" w:rsidRDefault="00235464" w:rsidP="00235464">
            <w:pPr>
              <w:jc w:val="both"/>
              <w:rPr>
                <w:rFonts w:ascii="Calibri" w:eastAsia="Calibri" w:hAnsi="Calibri" w:cs="Calibri"/>
                <w:color w:val="000000"/>
              </w:rPr>
            </w:pPr>
            <w:r w:rsidRPr="00235464">
              <w:rPr>
                <w:rFonts w:ascii="Calibri" w:eastAsia="Calibri" w:hAnsi="Calibri" w:cs="Calibri"/>
                <w:b/>
                <w:color w:val="000000"/>
              </w:rPr>
              <w:t>4. Lack of internal R&amp;D</w:t>
            </w:r>
          </w:p>
        </w:tc>
        <w:tc>
          <w:tcPr>
            <w:tcW w:w="3074" w:type="dxa"/>
            <w:tcBorders>
              <w:top w:val="nil"/>
              <w:left w:val="nil"/>
              <w:bottom w:val="single" w:sz="8" w:space="0" w:color="000000"/>
              <w:right w:val="single" w:sz="8" w:space="0" w:color="000000"/>
            </w:tcBorders>
          </w:tcPr>
          <w:p w14:paraId="71B0C5F9" w14:textId="77777777" w:rsidR="00235464" w:rsidRPr="00235464" w:rsidRDefault="00235464" w:rsidP="00235464">
            <w:pPr>
              <w:rPr>
                <w:rFonts w:ascii="Calibri" w:eastAsia="Calibri" w:hAnsi="Calibri" w:cs="Calibri"/>
                <w:color w:val="000000"/>
              </w:rPr>
            </w:pPr>
          </w:p>
          <w:p w14:paraId="25A7DB11" w14:textId="77777777" w:rsidR="00235464" w:rsidRPr="00235464" w:rsidRDefault="00235464" w:rsidP="00235464">
            <w:pPr>
              <w:rPr>
                <w:rFonts w:ascii="Calibri" w:eastAsia="Calibri" w:hAnsi="Calibri" w:cs="Calibri"/>
                <w:color w:val="000000"/>
              </w:rPr>
            </w:pPr>
          </w:p>
          <w:p w14:paraId="338BED86" w14:textId="77777777" w:rsidR="00235464" w:rsidRPr="00235464" w:rsidRDefault="00235464" w:rsidP="00235464">
            <w:pPr>
              <w:rPr>
                <w:rFonts w:ascii="Calibri" w:eastAsia="Calibri" w:hAnsi="Calibri" w:cs="Calibri"/>
                <w:color w:val="000000"/>
              </w:rPr>
            </w:pPr>
          </w:p>
        </w:tc>
        <w:tc>
          <w:tcPr>
            <w:tcW w:w="3438" w:type="dxa"/>
            <w:tcBorders>
              <w:top w:val="nil"/>
              <w:left w:val="single" w:sz="8" w:space="0" w:color="000000"/>
              <w:bottom w:val="single" w:sz="8" w:space="0" w:color="000000"/>
              <w:right w:val="single" w:sz="8" w:space="0" w:color="000000"/>
            </w:tcBorders>
          </w:tcPr>
          <w:p w14:paraId="1A23F90F" w14:textId="77777777" w:rsidR="00235464" w:rsidRPr="00235464" w:rsidRDefault="00235464" w:rsidP="00235464">
            <w:pPr>
              <w:ind w:right="37"/>
              <w:jc w:val="center"/>
              <w:rPr>
                <w:rFonts w:ascii="Calibri" w:eastAsia="Calibri" w:hAnsi="Calibri" w:cs="Calibri"/>
                <w:color w:val="000000"/>
              </w:rPr>
            </w:pPr>
            <w:bookmarkStart w:id="8" w:name="_Hlk9873393"/>
            <w:r w:rsidRPr="00235464">
              <w:rPr>
                <w:rFonts w:ascii="Calibri" w:eastAsia="Calibri" w:hAnsi="Calibri" w:cs="Calibri"/>
                <w:color w:val="000000"/>
              </w:rPr>
              <w:t>Acquire a better legal service and be more compliant with legal regulations.</w:t>
            </w:r>
          </w:p>
          <w:p w14:paraId="711683F2" w14:textId="77777777" w:rsidR="00235464" w:rsidRPr="00235464" w:rsidRDefault="00235464" w:rsidP="00235464">
            <w:pPr>
              <w:ind w:right="37"/>
              <w:jc w:val="center"/>
              <w:rPr>
                <w:rFonts w:ascii="Calibri" w:eastAsia="Calibri" w:hAnsi="Calibri" w:cs="Calibri"/>
                <w:color w:val="000000"/>
              </w:rPr>
            </w:pPr>
            <w:r w:rsidRPr="00235464">
              <w:rPr>
                <w:rFonts w:ascii="Calibri" w:eastAsia="Calibri" w:hAnsi="Calibri" w:cs="Calibri"/>
                <w:color w:val="000000"/>
              </w:rPr>
              <w:t>Use increased D.O.D budgets to enter into a joint venture to create an American cyber defence force.</w:t>
            </w:r>
          </w:p>
          <w:p w14:paraId="07D0D068" w14:textId="77777777" w:rsidR="00235464" w:rsidRPr="00235464" w:rsidRDefault="00235464" w:rsidP="00235464">
            <w:pPr>
              <w:ind w:right="37"/>
              <w:jc w:val="center"/>
              <w:rPr>
                <w:rFonts w:ascii="Calibri" w:eastAsia="Calibri" w:hAnsi="Calibri" w:cs="Calibri"/>
                <w:color w:val="000000"/>
              </w:rPr>
            </w:pPr>
            <w:r w:rsidRPr="00235464">
              <w:rPr>
                <w:rFonts w:ascii="Calibri" w:eastAsia="Calibri" w:hAnsi="Calibri" w:cs="Calibri"/>
                <w:color w:val="000000"/>
              </w:rPr>
              <w:t>Source more external funding whilst increasing internal funding to drive R&amp;D.</w:t>
            </w:r>
          </w:p>
          <w:bookmarkEnd w:id="8"/>
          <w:p w14:paraId="70D7D210" w14:textId="77777777" w:rsidR="00235464" w:rsidRPr="00235464" w:rsidRDefault="00235464" w:rsidP="00235464">
            <w:pPr>
              <w:ind w:right="37"/>
              <w:jc w:val="center"/>
              <w:rPr>
                <w:rFonts w:ascii="Calibri" w:eastAsia="Calibri" w:hAnsi="Calibri" w:cs="Calibri"/>
                <w:color w:val="000000"/>
              </w:rPr>
            </w:pPr>
          </w:p>
        </w:tc>
        <w:tc>
          <w:tcPr>
            <w:tcW w:w="2780" w:type="dxa"/>
            <w:tcBorders>
              <w:top w:val="nil"/>
              <w:left w:val="single" w:sz="8" w:space="0" w:color="000000"/>
              <w:bottom w:val="single" w:sz="8" w:space="0" w:color="000000"/>
              <w:right w:val="single" w:sz="8" w:space="0" w:color="000000"/>
            </w:tcBorders>
          </w:tcPr>
          <w:p w14:paraId="22A29711" w14:textId="77777777" w:rsidR="00235464" w:rsidRPr="00235464" w:rsidRDefault="00235464" w:rsidP="00235464">
            <w:pPr>
              <w:ind w:right="37"/>
              <w:rPr>
                <w:rFonts w:ascii="Calibri" w:eastAsia="Calibri" w:hAnsi="Calibri" w:cs="Calibri"/>
                <w:color w:val="000000"/>
              </w:rPr>
            </w:pPr>
            <w:bookmarkStart w:id="9" w:name="_Hlk9873411"/>
            <w:r w:rsidRPr="00235464">
              <w:rPr>
                <w:rFonts w:ascii="Calibri" w:eastAsia="Calibri" w:hAnsi="Calibri" w:cs="Calibri"/>
                <w:color w:val="000000"/>
              </w:rPr>
              <w:t xml:space="preserve">Better internal controls on financing and programme expenses. </w:t>
            </w:r>
          </w:p>
          <w:p w14:paraId="528A2657" w14:textId="77777777" w:rsidR="00235464" w:rsidRPr="00235464" w:rsidRDefault="00235464" w:rsidP="00235464">
            <w:pPr>
              <w:ind w:right="37"/>
              <w:rPr>
                <w:rFonts w:ascii="Calibri" w:eastAsia="Calibri" w:hAnsi="Calibri" w:cs="Calibri"/>
                <w:color w:val="000000"/>
              </w:rPr>
            </w:pPr>
            <w:r w:rsidRPr="00235464">
              <w:rPr>
                <w:rFonts w:ascii="Calibri" w:eastAsia="Calibri" w:hAnsi="Calibri" w:cs="Calibri"/>
                <w:color w:val="000000"/>
              </w:rPr>
              <w:t>Enhance internal electronic security to mitigate cyber intrusion.</w:t>
            </w:r>
          </w:p>
          <w:p w14:paraId="18EDB62B" w14:textId="77777777" w:rsidR="00235464" w:rsidRPr="00235464" w:rsidRDefault="00235464" w:rsidP="00235464">
            <w:pPr>
              <w:ind w:right="37"/>
              <w:rPr>
                <w:rFonts w:ascii="Calibri" w:eastAsia="Calibri" w:hAnsi="Calibri" w:cs="Calibri"/>
                <w:color w:val="000000"/>
              </w:rPr>
            </w:pPr>
            <w:r w:rsidRPr="00235464">
              <w:rPr>
                <w:rFonts w:ascii="Calibri" w:eastAsia="Calibri" w:hAnsi="Calibri" w:cs="Calibri"/>
                <w:color w:val="000000"/>
              </w:rPr>
              <w:t>Initiate a sponsored inter programme to  spot the best up and coming talent for the future R&amp;D programmes.</w:t>
            </w:r>
            <w:bookmarkEnd w:id="9"/>
          </w:p>
        </w:tc>
      </w:tr>
    </w:tbl>
    <w:p w14:paraId="25D8187F" w14:textId="77777777" w:rsidR="00235464" w:rsidRPr="00235464" w:rsidRDefault="00235464" w:rsidP="00235464">
      <w:pPr>
        <w:spacing w:after="0"/>
        <w:ind w:left="410"/>
        <w:rPr>
          <w:rFonts w:ascii="Calibri" w:eastAsia="Calibri" w:hAnsi="Calibri" w:cs="Calibri"/>
          <w:color w:val="000000"/>
          <w:lang w:eastAsia="en-GB"/>
        </w:rPr>
      </w:pPr>
    </w:p>
    <w:bookmarkEnd w:id="5"/>
    <w:p w14:paraId="6E307F99" w14:textId="77777777" w:rsidR="00235464" w:rsidRPr="00235464" w:rsidRDefault="00235464" w:rsidP="00235464">
      <w:pPr>
        <w:tabs>
          <w:tab w:val="left" w:pos="1020"/>
        </w:tabs>
        <w:rPr>
          <w:rFonts w:cstheme="minorHAnsi"/>
        </w:rPr>
      </w:pPr>
      <w:r w:rsidRPr="00235464">
        <w:rPr>
          <w:rFonts w:cstheme="minorHAnsi"/>
        </w:rPr>
        <w:tab/>
      </w:r>
    </w:p>
    <w:p w14:paraId="559C0B04" w14:textId="77777777" w:rsidR="00235464" w:rsidRPr="00235464" w:rsidRDefault="00235464" w:rsidP="00235464">
      <w:pPr>
        <w:spacing w:after="0" w:line="240" w:lineRule="auto"/>
        <w:jc w:val="both"/>
        <w:rPr>
          <w:rFonts w:ascii="Arial" w:eastAsia="Times New Roman" w:hAnsi="Arial" w:cs="Times New Roman"/>
          <w:szCs w:val="20"/>
        </w:rPr>
      </w:pPr>
    </w:p>
    <w:p w14:paraId="4879977E" w14:textId="77777777" w:rsidR="00235464" w:rsidRPr="00285C92" w:rsidRDefault="00235464" w:rsidP="00285C92"/>
    <w:sectPr w:rsidR="00235464" w:rsidRPr="00285C92">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7FD499" w14:textId="77777777" w:rsidR="00C30A9F" w:rsidRDefault="00C30A9F" w:rsidP="00B53F58">
      <w:pPr>
        <w:spacing w:after="0" w:line="240" w:lineRule="auto"/>
      </w:pPr>
      <w:r>
        <w:separator/>
      </w:r>
    </w:p>
  </w:endnote>
  <w:endnote w:type="continuationSeparator" w:id="0">
    <w:p w14:paraId="622B6D06" w14:textId="77777777" w:rsidR="00C30A9F" w:rsidRDefault="00C30A9F" w:rsidP="00B53F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27B4C6" w14:textId="77777777" w:rsidR="00C523F5" w:rsidRDefault="00C523F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CC5C025" w14:textId="77777777" w:rsidR="00390C5E" w:rsidRDefault="00390C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8C0C03" w14:textId="77777777" w:rsidR="00C30A9F" w:rsidRDefault="00C30A9F" w:rsidP="00B53F58">
      <w:pPr>
        <w:spacing w:after="0" w:line="240" w:lineRule="auto"/>
      </w:pPr>
      <w:r>
        <w:separator/>
      </w:r>
    </w:p>
  </w:footnote>
  <w:footnote w:type="continuationSeparator" w:id="0">
    <w:p w14:paraId="5FEAC676" w14:textId="77777777" w:rsidR="00C30A9F" w:rsidRDefault="00C30A9F" w:rsidP="00B53F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50032"/>
    <w:multiLevelType w:val="hybridMultilevel"/>
    <w:tmpl w:val="67A48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121"/>
    <w:rsid w:val="0004134B"/>
    <w:rsid w:val="00120E36"/>
    <w:rsid w:val="00167806"/>
    <w:rsid w:val="001925FB"/>
    <w:rsid w:val="001C6BEC"/>
    <w:rsid w:val="00235464"/>
    <w:rsid w:val="00236696"/>
    <w:rsid w:val="00285C92"/>
    <w:rsid w:val="002867BB"/>
    <w:rsid w:val="00390C5E"/>
    <w:rsid w:val="003F311A"/>
    <w:rsid w:val="004465AE"/>
    <w:rsid w:val="00475266"/>
    <w:rsid w:val="004E6173"/>
    <w:rsid w:val="00573128"/>
    <w:rsid w:val="00597DF9"/>
    <w:rsid w:val="00837808"/>
    <w:rsid w:val="00882268"/>
    <w:rsid w:val="009825C2"/>
    <w:rsid w:val="009D4D6F"/>
    <w:rsid w:val="00B53F58"/>
    <w:rsid w:val="00C05E6E"/>
    <w:rsid w:val="00C30A9F"/>
    <w:rsid w:val="00C3542F"/>
    <w:rsid w:val="00C51B39"/>
    <w:rsid w:val="00C523F5"/>
    <w:rsid w:val="00CB01E4"/>
    <w:rsid w:val="00D21739"/>
    <w:rsid w:val="00D37121"/>
    <w:rsid w:val="00DD0D2E"/>
    <w:rsid w:val="00E15922"/>
    <w:rsid w:val="00F034B0"/>
    <w:rsid w:val="00F21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78F4E"/>
  <w15:chartTrackingRefBased/>
  <w15:docId w15:val="{E14A631A-489A-4512-AA0A-B0A806BF8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31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7121"/>
    <w:rPr>
      <w:color w:val="0563C1" w:themeColor="hyperlink"/>
      <w:u w:val="single"/>
    </w:rPr>
  </w:style>
  <w:style w:type="character" w:styleId="UnresolvedMention">
    <w:name w:val="Unresolved Mention"/>
    <w:basedOn w:val="DefaultParagraphFont"/>
    <w:uiPriority w:val="99"/>
    <w:semiHidden/>
    <w:unhideWhenUsed/>
    <w:rsid w:val="00D37121"/>
    <w:rPr>
      <w:color w:val="605E5C"/>
      <w:shd w:val="clear" w:color="auto" w:fill="E1DFDD"/>
    </w:rPr>
  </w:style>
  <w:style w:type="character" w:customStyle="1" w:styleId="Heading1Char">
    <w:name w:val="Heading 1 Char"/>
    <w:basedOn w:val="DefaultParagraphFont"/>
    <w:link w:val="Heading1"/>
    <w:uiPriority w:val="9"/>
    <w:rsid w:val="003F311A"/>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B53F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B53F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53F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F58"/>
  </w:style>
  <w:style w:type="paragraph" w:styleId="Footer">
    <w:name w:val="footer"/>
    <w:basedOn w:val="Normal"/>
    <w:link w:val="FooterChar"/>
    <w:uiPriority w:val="99"/>
    <w:unhideWhenUsed/>
    <w:rsid w:val="00B53F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F58"/>
  </w:style>
  <w:style w:type="table" w:customStyle="1" w:styleId="TableGrid0">
    <w:name w:val="TableGrid"/>
    <w:rsid w:val="00235464"/>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jazeera.com/topics/country/saudi-arabia.html" TargetMode="External"/><Relationship Id="rId13" Type="http://schemas.openxmlformats.org/officeDocument/2006/relationships/hyperlink" Target="https://www.ibtimes.com/political-capital/saudi-arabia-receives-lockheed-arms-deal-podesta-group-lobbies-both-parties" TargetMode="External"/><Relationship Id="rId18" Type="http://schemas.openxmlformats.org/officeDocument/2006/relationships/hyperlink" Target="https://www.mnn.com/money/sustainable-business-practices/stories/lockheed-martin-and-the-environment" TargetMode="External"/><Relationship Id="rId26" Type="http://schemas.openxmlformats.org/officeDocument/2006/relationships/hyperlink" Target="https://www.bls.gov/news.release/pdf/prin.pdf" TargetMode="External"/><Relationship Id="rId39" Type="http://schemas.openxmlformats.org/officeDocument/2006/relationships/hyperlink" Target="https://www.lockheedmartin.com/content/dam/lockheed-martin/eo/documents/annual-reports/2018-annual-report.pdf" TargetMode="External"/><Relationship Id="rId3" Type="http://schemas.openxmlformats.org/officeDocument/2006/relationships/settings" Target="settings.xml"/><Relationship Id="rId21" Type="http://schemas.openxmlformats.org/officeDocument/2006/relationships/hyperlink" Target="http://orbit.dtu.dk/files/5705108/rapport1.11.pdf" TargetMode="External"/><Relationship Id="rId34" Type="http://schemas.openxmlformats.org/officeDocument/2006/relationships/hyperlink" Target="https://www.lockheedmartinjobs.com/getting-to-know" TargetMode="External"/><Relationship Id="rId42"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wired.com/2011/12/f-22-real-cost/" TargetMode="External"/><Relationship Id="rId17" Type="http://schemas.openxmlformats.org/officeDocument/2006/relationships/hyperlink" Target="https://www.3blmedia.com/News/Lockheed-Martin-Recognized-One-Worlds-Top-Climate-Change-Management-Corporations" TargetMode="External"/><Relationship Id="rId25" Type="http://schemas.openxmlformats.org/officeDocument/2006/relationships/hyperlink" Target="https://www.aljazeera.com/news/2019/05/trump-prepared-bypass-congress-saudi-arms-sale-senators-190523203131884.html" TargetMode="External"/><Relationship Id="rId33" Type="http://schemas.openxmlformats.org/officeDocument/2006/relationships/hyperlink" Target="https://www.lockheedmartin.com/en-sa/index.html" TargetMode="External"/><Relationship Id="rId38" Type="http://schemas.openxmlformats.org/officeDocument/2006/relationships/hyperlink" Target="https://www.lockheedmartin.com/content/dam/lockheed-martin/eo/documents/annual-reports/2017-annual-report.pdf" TargetMode="External"/><Relationship Id="rId2" Type="http://schemas.openxmlformats.org/officeDocument/2006/relationships/styles" Target="styles.xml"/><Relationship Id="rId16" Type="http://schemas.openxmlformats.org/officeDocument/2006/relationships/hyperlink" Target="https://www.encyclopedia.com/history/encyclopedias-almanacs-transcripts-and-maps/armed-services-lobbying-associations" TargetMode="External"/><Relationship Id="rId20" Type="http://schemas.openxmlformats.org/officeDocument/2006/relationships/hyperlink" Target="https://medium.com/@jules000120/explaning-the-process-of-creativity-innovation-and-change-6033930fe9d9" TargetMode="External"/><Relationship Id="rId29" Type="http://schemas.openxmlformats.org/officeDocument/2006/relationships/hyperlink" Target="https://www.lockheedmartin.com/en-us/who-we-are/eesh.html" TargetMode="External"/><Relationship Id="rId41"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dreads.com/work/quotes/254029" TargetMode="External"/><Relationship Id="rId24" Type="http://schemas.openxmlformats.org/officeDocument/2006/relationships/hyperlink" Target="https://www.ft.com/content/dbf706f6-20a7-11e8-a895-1ba1f72c2c11" TargetMode="External"/><Relationship Id="rId32" Type="http://schemas.openxmlformats.org/officeDocument/2006/relationships/hyperlink" Target="https://www.environmentalleader.com/2017/05/generating-renewable-energy-waste-qa-lockheed-martins-craig-moeller/" TargetMode="External"/><Relationship Id="rId37" Type="http://schemas.openxmlformats.org/officeDocument/2006/relationships/hyperlink" Target="https://www.lockheedmartin.com/content/dam/lockheed-martin/eo/documents/annual-reports/2016-annual-report.pdf" TargetMode="External"/><Relationship Id="rId40"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https://www.justice.gov/opa/pr/lockheed-martin-agrees-pay-5-million-settle-alleged-violations-false-claims-act-and-resource" TargetMode="External"/><Relationship Id="rId23" Type="http://schemas.openxmlformats.org/officeDocument/2006/relationships/hyperlink" Target="https://www.popularmechanics.com/military/a21957/wtf-35/" TargetMode="External"/><Relationship Id="rId28" Type="http://schemas.openxmlformats.org/officeDocument/2006/relationships/hyperlink" Target="https://www.epa.gov/laws-regulations/summary-resource-conservation-and-recovery-act" TargetMode="External"/><Relationship Id="rId36" Type="http://schemas.openxmlformats.org/officeDocument/2006/relationships/hyperlink" Target="https://www.lockheedmartin.com/content/dam/lockheed-martin/eo/documents/annual-reports/2015-annual-report.pdf" TargetMode="External"/><Relationship Id="rId10" Type="http://schemas.openxmlformats.org/officeDocument/2006/relationships/hyperlink" Target="http://www.contractormisconduct.org/" TargetMode="External"/><Relationship Id="rId19" Type="http://schemas.openxmlformats.org/officeDocument/2006/relationships/hyperlink" Target="https://www.washingtonpost.com/news/federal-eye/wp/2015/08/24/after-allegations-that-it-lobbied-with-federal-money-to-block-competition-lockheed-martin-agrees-to-pay-almost-5-million/?noredirect=on&amp;utm_term=.2810e210d579" TargetMode="External"/><Relationship Id="rId31" Type="http://schemas.openxmlformats.org/officeDocument/2006/relationships/hyperlink" Target="https://www.mnn.com/money/sustainable-business-practices/stories/lockheed-martin-and-the-environment"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upguard.com/security-report/lockheedmartin" TargetMode="External"/><Relationship Id="rId14" Type="http://schemas.openxmlformats.org/officeDocument/2006/relationships/hyperlink" Target="https://www.tripsavvy.com/faqs-about-lobbying-1039165" TargetMode="External"/><Relationship Id="rId22" Type="http://schemas.openxmlformats.org/officeDocument/2006/relationships/hyperlink" Target="https://www.accaglobal.com/an/en/member/member/accounting-business/2018/11/insights/brics-nations.html" TargetMode="External"/><Relationship Id="rId27" Type="http://schemas.openxmlformats.org/officeDocument/2006/relationships/hyperlink" Target="https://www.bls.gov/news.release/pdf/ecopro.pdf" TargetMode="External"/><Relationship Id="rId30" Type="http://schemas.openxmlformats.org/officeDocument/2006/relationships/hyperlink" Target="https://www.marketwatch.com/story/lockheed-martin-fined-13-million" TargetMode="External"/><Relationship Id="rId35" Type="http://schemas.openxmlformats.org/officeDocument/2006/relationships/hyperlink" Target="https://investors.lockheedmartin.com/static-files/8b5ce0fd-4bf5-4f7d-b32f-6c874ce2b249"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105</TotalTime>
  <Pages>22</Pages>
  <Words>6046</Words>
  <Characters>34466</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Malone</dc:creator>
  <cp:keywords/>
  <dc:description/>
  <cp:lastModifiedBy>Paul Malone</cp:lastModifiedBy>
  <cp:revision>20</cp:revision>
  <dcterms:created xsi:type="dcterms:W3CDTF">2019-05-25T15:30:00Z</dcterms:created>
  <dcterms:modified xsi:type="dcterms:W3CDTF">2019-05-27T22:52:00Z</dcterms:modified>
</cp:coreProperties>
</file>