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217F7" w14:textId="77777777" w:rsidR="003776B9" w:rsidRPr="004907AE" w:rsidRDefault="003776B9" w:rsidP="00207647">
      <w:pPr>
        <w:jc w:val="center"/>
        <w:rPr>
          <w:rFonts w:cstheme="minorHAnsi"/>
          <w:b/>
          <w:bCs/>
          <w:sz w:val="40"/>
          <w:szCs w:val="40"/>
        </w:rPr>
      </w:pPr>
      <w:r w:rsidRPr="004907AE">
        <w:rPr>
          <w:rFonts w:cstheme="minorHAnsi"/>
          <w:b/>
          <w:bCs/>
          <w:sz w:val="40"/>
          <w:szCs w:val="40"/>
        </w:rPr>
        <w:t>BA BUSINESS MANAGEMENT</w:t>
      </w:r>
    </w:p>
    <w:p w14:paraId="621E3D5D" w14:textId="77777777" w:rsidR="003776B9" w:rsidRPr="004907AE" w:rsidRDefault="003776B9" w:rsidP="00207647">
      <w:pPr>
        <w:jc w:val="center"/>
        <w:rPr>
          <w:rFonts w:cstheme="minorHAnsi"/>
          <w:b/>
          <w:bCs/>
          <w:sz w:val="40"/>
          <w:szCs w:val="40"/>
        </w:rPr>
      </w:pPr>
      <w:r w:rsidRPr="004907AE">
        <w:rPr>
          <w:rFonts w:cstheme="minorHAnsi"/>
          <w:b/>
          <w:bCs/>
          <w:sz w:val="40"/>
          <w:szCs w:val="40"/>
        </w:rPr>
        <w:t>ASSIGNMENT -1</w:t>
      </w:r>
    </w:p>
    <w:p w14:paraId="3D25026F" w14:textId="77777777" w:rsidR="003776B9" w:rsidRPr="004907AE" w:rsidRDefault="003776B9" w:rsidP="00207647">
      <w:pPr>
        <w:jc w:val="center"/>
        <w:rPr>
          <w:rFonts w:cstheme="minorHAnsi"/>
          <w:b/>
          <w:bCs/>
          <w:sz w:val="40"/>
          <w:szCs w:val="40"/>
        </w:rPr>
      </w:pPr>
      <w:r w:rsidRPr="004907AE">
        <w:rPr>
          <w:rFonts w:cstheme="minorHAnsi"/>
          <w:b/>
          <w:bCs/>
          <w:sz w:val="40"/>
          <w:szCs w:val="40"/>
        </w:rPr>
        <w:t>Module name -Introduction the Modern Workplace</w:t>
      </w:r>
    </w:p>
    <w:p w14:paraId="4FDB3A82" w14:textId="77777777" w:rsidR="003776B9" w:rsidRPr="004907AE" w:rsidRDefault="003776B9" w:rsidP="00207647">
      <w:pPr>
        <w:jc w:val="center"/>
        <w:rPr>
          <w:rFonts w:cstheme="minorHAnsi"/>
          <w:b/>
          <w:bCs/>
          <w:sz w:val="40"/>
          <w:szCs w:val="40"/>
        </w:rPr>
      </w:pPr>
      <w:r w:rsidRPr="004907AE">
        <w:rPr>
          <w:rFonts w:cstheme="minorHAnsi"/>
          <w:b/>
          <w:bCs/>
          <w:sz w:val="40"/>
          <w:szCs w:val="40"/>
        </w:rPr>
        <w:t>Module code-LCBB4003</w:t>
      </w:r>
    </w:p>
    <w:p w14:paraId="2860736E" w14:textId="77777777" w:rsidR="003776B9" w:rsidRPr="004907AE" w:rsidRDefault="003776B9" w:rsidP="00207647">
      <w:pPr>
        <w:jc w:val="center"/>
        <w:rPr>
          <w:rFonts w:cstheme="minorHAnsi"/>
          <w:b/>
          <w:bCs/>
          <w:sz w:val="40"/>
          <w:szCs w:val="40"/>
        </w:rPr>
      </w:pPr>
      <w:r w:rsidRPr="004907AE">
        <w:rPr>
          <w:rFonts w:cstheme="minorHAnsi"/>
          <w:b/>
          <w:bCs/>
          <w:sz w:val="40"/>
          <w:szCs w:val="40"/>
        </w:rPr>
        <w:t>Module Lecturer-Dr Hoang Dang Nguyen</w:t>
      </w:r>
    </w:p>
    <w:p w14:paraId="17391383" w14:textId="1EEFDA70" w:rsidR="003776B9" w:rsidRPr="004907AE" w:rsidRDefault="003776B9" w:rsidP="00207647">
      <w:pPr>
        <w:jc w:val="center"/>
        <w:rPr>
          <w:rFonts w:cstheme="minorHAnsi"/>
          <w:b/>
          <w:bCs/>
          <w:sz w:val="40"/>
          <w:szCs w:val="40"/>
        </w:rPr>
      </w:pPr>
      <w:r w:rsidRPr="004907AE">
        <w:rPr>
          <w:rFonts w:cstheme="minorHAnsi"/>
          <w:b/>
          <w:bCs/>
          <w:sz w:val="40"/>
          <w:szCs w:val="40"/>
        </w:rPr>
        <w:t>Assignment title- Organizational structure and culture</w:t>
      </w:r>
    </w:p>
    <w:p w14:paraId="03AE462F" w14:textId="77777777" w:rsidR="003776B9" w:rsidRPr="004907AE" w:rsidRDefault="003776B9" w:rsidP="00207647">
      <w:pPr>
        <w:jc w:val="center"/>
        <w:rPr>
          <w:rFonts w:cstheme="minorHAnsi"/>
          <w:b/>
          <w:bCs/>
          <w:sz w:val="40"/>
          <w:szCs w:val="40"/>
        </w:rPr>
      </w:pPr>
      <w:r w:rsidRPr="004907AE">
        <w:rPr>
          <w:rFonts w:cstheme="minorHAnsi"/>
          <w:b/>
          <w:bCs/>
          <w:sz w:val="40"/>
          <w:szCs w:val="40"/>
        </w:rPr>
        <w:t>Name- Navjot Kaur</w:t>
      </w:r>
    </w:p>
    <w:p w14:paraId="4FC73863" w14:textId="77777777" w:rsidR="003776B9" w:rsidRPr="004907AE" w:rsidRDefault="003776B9" w:rsidP="00207647">
      <w:pPr>
        <w:jc w:val="center"/>
        <w:rPr>
          <w:rFonts w:cstheme="minorHAnsi"/>
          <w:b/>
          <w:bCs/>
          <w:sz w:val="40"/>
          <w:szCs w:val="40"/>
        </w:rPr>
      </w:pPr>
      <w:r w:rsidRPr="004907AE">
        <w:rPr>
          <w:rFonts w:cstheme="minorHAnsi"/>
          <w:b/>
          <w:bCs/>
          <w:sz w:val="40"/>
          <w:szCs w:val="40"/>
        </w:rPr>
        <w:t>Student ID -2214338</w:t>
      </w:r>
    </w:p>
    <w:p w14:paraId="28CB1A76" w14:textId="636F0B78" w:rsidR="003776B9" w:rsidRPr="004907AE" w:rsidRDefault="003776B9" w:rsidP="00207647">
      <w:pPr>
        <w:jc w:val="center"/>
        <w:rPr>
          <w:rFonts w:cstheme="minorHAnsi"/>
          <w:b/>
          <w:bCs/>
          <w:sz w:val="40"/>
          <w:szCs w:val="40"/>
        </w:rPr>
      </w:pPr>
      <w:r w:rsidRPr="004907AE">
        <w:rPr>
          <w:rFonts w:cstheme="minorHAnsi"/>
          <w:b/>
          <w:bCs/>
          <w:sz w:val="40"/>
          <w:szCs w:val="40"/>
        </w:rPr>
        <w:t xml:space="preserve">Submission Date- </w:t>
      </w:r>
      <w:r w:rsidR="008612FA" w:rsidRPr="004907AE">
        <w:rPr>
          <w:rFonts w:cstheme="minorHAnsi"/>
          <w:b/>
          <w:bCs/>
          <w:sz w:val="40"/>
          <w:szCs w:val="40"/>
        </w:rPr>
        <w:t xml:space="preserve"> 24</w:t>
      </w:r>
      <w:r w:rsidR="008612FA" w:rsidRPr="004907AE">
        <w:rPr>
          <w:rFonts w:cstheme="minorHAnsi"/>
          <w:b/>
          <w:bCs/>
          <w:sz w:val="40"/>
          <w:szCs w:val="40"/>
          <w:vertAlign w:val="superscript"/>
        </w:rPr>
        <w:t>th</w:t>
      </w:r>
      <w:r w:rsidR="008612FA" w:rsidRPr="004907AE">
        <w:rPr>
          <w:rFonts w:cstheme="minorHAnsi"/>
          <w:b/>
          <w:bCs/>
          <w:sz w:val="40"/>
          <w:szCs w:val="40"/>
        </w:rPr>
        <w:t xml:space="preserve"> </w:t>
      </w:r>
      <w:r w:rsidR="00461D21" w:rsidRPr="004907AE">
        <w:rPr>
          <w:rFonts w:cstheme="minorHAnsi"/>
          <w:b/>
          <w:bCs/>
          <w:sz w:val="40"/>
          <w:szCs w:val="40"/>
        </w:rPr>
        <w:t>April</w:t>
      </w:r>
      <w:r w:rsidRPr="004907AE">
        <w:rPr>
          <w:rFonts w:cstheme="minorHAnsi"/>
          <w:b/>
          <w:bCs/>
          <w:sz w:val="40"/>
          <w:szCs w:val="40"/>
        </w:rPr>
        <w:t xml:space="preserve"> 2023</w:t>
      </w:r>
    </w:p>
    <w:p w14:paraId="12C2FB4F" w14:textId="77777777" w:rsidR="003776B9" w:rsidRPr="00207647" w:rsidRDefault="003776B9" w:rsidP="00207647">
      <w:pPr>
        <w:jc w:val="center"/>
        <w:rPr>
          <w:rFonts w:cstheme="minorHAnsi"/>
          <w:b/>
          <w:bCs/>
          <w:sz w:val="44"/>
          <w:szCs w:val="44"/>
        </w:rPr>
      </w:pPr>
    </w:p>
    <w:p w14:paraId="5D2FC264" w14:textId="77777777" w:rsidR="003776B9" w:rsidRPr="00207647" w:rsidRDefault="003776B9" w:rsidP="00207647">
      <w:pPr>
        <w:jc w:val="center"/>
        <w:rPr>
          <w:rFonts w:cstheme="minorHAnsi"/>
          <w:sz w:val="44"/>
          <w:szCs w:val="44"/>
        </w:rPr>
      </w:pPr>
    </w:p>
    <w:p w14:paraId="695BF8D3" w14:textId="77777777" w:rsidR="002635FF" w:rsidRPr="00207647" w:rsidRDefault="002635FF" w:rsidP="00207647">
      <w:pPr>
        <w:jc w:val="both"/>
        <w:rPr>
          <w:b/>
          <w:bCs/>
          <w:sz w:val="32"/>
          <w:szCs w:val="32"/>
          <w:lang w:val="en-IN"/>
        </w:rPr>
      </w:pPr>
    </w:p>
    <w:p w14:paraId="3CBDF3ED" w14:textId="77777777" w:rsidR="002635FF" w:rsidRPr="00207647" w:rsidRDefault="002635FF" w:rsidP="00207647">
      <w:pPr>
        <w:jc w:val="both"/>
        <w:rPr>
          <w:b/>
          <w:bCs/>
          <w:sz w:val="32"/>
          <w:szCs w:val="32"/>
          <w:lang w:val="en-IN"/>
        </w:rPr>
      </w:pPr>
    </w:p>
    <w:p w14:paraId="64AB1664" w14:textId="77777777" w:rsidR="002635FF" w:rsidRPr="00207647" w:rsidRDefault="002635FF" w:rsidP="00207647">
      <w:pPr>
        <w:jc w:val="both"/>
        <w:rPr>
          <w:b/>
          <w:bCs/>
          <w:sz w:val="32"/>
          <w:szCs w:val="32"/>
          <w:lang w:val="en-IN"/>
        </w:rPr>
      </w:pPr>
    </w:p>
    <w:p w14:paraId="5D129E6D" w14:textId="77777777" w:rsidR="002635FF" w:rsidRPr="00207647" w:rsidRDefault="002635FF" w:rsidP="00207647">
      <w:pPr>
        <w:jc w:val="both"/>
        <w:rPr>
          <w:b/>
          <w:bCs/>
          <w:sz w:val="32"/>
          <w:szCs w:val="32"/>
          <w:lang w:val="en-IN"/>
        </w:rPr>
      </w:pPr>
    </w:p>
    <w:p w14:paraId="7E34F883" w14:textId="77777777" w:rsidR="002635FF" w:rsidRPr="00207647" w:rsidRDefault="002635FF" w:rsidP="00207647">
      <w:pPr>
        <w:jc w:val="both"/>
        <w:rPr>
          <w:b/>
          <w:bCs/>
          <w:sz w:val="32"/>
          <w:szCs w:val="32"/>
          <w:lang w:val="en-IN"/>
        </w:rPr>
      </w:pPr>
    </w:p>
    <w:p w14:paraId="06728B54" w14:textId="77777777" w:rsidR="002635FF" w:rsidRPr="00207647" w:rsidRDefault="002635FF" w:rsidP="00207647">
      <w:pPr>
        <w:jc w:val="both"/>
        <w:rPr>
          <w:b/>
          <w:bCs/>
          <w:sz w:val="32"/>
          <w:szCs w:val="32"/>
          <w:lang w:val="en-IN"/>
        </w:rPr>
      </w:pPr>
    </w:p>
    <w:p w14:paraId="0898B787" w14:textId="77777777" w:rsidR="002635FF" w:rsidRPr="00207647" w:rsidRDefault="002635FF" w:rsidP="00207647">
      <w:pPr>
        <w:jc w:val="both"/>
        <w:rPr>
          <w:b/>
          <w:bCs/>
          <w:sz w:val="32"/>
          <w:szCs w:val="32"/>
          <w:lang w:val="en-IN"/>
        </w:rPr>
      </w:pPr>
    </w:p>
    <w:p w14:paraId="62FA9324" w14:textId="77777777" w:rsidR="002635FF" w:rsidRPr="00207647" w:rsidRDefault="002635FF" w:rsidP="00207647">
      <w:pPr>
        <w:jc w:val="both"/>
        <w:rPr>
          <w:b/>
          <w:bCs/>
          <w:sz w:val="32"/>
          <w:szCs w:val="32"/>
          <w:lang w:val="en-IN"/>
        </w:rPr>
      </w:pPr>
    </w:p>
    <w:p w14:paraId="093A6F2F" w14:textId="77777777" w:rsidR="002635FF" w:rsidRPr="00207647" w:rsidRDefault="002635FF" w:rsidP="00207647">
      <w:pPr>
        <w:jc w:val="both"/>
        <w:rPr>
          <w:b/>
          <w:bCs/>
          <w:sz w:val="32"/>
          <w:szCs w:val="32"/>
          <w:lang w:val="en-IN"/>
        </w:rPr>
      </w:pPr>
    </w:p>
    <w:p w14:paraId="1322623A" w14:textId="77777777" w:rsidR="002635FF" w:rsidRPr="00207647" w:rsidRDefault="002635FF" w:rsidP="00207647">
      <w:pPr>
        <w:jc w:val="both"/>
        <w:rPr>
          <w:b/>
          <w:bCs/>
          <w:sz w:val="32"/>
          <w:szCs w:val="32"/>
          <w:lang w:val="en-IN"/>
        </w:rPr>
      </w:pPr>
    </w:p>
    <w:p w14:paraId="24A517B5" w14:textId="77777777" w:rsidR="002635FF" w:rsidRPr="00207647" w:rsidRDefault="002635FF" w:rsidP="00207647">
      <w:pPr>
        <w:jc w:val="both"/>
        <w:rPr>
          <w:b/>
          <w:bCs/>
          <w:sz w:val="32"/>
          <w:szCs w:val="32"/>
          <w:lang w:val="en-IN"/>
        </w:rPr>
      </w:pPr>
    </w:p>
    <w:p w14:paraId="341D0C3A" w14:textId="77777777" w:rsidR="002635FF" w:rsidRPr="00207647" w:rsidRDefault="002635FF" w:rsidP="00207647">
      <w:pPr>
        <w:jc w:val="both"/>
        <w:rPr>
          <w:b/>
          <w:bCs/>
          <w:sz w:val="32"/>
          <w:szCs w:val="32"/>
          <w:lang w:val="en-IN"/>
        </w:rPr>
      </w:pPr>
    </w:p>
    <w:p w14:paraId="7129F85B" w14:textId="77777777" w:rsidR="002635FF" w:rsidRPr="00207647" w:rsidRDefault="002635FF" w:rsidP="00207647">
      <w:pPr>
        <w:jc w:val="both"/>
        <w:rPr>
          <w:b/>
          <w:bCs/>
          <w:sz w:val="32"/>
          <w:szCs w:val="32"/>
          <w:lang w:val="en-IN"/>
        </w:rPr>
      </w:pPr>
    </w:p>
    <w:p w14:paraId="41953E0B" w14:textId="77777777" w:rsidR="002635FF" w:rsidRPr="00207647" w:rsidRDefault="002635FF" w:rsidP="00207647">
      <w:pPr>
        <w:jc w:val="both"/>
        <w:rPr>
          <w:b/>
          <w:bCs/>
          <w:sz w:val="32"/>
          <w:szCs w:val="32"/>
          <w:lang w:val="en-IN"/>
        </w:rPr>
      </w:pPr>
    </w:p>
    <w:p w14:paraId="0268B9C5" w14:textId="5326FA82" w:rsidR="00DA3B75" w:rsidRPr="00207647" w:rsidRDefault="00F13C32" w:rsidP="00207647">
      <w:pPr>
        <w:jc w:val="both"/>
        <w:rPr>
          <w:sz w:val="32"/>
          <w:szCs w:val="32"/>
          <w:lang w:val="en-IN"/>
        </w:rPr>
      </w:pPr>
      <w:r w:rsidRPr="00207647">
        <w:rPr>
          <w:b/>
          <w:bCs/>
          <w:sz w:val="32"/>
          <w:szCs w:val="32"/>
          <w:lang w:val="en-IN"/>
        </w:rPr>
        <w:t>INTRODUCTION:</w:t>
      </w:r>
      <w:r w:rsidRPr="00207647">
        <w:rPr>
          <w:sz w:val="32"/>
          <w:szCs w:val="32"/>
          <w:lang w:val="en-IN"/>
        </w:rPr>
        <w:t xml:space="preserve"> In this report the writer will shed light on the three crucial factors that affect the organisations (Tesco plc) to achieve their goal. </w:t>
      </w:r>
      <w:r w:rsidR="00730B70" w:rsidRPr="00207647">
        <w:rPr>
          <w:sz w:val="32"/>
          <w:szCs w:val="32"/>
          <w:lang w:val="en-IN"/>
        </w:rPr>
        <w:t>This report will be discussed about the Tesco plc</w:t>
      </w:r>
      <w:r w:rsidR="005E2017" w:rsidRPr="00207647">
        <w:rPr>
          <w:sz w:val="32"/>
          <w:szCs w:val="32"/>
          <w:lang w:val="en-IN"/>
        </w:rPr>
        <w:t xml:space="preserve">. This company is based in UK. This company </w:t>
      </w:r>
      <w:r w:rsidR="00730B70" w:rsidRPr="00207647">
        <w:rPr>
          <w:sz w:val="32"/>
          <w:szCs w:val="32"/>
          <w:lang w:val="en-IN"/>
        </w:rPr>
        <w:t>employs</w:t>
      </w:r>
      <w:r w:rsidR="005E2017" w:rsidRPr="00207647">
        <w:rPr>
          <w:sz w:val="32"/>
          <w:szCs w:val="32"/>
          <w:lang w:val="en-IN"/>
        </w:rPr>
        <w:t xml:space="preserve"> through the </w:t>
      </w:r>
      <w:r w:rsidR="00730B70" w:rsidRPr="00207647">
        <w:rPr>
          <w:sz w:val="32"/>
          <w:szCs w:val="32"/>
          <w:lang w:val="en-IN"/>
        </w:rPr>
        <w:t>various</w:t>
      </w:r>
      <w:r w:rsidR="005E2017" w:rsidRPr="00207647">
        <w:rPr>
          <w:sz w:val="32"/>
          <w:szCs w:val="32"/>
          <w:lang w:val="en-IN"/>
        </w:rPr>
        <w:t>-format stores and online and plan to grow their business</w:t>
      </w:r>
      <w:r w:rsidRPr="00207647">
        <w:rPr>
          <w:sz w:val="32"/>
          <w:szCs w:val="32"/>
          <w:lang w:val="en-IN"/>
        </w:rPr>
        <w:t xml:space="preserve"> </w:t>
      </w:r>
      <w:r w:rsidR="005E2017" w:rsidRPr="00207647">
        <w:rPr>
          <w:sz w:val="32"/>
          <w:szCs w:val="32"/>
          <w:lang w:val="en-IN"/>
        </w:rPr>
        <w:t>globally. Throughout the growth, there are various factors that affect the</w:t>
      </w:r>
      <w:r w:rsidR="00163A5E" w:rsidRPr="00207647">
        <w:rPr>
          <w:sz w:val="32"/>
          <w:szCs w:val="32"/>
          <w:lang w:val="en-IN"/>
        </w:rPr>
        <w:t xml:space="preserve"> company</w:t>
      </w:r>
      <w:r w:rsidR="005E2017" w:rsidRPr="00207647">
        <w:rPr>
          <w:sz w:val="32"/>
          <w:szCs w:val="32"/>
          <w:lang w:val="en-IN"/>
        </w:rPr>
        <w:t xml:space="preserve"> like</w:t>
      </w:r>
      <w:r w:rsidR="00163A5E" w:rsidRPr="00207647">
        <w:rPr>
          <w:sz w:val="32"/>
          <w:szCs w:val="32"/>
          <w:lang w:val="en-IN"/>
        </w:rPr>
        <w:t xml:space="preserve"> organisational structure, culture, and its performance by using different charts and tables</w:t>
      </w:r>
      <w:r w:rsidR="00D45FE9" w:rsidRPr="00207647">
        <w:rPr>
          <w:sz w:val="32"/>
          <w:szCs w:val="32"/>
          <w:lang w:val="en-IN"/>
        </w:rPr>
        <w:t xml:space="preserve"> will be discussed below in this report</w:t>
      </w:r>
      <w:r w:rsidR="00163A5E" w:rsidRPr="00207647">
        <w:rPr>
          <w:sz w:val="32"/>
          <w:szCs w:val="32"/>
          <w:lang w:val="en-IN"/>
        </w:rPr>
        <w:t xml:space="preserve">. Additionally, the criteria that have been used by the Tesco to motivate the employs as well as the </w:t>
      </w:r>
      <w:r w:rsidR="00D06147" w:rsidRPr="00207647">
        <w:rPr>
          <w:sz w:val="32"/>
          <w:szCs w:val="32"/>
          <w:lang w:val="en-IN"/>
        </w:rPr>
        <w:t>theoretical approaches to motivate the employees are briefly mentioned in this report.</w:t>
      </w:r>
    </w:p>
    <w:p w14:paraId="724C2F5C" w14:textId="44E18E5D" w:rsidR="00DA3B75" w:rsidRPr="00207647" w:rsidRDefault="00B13306" w:rsidP="00207647">
      <w:pPr>
        <w:jc w:val="both"/>
        <w:rPr>
          <w:sz w:val="32"/>
          <w:szCs w:val="32"/>
          <w:lang w:val="en-IN"/>
        </w:rPr>
      </w:pPr>
      <w:r w:rsidRPr="00207647">
        <w:rPr>
          <w:b/>
          <w:bCs/>
          <w:sz w:val="32"/>
          <w:szCs w:val="32"/>
          <w:lang w:val="en-IN"/>
        </w:rPr>
        <w:t>TESCO OVERVIEW</w:t>
      </w:r>
      <w:r w:rsidRPr="00207647">
        <w:rPr>
          <w:sz w:val="32"/>
          <w:szCs w:val="32"/>
          <w:lang w:val="en-IN"/>
        </w:rPr>
        <w:t xml:space="preserve">: </w:t>
      </w:r>
      <w:r w:rsidR="00730B70" w:rsidRPr="00207647">
        <w:rPr>
          <w:sz w:val="32"/>
          <w:szCs w:val="32"/>
          <w:lang w:val="en-IN"/>
        </w:rPr>
        <w:t>Tesco Plc (Tesco) is a significant global distributor of daily essentials. The company works online and has a variety of outlets</w:t>
      </w:r>
      <w:r w:rsidR="00DA3B75" w:rsidRPr="00207647">
        <w:rPr>
          <w:sz w:val="32"/>
          <w:szCs w:val="32"/>
          <w:lang w:val="en-IN"/>
        </w:rPr>
        <w:t xml:space="preserve">. It operates a variety of store types, such as big, small, Silicon Valley exclusively, and </w:t>
      </w:r>
      <w:r w:rsidR="00730B70" w:rsidRPr="00207647">
        <w:rPr>
          <w:sz w:val="32"/>
          <w:szCs w:val="32"/>
          <w:lang w:val="en-IN"/>
        </w:rPr>
        <w:t xml:space="preserve">one-stop, which differ from one other in terms of size and the variety of goods available. Tesco has a large selection of meals. </w:t>
      </w:r>
      <w:r w:rsidR="00DA3B75" w:rsidRPr="00207647">
        <w:rPr>
          <w:sz w:val="32"/>
          <w:szCs w:val="32"/>
          <w:lang w:val="en-IN"/>
        </w:rPr>
        <w:t xml:space="preserve">and other consumables, </w:t>
      </w:r>
      <w:r w:rsidR="00730B70" w:rsidRPr="00207647">
        <w:rPr>
          <w:sz w:val="32"/>
          <w:szCs w:val="32"/>
          <w:lang w:val="en-IN"/>
        </w:rPr>
        <w:t>also</w:t>
      </w:r>
      <w:r w:rsidR="00DA3B75" w:rsidRPr="00207647">
        <w:rPr>
          <w:sz w:val="32"/>
          <w:szCs w:val="32"/>
          <w:lang w:val="en-IN"/>
        </w:rPr>
        <w:t xml:space="preserve"> pastry shop, groceries, fresh food, refreshments, residential and commercial entertainment, baby products, clothing, home appliances, frozen food, pet supplies, beauty and wellness products, consumer electronics, and electrical goods. Additionally, it provides retail banking, consulting, and insurance services through Tesco Bank, a UK-based company. The company conducts business in Europe and the UK. Tesco's headquarters are in Welwyn Garden City, Greater London, United Kingdom.</w:t>
      </w:r>
      <w:r w:rsidR="002635FF" w:rsidRPr="00207647">
        <w:rPr>
          <w:sz w:val="32"/>
          <w:szCs w:val="32"/>
          <w:lang w:val="en-IN"/>
        </w:rPr>
        <w:t>(</w:t>
      </w:r>
      <w:r w:rsidR="002635FF" w:rsidRPr="00207647">
        <w:rPr>
          <w:rFonts w:ascii="Calibri" w:hAnsi="Calibri" w:cs="Calibri"/>
          <w:color w:val="000000"/>
          <w:sz w:val="32"/>
          <w:szCs w:val="32"/>
        </w:rPr>
        <w:t xml:space="preserve"> Tesco PLC ,2023)</w:t>
      </w:r>
    </w:p>
    <w:p w14:paraId="50F5B707" w14:textId="101AD9AA" w:rsidR="00D45FE9" w:rsidRPr="00207647" w:rsidRDefault="00D45FE9" w:rsidP="00207647">
      <w:pPr>
        <w:jc w:val="both"/>
        <w:rPr>
          <w:b/>
          <w:bCs/>
          <w:sz w:val="32"/>
          <w:szCs w:val="32"/>
          <w:lang w:val="en-IN"/>
        </w:rPr>
      </w:pPr>
      <w:r w:rsidRPr="00207647">
        <w:rPr>
          <w:b/>
          <w:bCs/>
          <w:sz w:val="32"/>
          <w:szCs w:val="32"/>
          <w:lang w:val="en-IN"/>
        </w:rPr>
        <w:t>Organizational structure</w:t>
      </w:r>
      <w:r w:rsidRPr="00207647">
        <w:rPr>
          <w:sz w:val="32"/>
          <w:szCs w:val="32"/>
          <w:lang w:val="en-IN"/>
        </w:rPr>
        <w:t>:</w:t>
      </w:r>
      <w:r w:rsidR="00204342" w:rsidRPr="00207647">
        <w:rPr>
          <w:sz w:val="32"/>
          <w:szCs w:val="32"/>
        </w:rPr>
        <w:t xml:space="preserve"> </w:t>
      </w:r>
      <w:r w:rsidR="00204342" w:rsidRPr="00207647">
        <w:rPr>
          <w:sz w:val="32"/>
          <w:szCs w:val="32"/>
          <w:lang w:val="en-IN"/>
        </w:rPr>
        <w:t xml:space="preserve">The organisational structure shows how activities could be distributed to support the fulfilment of objectives and goals. It also describes a worker's responsibilities and roles inside an organisation. The number of workers in an organisation is determined by the level of power they possess accessibility to due to the organisational structure. The structure may clearly identify each employee's role within the company and </w:t>
      </w:r>
      <w:r w:rsidR="00FF608A" w:rsidRPr="00207647">
        <w:rPr>
          <w:sz w:val="32"/>
          <w:szCs w:val="32"/>
          <w:lang w:val="en-IN"/>
        </w:rPr>
        <w:t xml:space="preserve">by which method it suits to whole </w:t>
      </w:r>
      <w:r w:rsidR="00204342" w:rsidRPr="00207647">
        <w:rPr>
          <w:sz w:val="32"/>
          <w:szCs w:val="32"/>
          <w:lang w:val="en-IN"/>
        </w:rPr>
        <w:t xml:space="preserve"> the  system. The four different kinds of organisational systems are as follows: structural flatness, Functional architecture, modular arrangement, matrix organisation.</w:t>
      </w:r>
      <w:r w:rsidR="00DB6949" w:rsidRPr="00207647">
        <w:rPr>
          <w:sz w:val="32"/>
          <w:szCs w:val="32"/>
          <w:lang w:val="en-IN"/>
        </w:rPr>
        <w:t xml:space="preserve"> </w:t>
      </w:r>
      <w:r w:rsidR="00DB6949" w:rsidRPr="00207647">
        <w:rPr>
          <w:b/>
          <w:bCs/>
          <w:sz w:val="32"/>
          <w:szCs w:val="32"/>
          <w:lang w:val="en-IN"/>
        </w:rPr>
        <w:t>(Miller, 2021)</w:t>
      </w:r>
    </w:p>
    <w:p w14:paraId="38B7DBD2" w14:textId="52AFDF45" w:rsidR="00DB6949" w:rsidRPr="00207647" w:rsidRDefault="00873C13"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r w:rsidR="00DB6949" w:rsidRPr="00207647">
        <w:rPr>
          <w:rFonts w:ascii="Calibri" w:hAnsi="Calibri" w:cs="Calibri"/>
          <w:b/>
          <w:bCs/>
          <w:color w:val="000000"/>
          <w:sz w:val="32"/>
          <w:szCs w:val="32"/>
        </w:rPr>
        <w:t>ORGANISATIONAL PERFORMANCE</w:t>
      </w:r>
      <w:r w:rsidR="00DB6949" w:rsidRPr="00207647">
        <w:rPr>
          <w:rFonts w:ascii="Calibri" w:hAnsi="Calibri" w:cs="Calibri"/>
          <w:color w:val="000000"/>
          <w:sz w:val="32"/>
          <w:szCs w:val="32"/>
        </w:rPr>
        <w:t>:</w:t>
      </w:r>
      <w:r w:rsidRPr="00207647">
        <w:rPr>
          <w:sz w:val="32"/>
          <w:szCs w:val="32"/>
        </w:rPr>
        <w:t xml:space="preserve"> </w:t>
      </w:r>
      <w:r w:rsidR="00FF608A" w:rsidRPr="00207647">
        <w:rPr>
          <w:rFonts w:asciiTheme="minorHAnsi" w:hAnsiTheme="minorHAnsi" w:cstheme="minorHAnsi"/>
          <w:sz w:val="32"/>
          <w:szCs w:val="32"/>
        </w:rPr>
        <w:t>A company's performance are compared to its objectives and targets as part of an analysis of its effectiveness. Alternatively put, the organization's performance is determined by its actual outcomes in comparison to those that were anticipated. Accounts and results from financial activities, financial performance, and stockholder performance are the three main outcomes that are the focus of the investigation</w:t>
      </w:r>
      <w:r w:rsidR="00FF608A" w:rsidRPr="00207647">
        <w:rPr>
          <w:sz w:val="32"/>
          <w:szCs w:val="32"/>
        </w:rPr>
        <w:t xml:space="preserve">. </w:t>
      </w:r>
      <w:r w:rsidRPr="00207647">
        <w:rPr>
          <w:rFonts w:ascii="Calibri" w:hAnsi="Calibri" w:cs="Calibri"/>
          <w:b/>
          <w:bCs/>
          <w:color w:val="000000"/>
          <w:sz w:val="32"/>
          <w:szCs w:val="32"/>
        </w:rPr>
        <w:t>(Nordqvist, 2017)</w:t>
      </w:r>
    </w:p>
    <w:p w14:paraId="0078DF42" w14:textId="77777777" w:rsidR="00DB6949" w:rsidRPr="00207647" w:rsidRDefault="00DB6949" w:rsidP="00207647">
      <w:pPr>
        <w:pStyle w:val="NormalWeb"/>
        <w:spacing w:before="0" w:beforeAutospacing="0" w:after="0" w:afterAutospacing="0" w:line="360" w:lineRule="atLeast"/>
        <w:jc w:val="both"/>
        <w:rPr>
          <w:rFonts w:ascii="Calibri" w:hAnsi="Calibri" w:cs="Calibri"/>
          <w:color w:val="000000"/>
          <w:sz w:val="32"/>
          <w:szCs w:val="32"/>
        </w:rPr>
      </w:pPr>
    </w:p>
    <w:p w14:paraId="3819A3E5" w14:textId="5E1E6052" w:rsidR="000B3E08" w:rsidRDefault="00FF608A" w:rsidP="00207647">
      <w:pPr>
        <w:pStyle w:val="NormalWeb"/>
        <w:spacing w:before="0" w:beforeAutospacing="0" w:after="0" w:afterAutospacing="0" w:line="360" w:lineRule="atLeast"/>
        <w:jc w:val="both"/>
        <w:rPr>
          <w:rFonts w:ascii="Calibri" w:hAnsi="Calibri" w:cs="Calibri"/>
          <w:b/>
          <w:bCs/>
          <w:color w:val="000000"/>
          <w:sz w:val="32"/>
          <w:szCs w:val="32"/>
        </w:rPr>
      </w:pPr>
      <w:r w:rsidRPr="00207647">
        <w:rPr>
          <w:rFonts w:ascii="Calibri" w:hAnsi="Calibri" w:cs="Calibri"/>
          <w:b/>
          <w:bCs/>
          <w:color w:val="000000"/>
          <w:sz w:val="32"/>
          <w:szCs w:val="32"/>
        </w:rPr>
        <w:t>Culture of organisations</w:t>
      </w:r>
      <w:r w:rsidRPr="00207647">
        <w:rPr>
          <w:rFonts w:ascii="Calibri" w:hAnsi="Calibri" w:cs="Calibri"/>
          <w:color w:val="000000"/>
          <w:sz w:val="32"/>
          <w:szCs w:val="32"/>
        </w:rPr>
        <w:t xml:space="preserve">: An organization's organisational culture refers to the informal conventions that direct both individual and collective actions and attitudes within the organisation. The structure of the organisation, the strategies and tactics used to execute tasks, employee conduct and attitudes, the company's ideals and practises, and the management and executive philosophies adopted can all have an impact on organisational culture. </w:t>
      </w:r>
      <w:r w:rsidR="000B3E08" w:rsidRPr="00207647">
        <w:rPr>
          <w:rFonts w:ascii="Calibri" w:hAnsi="Calibri" w:cs="Calibri"/>
          <w:color w:val="000000"/>
          <w:sz w:val="32"/>
          <w:szCs w:val="32"/>
        </w:rPr>
        <w:t xml:space="preserve"> </w:t>
      </w:r>
      <w:r w:rsidR="000B3E08" w:rsidRPr="00207647">
        <w:rPr>
          <w:rFonts w:ascii="Calibri" w:hAnsi="Calibri" w:cs="Calibri"/>
          <w:b/>
          <w:bCs/>
          <w:color w:val="000000"/>
          <w:sz w:val="32"/>
          <w:szCs w:val="32"/>
        </w:rPr>
        <w:t>( CMI ,2015)</w:t>
      </w:r>
    </w:p>
    <w:p w14:paraId="7EC751A3" w14:textId="77777777" w:rsidR="00207647" w:rsidRDefault="00207647" w:rsidP="00207647">
      <w:pPr>
        <w:pStyle w:val="NormalWeb"/>
        <w:spacing w:before="0" w:beforeAutospacing="0" w:after="0" w:afterAutospacing="0" w:line="360" w:lineRule="atLeast"/>
        <w:jc w:val="both"/>
        <w:rPr>
          <w:rFonts w:ascii="Calibri" w:hAnsi="Calibri" w:cs="Calibri"/>
          <w:b/>
          <w:bCs/>
          <w:color w:val="000000"/>
          <w:sz w:val="32"/>
          <w:szCs w:val="32"/>
        </w:rPr>
      </w:pPr>
    </w:p>
    <w:p w14:paraId="2823361E" w14:textId="77777777" w:rsidR="00207647" w:rsidRPr="00207647" w:rsidRDefault="00207647" w:rsidP="00207647">
      <w:pPr>
        <w:pStyle w:val="NormalWeb"/>
        <w:spacing w:before="0" w:beforeAutospacing="0" w:after="0" w:afterAutospacing="0" w:line="360" w:lineRule="atLeast"/>
        <w:jc w:val="both"/>
        <w:rPr>
          <w:rFonts w:ascii="Calibri" w:hAnsi="Calibri" w:cs="Calibri"/>
          <w:color w:val="000000"/>
          <w:sz w:val="32"/>
          <w:szCs w:val="32"/>
        </w:rPr>
      </w:pPr>
    </w:p>
    <w:p w14:paraId="4AB15585" w14:textId="77777777" w:rsidR="000B3E08" w:rsidRPr="00207647" w:rsidRDefault="000B3E08" w:rsidP="00207647">
      <w:pPr>
        <w:pStyle w:val="NormalWeb"/>
        <w:spacing w:before="0" w:beforeAutospacing="0" w:after="0" w:afterAutospacing="0" w:line="360" w:lineRule="atLeast"/>
        <w:jc w:val="both"/>
        <w:rPr>
          <w:rFonts w:ascii="Calibri" w:hAnsi="Calibri" w:cs="Calibri"/>
          <w:color w:val="000000"/>
          <w:sz w:val="32"/>
          <w:szCs w:val="32"/>
        </w:rPr>
      </w:pPr>
    </w:p>
    <w:p w14:paraId="1CE19F4F" w14:textId="77777777" w:rsidR="00B13306" w:rsidRPr="00207647" w:rsidRDefault="00B13306" w:rsidP="00207647">
      <w:pPr>
        <w:pStyle w:val="NormalWeb"/>
        <w:spacing w:before="0" w:beforeAutospacing="0" w:after="0" w:afterAutospacing="0" w:line="360" w:lineRule="atLeast"/>
        <w:jc w:val="both"/>
        <w:rPr>
          <w:rFonts w:ascii="Calibri" w:hAnsi="Calibri" w:cs="Calibri"/>
          <w:color w:val="000000"/>
          <w:sz w:val="32"/>
          <w:szCs w:val="32"/>
        </w:rPr>
      </w:pPr>
    </w:p>
    <w:p w14:paraId="6662FBB8" w14:textId="77777777" w:rsidR="00E53F2D" w:rsidRPr="00207647" w:rsidRDefault="000B3E08"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The current structure ,culture and performances of the Tesco plc is mentioned as</w:t>
      </w:r>
      <w:r w:rsidR="00E53F2D" w:rsidRPr="00207647">
        <w:rPr>
          <w:rFonts w:ascii="Calibri" w:hAnsi="Calibri" w:cs="Calibri"/>
          <w:color w:val="000000"/>
          <w:sz w:val="32"/>
          <w:szCs w:val="32"/>
        </w:rPr>
        <w:t>:</w:t>
      </w:r>
    </w:p>
    <w:p w14:paraId="61A03521" w14:textId="03C2E1F4" w:rsidR="00B13306" w:rsidRPr="00207647" w:rsidRDefault="006902B1"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 xml:space="preserve"> </w:t>
      </w:r>
    </w:p>
    <w:p w14:paraId="2445FFA2" w14:textId="5F85C77A" w:rsidR="006902B1" w:rsidRPr="00207647" w:rsidRDefault="00B13306" w:rsidP="00207647">
      <w:pPr>
        <w:pStyle w:val="NormalWeb"/>
        <w:spacing w:before="0" w:beforeAutospacing="0" w:after="0" w:afterAutospacing="0" w:line="360" w:lineRule="atLeast"/>
        <w:jc w:val="both"/>
        <w:rPr>
          <w:rFonts w:ascii="Calibri" w:hAnsi="Calibri" w:cs="Calibri"/>
          <w:b/>
          <w:bCs/>
          <w:color w:val="000000"/>
          <w:sz w:val="32"/>
          <w:szCs w:val="32"/>
        </w:rPr>
      </w:pPr>
      <w:r w:rsidRPr="00207647">
        <w:rPr>
          <w:rFonts w:ascii="Calibri" w:hAnsi="Calibri" w:cs="Calibri"/>
          <w:b/>
          <w:bCs/>
          <w:color w:val="000000"/>
          <w:sz w:val="32"/>
          <w:szCs w:val="32"/>
        </w:rPr>
        <w:t>THE CURRENT STRUCTURE OF TESCO PLC :</w:t>
      </w:r>
      <w:r w:rsidR="005F7142" w:rsidRPr="00207647">
        <w:rPr>
          <w:sz w:val="32"/>
          <w:szCs w:val="32"/>
        </w:rPr>
        <w:t xml:space="preserve"> </w:t>
      </w:r>
      <w:r w:rsidR="005F7142" w:rsidRPr="00207647">
        <w:rPr>
          <w:rFonts w:ascii="Calibri" w:hAnsi="Calibri" w:cs="Calibri"/>
          <w:color w:val="000000"/>
          <w:sz w:val="32"/>
          <w:szCs w:val="32"/>
        </w:rPr>
        <w:t>Approximately 360 000 people are employed by the multinational retailer, according to the latest recent data from 2021. The most senior, substrate, and lowest levels of management of Tesco's organisational structure are made up of three employee categories. The CEO of the company, Ken Murphy, is a member of the board of executives, which consists of ten people. The middle level consists of the following five committees:</w:t>
      </w:r>
      <w:r w:rsidR="00F27AA3" w:rsidRPr="00207647">
        <w:rPr>
          <w:rFonts w:ascii="Calibri" w:hAnsi="Calibri" w:cs="Calibri"/>
          <w:color w:val="000000"/>
          <w:sz w:val="32"/>
          <w:szCs w:val="32"/>
        </w:rPr>
        <w:t xml:space="preserve"> the committee on auditing, the business responsibility a group, appointments group, compensation committee with the authority and accountability panel.</w:t>
      </w:r>
      <w:r w:rsidR="00F27AA3" w:rsidRPr="00207647">
        <w:rPr>
          <w:sz w:val="32"/>
          <w:szCs w:val="32"/>
        </w:rPr>
        <w:t xml:space="preserve"> </w:t>
      </w:r>
      <w:r w:rsidR="00F27AA3" w:rsidRPr="00207647">
        <w:rPr>
          <w:rFonts w:ascii="Calibri" w:hAnsi="Calibri" w:cs="Calibri"/>
          <w:color w:val="000000"/>
          <w:sz w:val="32"/>
          <w:szCs w:val="32"/>
        </w:rPr>
        <w:t>Following the board of directors and groups for Tesco PLC, there is an entry level of supervision where staff are grouped into distinct areas.</w:t>
      </w:r>
      <w:r w:rsidR="005F7142" w:rsidRPr="00207647">
        <w:rPr>
          <w:sz w:val="32"/>
          <w:szCs w:val="32"/>
        </w:rPr>
        <w:t xml:space="preserve"> </w:t>
      </w:r>
      <w:r w:rsidR="005F7142" w:rsidRPr="00207647">
        <w:rPr>
          <w:rFonts w:ascii="Calibri" w:hAnsi="Calibri" w:cs="Calibri"/>
          <w:color w:val="000000"/>
          <w:sz w:val="32"/>
          <w:szCs w:val="32"/>
        </w:rPr>
        <w:t>The magnitude of the corporation is reflected in the highly structured organisational structure of Tesco.  Even at the store level, some large retailers possess a maximum of four levels of management. An example organisational structure for the Metro, Superstore, and Extra formats is shown in Figure 1 below. It is important to understand that the structure below is not set in stone for all Tesco locations, and that certain shops function with a somewhat distinct framework that takes their location, dimensions, and an assortment of other store-specific factors into account</w:t>
      </w:r>
      <w:r w:rsidR="006902B1" w:rsidRPr="00207647">
        <w:rPr>
          <w:rFonts w:ascii="Calibri" w:hAnsi="Calibri" w:cs="Calibri"/>
          <w:b/>
          <w:bCs/>
          <w:color w:val="000000"/>
          <w:sz w:val="32"/>
          <w:szCs w:val="32"/>
        </w:rPr>
        <w:t>.</w:t>
      </w:r>
      <w:r w:rsidR="008344C0" w:rsidRPr="00207647">
        <w:rPr>
          <w:rFonts w:ascii="Calibri" w:hAnsi="Calibri" w:cs="Calibri"/>
          <w:b/>
          <w:bCs/>
          <w:color w:val="000000"/>
          <w:sz w:val="32"/>
          <w:szCs w:val="32"/>
        </w:rPr>
        <w:t>(</w:t>
      </w:r>
      <w:r w:rsidR="005B70D2" w:rsidRPr="00207647">
        <w:rPr>
          <w:rFonts w:ascii="Calibri" w:hAnsi="Calibri" w:cs="Calibri"/>
          <w:b/>
          <w:bCs/>
          <w:color w:val="000000"/>
          <w:sz w:val="32"/>
          <w:szCs w:val="32"/>
        </w:rPr>
        <w:t xml:space="preserve"> Dudovskiy, 2016)</w:t>
      </w:r>
    </w:p>
    <w:p w14:paraId="2C6CA87E" w14:textId="77777777" w:rsidR="007000EC" w:rsidRPr="00207647" w:rsidRDefault="007000EC" w:rsidP="00207647">
      <w:pPr>
        <w:pStyle w:val="NormalWeb"/>
        <w:spacing w:before="0" w:beforeAutospacing="0" w:after="0" w:afterAutospacing="0" w:line="360" w:lineRule="atLeast"/>
        <w:jc w:val="both"/>
        <w:rPr>
          <w:rFonts w:ascii="Calibri" w:hAnsi="Calibri" w:cs="Calibri"/>
          <w:b/>
          <w:bCs/>
          <w:color w:val="000000"/>
          <w:sz w:val="32"/>
          <w:szCs w:val="32"/>
        </w:rPr>
      </w:pPr>
    </w:p>
    <w:p w14:paraId="5F88BDEB" w14:textId="77777777" w:rsidR="000B3E08" w:rsidRPr="00207647" w:rsidRDefault="000B3E08"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p>
    <w:p w14:paraId="1BEAB98A" w14:textId="77777777" w:rsidR="000B3E08" w:rsidRPr="00207647" w:rsidRDefault="000B3E08" w:rsidP="00207647">
      <w:pPr>
        <w:pStyle w:val="NormalWeb"/>
        <w:spacing w:before="0" w:beforeAutospacing="0" w:after="0" w:afterAutospacing="0" w:line="360" w:lineRule="atLeast"/>
        <w:jc w:val="both"/>
        <w:rPr>
          <w:sz w:val="32"/>
          <w:szCs w:val="32"/>
        </w:rPr>
      </w:pPr>
    </w:p>
    <w:p w14:paraId="16DC9C75" w14:textId="77777777" w:rsidR="00EB1DC2" w:rsidRPr="00207647" w:rsidRDefault="00EB1DC2" w:rsidP="00207647">
      <w:pPr>
        <w:pStyle w:val="NormalWeb"/>
        <w:spacing w:before="0" w:beforeAutospacing="0" w:after="0" w:afterAutospacing="0" w:line="360" w:lineRule="atLeast"/>
        <w:jc w:val="both"/>
        <w:rPr>
          <w:sz w:val="32"/>
          <w:szCs w:val="32"/>
        </w:rPr>
      </w:pPr>
      <w:r w:rsidRPr="00207647">
        <w:rPr>
          <w:noProof/>
          <w:sz w:val="32"/>
          <w:szCs w:val="32"/>
        </w:rPr>
        <w:drawing>
          <wp:inline distT="0" distB="0" distL="0" distR="0" wp14:anchorId="522E1FD1" wp14:editId="4E876613">
            <wp:extent cx="5731510" cy="3025775"/>
            <wp:effectExtent l="0" t="0" r="2540" b="3175"/>
            <wp:docPr id="1236659491" name="Picture 5" descr="Tesco Organizational Structure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sco Organizational Structure - Research-Method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25775"/>
                    </a:xfrm>
                    <a:prstGeom prst="rect">
                      <a:avLst/>
                    </a:prstGeom>
                    <a:noFill/>
                    <a:ln>
                      <a:noFill/>
                    </a:ln>
                  </pic:spPr>
                </pic:pic>
              </a:graphicData>
            </a:graphic>
          </wp:inline>
        </w:drawing>
      </w:r>
    </w:p>
    <w:p w14:paraId="286AE642" w14:textId="77777777" w:rsidR="00D50206" w:rsidRPr="00207647" w:rsidRDefault="00DB6949"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r w:rsidR="00D50206" w:rsidRPr="00207647">
        <w:rPr>
          <w:rFonts w:ascii="Calibri" w:hAnsi="Calibri" w:cs="Calibri"/>
          <w:color w:val="000000"/>
          <w:sz w:val="32"/>
          <w:szCs w:val="32"/>
        </w:rPr>
        <w:t xml:space="preserve">                                                         FIGURE -1</w:t>
      </w:r>
    </w:p>
    <w:p w14:paraId="28103CD5" w14:textId="0C54979F" w:rsidR="00D50206" w:rsidRPr="00207647" w:rsidRDefault="00D50206" w:rsidP="00207647">
      <w:pPr>
        <w:pStyle w:val="NormalWeb"/>
        <w:jc w:val="both"/>
        <w:rPr>
          <w:rFonts w:ascii="Calibri" w:hAnsi="Calibri" w:cs="Calibri"/>
          <w:b/>
          <w:bCs/>
          <w:color w:val="000000"/>
          <w:sz w:val="32"/>
          <w:szCs w:val="32"/>
        </w:rPr>
      </w:pPr>
      <w:r w:rsidRPr="00207647">
        <w:rPr>
          <w:rFonts w:ascii="Calibri" w:hAnsi="Calibri" w:cs="Calibri"/>
          <w:b/>
          <w:bCs/>
          <w:color w:val="000000"/>
          <w:sz w:val="32"/>
          <w:szCs w:val="32"/>
        </w:rPr>
        <w:t>CULTURE OF TESCO:</w:t>
      </w:r>
      <w:r w:rsidRPr="00207647">
        <w:rPr>
          <w:rFonts w:ascii="Calibri" w:hAnsi="Calibri" w:cs="Calibri"/>
          <w:color w:val="000000"/>
          <w:sz w:val="32"/>
          <w:szCs w:val="32"/>
        </w:rPr>
        <w:t xml:space="preserve"> </w:t>
      </w:r>
      <w:r w:rsidR="008D27C3" w:rsidRPr="00207647">
        <w:rPr>
          <w:rFonts w:ascii="Calibri" w:hAnsi="Calibri" w:cs="Calibri"/>
          <w:color w:val="000000"/>
          <w:sz w:val="32"/>
          <w:szCs w:val="32"/>
        </w:rPr>
        <w:t xml:space="preserve">Each and every day, providing stronger service to the planet, societies, and consumers. Tesco works hard every day to improve how well they serve their clients, their communities, and the environment. Tesco must always prioritise the requirements of their consumers while also taking their responsibilities to the areas they live in, the organisations they partner with, and society at large into account. Both the beginning and the end of any business endeavours are the customers. Organisations offer amenities to many various kinds of buyers in a wide range of scenarios, such as consumer clients, finance clients, mobile devices clients, Booker's wholesaler’s clients, retailer, and supplier clients, and so on. Recognising what consumers want helps the company prepare for and satisfy their demands as well as needs as collectively. </w:t>
      </w:r>
      <w:r w:rsidR="00054655" w:rsidRPr="00207647">
        <w:rPr>
          <w:rFonts w:ascii="Calibri" w:hAnsi="Calibri" w:cs="Calibri"/>
          <w:b/>
          <w:bCs/>
          <w:color w:val="000000"/>
          <w:sz w:val="32"/>
          <w:szCs w:val="32"/>
        </w:rPr>
        <w:t>(Tesco ,2022)</w:t>
      </w:r>
    </w:p>
    <w:p w14:paraId="37C25B94" w14:textId="374CEC8A" w:rsidR="008344C0" w:rsidRPr="00207647" w:rsidRDefault="00E53F2D" w:rsidP="00207647">
      <w:pPr>
        <w:pStyle w:val="NormalWeb"/>
        <w:jc w:val="both"/>
        <w:rPr>
          <w:rFonts w:ascii="Calibri" w:hAnsi="Calibri" w:cs="Calibri"/>
          <w:b/>
          <w:bCs/>
          <w:color w:val="000000"/>
          <w:sz w:val="32"/>
          <w:szCs w:val="32"/>
        </w:rPr>
      </w:pPr>
      <w:r w:rsidRPr="00207647">
        <w:rPr>
          <w:rFonts w:ascii="Calibri" w:hAnsi="Calibri" w:cs="Calibri"/>
          <w:b/>
          <w:bCs/>
          <w:color w:val="000000"/>
          <w:sz w:val="32"/>
          <w:szCs w:val="32"/>
        </w:rPr>
        <w:t>The communities</w:t>
      </w:r>
      <w:r w:rsidRPr="00207647">
        <w:rPr>
          <w:rFonts w:ascii="Calibri" w:hAnsi="Calibri" w:cs="Calibri"/>
          <w:color w:val="000000"/>
          <w:sz w:val="32"/>
          <w:szCs w:val="32"/>
        </w:rPr>
        <w:t>:</w:t>
      </w:r>
      <w:r w:rsidR="008D27C3" w:rsidRPr="00207647">
        <w:rPr>
          <w:sz w:val="32"/>
          <w:szCs w:val="32"/>
        </w:rPr>
        <w:t xml:space="preserve"> </w:t>
      </w:r>
      <w:r w:rsidR="008D27C3" w:rsidRPr="00207647">
        <w:rPr>
          <w:rFonts w:ascii="Calibri" w:hAnsi="Calibri" w:cs="Calibri"/>
          <w:color w:val="000000"/>
          <w:sz w:val="32"/>
          <w:szCs w:val="32"/>
        </w:rPr>
        <w:t>Tesco has a major impact on the towns and cities in the many locations they serve, whether it is via the establishment of rewarding jobs, assistance for local manufacturers and suppliers, or assistance with district projects to address issues of concern to the locals</w:t>
      </w:r>
      <w:r w:rsidRPr="00207647">
        <w:rPr>
          <w:rFonts w:ascii="Calibri" w:hAnsi="Calibri" w:cs="Calibri"/>
          <w:color w:val="000000"/>
          <w:sz w:val="32"/>
          <w:szCs w:val="32"/>
        </w:rPr>
        <w:t>.</w:t>
      </w:r>
      <w:r w:rsidR="008344C0" w:rsidRPr="00207647">
        <w:rPr>
          <w:rFonts w:ascii="Calibri" w:hAnsi="Calibri" w:cs="Calibri"/>
          <w:b/>
          <w:bCs/>
          <w:color w:val="000000"/>
          <w:sz w:val="32"/>
          <w:szCs w:val="32"/>
        </w:rPr>
        <w:t xml:space="preserve"> (Tesco ,2022)</w:t>
      </w:r>
    </w:p>
    <w:p w14:paraId="7CB73BA7" w14:textId="5F18CABA" w:rsidR="008344C0" w:rsidRPr="00207647" w:rsidRDefault="008D27C3" w:rsidP="00207647">
      <w:pPr>
        <w:pStyle w:val="NormalWeb"/>
        <w:jc w:val="both"/>
        <w:rPr>
          <w:rFonts w:ascii="Calibri" w:hAnsi="Calibri" w:cs="Calibri"/>
          <w:b/>
          <w:bCs/>
          <w:color w:val="000000"/>
          <w:sz w:val="32"/>
          <w:szCs w:val="32"/>
        </w:rPr>
      </w:pPr>
      <w:r w:rsidRPr="00207647">
        <w:rPr>
          <w:rFonts w:ascii="Calibri" w:hAnsi="Calibri" w:cs="Calibri"/>
          <w:b/>
          <w:bCs/>
          <w:color w:val="000000"/>
          <w:sz w:val="32"/>
          <w:szCs w:val="32"/>
        </w:rPr>
        <w:t xml:space="preserve">Planet: </w:t>
      </w:r>
      <w:r w:rsidRPr="00207647">
        <w:rPr>
          <w:rFonts w:ascii="Calibri" w:hAnsi="Calibri" w:cs="Calibri"/>
          <w:color w:val="000000"/>
          <w:sz w:val="32"/>
          <w:szCs w:val="32"/>
        </w:rPr>
        <w:t>Tesco's operations are fundamentally committed to the environment. Their efforts across the whole supply chain of businesses and sellers are motivated by the desire to foster a positive way of living and decrease their impact on the surroundings</w:t>
      </w:r>
      <w:r w:rsidRPr="00207647">
        <w:rPr>
          <w:rFonts w:ascii="Calibri" w:hAnsi="Calibri" w:cs="Calibri"/>
          <w:b/>
          <w:bCs/>
          <w:color w:val="000000"/>
          <w:sz w:val="32"/>
          <w:szCs w:val="32"/>
        </w:rPr>
        <w:t xml:space="preserve">. </w:t>
      </w:r>
      <w:r w:rsidR="008344C0" w:rsidRPr="00207647">
        <w:rPr>
          <w:rFonts w:ascii="Calibri" w:hAnsi="Calibri" w:cs="Calibri"/>
          <w:b/>
          <w:bCs/>
          <w:color w:val="000000"/>
          <w:sz w:val="32"/>
          <w:szCs w:val="32"/>
        </w:rPr>
        <w:t xml:space="preserve"> (Tesco ,2022)</w:t>
      </w:r>
    </w:p>
    <w:p w14:paraId="49FE1A56" w14:textId="57938423" w:rsidR="00054655" w:rsidRPr="00207647" w:rsidRDefault="00054655"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b/>
          <w:bCs/>
          <w:color w:val="000000"/>
          <w:sz w:val="32"/>
          <w:szCs w:val="32"/>
        </w:rPr>
        <w:t>TESCO PERFORMANCE</w:t>
      </w:r>
      <w:r w:rsidRPr="00207647">
        <w:rPr>
          <w:rFonts w:ascii="Calibri" w:hAnsi="Calibri" w:cs="Calibri"/>
          <w:color w:val="000000"/>
          <w:sz w:val="32"/>
          <w:szCs w:val="32"/>
        </w:rPr>
        <w:t>:</w:t>
      </w:r>
      <w:r w:rsidR="008D27C3" w:rsidRPr="00207647">
        <w:rPr>
          <w:sz w:val="32"/>
          <w:szCs w:val="32"/>
        </w:rPr>
        <w:t xml:space="preserve"> </w:t>
      </w:r>
      <w:r w:rsidR="008D27C3" w:rsidRPr="00207647">
        <w:rPr>
          <w:rFonts w:ascii="Calibri" w:hAnsi="Calibri" w:cs="Calibri"/>
          <w:color w:val="000000"/>
          <w:sz w:val="32"/>
          <w:szCs w:val="32"/>
        </w:rPr>
        <w:t xml:space="preserve">The COVID-19 issue had an immense effect on these results, leading to a rise in UK and ROI retail sales as well as significant more costs, a sharp decline in the lodging industry that hurt Booker's responding company operations, and an enormous drop in banking institution revenue generation. The full cost of company rates is always included in the relevant income measurements because the corporation elected to repay the company charges respite in </w:t>
      </w:r>
      <w:r w:rsidR="007E0565" w:rsidRPr="00207647">
        <w:rPr>
          <w:rFonts w:ascii="Calibri" w:hAnsi="Calibri" w:cs="Calibri"/>
          <w:color w:val="000000"/>
          <w:sz w:val="32"/>
          <w:szCs w:val="32"/>
        </w:rPr>
        <w:t>December.</w:t>
      </w:r>
      <w:r w:rsidRPr="00207647">
        <w:rPr>
          <w:rFonts w:ascii="Calibri" w:hAnsi="Calibri" w:cs="Calibri"/>
          <w:color w:val="000000"/>
          <w:sz w:val="32"/>
          <w:szCs w:val="32"/>
        </w:rPr>
        <w:t xml:space="preserve"> </w:t>
      </w:r>
      <w:r w:rsidRPr="00207647">
        <w:rPr>
          <w:rFonts w:ascii="Calibri" w:hAnsi="Calibri" w:cs="Calibri"/>
          <w:b/>
          <w:bCs/>
          <w:color w:val="000000"/>
          <w:sz w:val="32"/>
          <w:szCs w:val="32"/>
        </w:rPr>
        <w:t>(Tesco PLC ,2019</w:t>
      </w:r>
      <w:r w:rsidRPr="00207647">
        <w:rPr>
          <w:rFonts w:ascii="Calibri" w:hAnsi="Calibri" w:cs="Calibri"/>
          <w:color w:val="000000"/>
          <w:sz w:val="32"/>
          <w:szCs w:val="32"/>
        </w:rPr>
        <w:t>)</w:t>
      </w:r>
    </w:p>
    <w:p w14:paraId="1D6DE2DA" w14:textId="77777777" w:rsidR="00054655" w:rsidRPr="00207647" w:rsidRDefault="00054655" w:rsidP="00207647">
      <w:pPr>
        <w:pStyle w:val="NormalWeb"/>
        <w:spacing w:before="0" w:beforeAutospacing="0" w:after="0" w:afterAutospacing="0" w:line="360" w:lineRule="atLeast"/>
        <w:jc w:val="both"/>
        <w:rPr>
          <w:rFonts w:ascii="Calibri" w:hAnsi="Calibri" w:cs="Calibri"/>
          <w:color w:val="000000"/>
          <w:sz w:val="32"/>
          <w:szCs w:val="32"/>
        </w:rPr>
      </w:pPr>
    </w:p>
    <w:p w14:paraId="4ACD5D79" w14:textId="1E425EC8" w:rsidR="002353F3" w:rsidRPr="00207647" w:rsidRDefault="002353F3" w:rsidP="00207647">
      <w:pPr>
        <w:pStyle w:val="NormalWeb"/>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Tesco's organisational structure and culture</w:t>
      </w:r>
      <w:r w:rsidR="008344C0" w:rsidRPr="00207647">
        <w:rPr>
          <w:rFonts w:ascii="Calibri" w:hAnsi="Calibri" w:cs="Calibri"/>
          <w:b/>
          <w:bCs/>
          <w:color w:val="000000"/>
          <w:sz w:val="32"/>
          <w:szCs w:val="32"/>
        </w:rPr>
        <w:t>( StudySmarter UK,n.d.)</w:t>
      </w:r>
    </w:p>
    <w:p w14:paraId="682C3A3F" w14:textId="77777777" w:rsidR="002353F3" w:rsidRPr="00207647" w:rsidRDefault="002353F3" w:rsidP="00207647">
      <w:pPr>
        <w:pStyle w:val="NormalWeb"/>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The following are some characteristics of Tesco's organisational structure.</w:t>
      </w:r>
    </w:p>
    <w:p w14:paraId="79C56042" w14:textId="51B67925" w:rsidR="002353F3" w:rsidRPr="00207647" w:rsidRDefault="002353F3" w:rsidP="00207647">
      <w:pPr>
        <w:pStyle w:val="NormalWeb"/>
        <w:numPr>
          <w:ilvl w:val="0"/>
          <w:numId w:val="1"/>
        </w:numPr>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Depending on location</w:t>
      </w:r>
    </w:p>
    <w:p w14:paraId="4C62870A" w14:textId="32BDEE05" w:rsidR="002353F3" w:rsidRPr="00207647" w:rsidRDefault="002353F3" w:rsidP="00207647">
      <w:pPr>
        <w:pStyle w:val="NormalWeb"/>
        <w:numPr>
          <w:ilvl w:val="0"/>
          <w:numId w:val="1"/>
        </w:numPr>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Mutual cultures of cooperation</w:t>
      </w:r>
    </w:p>
    <w:p w14:paraId="032A49C2" w14:textId="77777777" w:rsidR="002353F3" w:rsidRPr="00207647" w:rsidRDefault="002353F3" w:rsidP="00207647">
      <w:pPr>
        <w:pStyle w:val="NormalWeb"/>
        <w:numPr>
          <w:ilvl w:val="0"/>
          <w:numId w:val="1"/>
        </w:numPr>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There is considerable empowerment for workers</w:t>
      </w:r>
    </w:p>
    <w:p w14:paraId="58B6F8AD" w14:textId="77777777" w:rsidR="002353F3" w:rsidRPr="00207647" w:rsidRDefault="002353F3" w:rsidP="00207647">
      <w:pPr>
        <w:pStyle w:val="NormalWeb"/>
        <w:numPr>
          <w:ilvl w:val="0"/>
          <w:numId w:val="1"/>
        </w:numPr>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Decentralised organisation</w:t>
      </w:r>
    </w:p>
    <w:p w14:paraId="7DEBA0E5" w14:textId="77777777" w:rsidR="002353F3" w:rsidRPr="00207647" w:rsidRDefault="002353F3" w:rsidP="00207647">
      <w:pPr>
        <w:pStyle w:val="NormalWeb"/>
        <w:numPr>
          <w:ilvl w:val="0"/>
          <w:numId w:val="1"/>
        </w:numPr>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decision-making that is distributed</w:t>
      </w:r>
    </w:p>
    <w:p w14:paraId="232F8D26" w14:textId="36672AF0" w:rsidR="002353F3" w:rsidRPr="00207647" w:rsidRDefault="002353F3" w:rsidP="00207647">
      <w:pPr>
        <w:pStyle w:val="NormalWeb"/>
        <w:numPr>
          <w:ilvl w:val="0"/>
          <w:numId w:val="1"/>
        </w:numPr>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variable working conditions</w:t>
      </w:r>
    </w:p>
    <w:p w14:paraId="190A4BB5" w14:textId="77777777" w:rsidR="002353F3" w:rsidRPr="00207647" w:rsidRDefault="002353F3" w:rsidP="00207647">
      <w:pPr>
        <w:pStyle w:val="NormalWeb"/>
        <w:spacing w:before="0" w:beforeAutospacing="0" w:after="0" w:afterAutospacing="0" w:line="360" w:lineRule="atLeast"/>
        <w:ind w:left="720"/>
        <w:jc w:val="both"/>
        <w:rPr>
          <w:rFonts w:ascii="Calibri" w:hAnsi="Calibri" w:cs="Calibri"/>
          <w:color w:val="000000"/>
          <w:sz w:val="32"/>
          <w:szCs w:val="32"/>
        </w:rPr>
      </w:pPr>
    </w:p>
    <w:p w14:paraId="46AB0CB5" w14:textId="7AB0C5D8" w:rsidR="002353F3" w:rsidRPr="00207647" w:rsidRDefault="002353F3" w:rsidP="00207647">
      <w:pPr>
        <w:pStyle w:val="NormalWeb"/>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Tesco's organisational structure and culture effect on Tesco's performance</w:t>
      </w:r>
    </w:p>
    <w:p w14:paraId="149FBBC6" w14:textId="69B83BB4" w:rsidR="00E53F2D" w:rsidRPr="00207647" w:rsidRDefault="002353F3" w:rsidP="00207647">
      <w:pPr>
        <w:pStyle w:val="NormalWeb"/>
        <w:spacing w:after="0" w:line="360" w:lineRule="atLeast"/>
        <w:jc w:val="both"/>
        <w:rPr>
          <w:rFonts w:ascii="Calibri" w:hAnsi="Calibri" w:cs="Calibri"/>
          <w:color w:val="000000"/>
          <w:sz w:val="32"/>
          <w:szCs w:val="32"/>
        </w:rPr>
      </w:pPr>
      <w:r w:rsidRPr="00207647">
        <w:rPr>
          <w:rFonts w:ascii="Calibri" w:hAnsi="Calibri" w:cs="Calibri"/>
          <w:color w:val="000000"/>
          <w:sz w:val="32"/>
          <w:szCs w:val="32"/>
        </w:rPr>
        <w:t xml:space="preserve">The ability to adapt to change is increased by dynamic environments. Same values and culture boost employees' commitment to the company, and thus, their performance. If employee participation and flexibility </w:t>
      </w:r>
      <w:r w:rsidR="0004457A" w:rsidRPr="00207647">
        <w:rPr>
          <w:rFonts w:ascii="Calibri" w:hAnsi="Calibri" w:cs="Calibri"/>
          <w:color w:val="000000"/>
          <w:sz w:val="32"/>
          <w:szCs w:val="32"/>
        </w:rPr>
        <w:t>have</w:t>
      </w:r>
      <w:r w:rsidRPr="00207647">
        <w:rPr>
          <w:rFonts w:ascii="Calibri" w:hAnsi="Calibri" w:cs="Calibri"/>
          <w:color w:val="000000"/>
          <w:sz w:val="32"/>
          <w:szCs w:val="32"/>
        </w:rPr>
        <w:t xml:space="preserve"> to be expanded, decentralised structures and cultures have taken the place of hierarchical ones. Employee aversion to work results from an inflexible, restrictive culture that impedes personal development. Employees are better equipped to comprehend clients when there is a culture that is common. Improved relationships between employers and staff members, a broader scope of management, and a shorter line of communication distributed structure improves interdepartmental coordination.</w:t>
      </w:r>
    </w:p>
    <w:p w14:paraId="71FC9F14" w14:textId="6455DB93" w:rsidR="0004457A" w:rsidRPr="00207647" w:rsidRDefault="0004457A" w:rsidP="00207647">
      <w:pPr>
        <w:pStyle w:val="NormalWeb"/>
        <w:spacing w:after="0" w:line="360" w:lineRule="atLeast"/>
        <w:jc w:val="both"/>
        <w:rPr>
          <w:rFonts w:ascii="Calibri" w:hAnsi="Calibri" w:cs="Calibri"/>
          <w:b/>
          <w:bCs/>
          <w:color w:val="000000"/>
          <w:sz w:val="32"/>
          <w:szCs w:val="32"/>
        </w:rPr>
      </w:pPr>
      <w:r w:rsidRPr="00207647">
        <w:rPr>
          <w:rFonts w:ascii="Calibri" w:hAnsi="Calibri" w:cs="Calibri"/>
          <w:b/>
          <w:bCs/>
          <w:color w:val="000000"/>
          <w:sz w:val="32"/>
          <w:szCs w:val="32"/>
        </w:rPr>
        <w:t xml:space="preserve"> MOTIVATION</w:t>
      </w:r>
      <w:r w:rsidR="008D27C3" w:rsidRPr="00207647">
        <w:rPr>
          <w:rFonts w:ascii="Calibri" w:hAnsi="Calibri" w:cs="Calibri"/>
          <w:b/>
          <w:bCs/>
          <w:color w:val="000000"/>
          <w:sz w:val="32"/>
          <w:szCs w:val="32"/>
        </w:rPr>
        <w:t xml:space="preserve"> TO EMPOYLES</w:t>
      </w:r>
    </w:p>
    <w:p w14:paraId="76BA2A8E" w14:textId="28B143DE" w:rsidR="002D4845" w:rsidRPr="00207647" w:rsidRDefault="002D4845" w:rsidP="00207647">
      <w:pPr>
        <w:pStyle w:val="NormalWeb"/>
        <w:spacing w:after="0" w:line="360" w:lineRule="atLeast"/>
        <w:jc w:val="both"/>
        <w:rPr>
          <w:rFonts w:asciiTheme="minorHAnsi" w:hAnsiTheme="minorHAnsi" w:cstheme="minorHAnsi"/>
          <w:color w:val="000000"/>
          <w:sz w:val="32"/>
          <w:szCs w:val="32"/>
        </w:rPr>
      </w:pPr>
      <w:r w:rsidRPr="00207647">
        <w:rPr>
          <w:rFonts w:asciiTheme="minorHAnsi" w:hAnsiTheme="minorHAnsi" w:cstheme="minorHAnsi"/>
          <w:b/>
          <w:bCs/>
          <w:color w:val="000000"/>
          <w:sz w:val="32"/>
          <w:szCs w:val="32"/>
        </w:rPr>
        <w:t>Motivation for workers</w:t>
      </w:r>
      <w:r w:rsidRPr="00207647">
        <w:rPr>
          <w:rFonts w:asciiTheme="minorHAnsi" w:hAnsiTheme="minorHAnsi" w:cstheme="minorHAnsi"/>
          <w:color w:val="000000"/>
          <w:sz w:val="32"/>
          <w:szCs w:val="32"/>
        </w:rPr>
        <w:t>: It is the level of fervour, devotion, and creativity that workers bring to their work. Those on the team that are engaged are the ones who wake up excited to start their day at place of employment and take on new responsibilities almost every day. They appreciate the chance to learn new things, challenge their bodies, and take on challenging activities. Not only are people passionate and motivated, but they are also wonderful for your business. They make positive contributions to the team as a whole, are more productive, and quit your company less frequently. By O'Donnell in 2021</w:t>
      </w:r>
    </w:p>
    <w:p w14:paraId="2F90AE11" w14:textId="77777777" w:rsidR="002D4845" w:rsidRPr="00207647" w:rsidRDefault="002D4845" w:rsidP="00207647">
      <w:pPr>
        <w:pStyle w:val="NormalWeb"/>
        <w:spacing w:after="0" w:line="360" w:lineRule="atLeast"/>
        <w:jc w:val="both"/>
        <w:rPr>
          <w:rFonts w:asciiTheme="minorHAnsi" w:hAnsiTheme="minorHAnsi" w:cstheme="minorHAnsi"/>
          <w:color w:val="000000"/>
          <w:sz w:val="32"/>
          <w:szCs w:val="32"/>
        </w:rPr>
      </w:pPr>
      <w:r w:rsidRPr="00207647">
        <w:rPr>
          <w:rFonts w:asciiTheme="minorHAnsi" w:hAnsiTheme="minorHAnsi" w:cstheme="minorHAnsi"/>
          <w:color w:val="000000"/>
          <w:sz w:val="32"/>
          <w:szCs w:val="32"/>
        </w:rPr>
        <w:t>Because of this, many businesses are investing time and energy investigating the best employee motivator tactics.</w:t>
      </w:r>
    </w:p>
    <w:p w14:paraId="0674D6CC" w14:textId="0BF42088" w:rsidR="009451E4" w:rsidRPr="00207647" w:rsidRDefault="005B70D2"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b/>
          <w:bCs/>
          <w:color w:val="000000"/>
          <w:sz w:val="32"/>
          <w:szCs w:val="32"/>
        </w:rPr>
        <w:t>METHODS (THEORIES) USED BY TESCO TO MOTIVATE THEIR EMPLOYEES</w:t>
      </w:r>
      <w:r w:rsidR="00AD6386" w:rsidRPr="00207647">
        <w:rPr>
          <w:rFonts w:asciiTheme="minorHAnsi" w:hAnsiTheme="minorHAnsi" w:cstheme="minorHAnsi"/>
          <w:b/>
          <w:bCs/>
          <w:color w:val="000000"/>
          <w:sz w:val="32"/>
          <w:szCs w:val="32"/>
        </w:rPr>
        <w:t>:</w:t>
      </w:r>
      <w:r w:rsidR="00AD6386" w:rsidRPr="00207647">
        <w:rPr>
          <w:rFonts w:ascii="Calibri" w:hAnsi="Calibri" w:cs="Calibri"/>
          <w:color w:val="000000"/>
          <w:sz w:val="32"/>
          <w:szCs w:val="32"/>
        </w:rPr>
        <w:t xml:space="preserve"> (CareersHelp ,2019)</w:t>
      </w:r>
    </w:p>
    <w:p w14:paraId="595FC7B6" w14:textId="0420B0C1" w:rsidR="009451E4" w:rsidRPr="00207647" w:rsidRDefault="002D4845" w:rsidP="00207647">
      <w:pPr>
        <w:pStyle w:val="NormalWeb"/>
        <w:spacing w:after="0" w:line="360" w:lineRule="atLeast"/>
        <w:jc w:val="both"/>
        <w:rPr>
          <w:rFonts w:asciiTheme="minorHAnsi" w:hAnsiTheme="minorHAnsi" w:cstheme="minorHAnsi"/>
          <w:color w:val="000000"/>
          <w:sz w:val="32"/>
          <w:szCs w:val="32"/>
        </w:rPr>
      </w:pPr>
      <w:r w:rsidRPr="00207647">
        <w:rPr>
          <w:rFonts w:asciiTheme="minorHAnsi" w:hAnsiTheme="minorHAnsi" w:cstheme="minorHAnsi"/>
          <w:color w:val="000000"/>
          <w:sz w:val="32"/>
          <w:szCs w:val="32"/>
        </w:rPr>
        <w:t xml:space="preserve">Tesco seeks workers who will support its expansion and are eager, flexible, well-equipped, and conscious of the demands of customers. Tesco's staff is therefore supported by the company in a variety of ways </w:t>
      </w:r>
      <w:r w:rsidR="009451E4" w:rsidRPr="00207647">
        <w:rPr>
          <w:rFonts w:asciiTheme="minorHAnsi" w:hAnsiTheme="minorHAnsi" w:cstheme="minorHAnsi"/>
          <w:color w:val="000000"/>
          <w:sz w:val="32"/>
          <w:szCs w:val="32"/>
        </w:rPr>
        <w:t xml:space="preserve">of positions and levels, including department supervisors, office and logistics staff, warehouse workers, and customer service representatives in physical stores. Tesco is aware that a company's ability to grow in the future depends on its employees' motivation. The mentioned below points examines how Tesco </w:t>
      </w:r>
      <w:r w:rsidRPr="00207647">
        <w:rPr>
          <w:rFonts w:asciiTheme="minorHAnsi" w:hAnsiTheme="minorHAnsi" w:cstheme="minorHAnsi"/>
          <w:color w:val="000000"/>
          <w:sz w:val="32"/>
          <w:szCs w:val="32"/>
        </w:rPr>
        <w:t>motivate</w:t>
      </w:r>
      <w:r w:rsidR="009451E4" w:rsidRPr="00207647">
        <w:rPr>
          <w:rFonts w:asciiTheme="minorHAnsi" w:hAnsiTheme="minorHAnsi" w:cstheme="minorHAnsi"/>
          <w:color w:val="000000"/>
          <w:sz w:val="32"/>
          <w:szCs w:val="32"/>
        </w:rPr>
        <w:t xml:space="preserve"> its </w:t>
      </w:r>
      <w:r w:rsidRPr="00207647">
        <w:rPr>
          <w:rFonts w:asciiTheme="minorHAnsi" w:hAnsiTheme="minorHAnsi" w:cstheme="minorHAnsi"/>
          <w:color w:val="000000"/>
          <w:sz w:val="32"/>
          <w:szCs w:val="32"/>
        </w:rPr>
        <w:t>workers</w:t>
      </w:r>
      <w:r w:rsidR="009451E4" w:rsidRPr="00207647">
        <w:rPr>
          <w:rFonts w:asciiTheme="minorHAnsi" w:hAnsiTheme="minorHAnsi" w:cstheme="minorHAnsi"/>
          <w:color w:val="000000"/>
          <w:sz w:val="32"/>
          <w:szCs w:val="32"/>
        </w:rPr>
        <w:t xml:space="preserve"> by </w:t>
      </w:r>
      <w:r w:rsidRPr="00207647">
        <w:rPr>
          <w:rFonts w:asciiTheme="minorHAnsi" w:hAnsiTheme="minorHAnsi" w:cstheme="minorHAnsi"/>
          <w:color w:val="000000"/>
          <w:sz w:val="32"/>
          <w:szCs w:val="32"/>
        </w:rPr>
        <w:t>increasing</w:t>
      </w:r>
      <w:r w:rsidR="009451E4" w:rsidRPr="00207647">
        <w:rPr>
          <w:rFonts w:asciiTheme="minorHAnsi" w:hAnsiTheme="minorHAnsi" w:cstheme="minorHAnsi"/>
          <w:color w:val="000000"/>
          <w:sz w:val="32"/>
          <w:szCs w:val="32"/>
        </w:rPr>
        <w:t xml:space="preserve"> their </w:t>
      </w:r>
      <w:r w:rsidRPr="00207647">
        <w:rPr>
          <w:rFonts w:asciiTheme="minorHAnsi" w:hAnsiTheme="minorHAnsi" w:cstheme="minorHAnsi"/>
          <w:color w:val="000000"/>
          <w:sz w:val="32"/>
          <w:szCs w:val="32"/>
        </w:rPr>
        <w:t>knowledge, capabilities</w:t>
      </w:r>
      <w:r w:rsidR="009451E4" w:rsidRPr="00207647">
        <w:rPr>
          <w:rFonts w:asciiTheme="minorHAnsi" w:hAnsiTheme="minorHAnsi" w:cstheme="minorHAnsi"/>
          <w:color w:val="000000"/>
          <w:sz w:val="32"/>
          <w:szCs w:val="32"/>
        </w:rPr>
        <w:t xml:space="preserve">, and level of job satisfaction through </w:t>
      </w:r>
      <w:r w:rsidRPr="00207647">
        <w:rPr>
          <w:rFonts w:asciiTheme="minorHAnsi" w:hAnsiTheme="minorHAnsi" w:cstheme="minorHAnsi"/>
          <w:color w:val="000000"/>
          <w:sz w:val="32"/>
          <w:szCs w:val="32"/>
        </w:rPr>
        <w:t>coaching</w:t>
      </w:r>
      <w:r w:rsidR="009451E4" w:rsidRPr="00207647">
        <w:rPr>
          <w:rFonts w:asciiTheme="minorHAnsi" w:hAnsiTheme="minorHAnsi" w:cstheme="minorHAnsi"/>
          <w:color w:val="000000"/>
          <w:sz w:val="32"/>
          <w:szCs w:val="32"/>
        </w:rPr>
        <w:t>, development, and the provision of appropriate and relevant incentives and acknowledgment. Self-interest, such as the need to stay safe, or outside impacts, like praise and reward, can serve as sources of motivation.</w:t>
      </w:r>
    </w:p>
    <w:p w14:paraId="24CB96AF" w14:textId="43331418" w:rsidR="00D261D1" w:rsidRPr="00207647" w:rsidRDefault="00D261D1" w:rsidP="00207647">
      <w:pPr>
        <w:pStyle w:val="NormalWeb"/>
        <w:spacing w:after="0" w:line="360" w:lineRule="atLeast"/>
        <w:jc w:val="both"/>
        <w:rPr>
          <w:rFonts w:ascii="Calibri" w:hAnsi="Calibri" w:cs="Calibri"/>
          <w:color w:val="000000"/>
          <w:sz w:val="32"/>
          <w:szCs w:val="32"/>
        </w:rPr>
      </w:pPr>
      <w:r w:rsidRPr="00207647">
        <w:rPr>
          <w:rFonts w:asciiTheme="minorHAnsi" w:hAnsiTheme="minorHAnsi" w:cstheme="minorHAnsi"/>
          <w:b/>
          <w:bCs/>
          <w:color w:val="000000"/>
          <w:sz w:val="32"/>
          <w:szCs w:val="32"/>
        </w:rPr>
        <w:t>Two-factor theory proposed by Hertzberg</w:t>
      </w:r>
      <w:r w:rsidR="00AD6386" w:rsidRPr="00207647">
        <w:rPr>
          <w:rFonts w:asciiTheme="minorHAnsi" w:hAnsiTheme="minorHAnsi" w:cstheme="minorHAnsi"/>
          <w:b/>
          <w:bCs/>
          <w:color w:val="000000"/>
          <w:sz w:val="32"/>
          <w:szCs w:val="32"/>
        </w:rPr>
        <w:t xml:space="preserve"> (</w:t>
      </w:r>
      <w:r w:rsidR="00AD6386" w:rsidRPr="00207647">
        <w:rPr>
          <w:rFonts w:ascii="Calibri" w:hAnsi="Calibri" w:cs="Calibri"/>
          <w:color w:val="000000"/>
          <w:sz w:val="32"/>
          <w:szCs w:val="32"/>
        </w:rPr>
        <w:t>CareersHelp ,2019)</w:t>
      </w:r>
    </w:p>
    <w:p w14:paraId="00C14486" w14:textId="1F68BCF9" w:rsidR="002D4845" w:rsidRPr="00207647" w:rsidRDefault="002D4845" w:rsidP="00207647">
      <w:pPr>
        <w:pStyle w:val="NormalWeb"/>
        <w:spacing w:after="0" w:line="360" w:lineRule="atLeast"/>
        <w:jc w:val="both"/>
        <w:rPr>
          <w:rFonts w:asciiTheme="minorHAnsi" w:hAnsiTheme="minorHAnsi" w:cstheme="minorHAnsi"/>
          <w:color w:val="000000"/>
          <w:sz w:val="32"/>
          <w:szCs w:val="32"/>
        </w:rPr>
      </w:pPr>
      <w:r w:rsidRPr="00207647">
        <w:rPr>
          <w:rFonts w:asciiTheme="minorHAnsi" w:hAnsiTheme="minorHAnsi" w:cstheme="minorHAnsi"/>
          <w:color w:val="000000"/>
          <w:sz w:val="32"/>
          <w:szCs w:val="32"/>
        </w:rPr>
        <w:t>The two-factor hypothesis, which was created by psychologist Frederick Herzberg in the 1950s, states that there is two important factors that have an immense effect on employee motivation and commitment.</w:t>
      </w:r>
    </w:p>
    <w:p w14:paraId="13C37013" w14:textId="0F62A91B" w:rsidR="00D261D1" w:rsidRPr="00207647" w:rsidRDefault="00D261D1" w:rsidP="00207647">
      <w:pPr>
        <w:pStyle w:val="NormalWeb"/>
        <w:spacing w:after="0" w:line="360" w:lineRule="atLeast"/>
        <w:jc w:val="both"/>
        <w:rPr>
          <w:rFonts w:asciiTheme="minorHAnsi" w:hAnsiTheme="minorHAnsi" w:cstheme="minorHAnsi"/>
          <w:color w:val="000000"/>
          <w:sz w:val="32"/>
          <w:szCs w:val="32"/>
        </w:rPr>
      </w:pPr>
      <w:r w:rsidRPr="00207647">
        <w:rPr>
          <w:noProof/>
          <w:sz w:val="32"/>
          <w:szCs w:val="32"/>
        </w:rPr>
        <w:drawing>
          <wp:inline distT="0" distB="0" distL="0" distR="0" wp14:anchorId="706464E1" wp14:editId="66E9B9CA">
            <wp:extent cx="5425440" cy="2613660"/>
            <wp:effectExtent l="0" t="0" r="3810" b="0"/>
            <wp:docPr id="1569892453" name="Picture 3" descr="Herzberg's Motivation Theory (Two Factor Theory) : An Easy Sum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zberg's Motivation Theory (Two Factor Theory) : An Easy Summa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5440" cy="2613660"/>
                    </a:xfrm>
                    <a:prstGeom prst="rect">
                      <a:avLst/>
                    </a:prstGeom>
                    <a:noFill/>
                    <a:ln>
                      <a:noFill/>
                    </a:ln>
                  </pic:spPr>
                </pic:pic>
              </a:graphicData>
            </a:graphic>
          </wp:inline>
        </w:drawing>
      </w:r>
    </w:p>
    <w:p w14:paraId="1ECE4E57" w14:textId="37763D9E" w:rsidR="00D261D1" w:rsidRPr="00207647" w:rsidRDefault="00D261D1" w:rsidP="00207647">
      <w:pPr>
        <w:pStyle w:val="NormalWeb"/>
        <w:spacing w:after="0" w:line="360" w:lineRule="atLeast"/>
        <w:jc w:val="both"/>
        <w:rPr>
          <w:rFonts w:asciiTheme="minorHAnsi" w:hAnsiTheme="minorHAnsi" w:cstheme="minorHAnsi"/>
          <w:color w:val="000000"/>
          <w:sz w:val="32"/>
          <w:szCs w:val="32"/>
        </w:rPr>
      </w:pPr>
    </w:p>
    <w:p w14:paraId="3768C474" w14:textId="6A704953" w:rsidR="00D261D1" w:rsidRPr="00207647" w:rsidRDefault="007E0565"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b/>
          <w:bCs/>
          <w:color w:val="000000"/>
          <w:sz w:val="32"/>
          <w:szCs w:val="32"/>
        </w:rPr>
        <w:t>Factors of Motivation</w:t>
      </w:r>
      <w:r w:rsidR="00D261D1" w:rsidRPr="00207647">
        <w:rPr>
          <w:rFonts w:asciiTheme="minorHAnsi" w:hAnsiTheme="minorHAnsi" w:cstheme="minorHAnsi"/>
          <w:b/>
          <w:bCs/>
          <w:color w:val="000000"/>
          <w:sz w:val="32"/>
          <w:szCs w:val="32"/>
        </w:rPr>
        <w:t>:</w:t>
      </w:r>
      <w:r w:rsidR="00D261D1" w:rsidRPr="00207647">
        <w:rPr>
          <w:rFonts w:asciiTheme="minorHAnsi" w:hAnsiTheme="minorHAnsi" w:cstheme="minorHAnsi"/>
          <w:color w:val="000000"/>
          <w:sz w:val="32"/>
          <w:szCs w:val="32"/>
        </w:rPr>
        <w:t xml:space="preserve"> Employees</w:t>
      </w:r>
      <w:r w:rsidRPr="00207647">
        <w:rPr>
          <w:rFonts w:asciiTheme="minorHAnsi" w:hAnsiTheme="minorHAnsi" w:cstheme="minorHAnsi"/>
          <w:color w:val="000000"/>
          <w:sz w:val="32"/>
          <w:szCs w:val="32"/>
        </w:rPr>
        <w:t xml:space="preserve"> are</w:t>
      </w:r>
      <w:r w:rsidR="00D261D1" w:rsidRPr="00207647">
        <w:rPr>
          <w:rFonts w:asciiTheme="minorHAnsi" w:hAnsiTheme="minorHAnsi" w:cstheme="minorHAnsi"/>
          <w:color w:val="000000"/>
          <w:sz w:val="32"/>
          <w:szCs w:val="32"/>
        </w:rPr>
        <w:t xml:space="preserve"> positively motivated to perform at their highest level each day at work by motivator elements. These favourable elements include a sense of recognition and appreciation, enjoyment of one's job, and the perception of a clear career growth path.</w:t>
      </w:r>
    </w:p>
    <w:p w14:paraId="46AEE3C5" w14:textId="77777777" w:rsidR="00276A11" w:rsidRPr="00207647" w:rsidRDefault="00D261D1"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b/>
          <w:bCs/>
          <w:color w:val="000000"/>
          <w:sz w:val="32"/>
          <w:szCs w:val="32"/>
        </w:rPr>
        <w:t>Hygiene variables:</w:t>
      </w:r>
      <w:r w:rsidRPr="00207647">
        <w:rPr>
          <w:rFonts w:asciiTheme="minorHAnsi" w:hAnsiTheme="minorHAnsi" w:cstheme="minorHAnsi"/>
          <w:color w:val="000000"/>
          <w:sz w:val="32"/>
          <w:szCs w:val="32"/>
        </w:rPr>
        <w:t xml:space="preserve"> When they are not present, hygiene variables have the potential to demoralise and dissatisfy workers. These unfavourable elements may include pay, benefits, interactions with co-workers and management, and corporate policies.</w:t>
      </w:r>
      <w:r w:rsidR="00276A11" w:rsidRPr="00207647">
        <w:rPr>
          <w:rFonts w:asciiTheme="minorHAnsi" w:hAnsiTheme="minorHAnsi" w:cstheme="minorHAnsi"/>
          <w:b/>
          <w:bCs/>
          <w:color w:val="000000"/>
          <w:sz w:val="32"/>
          <w:szCs w:val="32"/>
        </w:rPr>
        <w:t xml:space="preserve"> </w:t>
      </w:r>
    </w:p>
    <w:p w14:paraId="5F208042" w14:textId="16BF5F12" w:rsidR="00D261D1" w:rsidRPr="00207647" w:rsidRDefault="00D261D1" w:rsidP="00207647">
      <w:pPr>
        <w:pStyle w:val="NormalWeb"/>
        <w:spacing w:after="0" w:line="360" w:lineRule="atLeast"/>
        <w:jc w:val="both"/>
        <w:rPr>
          <w:rFonts w:asciiTheme="minorHAnsi" w:hAnsiTheme="minorHAnsi" w:cstheme="minorHAnsi"/>
          <w:color w:val="000000"/>
          <w:sz w:val="32"/>
          <w:szCs w:val="32"/>
        </w:rPr>
      </w:pPr>
      <w:r w:rsidRPr="00207647">
        <w:rPr>
          <w:rFonts w:asciiTheme="minorHAnsi" w:hAnsiTheme="minorHAnsi" w:cstheme="minorHAnsi"/>
          <w:color w:val="000000"/>
          <w:sz w:val="32"/>
          <w:szCs w:val="32"/>
        </w:rPr>
        <w:t xml:space="preserve">Although they work separately from one another, both of these elements have a major impact on employee motivation. In order to significantly boost employee motivation, </w:t>
      </w:r>
      <w:r w:rsidR="00276A11" w:rsidRPr="00207647">
        <w:rPr>
          <w:rFonts w:asciiTheme="minorHAnsi" w:hAnsiTheme="minorHAnsi" w:cstheme="minorHAnsi"/>
          <w:color w:val="000000"/>
          <w:sz w:val="32"/>
          <w:szCs w:val="32"/>
        </w:rPr>
        <w:t xml:space="preserve">TESCO </w:t>
      </w:r>
      <w:r w:rsidRPr="00207647">
        <w:rPr>
          <w:rFonts w:asciiTheme="minorHAnsi" w:hAnsiTheme="minorHAnsi" w:cstheme="minorHAnsi"/>
          <w:color w:val="000000"/>
          <w:sz w:val="32"/>
          <w:szCs w:val="32"/>
        </w:rPr>
        <w:t>focus</w:t>
      </w:r>
      <w:r w:rsidR="00276A11" w:rsidRPr="00207647">
        <w:rPr>
          <w:rFonts w:asciiTheme="minorHAnsi" w:hAnsiTheme="minorHAnsi" w:cstheme="minorHAnsi"/>
          <w:color w:val="000000"/>
          <w:sz w:val="32"/>
          <w:szCs w:val="32"/>
        </w:rPr>
        <w:t>ed</w:t>
      </w:r>
      <w:r w:rsidRPr="00207647">
        <w:rPr>
          <w:rFonts w:asciiTheme="minorHAnsi" w:hAnsiTheme="minorHAnsi" w:cstheme="minorHAnsi"/>
          <w:color w:val="000000"/>
          <w:sz w:val="32"/>
          <w:szCs w:val="32"/>
        </w:rPr>
        <w:t xml:space="preserve"> on both issues.</w:t>
      </w:r>
    </w:p>
    <w:p w14:paraId="6EFD5270" w14:textId="77777777" w:rsidR="00AD6386" w:rsidRPr="00207647" w:rsidRDefault="00A13FE7"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b/>
          <w:bCs/>
          <w:color w:val="000000"/>
          <w:sz w:val="32"/>
          <w:szCs w:val="32"/>
        </w:rPr>
        <w:t>Maslow</w:t>
      </w:r>
      <w:r w:rsidR="00AD6386" w:rsidRPr="00207647">
        <w:rPr>
          <w:rFonts w:asciiTheme="minorHAnsi" w:hAnsiTheme="minorHAnsi" w:cstheme="minorHAnsi"/>
          <w:b/>
          <w:bCs/>
          <w:color w:val="000000"/>
          <w:sz w:val="32"/>
          <w:szCs w:val="32"/>
        </w:rPr>
        <w:t xml:space="preserve"> </w:t>
      </w:r>
      <w:r w:rsidR="00AD6386" w:rsidRPr="00207647">
        <w:rPr>
          <w:rFonts w:ascii="Calibri" w:hAnsi="Calibri" w:cs="Calibri"/>
          <w:color w:val="000000"/>
          <w:sz w:val="32"/>
          <w:szCs w:val="32"/>
        </w:rPr>
        <w:t>(CareersHelp ,2019)</w:t>
      </w:r>
    </w:p>
    <w:p w14:paraId="75A6A0DA" w14:textId="0BDE6CB7" w:rsidR="00A13FE7" w:rsidRPr="00207647" w:rsidRDefault="00A13FE7"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color w:val="000000"/>
          <w:sz w:val="32"/>
          <w:szCs w:val="32"/>
        </w:rPr>
        <w:t>Abraham Maslow asserted that there are five primary needs that guide human behaviour. To depict these demands, he built a pyramid and called it the "hierarchy of needs."</w:t>
      </w:r>
    </w:p>
    <w:p w14:paraId="1475C1E2" w14:textId="77777777" w:rsidR="00A13FE7" w:rsidRPr="00207647" w:rsidRDefault="00A13FE7" w:rsidP="00207647">
      <w:pPr>
        <w:pStyle w:val="NormalWeb"/>
        <w:spacing w:after="0" w:line="360" w:lineRule="atLeast"/>
        <w:jc w:val="both"/>
        <w:rPr>
          <w:rFonts w:asciiTheme="minorHAnsi" w:hAnsiTheme="minorHAnsi" w:cstheme="minorHAnsi"/>
          <w:color w:val="000000"/>
          <w:sz w:val="32"/>
          <w:szCs w:val="32"/>
        </w:rPr>
      </w:pPr>
    </w:p>
    <w:p w14:paraId="1B949ECE" w14:textId="11D1C55F" w:rsidR="005B70D2" w:rsidRPr="00207647" w:rsidRDefault="005B70D2" w:rsidP="00207647">
      <w:pPr>
        <w:pStyle w:val="NormalWeb"/>
        <w:spacing w:after="0" w:line="360" w:lineRule="atLeast"/>
        <w:jc w:val="both"/>
        <w:rPr>
          <w:rFonts w:asciiTheme="minorHAnsi" w:hAnsiTheme="minorHAnsi" w:cstheme="minorHAnsi"/>
          <w:color w:val="000000"/>
          <w:sz w:val="32"/>
          <w:szCs w:val="32"/>
        </w:rPr>
      </w:pPr>
      <w:r w:rsidRPr="00207647">
        <w:rPr>
          <w:rFonts w:asciiTheme="minorHAnsi" w:hAnsiTheme="minorHAnsi" w:cstheme="minorHAnsi"/>
          <w:noProof/>
          <w:color w:val="000000"/>
          <w:sz w:val="32"/>
          <w:szCs w:val="32"/>
        </w:rPr>
        <w:drawing>
          <wp:inline distT="0" distB="0" distL="0" distR="0" wp14:anchorId="378D89AE" wp14:editId="41BC3039">
            <wp:extent cx="3749040" cy="2148840"/>
            <wp:effectExtent l="0" t="0" r="3810" b="3810"/>
            <wp:docPr id="5205640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9040" cy="2148840"/>
                    </a:xfrm>
                    <a:prstGeom prst="rect">
                      <a:avLst/>
                    </a:prstGeom>
                    <a:noFill/>
                    <a:ln>
                      <a:noFill/>
                    </a:ln>
                  </pic:spPr>
                </pic:pic>
              </a:graphicData>
            </a:graphic>
          </wp:inline>
        </w:drawing>
      </w:r>
    </w:p>
    <w:p w14:paraId="596B2793" w14:textId="0D709F92" w:rsidR="007E0565" w:rsidRPr="00207647" w:rsidRDefault="007E0565"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color w:val="000000"/>
          <w:sz w:val="32"/>
          <w:szCs w:val="32"/>
        </w:rPr>
        <w:t>The basic necessities of survival and safety are at the bottom of the pyramid and drive individuals to work. Individuals desire ease of peace through, for instance, suitable working conditions when their requirements are satisfied through pay. Social wants are the desire to fit in and identify with a group. A promotion may improve someone's self-esteem. Self-fulfilment is at the peak of the priorities since it is where innovation, obstacle, and interest are found. According to Maslow, reaching one level inspires us to aim for another</w:t>
      </w:r>
      <w:r w:rsidRPr="00207647">
        <w:rPr>
          <w:rFonts w:asciiTheme="minorHAnsi" w:hAnsiTheme="minorHAnsi" w:cstheme="minorHAnsi"/>
          <w:b/>
          <w:bCs/>
          <w:color w:val="000000"/>
          <w:sz w:val="32"/>
          <w:szCs w:val="32"/>
        </w:rPr>
        <w:t>.</w:t>
      </w:r>
    </w:p>
    <w:p w14:paraId="31521B59" w14:textId="18C97CAD" w:rsidR="005B70D2" w:rsidRPr="00207647" w:rsidRDefault="005B70D2"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b/>
          <w:bCs/>
          <w:color w:val="000000"/>
          <w:sz w:val="32"/>
          <w:szCs w:val="32"/>
        </w:rPr>
        <w:t xml:space="preserve">Inspiration pertaining to </w:t>
      </w:r>
      <w:r w:rsidR="007E0565" w:rsidRPr="00207647">
        <w:rPr>
          <w:rFonts w:asciiTheme="minorHAnsi" w:hAnsiTheme="minorHAnsi" w:cstheme="minorHAnsi"/>
          <w:b/>
          <w:bCs/>
          <w:color w:val="000000"/>
          <w:sz w:val="32"/>
          <w:szCs w:val="32"/>
        </w:rPr>
        <w:t>instruction and advancement</w:t>
      </w:r>
    </w:p>
    <w:p w14:paraId="35EFE852" w14:textId="4868D984" w:rsidR="005B70D2" w:rsidRPr="00207647" w:rsidRDefault="005B70D2" w:rsidP="00207647">
      <w:pPr>
        <w:pStyle w:val="NormalWeb"/>
        <w:spacing w:after="0" w:line="360" w:lineRule="atLeast"/>
        <w:jc w:val="both"/>
        <w:rPr>
          <w:rFonts w:asciiTheme="minorHAnsi" w:hAnsiTheme="minorHAnsi" w:cstheme="minorHAnsi"/>
          <w:color w:val="000000"/>
          <w:sz w:val="32"/>
          <w:szCs w:val="32"/>
        </w:rPr>
      </w:pPr>
      <w:r w:rsidRPr="00207647">
        <w:rPr>
          <w:rFonts w:asciiTheme="minorHAnsi" w:hAnsiTheme="minorHAnsi" w:cstheme="minorHAnsi"/>
          <w:color w:val="000000"/>
          <w:sz w:val="32"/>
          <w:szCs w:val="32"/>
        </w:rPr>
        <w:t xml:space="preserve">Tesco also supports </w:t>
      </w:r>
      <w:r w:rsidR="007E0565" w:rsidRPr="00207647">
        <w:rPr>
          <w:rFonts w:asciiTheme="minorHAnsi" w:hAnsiTheme="minorHAnsi" w:cstheme="minorHAnsi"/>
          <w:color w:val="000000"/>
          <w:sz w:val="32"/>
          <w:szCs w:val="32"/>
        </w:rPr>
        <w:t>inspirations</w:t>
      </w:r>
      <w:r w:rsidRPr="00207647">
        <w:rPr>
          <w:rFonts w:asciiTheme="minorHAnsi" w:hAnsiTheme="minorHAnsi" w:cstheme="minorHAnsi"/>
          <w:color w:val="000000"/>
          <w:sz w:val="32"/>
          <w:szCs w:val="32"/>
        </w:rPr>
        <w:t xml:space="preserve"> </w:t>
      </w:r>
      <w:r w:rsidR="007E0565" w:rsidRPr="00207647">
        <w:rPr>
          <w:rFonts w:asciiTheme="minorHAnsi" w:hAnsiTheme="minorHAnsi" w:cstheme="minorHAnsi"/>
          <w:color w:val="000000"/>
          <w:sz w:val="32"/>
          <w:szCs w:val="32"/>
        </w:rPr>
        <w:t>by various</w:t>
      </w:r>
      <w:r w:rsidRPr="00207647">
        <w:rPr>
          <w:rFonts w:asciiTheme="minorHAnsi" w:hAnsiTheme="minorHAnsi" w:cstheme="minorHAnsi"/>
          <w:color w:val="000000"/>
          <w:sz w:val="32"/>
          <w:szCs w:val="32"/>
        </w:rPr>
        <w:t xml:space="preserve"> opportunities for learning and development. In addition to the training required to perform job duties well and rise within the firm, all workers have access to development in leadership programmes.  Tesco offers thorough career planning to aid </w:t>
      </w:r>
      <w:r w:rsidR="007E0565" w:rsidRPr="00207647">
        <w:rPr>
          <w:rFonts w:asciiTheme="minorHAnsi" w:hAnsiTheme="minorHAnsi" w:cstheme="minorHAnsi"/>
          <w:color w:val="000000"/>
          <w:sz w:val="32"/>
          <w:szCs w:val="32"/>
        </w:rPr>
        <w:t xml:space="preserve"> employee </w:t>
      </w:r>
      <w:r w:rsidRPr="00207647">
        <w:rPr>
          <w:rFonts w:asciiTheme="minorHAnsi" w:hAnsiTheme="minorHAnsi" w:cstheme="minorHAnsi"/>
          <w:color w:val="000000"/>
          <w:sz w:val="32"/>
          <w:szCs w:val="32"/>
        </w:rPr>
        <w:t>in "achieving the exceptional."</w:t>
      </w:r>
    </w:p>
    <w:p w14:paraId="0750881B" w14:textId="0800DCEB" w:rsidR="00AD6386" w:rsidRPr="00207647" w:rsidRDefault="007E0565" w:rsidP="00207647">
      <w:pPr>
        <w:pStyle w:val="NormalWeb"/>
        <w:spacing w:after="0" w:line="360" w:lineRule="atLeast"/>
        <w:jc w:val="both"/>
        <w:rPr>
          <w:rFonts w:asciiTheme="minorHAnsi" w:hAnsiTheme="minorHAnsi" w:cstheme="minorHAnsi"/>
          <w:b/>
          <w:bCs/>
          <w:color w:val="000000"/>
          <w:sz w:val="32"/>
          <w:szCs w:val="32"/>
        </w:rPr>
      </w:pPr>
      <w:r w:rsidRPr="00207647">
        <w:rPr>
          <w:rFonts w:asciiTheme="minorHAnsi" w:hAnsiTheme="minorHAnsi" w:cstheme="minorHAnsi"/>
          <w:color w:val="000000"/>
          <w:sz w:val="32"/>
          <w:szCs w:val="32"/>
        </w:rPr>
        <w:t xml:space="preserve">3,00 managers were hired internally by Tesco in 2009. A 360-degree feedback system has been put in place by the organisation, which places a high priority on supporting the development of the full person. This system complements a yearly professional conference for every staff </w:t>
      </w:r>
      <w:r w:rsidR="00207647" w:rsidRPr="00207647">
        <w:rPr>
          <w:rFonts w:asciiTheme="minorHAnsi" w:hAnsiTheme="minorHAnsi" w:cstheme="minorHAnsi"/>
          <w:color w:val="000000"/>
          <w:sz w:val="32"/>
          <w:szCs w:val="32"/>
        </w:rPr>
        <w:t>member.</w:t>
      </w:r>
      <w:r w:rsidR="005B70D2" w:rsidRPr="00207647">
        <w:rPr>
          <w:rFonts w:asciiTheme="minorHAnsi" w:hAnsiTheme="minorHAnsi" w:cstheme="minorHAnsi"/>
          <w:color w:val="000000"/>
          <w:sz w:val="32"/>
          <w:szCs w:val="32"/>
        </w:rPr>
        <w:t xml:space="preserve"> This tool for personal growth provides feedback from a variety of the co-workers the user interacts with. Employees can then discover how others view their actions, skills, and weaknesses at employment.</w:t>
      </w:r>
      <w:r w:rsidR="00AD6386" w:rsidRPr="00207647">
        <w:rPr>
          <w:rFonts w:ascii="Calibri" w:hAnsi="Calibri" w:cs="Calibri"/>
          <w:color w:val="000000"/>
          <w:sz w:val="32"/>
          <w:szCs w:val="32"/>
        </w:rPr>
        <w:t xml:space="preserve"> (CareersHelp ,2019)</w:t>
      </w:r>
    </w:p>
    <w:p w14:paraId="68698072" w14:textId="37821933" w:rsidR="005B70D2" w:rsidRPr="00207647" w:rsidRDefault="005B70D2" w:rsidP="00207647">
      <w:pPr>
        <w:pStyle w:val="NormalWeb"/>
        <w:spacing w:after="0" w:line="360" w:lineRule="atLeast"/>
        <w:jc w:val="both"/>
        <w:rPr>
          <w:rFonts w:asciiTheme="minorHAnsi" w:hAnsiTheme="minorHAnsi" w:cstheme="minorHAnsi"/>
          <w:color w:val="000000"/>
          <w:sz w:val="32"/>
          <w:szCs w:val="32"/>
        </w:rPr>
      </w:pPr>
    </w:p>
    <w:p w14:paraId="0CCADCFA" w14:textId="06725CF1" w:rsidR="00BF0A36" w:rsidRPr="00207647" w:rsidRDefault="007E0565"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Theme="minorHAnsi" w:hAnsiTheme="minorHAnsi" w:cstheme="minorHAnsi"/>
          <w:b/>
          <w:bCs/>
          <w:color w:val="000000"/>
          <w:sz w:val="32"/>
          <w:szCs w:val="32"/>
        </w:rPr>
        <w:t xml:space="preserve">CONCLUSION: </w:t>
      </w:r>
      <w:r w:rsidRPr="00207647">
        <w:rPr>
          <w:rFonts w:asciiTheme="minorHAnsi" w:hAnsiTheme="minorHAnsi" w:cstheme="minorHAnsi"/>
          <w:color w:val="000000"/>
          <w:sz w:val="32"/>
          <w:szCs w:val="32"/>
        </w:rPr>
        <w:t xml:space="preserve">To </w:t>
      </w:r>
      <w:r w:rsidR="00BF0A36" w:rsidRPr="00207647">
        <w:rPr>
          <w:rFonts w:asciiTheme="minorHAnsi" w:hAnsiTheme="minorHAnsi" w:cstheme="minorHAnsi"/>
          <w:color w:val="000000"/>
          <w:sz w:val="32"/>
          <w:szCs w:val="32"/>
        </w:rPr>
        <w:t>conclude, UK</w:t>
      </w:r>
      <w:r w:rsidRPr="00207647">
        <w:rPr>
          <w:rFonts w:asciiTheme="minorHAnsi" w:hAnsiTheme="minorHAnsi" w:cstheme="minorHAnsi"/>
          <w:color w:val="000000"/>
          <w:sz w:val="32"/>
          <w:szCs w:val="32"/>
        </w:rPr>
        <w:t xml:space="preserve"> based company Tesco is mentioned in t</w:t>
      </w:r>
      <w:r w:rsidR="00BF0A36" w:rsidRPr="00207647">
        <w:rPr>
          <w:rFonts w:asciiTheme="minorHAnsi" w:hAnsiTheme="minorHAnsi" w:cstheme="minorHAnsi"/>
          <w:color w:val="000000"/>
          <w:sz w:val="32"/>
          <w:szCs w:val="32"/>
        </w:rPr>
        <w:t>his report that operates by various stores and online to enhance their business. Also, organisational performance, organisational culture and organisational structure are mentioned which are taken into consideration to grow up the business.</w:t>
      </w:r>
      <w:r w:rsidR="00BF0A36" w:rsidRPr="00207647">
        <w:rPr>
          <w:rFonts w:ascii="Calibri" w:hAnsi="Calibri" w:cs="Calibri"/>
          <w:color w:val="000000"/>
          <w:sz w:val="32"/>
          <w:szCs w:val="32"/>
        </w:rPr>
        <w:t xml:space="preserve"> The current structure ,culture and performances of the Tesco plc is mentioned  by using charts</w:t>
      </w:r>
      <w:r w:rsidR="00207647" w:rsidRPr="00207647">
        <w:rPr>
          <w:rFonts w:ascii="Calibri" w:hAnsi="Calibri" w:cs="Calibri"/>
          <w:color w:val="000000"/>
          <w:sz w:val="32"/>
          <w:szCs w:val="32"/>
        </w:rPr>
        <w:t xml:space="preserve"> as, the magnitude of the corporation is reflected in the highly structured organisational structure of Tesco. Tesco try to understand what consumers want helps the company prepare for and satisfy their demands as well as needs as collectively.</w:t>
      </w:r>
      <w:r w:rsidR="00207647" w:rsidRPr="00207647">
        <w:rPr>
          <w:rFonts w:asciiTheme="minorHAnsi" w:hAnsiTheme="minorHAnsi" w:cstheme="minorHAnsi"/>
          <w:color w:val="000000"/>
          <w:sz w:val="32"/>
          <w:szCs w:val="32"/>
        </w:rPr>
        <w:t xml:space="preserve"> Methods (theories) such as Two-factor theory proposed by Hertzberg and Maslow used by Tesco to motivate their employees are mentioned  that how Tesco motivate its workers by increasing their knowledge, capabilities, and level of job satisfaction through coaching, development, and the provision of appropriate and relevant incentives and acknowledgment.</w:t>
      </w:r>
    </w:p>
    <w:p w14:paraId="7CE541B5" w14:textId="5D8C1000" w:rsidR="00D261D1" w:rsidRPr="00207647" w:rsidRDefault="00D261D1" w:rsidP="00207647">
      <w:pPr>
        <w:pStyle w:val="NormalWeb"/>
        <w:spacing w:after="0" w:line="360" w:lineRule="atLeast"/>
        <w:jc w:val="both"/>
        <w:rPr>
          <w:rFonts w:asciiTheme="minorHAnsi" w:hAnsiTheme="minorHAnsi" w:cstheme="minorHAnsi"/>
          <w:color w:val="000000"/>
          <w:sz w:val="32"/>
          <w:szCs w:val="32"/>
        </w:rPr>
      </w:pPr>
    </w:p>
    <w:p w14:paraId="44B29B7B" w14:textId="77777777" w:rsidR="009451E4" w:rsidRPr="00207647" w:rsidRDefault="009451E4" w:rsidP="00207647">
      <w:pPr>
        <w:pStyle w:val="NormalWeb"/>
        <w:spacing w:before="0" w:beforeAutospacing="0" w:after="0" w:afterAutospacing="0" w:line="360" w:lineRule="atLeast"/>
        <w:jc w:val="both"/>
        <w:rPr>
          <w:rFonts w:asciiTheme="minorHAnsi" w:hAnsiTheme="minorHAnsi" w:cstheme="minorHAnsi"/>
          <w:color w:val="000000"/>
          <w:sz w:val="32"/>
          <w:szCs w:val="32"/>
        </w:rPr>
      </w:pPr>
    </w:p>
    <w:p w14:paraId="452BBB1A" w14:textId="77777777" w:rsidR="00054655" w:rsidRPr="00207647" w:rsidRDefault="00054655"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p>
    <w:p w14:paraId="34B69498" w14:textId="77777777" w:rsidR="00054655" w:rsidRPr="00207647" w:rsidRDefault="00054655" w:rsidP="00207647">
      <w:pPr>
        <w:pStyle w:val="NormalWeb"/>
        <w:spacing w:before="0" w:beforeAutospacing="0" w:after="0" w:afterAutospacing="0" w:line="360" w:lineRule="atLeast"/>
        <w:jc w:val="both"/>
        <w:rPr>
          <w:rFonts w:ascii="Calibri" w:hAnsi="Calibri" w:cs="Calibri"/>
          <w:color w:val="000000"/>
          <w:sz w:val="32"/>
          <w:szCs w:val="32"/>
        </w:rPr>
      </w:pPr>
    </w:p>
    <w:p w14:paraId="360CE4D6" w14:textId="77777777" w:rsidR="00054655" w:rsidRPr="00207647" w:rsidRDefault="00054655"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p>
    <w:p w14:paraId="5185A6D7" w14:textId="54226F72" w:rsidR="00A64D3C" w:rsidRPr="00207647" w:rsidRDefault="005B70D2" w:rsidP="00207647">
      <w:pPr>
        <w:jc w:val="both"/>
        <w:rPr>
          <w:b/>
          <w:bCs/>
          <w:sz w:val="32"/>
          <w:szCs w:val="32"/>
          <w:lang w:val="en-IN"/>
        </w:rPr>
      </w:pPr>
      <w:r w:rsidRPr="00207647">
        <w:rPr>
          <w:b/>
          <w:bCs/>
          <w:sz w:val="32"/>
          <w:szCs w:val="32"/>
          <w:lang w:val="en-IN"/>
        </w:rPr>
        <w:t>REFERENCES</w:t>
      </w:r>
    </w:p>
    <w:p w14:paraId="1AA63A82" w14:textId="77777777"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Miller, V. (2021). </w:t>
      </w:r>
      <w:r w:rsidRPr="00207647">
        <w:rPr>
          <w:rFonts w:ascii="Calibri" w:hAnsi="Calibri" w:cs="Calibri"/>
          <w:i/>
          <w:iCs/>
          <w:color w:val="000000"/>
          <w:sz w:val="32"/>
          <w:szCs w:val="32"/>
        </w:rPr>
        <w:t>Organisational structures</w:t>
      </w:r>
      <w:r w:rsidRPr="00207647">
        <w:rPr>
          <w:rFonts w:ascii="Calibri" w:hAnsi="Calibri" w:cs="Calibri"/>
          <w:color w:val="000000"/>
          <w:sz w:val="32"/>
          <w:szCs w:val="32"/>
        </w:rPr>
        <w:t xml:space="preserve">. [online] CPD Online College. Available at: </w:t>
      </w:r>
      <w:hyperlink r:id="rId11" w:history="1">
        <w:r w:rsidRPr="00207647">
          <w:rPr>
            <w:rStyle w:val="Hyperlink"/>
            <w:rFonts w:ascii="Calibri" w:hAnsi="Calibri" w:cs="Calibri"/>
            <w:sz w:val="32"/>
            <w:szCs w:val="32"/>
          </w:rPr>
          <w:t>https://cpdonline.co.uk/knowledge-base/business/organisational-structures/</w:t>
        </w:r>
      </w:hyperlink>
      <w:r w:rsidRPr="00207647">
        <w:rPr>
          <w:rFonts w:ascii="Calibri" w:hAnsi="Calibri" w:cs="Calibri"/>
          <w:color w:val="000000"/>
          <w:sz w:val="32"/>
          <w:szCs w:val="32"/>
        </w:rPr>
        <w:t>.</w:t>
      </w:r>
    </w:p>
    <w:p w14:paraId="364B9AC3" w14:textId="77777777"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p>
    <w:p w14:paraId="761F4917" w14:textId="38503518"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Nordqvist, C. (2017). </w:t>
      </w:r>
      <w:r w:rsidRPr="00207647">
        <w:rPr>
          <w:rFonts w:ascii="Calibri" w:hAnsi="Calibri" w:cs="Calibri"/>
          <w:i/>
          <w:iCs/>
          <w:color w:val="000000"/>
          <w:sz w:val="32"/>
          <w:szCs w:val="32"/>
        </w:rPr>
        <w:t>Organizational performance - definition and...</w:t>
      </w:r>
      <w:r w:rsidRPr="00207647">
        <w:rPr>
          <w:rFonts w:ascii="Calibri" w:hAnsi="Calibri" w:cs="Calibri"/>
          <w:color w:val="000000"/>
          <w:sz w:val="32"/>
          <w:szCs w:val="32"/>
        </w:rPr>
        <w:t xml:space="preserve"> [online] Market Business News. Available at: </w:t>
      </w:r>
      <w:hyperlink r:id="rId12" w:history="1">
        <w:r w:rsidRPr="00207647">
          <w:rPr>
            <w:rStyle w:val="Hyperlink"/>
            <w:rFonts w:ascii="Calibri" w:hAnsi="Calibri" w:cs="Calibri"/>
            <w:sz w:val="32"/>
            <w:szCs w:val="32"/>
          </w:rPr>
          <w:t>https://marketbusinessnews.com/financial-glossary/organizational-performance-definition-meaning/</w:t>
        </w:r>
      </w:hyperlink>
      <w:r w:rsidRPr="00207647">
        <w:rPr>
          <w:rFonts w:ascii="Calibri" w:hAnsi="Calibri" w:cs="Calibri"/>
          <w:color w:val="000000"/>
          <w:sz w:val="32"/>
          <w:szCs w:val="32"/>
        </w:rPr>
        <w:t>.</w:t>
      </w:r>
    </w:p>
    <w:p w14:paraId="05287066" w14:textId="77777777"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p>
    <w:p w14:paraId="3FF06767" w14:textId="21917B84"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 CMI (2015). </w:t>
      </w:r>
      <w:r w:rsidRPr="00207647">
        <w:rPr>
          <w:rFonts w:ascii="Calibri" w:hAnsi="Calibri" w:cs="Calibri"/>
          <w:i/>
          <w:iCs/>
          <w:color w:val="000000"/>
          <w:sz w:val="32"/>
          <w:szCs w:val="32"/>
        </w:rPr>
        <w:t>Understanding Organisational Culture</w:t>
      </w:r>
      <w:r w:rsidRPr="00207647">
        <w:rPr>
          <w:rFonts w:ascii="Calibri" w:hAnsi="Calibri" w:cs="Calibri"/>
          <w:color w:val="000000"/>
          <w:sz w:val="32"/>
          <w:szCs w:val="32"/>
        </w:rPr>
        <w:t xml:space="preserve">. [online] Available at: </w:t>
      </w:r>
      <w:hyperlink r:id="rId13" w:history="1">
        <w:r w:rsidRPr="00207647">
          <w:rPr>
            <w:rStyle w:val="Hyperlink"/>
            <w:rFonts w:ascii="Calibri" w:hAnsi="Calibri" w:cs="Calibri"/>
            <w:sz w:val="32"/>
            <w:szCs w:val="32"/>
          </w:rPr>
          <w:t>https://www.managers.org.uk/~/media/Files/PDF/Checklists/CHK-232-Understanding-organisational-culture.pdf</w:t>
        </w:r>
      </w:hyperlink>
      <w:r w:rsidRPr="00207647">
        <w:rPr>
          <w:rFonts w:ascii="Calibri" w:hAnsi="Calibri" w:cs="Calibri"/>
          <w:color w:val="000000"/>
          <w:sz w:val="32"/>
          <w:szCs w:val="32"/>
        </w:rPr>
        <w:t>.</w:t>
      </w:r>
    </w:p>
    <w:p w14:paraId="52035ACF" w14:textId="77777777"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p>
    <w:p w14:paraId="04BBACFE" w14:textId="77777777"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Dudovskiy, J. (2016). </w:t>
      </w:r>
      <w:r w:rsidRPr="00207647">
        <w:rPr>
          <w:rFonts w:ascii="Calibri" w:hAnsi="Calibri" w:cs="Calibri"/>
          <w:i/>
          <w:iCs/>
          <w:color w:val="000000"/>
          <w:sz w:val="32"/>
          <w:szCs w:val="32"/>
        </w:rPr>
        <w:t>Tesco Organizational Structure - Research-Methodology</w:t>
      </w:r>
      <w:r w:rsidRPr="00207647">
        <w:rPr>
          <w:rFonts w:ascii="Calibri" w:hAnsi="Calibri" w:cs="Calibri"/>
          <w:color w:val="000000"/>
          <w:sz w:val="32"/>
          <w:szCs w:val="32"/>
        </w:rPr>
        <w:t xml:space="preserve">. [online] Research-Methodology. Available at: </w:t>
      </w:r>
      <w:hyperlink r:id="rId14" w:history="1">
        <w:r w:rsidRPr="00207647">
          <w:rPr>
            <w:rStyle w:val="Hyperlink"/>
            <w:rFonts w:ascii="Calibri" w:hAnsi="Calibri" w:cs="Calibri"/>
            <w:sz w:val="32"/>
            <w:szCs w:val="32"/>
          </w:rPr>
          <w:t>https://research-methodology.net/tesco-organizational-structure</w:t>
        </w:r>
      </w:hyperlink>
    </w:p>
    <w:p w14:paraId="29CB61CB"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p>
    <w:p w14:paraId="284AEF2F"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Tesco (2022). </w:t>
      </w:r>
      <w:r w:rsidRPr="00207647">
        <w:rPr>
          <w:rFonts w:ascii="Calibri" w:hAnsi="Calibri" w:cs="Calibri"/>
          <w:i/>
          <w:iCs/>
          <w:color w:val="000000"/>
          <w:sz w:val="32"/>
          <w:szCs w:val="32"/>
        </w:rPr>
        <w:t>Culture | Tesco Careers</w:t>
      </w:r>
      <w:r w:rsidRPr="00207647">
        <w:rPr>
          <w:rFonts w:ascii="Calibri" w:hAnsi="Calibri" w:cs="Calibri"/>
          <w:color w:val="000000"/>
          <w:sz w:val="32"/>
          <w:szCs w:val="32"/>
        </w:rPr>
        <w:t xml:space="preserve">. [online] Tesco-careers.com. Available at: </w:t>
      </w:r>
      <w:hyperlink r:id="rId15" w:history="1">
        <w:r w:rsidRPr="00207647">
          <w:rPr>
            <w:rStyle w:val="Hyperlink"/>
            <w:rFonts w:ascii="Calibri" w:hAnsi="Calibri" w:cs="Calibri"/>
            <w:sz w:val="32"/>
            <w:szCs w:val="32"/>
          </w:rPr>
          <w:t>https://www.tesco-careers.com/explore-our-world/our-culture/</w:t>
        </w:r>
      </w:hyperlink>
      <w:r w:rsidRPr="00207647">
        <w:rPr>
          <w:rFonts w:ascii="Calibri" w:hAnsi="Calibri" w:cs="Calibri"/>
          <w:color w:val="000000"/>
          <w:sz w:val="32"/>
          <w:szCs w:val="32"/>
        </w:rPr>
        <w:t>.</w:t>
      </w:r>
    </w:p>
    <w:p w14:paraId="2C1121D0"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p>
    <w:p w14:paraId="65D0395C"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Tesco PLC (2019). </w:t>
      </w:r>
      <w:r w:rsidRPr="00207647">
        <w:rPr>
          <w:rFonts w:ascii="Calibri" w:hAnsi="Calibri" w:cs="Calibri"/>
          <w:i/>
          <w:iCs/>
          <w:color w:val="000000"/>
          <w:sz w:val="32"/>
          <w:szCs w:val="32"/>
        </w:rPr>
        <w:t>Financial performance</w:t>
      </w:r>
      <w:r w:rsidRPr="00207647">
        <w:rPr>
          <w:rFonts w:ascii="Calibri" w:hAnsi="Calibri" w:cs="Calibri"/>
          <w:color w:val="000000"/>
          <w:sz w:val="32"/>
          <w:szCs w:val="32"/>
        </w:rPr>
        <w:t xml:space="preserve">. [online] Tesco PLC. Available at: </w:t>
      </w:r>
      <w:hyperlink r:id="rId16" w:history="1">
        <w:r w:rsidRPr="00207647">
          <w:rPr>
            <w:rStyle w:val="Hyperlink"/>
            <w:rFonts w:ascii="Calibri" w:hAnsi="Calibri" w:cs="Calibri"/>
            <w:sz w:val="32"/>
            <w:szCs w:val="32"/>
          </w:rPr>
          <w:t>https://www.tescoplc.com/investors/reports-results-and-presentations/financial-performance/</w:t>
        </w:r>
      </w:hyperlink>
      <w:r w:rsidRPr="00207647">
        <w:rPr>
          <w:rFonts w:ascii="Calibri" w:hAnsi="Calibri" w:cs="Calibri"/>
          <w:color w:val="000000"/>
          <w:sz w:val="32"/>
          <w:szCs w:val="32"/>
        </w:rPr>
        <w:t>.</w:t>
      </w:r>
    </w:p>
    <w:p w14:paraId="22F566E1"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p>
    <w:p w14:paraId="4E9B4939" w14:textId="31941C5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StudySmarter UK. (n.d.). </w:t>
      </w:r>
      <w:r w:rsidRPr="00207647">
        <w:rPr>
          <w:rFonts w:ascii="Calibri" w:hAnsi="Calibri" w:cs="Calibri"/>
          <w:i/>
          <w:iCs/>
          <w:color w:val="000000"/>
          <w:sz w:val="32"/>
          <w:szCs w:val="32"/>
        </w:rPr>
        <w:t>Tesco Organisational Structure: Overview, Chart &amp; Advantages</w:t>
      </w:r>
      <w:r w:rsidRPr="00207647">
        <w:rPr>
          <w:rFonts w:ascii="Calibri" w:hAnsi="Calibri" w:cs="Calibri"/>
          <w:color w:val="000000"/>
          <w:sz w:val="32"/>
          <w:szCs w:val="32"/>
        </w:rPr>
        <w:t xml:space="preserve">. [online] Available at: </w:t>
      </w:r>
      <w:hyperlink r:id="rId17" w:history="1">
        <w:r w:rsidRPr="00207647">
          <w:rPr>
            <w:rStyle w:val="Hyperlink"/>
            <w:rFonts w:ascii="Calibri" w:hAnsi="Calibri" w:cs="Calibri"/>
            <w:sz w:val="32"/>
            <w:szCs w:val="32"/>
          </w:rPr>
          <w:t>https://www.studysmarter.co.uk/explanations/business-studies/business-case-studies/tesco-organisational-structure/</w:t>
        </w:r>
      </w:hyperlink>
      <w:r w:rsidRPr="00207647">
        <w:rPr>
          <w:rFonts w:ascii="Calibri" w:hAnsi="Calibri" w:cs="Calibri"/>
          <w:color w:val="000000"/>
          <w:sz w:val="32"/>
          <w:szCs w:val="32"/>
        </w:rPr>
        <w:t>.</w:t>
      </w:r>
    </w:p>
    <w:p w14:paraId="5FB2DA18"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p>
    <w:p w14:paraId="5D7F35E6" w14:textId="77777777" w:rsidR="008344C0" w:rsidRPr="00207647" w:rsidRDefault="008344C0" w:rsidP="00207647">
      <w:pPr>
        <w:pStyle w:val="NormalWeb"/>
        <w:spacing w:before="0" w:beforeAutospacing="0" w:after="0" w:afterAutospacing="0" w:line="360" w:lineRule="atLeast"/>
        <w:jc w:val="both"/>
        <w:rPr>
          <w:rFonts w:asciiTheme="minorHAnsi" w:hAnsiTheme="minorHAnsi" w:cstheme="minorHAnsi"/>
          <w:color w:val="000000"/>
          <w:sz w:val="32"/>
          <w:szCs w:val="32"/>
        </w:rPr>
      </w:pPr>
      <w:r w:rsidRPr="00207647">
        <w:rPr>
          <w:rFonts w:asciiTheme="minorHAnsi" w:hAnsiTheme="minorHAnsi" w:cstheme="minorHAnsi"/>
          <w:color w:val="000000"/>
          <w:sz w:val="32"/>
          <w:szCs w:val="32"/>
        </w:rPr>
        <w:t>O’Donnell, K. (2021). </w:t>
      </w:r>
      <w:r w:rsidRPr="00207647">
        <w:rPr>
          <w:rFonts w:asciiTheme="minorHAnsi" w:hAnsiTheme="minorHAnsi" w:cstheme="minorHAnsi"/>
          <w:i/>
          <w:iCs/>
          <w:color w:val="000000"/>
          <w:sz w:val="32"/>
          <w:szCs w:val="32"/>
        </w:rPr>
        <w:t>What is Employee Motivation: Meaning and Definition</w:t>
      </w:r>
      <w:r w:rsidRPr="00207647">
        <w:rPr>
          <w:rFonts w:asciiTheme="minorHAnsi" w:hAnsiTheme="minorHAnsi" w:cstheme="minorHAnsi"/>
          <w:color w:val="000000"/>
          <w:sz w:val="32"/>
          <w:szCs w:val="32"/>
        </w:rPr>
        <w:t xml:space="preserve">. [online] </w:t>
      </w:r>
      <w:proofErr w:type="spellStart"/>
      <w:r w:rsidRPr="00207647">
        <w:rPr>
          <w:rFonts w:asciiTheme="minorHAnsi" w:hAnsiTheme="minorHAnsi" w:cstheme="minorHAnsi"/>
          <w:color w:val="000000"/>
          <w:sz w:val="32"/>
          <w:szCs w:val="32"/>
        </w:rPr>
        <w:t>Empuls</w:t>
      </w:r>
      <w:proofErr w:type="spellEnd"/>
      <w:r w:rsidRPr="00207647">
        <w:rPr>
          <w:rFonts w:asciiTheme="minorHAnsi" w:hAnsiTheme="minorHAnsi" w:cstheme="minorHAnsi"/>
          <w:color w:val="000000"/>
          <w:sz w:val="32"/>
          <w:szCs w:val="32"/>
        </w:rPr>
        <w:t xml:space="preserve">. Available at: </w:t>
      </w:r>
      <w:hyperlink r:id="rId18" w:history="1">
        <w:r w:rsidRPr="00207647">
          <w:rPr>
            <w:rStyle w:val="Hyperlink"/>
            <w:rFonts w:asciiTheme="minorHAnsi" w:hAnsiTheme="minorHAnsi" w:cstheme="minorHAnsi"/>
            <w:sz w:val="32"/>
            <w:szCs w:val="32"/>
          </w:rPr>
          <w:t>https://blog.empuls.io/what-is-employee-motivation/</w:t>
        </w:r>
      </w:hyperlink>
      <w:r w:rsidRPr="00207647">
        <w:rPr>
          <w:rFonts w:asciiTheme="minorHAnsi" w:hAnsiTheme="minorHAnsi" w:cstheme="minorHAnsi"/>
          <w:color w:val="000000"/>
          <w:sz w:val="32"/>
          <w:szCs w:val="32"/>
        </w:rPr>
        <w:t>.</w:t>
      </w:r>
    </w:p>
    <w:p w14:paraId="2EB967E5" w14:textId="77777777" w:rsidR="00AD6386" w:rsidRPr="00207647" w:rsidRDefault="00AD6386" w:rsidP="00207647">
      <w:pPr>
        <w:pStyle w:val="NormalWeb"/>
        <w:spacing w:before="0" w:beforeAutospacing="0" w:after="0" w:afterAutospacing="0" w:line="360" w:lineRule="atLeast"/>
        <w:jc w:val="both"/>
        <w:rPr>
          <w:rFonts w:asciiTheme="minorHAnsi" w:hAnsiTheme="minorHAnsi" w:cstheme="minorHAnsi"/>
          <w:color w:val="000000"/>
          <w:sz w:val="32"/>
          <w:szCs w:val="32"/>
        </w:rPr>
      </w:pPr>
    </w:p>
    <w:p w14:paraId="543D2BF2" w14:textId="3327F0E7" w:rsidR="00AD6386" w:rsidRPr="00207647" w:rsidRDefault="00AD6386"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CareersHelp (2019). </w:t>
      </w:r>
      <w:r w:rsidRPr="00207647">
        <w:rPr>
          <w:rFonts w:ascii="Calibri" w:hAnsi="Calibri" w:cs="Calibri"/>
          <w:i/>
          <w:iCs/>
          <w:color w:val="000000"/>
          <w:sz w:val="32"/>
          <w:szCs w:val="32"/>
        </w:rPr>
        <w:t>Motivational theory in practice at Tesco |</w:t>
      </w:r>
      <w:r w:rsidRPr="00207647">
        <w:rPr>
          <w:rFonts w:ascii="Calibri" w:hAnsi="Calibri" w:cs="Calibri"/>
          <w:color w:val="000000"/>
          <w:sz w:val="32"/>
          <w:szCs w:val="32"/>
        </w:rPr>
        <w:t xml:space="preserve">. [online] Careers Help. Available at: </w:t>
      </w:r>
      <w:hyperlink r:id="rId19" w:history="1">
        <w:r w:rsidR="002635FF" w:rsidRPr="00207647">
          <w:rPr>
            <w:rStyle w:val="Hyperlink"/>
            <w:rFonts w:ascii="Calibri" w:hAnsi="Calibri" w:cs="Calibri"/>
            <w:sz w:val="32"/>
            <w:szCs w:val="32"/>
          </w:rPr>
          <w:t>https://careershelp.co.uk/motivational-theory-in-practice-at-tesco/</w:t>
        </w:r>
      </w:hyperlink>
      <w:r w:rsidRPr="00207647">
        <w:rPr>
          <w:rFonts w:ascii="Calibri" w:hAnsi="Calibri" w:cs="Calibri"/>
          <w:color w:val="000000"/>
          <w:sz w:val="32"/>
          <w:szCs w:val="32"/>
        </w:rPr>
        <w:t>.</w:t>
      </w:r>
    </w:p>
    <w:p w14:paraId="3AE06469" w14:textId="77777777" w:rsidR="002635FF" w:rsidRPr="00207647" w:rsidRDefault="002635FF" w:rsidP="00207647">
      <w:pPr>
        <w:pStyle w:val="NormalWeb"/>
        <w:spacing w:before="0" w:beforeAutospacing="0" w:after="0" w:afterAutospacing="0" w:line="360" w:lineRule="atLeast"/>
        <w:jc w:val="both"/>
        <w:rPr>
          <w:rFonts w:ascii="Calibri" w:hAnsi="Calibri" w:cs="Calibri"/>
          <w:color w:val="000000"/>
          <w:sz w:val="32"/>
          <w:szCs w:val="32"/>
        </w:rPr>
      </w:pPr>
    </w:p>
    <w:p w14:paraId="138CD5A6" w14:textId="77777777" w:rsidR="002635FF" w:rsidRPr="00207647" w:rsidRDefault="002635FF" w:rsidP="00207647">
      <w:pPr>
        <w:pStyle w:val="NormalWeb"/>
        <w:spacing w:before="0" w:beforeAutospacing="0" w:after="0" w:afterAutospacing="0" w:line="360" w:lineRule="atLeast"/>
        <w:jc w:val="both"/>
        <w:rPr>
          <w:rFonts w:ascii="Calibri" w:hAnsi="Calibri" w:cs="Calibri"/>
          <w:color w:val="000000"/>
          <w:sz w:val="32"/>
          <w:szCs w:val="32"/>
        </w:rPr>
      </w:pPr>
      <w:r w:rsidRPr="00207647">
        <w:rPr>
          <w:rFonts w:ascii="Calibri" w:hAnsi="Calibri" w:cs="Calibri"/>
          <w:color w:val="000000"/>
          <w:sz w:val="32"/>
          <w:szCs w:val="32"/>
        </w:rPr>
        <w:t>Tesco PLC (2023). </w:t>
      </w:r>
      <w:r w:rsidRPr="00207647">
        <w:rPr>
          <w:rFonts w:ascii="Calibri" w:hAnsi="Calibri" w:cs="Calibri"/>
          <w:i/>
          <w:iCs/>
          <w:color w:val="000000"/>
          <w:sz w:val="32"/>
          <w:szCs w:val="32"/>
        </w:rPr>
        <w:t>About Tesco</w:t>
      </w:r>
      <w:r w:rsidRPr="00207647">
        <w:rPr>
          <w:rFonts w:ascii="Calibri" w:hAnsi="Calibri" w:cs="Calibri"/>
          <w:color w:val="000000"/>
          <w:sz w:val="32"/>
          <w:szCs w:val="32"/>
        </w:rPr>
        <w:t>. [online] Tesco PLC. Available at: https://www.tescoplc.com/about/.</w:t>
      </w:r>
    </w:p>
    <w:p w14:paraId="1CED08A4" w14:textId="77777777" w:rsidR="002635FF" w:rsidRPr="00207647" w:rsidRDefault="002635FF"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p>
    <w:p w14:paraId="4800B1A2" w14:textId="77777777" w:rsidR="002635FF" w:rsidRPr="00207647" w:rsidRDefault="002635FF" w:rsidP="00207647">
      <w:pPr>
        <w:pStyle w:val="NormalWeb"/>
        <w:spacing w:before="0" w:beforeAutospacing="0" w:after="0" w:afterAutospacing="0" w:line="360" w:lineRule="atLeast"/>
        <w:jc w:val="both"/>
        <w:rPr>
          <w:rFonts w:ascii="Calibri" w:hAnsi="Calibri" w:cs="Calibri"/>
          <w:color w:val="000000"/>
          <w:sz w:val="32"/>
          <w:szCs w:val="32"/>
        </w:rPr>
      </w:pPr>
    </w:p>
    <w:p w14:paraId="49CBCA9D" w14:textId="77777777" w:rsidR="00AD6386" w:rsidRPr="00207647" w:rsidRDefault="00AD6386"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p>
    <w:p w14:paraId="64B6C802" w14:textId="77777777" w:rsidR="00AD6386" w:rsidRPr="00207647" w:rsidRDefault="00AD6386" w:rsidP="00207647">
      <w:pPr>
        <w:pStyle w:val="NormalWeb"/>
        <w:spacing w:before="0" w:beforeAutospacing="0" w:after="0" w:afterAutospacing="0" w:line="360" w:lineRule="atLeast"/>
        <w:jc w:val="both"/>
        <w:rPr>
          <w:rFonts w:asciiTheme="minorHAnsi" w:hAnsiTheme="minorHAnsi" w:cstheme="minorHAnsi"/>
          <w:color w:val="000000"/>
          <w:sz w:val="32"/>
          <w:szCs w:val="32"/>
        </w:rPr>
      </w:pPr>
    </w:p>
    <w:p w14:paraId="185DB1EB"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p>
    <w:p w14:paraId="1BA6186D" w14:textId="77777777" w:rsidR="008344C0" w:rsidRPr="00207647" w:rsidRDefault="008344C0" w:rsidP="00207647">
      <w:pPr>
        <w:pStyle w:val="NormalWeb"/>
        <w:spacing w:before="0" w:beforeAutospacing="0" w:after="0" w:afterAutospacing="0" w:line="360" w:lineRule="atLeast"/>
        <w:jc w:val="both"/>
        <w:rPr>
          <w:rFonts w:ascii="Calibri" w:hAnsi="Calibri" w:cs="Calibri"/>
          <w:color w:val="000000"/>
          <w:sz w:val="32"/>
          <w:szCs w:val="32"/>
        </w:rPr>
      </w:pPr>
    </w:p>
    <w:p w14:paraId="3654FC6E" w14:textId="77777777" w:rsidR="008344C0" w:rsidRPr="00207647" w:rsidRDefault="008344C0" w:rsidP="00207647">
      <w:pPr>
        <w:pStyle w:val="NormalWeb"/>
        <w:jc w:val="both"/>
        <w:rPr>
          <w:rFonts w:ascii="Calibri" w:hAnsi="Calibri" w:cs="Calibri"/>
          <w:color w:val="000000"/>
          <w:sz w:val="32"/>
          <w:szCs w:val="32"/>
        </w:rPr>
      </w:pPr>
      <w:r w:rsidRPr="00207647">
        <w:rPr>
          <w:rFonts w:ascii="Calibri" w:hAnsi="Calibri" w:cs="Calibri"/>
          <w:color w:val="000000"/>
          <w:sz w:val="32"/>
          <w:szCs w:val="32"/>
        </w:rPr>
        <w:t>‌</w:t>
      </w:r>
    </w:p>
    <w:p w14:paraId="2943FC94" w14:textId="2EE851A9" w:rsidR="005B70D2" w:rsidRPr="00207647" w:rsidRDefault="005B70D2" w:rsidP="00207647">
      <w:pPr>
        <w:pStyle w:val="NormalWeb"/>
        <w:jc w:val="both"/>
        <w:rPr>
          <w:rFonts w:ascii="Calibri" w:hAnsi="Calibri" w:cs="Calibri"/>
          <w:color w:val="000000"/>
          <w:sz w:val="32"/>
          <w:szCs w:val="32"/>
        </w:rPr>
      </w:pPr>
    </w:p>
    <w:p w14:paraId="303D921B" w14:textId="77777777" w:rsidR="005B70D2" w:rsidRPr="00207647" w:rsidRDefault="005B70D2" w:rsidP="00207647">
      <w:pPr>
        <w:pStyle w:val="NormalWeb"/>
        <w:spacing w:before="0" w:beforeAutospacing="0" w:after="0" w:afterAutospacing="0" w:line="360" w:lineRule="atLeast"/>
        <w:jc w:val="both"/>
        <w:rPr>
          <w:rFonts w:ascii="Calibri" w:hAnsi="Calibri" w:cs="Calibri"/>
          <w:color w:val="000000"/>
          <w:sz w:val="32"/>
          <w:szCs w:val="32"/>
        </w:rPr>
      </w:pPr>
    </w:p>
    <w:p w14:paraId="74DB4300" w14:textId="77777777" w:rsidR="005B70D2" w:rsidRPr="00207647" w:rsidRDefault="005B70D2" w:rsidP="00207647">
      <w:pPr>
        <w:jc w:val="both"/>
        <w:rPr>
          <w:b/>
          <w:bCs/>
          <w:sz w:val="32"/>
          <w:szCs w:val="32"/>
          <w:lang w:val="en-IN"/>
        </w:rPr>
      </w:pPr>
    </w:p>
    <w:sectPr w:rsidR="005B70D2" w:rsidRPr="00207647" w:rsidSect="0040494F">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2A2B6" w14:textId="77777777" w:rsidR="00403152" w:rsidRDefault="00403152" w:rsidP="00207647">
      <w:pPr>
        <w:spacing w:after="0" w:line="240" w:lineRule="auto"/>
      </w:pPr>
      <w:r>
        <w:separator/>
      </w:r>
    </w:p>
  </w:endnote>
  <w:endnote w:type="continuationSeparator" w:id="0">
    <w:p w14:paraId="552CE9D9" w14:textId="77777777" w:rsidR="00403152" w:rsidRDefault="00403152" w:rsidP="00207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875574"/>
      <w:docPartObj>
        <w:docPartGallery w:val="Page Numbers (Bottom of Page)"/>
        <w:docPartUnique/>
      </w:docPartObj>
    </w:sdtPr>
    <w:sdtEndPr>
      <w:rPr>
        <w:noProof/>
      </w:rPr>
    </w:sdtEndPr>
    <w:sdtContent>
      <w:p w14:paraId="5E3A780B" w14:textId="32590CFA" w:rsidR="00207647" w:rsidRDefault="002076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78F2C6" w14:textId="77777777" w:rsidR="00207647" w:rsidRDefault="00207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F6982" w14:textId="77777777" w:rsidR="00403152" w:rsidRDefault="00403152" w:rsidP="00207647">
      <w:pPr>
        <w:spacing w:after="0" w:line="240" w:lineRule="auto"/>
      </w:pPr>
      <w:r>
        <w:separator/>
      </w:r>
    </w:p>
  </w:footnote>
  <w:footnote w:type="continuationSeparator" w:id="0">
    <w:p w14:paraId="659FC7B3" w14:textId="77777777" w:rsidR="00403152" w:rsidRDefault="00403152" w:rsidP="00207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57BDB"/>
    <w:multiLevelType w:val="hybridMultilevel"/>
    <w:tmpl w:val="BAD61E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18118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C32"/>
    <w:rsid w:val="0004457A"/>
    <w:rsid w:val="00054655"/>
    <w:rsid w:val="000B3E08"/>
    <w:rsid w:val="00163A5E"/>
    <w:rsid w:val="00204342"/>
    <w:rsid w:val="00207647"/>
    <w:rsid w:val="002353F3"/>
    <w:rsid w:val="002635FF"/>
    <w:rsid w:val="00276A11"/>
    <w:rsid w:val="002D4845"/>
    <w:rsid w:val="002D5DD1"/>
    <w:rsid w:val="003776B9"/>
    <w:rsid w:val="003F45B4"/>
    <w:rsid w:val="00403152"/>
    <w:rsid w:val="0040494F"/>
    <w:rsid w:val="00461D21"/>
    <w:rsid w:val="004907AE"/>
    <w:rsid w:val="005B70D2"/>
    <w:rsid w:val="005E2017"/>
    <w:rsid w:val="005F7142"/>
    <w:rsid w:val="006902B1"/>
    <w:rsid w:val="007000EC"/>
    <w:rsid w:val="00730B70"/>
    <w:rsid w:val="007E0565"/>
    <w:rsid w:val="007F104B"/>
    <w:rsid w:val="008344C0"/>
    <w:rsid w:val="008612FA"/>
    <w:rsid w:val="00873C13"/>
    <w:rsid w:val="008D0216"/>
    <w:rsid w:val="008D27C3"/>
    <w:rsid w:val="008F0946"/>
    <w:rsid w:val="009451E4"/>
    <w:rsid w:val="00A13FE7"/>
    <w:rsid w:val="00A64D3C"/>
    <w:rsid w:val="00AD6386"/>
    <w:rsid w:val="00B13306"/>
    <w:rsid w:val="00B91F7D"/>
    <w:rsid w:val="00BF0A36"/>
    <w:rsid w:val="00D06147"/>
    <w:rsid w:val="00D261D1"/>
    <w:rsid w:val="00D45FE9"/>
    <w:rsid w:val="00D50206"/>
    <w:rsid w:val="00DA3B75"/>
    <w:rsid w:val="00DB6949"/>
    <w:rsid w:val="00E53F2D"/>
    <w:rsid w:val="00EB1DC2"/>
    <w:rsid w:val="00F13C32"/>
    <w:rsid w:val="00F27AA3"/>
    <w:rsid w:val="00F57861"/>
    <w:rsid w:val="00FF608A"/>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3D72"/>
  <w15:chartTrackingRefBased/>
  <w15:docId w15:val="{996FBB82-09B8-403C-93E4-9743C8030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Raavi"/>
        <w:sz w:val="22"/>
        <w:szCs w:val="22"/>
        <w:lang w:val="en-US" w:eastAsia="en-US" w:bidi="p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694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DB6949"/>
    <w:rPr>
      <w:color w:val="0563C1" w:themeColor="hyperlink"/>
      <w:u w:val="single"/>
    </w:rPr>
  </w:style>
  <w:style w:type="character" w:styleId="UnresolvedMention">
    <w:name w:val="Unresolved Mention"/>
    <w:basedOn w:val="DefaultParagraphFont"/>
    <w:uiPriority w:val="99"/>
    <w:semiHidden/>
    <w:unhideWhenUsed/>
    <w:rsid w:val="00DB6949"/>
    <w:rPr>
      <w:color w:val="605E5C"/>
      <w:shd w:val="clear" w:color="auto" w:fill="E1DFDD"/>
    </w:rPr>
  </w:style>
  <w:style w:type="paragraph" w:styleId="Header">
    <w:name w:val="header"/>
    <w:basedOn w:val="Normal"/>
    <w:link w:val="HeaderChar"/>
    <w:uiPriority w:val="99"/>
    <w:unhideWhenUsed/>
    <w:rsid w:val="00207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647"/>
  </w:style>
  <w:style w:type="paragraph" w:styleId="Footer">
    <w:name w:val="footer"/>
    <w:basedOn w:val="Normal"/>
    <w:link w:val="FooterChar"/>
    <w:uiPriority w:val="99"/>
    <w:unhideWhenUsed/>
    <w:rsid w:val="00207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6986">
      <w:bodyDiv w:val="1"/>
      <w:marLeft w:val="0"/>
      <w:marRight w:val="0"/>
      <w:marTop w:val="0"/>
      <w:marBottom w:val="0"/>
      <w:divBdr>
        <w:top w:val="none" w:sz="0" w:space="0" w:color="auto"/>
        <w:left w:val="none" w:sz="0" w:space="0" w:color="auto"/>
        <w:bottom w:val="none" w:sz="0" w:space="0" w:color="auto"/>
        <w:right w:val="none" w:sz="0" w:space="0" w:color="auto"/>
      </w:divBdr>
    </w:div>
    <w:div w:id="155147282">
      <w:bodyDiv w:val="1"/>
      <w:marLeft w:val="0"/>
      <w:marRight w:val="0"/>
      <w:marTop w:val="0"/>
      <w:marBottom w:val="0"/>
      <w:divBdr>
        <w:top w:val="none" w:sz="0" w:space="0" w:color="auto"/>
        <w:left w:val="none" w:sz="0" w:space="0" w:color="auto"/>
        <w:bottom w:val="none" w:sz="0" w:space="0" w:color="auto"/>
        <w:right w:val="none" w:sz="0" w:space="0" w:color="auto"/>
      </w:divBdr>
    </w:div>
    <w:div w:id="317002530">
      <w:bodyDiv w:val="1"/>
      <w:marLeft w:val="0"/>
      <w:marRight w:val="0"/>
      <w:marTop w:val="0"/>
      <w:marBottom w:val="0"/>
      <w:divBdr>
        <w:top w:val="none" w:sz="0" w:space="0" w:color="auto"/>
        <w:left w:val="none" w:sz="0" w:space="0" w:color="auto"/>
        <w:bottom w:val="none" w:sz="0" w:space="0" w:color="auto"/>
        <w:right w:val="none" w:sz="0" w:space="0" w:color="auto"/>
      </w:divBdr>
    </w:div>
    <w:div w:id="1051538949">
      <w:bodyDiv w:val="1"/>
      <w:marLeft w:val="0"/>
      <w:marRight w:val="0"/>
      <w:marTop w:val="0"/>
      <w:marBottom w:val="0"/>
      <w:divBdr>
        <w:top w:val="none" w:sz="0" w:space="0" w:color="auto"/>
        <w:left w:val="none" w:sz="0" w:space="0" w:color="auto"/>
        <w:bottom w:val="none" w:sz="0" w:space="0" w:color="auto"/>
        <w:right w:val="none" w:sz="0" w:space="0" w:color="auto"/>
      </w:divBdr>
    </w:div>
    <w:div w:id="1081372822">
      <w:bodyDiv w:val="1"/>
      <w:marLeft w:val="0"/>
      <w:marRight w:val="0"/>
      <w:marTop w:val="0"/>
      <w:marBottom w:val="0"/>
      <w:divBdr>
        <w:top w:val="none" w:sz="0" w:space="0" w:color="auto"/>
        <w:left w:val="none" w:sz="0" w:space="0" w:color="auto"/>
        <w:bottom w:val="none" w:sz="0" w:space="0" w:color="auto"/>
        <w:right w:val="none" w:sz="0" w:space="0" w:color="auto"/>
      </w:divBdr>
    </w:div>
    <w:div w:id="1175144725">
      <w:bodyDiv w:val="1"/>
      <w:marLeft w:val="0"/>
      <w:marRight w:val="0"/>
      <w:marTop w:val="0"/>
      <w:marBottom w:val="0"/>
      <w:divBdr>
        <w:top w:val="none" w:sz="0" w:space="0" w:color="auto"/>
        <w:left w:val="none" w:sz="0" w:space="0" w:color="auto"/>
        <w:bottom w:val="none" w:sz="0" w:space="0" w:color="auto"/>
        <w:right w:val="none" w:sz="0" w:space="0" w:color="auto"/>
      </w:divBdr>
    </w:div>
    <w:div w:id="1458571029">
      <w:bodyDiv w:val="1"/>
      <w:marLeft w:val="0"/>
      <w:marRight w:val="0"/>
      <w:marTop w:val="0"/>
      <w:marBottom w:val="0"/>
      <w:divBdr>
        <w:top w:val="none" w:sz="0" w:space="0" w:color="auto"/>
        <w:left w:val="none" w:sz="0" w:space="0" w:color="auto"/>
        <w:bottom w:val="none" w:sz="0" w:space="0" w:color="auto"/>
        <w:right w:val="none" w:sz="0" w:space="0" w:color="auto"/>
      </w:divBdr>
    </w:div>
    <w:div w:id="1525483184">
      <w:bodyDiv w:val="1"/>
      <w:marLeft w:val="0"/>
      <w:marRight w:val="0"/>
      <w:marTop w:val="0"/>
      <w:marBottom w:val="0"/>
      <w:divBdr>
        <w:top w:val="none" w:sz="0" w:space="0" w:color="auto"/>
        <w:left w:val="none" w:sz="0" w:space="0" w:color="auto"/>
        <w:bottom w:val="none" w:sz="0" w:space="0" w:color="auto"/>
        <w:right w:val="none" w:sz="0" w:space="0" w:color="auto"/>
      </w:divBdr>
    </w:div>
    <w:div w:id="1757942903">
      <w:bodyDiv w:val="1"/>
      <w:marLeft w:val="0"/>
      <w:marRight w:val="0"/>
      <w:marTop w:val="0"/>
      <w:marBottom w:val="0"/>
      <w:divBdr>
        <w:top w:val="none" w:sz="0" w:space="0" w:color="auto"/>
        <w:left w:val="none" w:sz="0" w:space="0" w:color="auto"/>
        <w:bottom w:val="none" w:sz="0" w:space="0" w:color="auto"/>
        <w:right w:val="none" w:sz="0" w:space="0" w:color="auto"/>
      </w:divBdr>
    </w:div>
    <w:div w:id="1793670826">
      <w:bodyDiv w:val="1"/>
      <w:marLeft w:val="0"/>
      <w:marRight w:val="0"/>
      <w:marTop w:val="0"/>
      <w:marBottom w:val="0"/>
      <w:divBdr>
        <w:top w:val="none" w:sz="0" w:space="0" w:color="auto"/>
        <w:left w:val="none" w:sz="0" w:space="0" w:color="auto"/>
        <w:bottom w:val="none" w:sz="0" w:space="0" w:color="auto"/>
        <w:right w:val="none" w:sz="0" w:space="0" w:color="auto"/>
      </w:divBdr>
    </w:div>
    <w:div w:id="184747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managers.org.uk/~/media/Files/PDF/Checklists/CHK-232-Understanding-organisational-culture.pdf" TargetMode="External" /><Relationship Id="rId18" Type="http://schemas.openxmlformats.org/officeDocument/2006/relationships/hyperlink" Target="https://blog.empuls.io/what-is-employee-motivation/"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marketbusinessnews.com/financial-glossary/organizational-performance-definition-meaning/" TargetMode="External" /><Relationship Id="rId17" Type="http://schemas.openxmlformats.org/officeDocument/2006/relationships/hyperlink" Target="https://www.studysmarter.co.uk/explanations/business-studies/business-case-studies/tesco-organisational-structure/" TargetMode="External" /><Relationship Id="rId2" Type="http://schemas.openxmlformats.org/officeDocument/2006/relationships/numbering" Target="numbering.xml" /><Relationship Id="rId16" Type="http://schemas.openxmlformats.org/officeDocument/2006/relationships/hyperlink" Target="https://www.tescoplc.com/investors/reports-results-and-presentations/financial-performance/"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pdonline.co.uk/knowledge-base/business/organisational-structures/" TargetMode="External" /><Relationship Id="rId5" Type="http://schemas.openxmlformats.org/officeDocument/2006/relationships/webSettings" Target="webSettings.xml" /><Relationship Id="rId15" Type="http://schemas.openxmlformats.org/officeDocument/2006/relationships/hyperlink" Target="https://www.tesco-careers.com/explore-our-world/our-culture/" TargetMode="External" /><Relationship Id="rId10" Type="http://schemas.openxmlformats.org/officeDocument/2006/relationships/image" Target="media/image3.jpeg" /><Relationship Id="rId19" Type="http://schemas.openxmlformats.org/officeDocument/2006/relationships/hyperlink" Target="https://careershelp.co.uk/motivational-theory-in-practice-at-tesco/"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research-methodology.net/tesco-organizational-structure"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9736A-D2FC-4C20-B686-3E6326DD4D4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2386</Words>
  <Characters>13605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2023-04-24T01:21:00Z</dcterms:created>
  <dcterms:modified xsi:type="dcterms:W3CDTF">2023-04-24T01:21:00Z</dcterms:modified>
</cp:coreProperties>
</file>