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DA9D5" w14:textId="2D75F552" w:rsidR="00AC68EB" w:rsidRPr="00B94C0A" w:rsidRDefault="00613131" w:rsidP="00234C28">
      <w:pPr>
        <w:pStyle w:val="paragraph"/>
        <w:spacing w:before="0" w:beforeAutospacing="0" w:after="0" w:afterAutospacing="0"/>
        <w:textAlignment w:val="baseline"/>
        <w:rPr>
          <w:rFonts w:ascii="Arial" w:hAnsi="Arial" w:cs="Arial"/>
          <w:sz w:val="22"/>
          <w:szCs w:val="22"/>
          <w:u w:val="single"/>
        </w:rPr>
      </w:pPr>
      <w:r w:rsidRPr="00B94C0A">
        <w:rPr>
          <w:rFonts w:ascii="Arial" w:hAnsi="Arial" w:cs="Arial"/>
          <w:sz w:val="22"/>
          <w:szCs w:val="22"/>
          <w:u w:val="single"/>
        </w:rPr>
        <w:t>Critically evaluate the historical and contemporary role of the core conditions, reflecting upon their continuing impact within therapeutic settings and their influence on your skills.</w:t>
      </w:r>
    </w:p>
    <w:p w14:paraId="7C966047" w14:textId="77777777" w:rsidR="0041372E" w:rsidRDefault="0041372E" w:rsidP="00234C28">
      <w:pPr>
        <w:pStyle w:val="paragraph"/>
        <w:spacing w:before="0" w:beforeAutospacing="0" w:after="0" w:afterAutospacing="0"/>
        <w:textAlignment w:val="baseline"/>
        <w:rPr>
          <w:rFonts w:ascii="Arial" w:hAnsi="Arial" w:cs="Arial"/>
          <w:b/>
          <w:bCs/>
          <w:sz w:val="22"/>
          <w:szCs w:val="22"/>
        </w:rPr>
      </w:pPr>
    </w:p>
    <w:p w14:paraId="1DD406D4" w14:textId="77777777" w:rsidR="00234C28" w:rsidRPr="00234C28" w:rsidRDefault="00234C28" w:rsidP="00234C28">
      <w:pPr>
        <w:pStyle w:val="paragraph"/>
        <w:spacing w:before="0" w:beforeAutospacing="0" w:after="0" w:afterAutospacing="0"/>
        <w:textAlignment w:val="baseline"/>
        <w:rPr>
          <w:rFonts w:ascii="Arial" w:hAnsi="Arial" w:cs="Arial"/>
          <w:b/>
          <w:bCs/>
          <w:sz w:val="22"/>
          <w:szCs w:val="22"/>
        </w:rPr>
      </w:pPr>
    </w:p>
    <w:p w14:paraId="0FE0FB32" w14:textId="2057D9FE" w:rsidR="000A5612" w:rsidRPr="00B94C0A" w:rsidRDefault="00134244" w:rsidP="00B868F1">
      <w:pPr>
        <w:rPr>
          <w:rFonts w:ascii="Times New Roman" w:hAnsi="Times New Roman" w:cs="Times New Roman"/>
          <w:sz w:val="24"/>
          <w:szCs w:val="24"/>
        </w:rPr>
      </w:pPr>
      <w:r w:rsidRPr="00B94C0A">
        <w:rPr>
          <w:rFonts w:ascii="Times New Roman" w:hAnsi="Times New Roman" w:cs="Times New Roman"/>
          <w:sz w:val="24"/>
          <w:szCs w:val="24"/>
        </w:rPr>
        <w:t xml:space="preserve">This essay will explore the </w:t>
      </w:r>
      <w:r w:rsidR="00431E3D" w:rsidRPr="00B94C0A">
        <w:rPr>
          <w:rFonts w:ascii="Times New Roman" w:hAnsi="Times New Roman" w:cs="Times New Roman"/>
          <w:sz w:val="24"/>
          <w:szCs w:val="24"/>
        </w:rPr>
        <w:t>history</w:t>
      </w:r>
      <w:r w:rsidR="002C32C6" w:rsidRPr="00B94C0A">
        <w:rPr>
          <w:rFonts w:ascii="Times New Roman" w:hAnsi="Times New Roman" w:cs="Times New Roman"/>
          <w:sz w:val="24"/>
          <w:szCs w:val="24"/>
        </w:rPr>
        <w:t xml:space="preserve"> and the role </w:t>
      </w:r>
      <w:r w:rsidR="007E18BA" w:rsidRPr="00B94C0A">
        <w:rPr>
          <w:rFonts w:ascii="Times New Roman" w:hAnsi="Times New Roman" w:cs="Times New Roman"/>
          <w:sz w:val="24"/>
          <w:szCs w:val="24"/>
        </w:rPr>
        <w:t>of</w:t>
      </w:r>
      <w:r w:rsidR="00431E3D" w:rsidRPr="00B94C0A">
        <w:rPr>
          <w:rFonts w:ascii="Times New Roman" w:hAnsi="Times New Roman" w:cs="Times New Roman"/>
          <w:sz w:val="24"/>
          <w:szCs w:val="24"/>
        </w:rPr>
        <w:t xml:space="preserve"> the </w:t>
      </w:r>
      <w:r w:rsidR="008D1A80" w:rsidRPr="00B94C0A">
        <w:rPr>
          <w:rFonts w:ascii="Times New Roman" w:hAnsi="Times New Roman" w:cs="Times New Roman"/>
          <w:sz w:val="24"/>
          <w:szCs w:val="24"/>
        </w:rPr>
        <w:t xml:space="preserve">core </w:t>
      </w:r>
      <w:r w:rsidR="00431E3D" w:rsidRPr="00B94C0A">
        <w:rPr>
          <w:rFonts w:ascii="Times New Roman" w:hAnsi="Times New Roman" w:cs="Times New Roman"/>
          <w:sz w:val="24"/>
          <w:szCs w:val="24"/>
        </w:rPr>
        <w:t>conditions put forward by Carl Rogers</w:t>
      </w:r>
      <w:r w:rsidR="00B868F1" w:rsidRPr="00B94C0A">
        <w:rPr>
          <w:rFonts w:ascii="Times New Roman" w:hAnsi="Times New Roman" w:cs="Times New Roman"/>
          <w:sz w:val="24"/>
          <w:szCs w:val="24"/>
        </w:rPr>
        <w:t xml:space="preserve"> in</w:t>
      </w:r>
      <w:r w:rsidR="00457240" w:rsidRPr="00B94C0A">
        <w:rPr>
          <w:rFonts w:ascii="Times New Roman" w:hAnsi="Times New Roman" w:cs="Times New Roman"/>
          <w:sz w:val="24"/>
          <w:szCs w:val="24"/>
        </w:rPr>
        <w:t xml:space="preserve"> 1957 </w:t>
      </w:r>
      <w:r w:rsidR="008D1A80" w:rsidRPr="00B94C0A">
        <w:rPr>
          <w:rFonts w:ascii="Times New Roman" w:hAnsi="Times New Roman" w:cs="Times New Roman"/>
          <w:sz w:val="24"/>
          <w:szCs w:val="24"/>
        </w:rPr>
        <w:t>and then further updated in 1980</w:t>
      </w:r>
      <w:r w:rsidR="002C32C6" w:rsidRPr="00B94C0A">
        <w:rPr>
          <w:rFonts w:ascii="Times New Roman" w:hAnsi="Times New Roman" w:cs="Times New Roman"/>
          <w:sz w:val="24"/>
          <w:szCs w:val="24"/>
        </w:rPr>
        <w:t xml:space="preserve"> had and the influences it still has</w:t>
      </w:r>
      <w:r w:rsidR="008D1A80" w:rsidRPr="00B94C0A">
        <w:rPr>
          <w:rFonts w:ascii="Times New Roman" w:hAnsi="Times New Roman" w:cs="Times New Roman"/>
          <w:sz w:val="24"/>
          <w:szCs w:val="24"/>
        </w:rPr>
        <w:t xml:space="preserve">. </w:t>
      </w:r>
      <w:r w:rsidR="00852BB8" w:rsidRPr="00B94C0A">
        <w:rPr>
          <w:rFonts w:ascii="Times New Roman" w:hAnsi="Times New Roman" w:cs="Times New Roman"/>
          <w:sz w:val="24"/>
          <w:szCs w:val="24"/>
        </w:rPr>
        <w:t xml:space="preserve">This essay will utilise a selection of studies and Rogers’ own works to discuss his model of person-centred therapy using the three core conditions: empathy, congruency, and unconditional positive regard. </w:t>
      </w:r>
    </w:p>
    <w:p w14:paraId="5A58F08C" w14:textId="77777777" w:rsidR="00B30CC1" w:rsidRPr="00B94C0A" w:rsidRDefault="00B30CC1" w:rsidP="00B30CC1">
      <w:pPr>
        <w:rPr>
          <w:rFonts w:ascii="Times New Roman" w:hAnsi="Times New Roman" w:cs="Times New Roman"/>
          <w:sz w:val="24"/>
          <w:szCs w:val="24"/>
        </w:rPr>
      </w:pPr>
      <w:r w:rsidRPr="00B94C0A">
        <w:rPr>
          <w:rFonts w:ascii="Times New Roman" w:hAnsi="Times New Roman" w:cs="Times New Roman"/>
          <w:sz w:val="24"/>
          <w:szCs w:val="24"/>
        </w:rPr>
        <w:t xml:space="preserve">Carl Rogers was an American psychologist born in 1902. He considered true therapeutic improvement could occur only when an individual changes their self-concept (Britannica, 2019). </w:t>
      </w:r>
    </w:p>
    <w:p w14:paraId="5FA6AFB2" w14:textId="07E7DC81" w:rsidR="00CE31A3" w:rsidRPr="00B94C0A" w:rsidRDefault="00CE31A3" w:rsidP="00CE31A3">
      <w:pPr>
        <w:rPr>
          <w:rFonts w:ascii="Times New Roman" w:hAnsi="Times New Roman" w:cs="Times New Roman"/>
          <w:sz w:val="24"/>
          <w:szCs w:val="24"/>
        </w:rPr>
      </w:pPr>
      <w:r w:rsidRPr="00B94C0A">
        <w:rPr>
          <w:rFonts w:ascii="Times New Roman" w:hAnsi="Times New Roman" w:cs="Times New Roman"/>
          <w:sz w:val="24"/>
          <w:szCs w:val="24"/>
        </w:rPr>
        <w:t xml:space="preserve">Rogers </w:t>
      </w:r>
      <w:r w:rsidR="006B5C10" w:rsidRPr="00B94C0A">
        <w:rPr>
          <w:rFonts w:ascii="Times New Roman" w:hAnsi="Times New Roman" w:cs="Times New Roman"/>
          <w:sz w:val="24"/>
          <w:szCs w:val="24"/>
        </w:rPr>
        <w:t xml:space="preserve">also </w:t>
      </w:r>
      <w:r w:rsidRPr="00B94C0A">
        <w:rPr>
          <w:rFonts w:ascii="Times New Roman" w:hAnsi="Times New Roman" w:cs="Times New Roman"/>
          <w:sz w:val="24"/>
          <w:szCs w:val="24"/>
        </w:rPr>
        <w:t xml:space="preserve">developed the Theory of Therapy, Personality, and Interpersonal Relationships as Developed in the Client-centred Framework (1959).  This framework outlined six specific conditions </w:t>
      </w:r>
      <w:r w:rsidR="00190C1A" w:rsidRPr="00B94C0A">
        <w:rPr>
          <w:rFonts w:ascii="Times New Roman" w:hAnsi="Times New Roman" w:cs="Times New Roman"/>
          <w:sz w:val="24"/>
          <w:szCs w:val="24"/>
        </w:rPr>
        <w:t xml:space="preserve">that according to </w:t>
      </w:r>
      <w:r w:rsidRPr="00B94C0A">
        <w:rPr>
          <w:rFonts w:ascii="Times New Roman" w:hAnsi="Times New Roman" w:cs="Times New Roman"/>
          <w:sz w:val="24"/>
          <w:szCs w:val="24"/>
        </w:rPr>
        <w:t xml:space="preserve">his theory were integral for therapy to take place, these conditions are –  </w:t>
      </w:r>
    </w:p>
    <w:p w14:paraId="18AF28F1" w14:textId="77777777" w:rsidR="00CE31A3" w:rsidRPr="00B94C0A" w:rsidRDefault="00CE31A3" w:rsidP="00CE31A3">
      <w:pPr>
        <w:rPr>
          <w:rFonts w:ascii="Times New Roman" w:hAnsi="Times New Roman" w:cs="Times New Roman"/>
          <w:sz w:val="24"/>
          <w:szCs w:val="24"/>
        </w:rPr>
      </w:pPr>
      <w:r w:rsidRPr="00B94C0A">
        <w:rPr>
          <w:rFonts w:ascii="Times New Roman" w:hAnsi="Times New Roman" w:cs="Times New Roman"/>
          <w:sz w:val="24"/>
          <w:szCs w:val="24"/>
        </w:rPr>
        <w:t>"1. That two persons are in contact. 2. That the first person, whom we shall term the client, is in a state of incongruence, being vulnerable, or anxious. 3. That the second person, whom we shall term the therapist, is congruent in the relationship. 4. That the therapist is experiencing unconditional positive regard toward the client. 5. That the therapist is experiencing an empathic understanding of the client's internal frame of reference. 6. That the client perceives, at least to a minimal degree, conditions 4 and 5, the unconditional positive regard of the therapist for him, and the empathic understanding of the therapist." (Rogers, 1959).</w:t>
      </w:r>
    </w:p>
    <w:p w14:paraId="3419DAE2" w14:textId="447F9FFC" w:rsidR="002824F1" w:rsidRPr="00B94C0A" w:rsidRDefault="002824F1" w:rsidP="002824F1">
      <w:pPr>
        <w:rPr>
          <w:rFonts w:ascii="Times New Roman" w:hAnsi="Times New Roman" w:cs="Times New Roman"/>
          <w:sz w:val="24"/>
          <w:szCs w:val="24"/>
        </w:rPr>
      </w:pPr>
      <w:r w:rsidRPr="00B94C0A">
        <w:rPr>
          <w:rFonts w:ascii="Times New Roman" w:hAnsi="Times New Roman" w:cs="Times New Roman"/>
          <w:sz w:val="24"/>
          <w:szCs w:val="24"/>
        </w:rPr>
        <w:t>Rogers enlarged the area of possibility within counselling and therapy by producing his person-centred therapy model</w:t>
      </w:r>
      <w:r w:rsidR="00624089" w:rsidRPr="00B94C0A">
        <w:rPr>
          <w:rFonts w:ascii="Times New Roman" w:hAnsi="Times New Roman" w:cs="Times New Roman"/>
          <w:sz w:val="24"/>
          <w:szCs w:val="24"/>
        </w:rPr>
        <w:t xml:space="preserve"> by moving away</w:t>
      </w:r>
      <w:r w:rsidRPr="00B94C0A">
        <w:rPr>
          <w:rFonts w:ascii="Times New Roman" w:hAnsi="Times New Roman" w:cs="Times New Roman"/>
          <w:sz w:val="24"/>
          <w:szCs w:val="24"/>
        </w:rPr>
        <w:t xml:space="preserve"> from psychodynamic and behavioural </w:t>
      </w:r>
      <w:r w:rsidRPr="00B94C0A">
        <w:rPr>
          <w:rFonts w:ascii="Times New Roman" w:hAnsi="Times New Roman" w:cs="Times New Roman"/>
          <w:sz w:val="24"/>
          <w:szCs w:val="24"/>
        </w:rPr>
        <w:lastRenderedPageBreak/>
        <w:t>therapies, and instead involving the client</w:t>
      </w:r>
      <w:r w:rsidR="00A21D13" w:rsidRPr="00B94C0A">
        <w:rPr>
          <w:rFonts w:ascii="Times New Roman" w:hAnsi="Times New Roman" w:cs="Times New Roman"/>
          <w:sz w:val="24"/>
          <w:szCs w:val="24"/>
        </w:rPr>
        <w:t xml:space="preserve"> in a more</w:t>
      </w:r>
      <w:r w:rsidRPr="00B94C0A">
        <w:rPr>
          <w:rFonts w:ascii="Times New Roman" w:hAnsi="Times New Roman" w:cs="Times New Roman"/>
          <w:sz w:val="24"/>
          <w:szCs w:val="24"/>
        </w:rPr>
        <w:t xml:space="preserve"> collaborative relationship. </w:t>
      </w:r>
      <w:r w:rsidR="00A21D13" w:rsidRPr="00B94C0A">
        <w:rPr>
          <w:rFonts w:ascii="Times New Roman" w:hAnsi="Times New Roman" w:cs="Times New Roman"/>
          <w:sz w:val="24"/>
          <w:szCs w:val="24"/>
        </w:rPr>
        <w:t>In this model t</w:t>
      </w:r>
      <w:r w:rsidRPr="00B94C0A">
        <w:rPr>
          <w:rFonts w:ascii="Times New Roman" w:hAnsi="Times New Roman" w:cs="Times New Roman"/>
          <w:sz w:val="24"/>
          <w:szCs w:val="24"/>
        </w:rPr>
        <w:t xml:space="preserve">he client becomes an essential component of their healing rather than an object to be fixed (Eelen et al., 2018; Purton, 2004). </w:t>
      </w:r>
    </w:p>
    <w:p w14:paraId="4B030579" w14:textId="59D37673" w:rsidR="00A76249" w:rsidRPr="00B94C0A" w:rsidRDefault="00BB17D3" w:rsidP="00B868F1">
      <w:pPr>
        <w:rPr>
          <w:rFonts w:ascii="Times New Roman" w:hAnsi="Times New Roman" w:cs="Times New Roman"/>
          <w:sz w:val="24"/>
          <w:szCs w:val="24"/>
        </w:rPr>
      </w:pPr>
      <w:r w:rsidRPr="00B94C0A">
        <w:rPr>
          <w:rFonts w:ascii="Times New Roman" w:hAnsi="Times New Roman" w:cs="Times New Roman"/>
          <w:sz w:val="24"/>
          <w:szCs w:val="24"/>
        </w:rPr>
        <w:t>The psychologist Otto Rank strongly influen</w:t>
      </w:r>
      <w:r w:rsidR="005D6DFD" w:rsidRPr="00B94C0A">
        <w:rPr>
          <w:rFonts w:ascii="Times New Roman" w:hAnsi="Times New Roman" w:cs="Times New Roman"/>
          <w:sz w:val="24"/>
          <w:szCs w:val="24"/>
        </w:rPr>
        <w:t>ced Rogers when</w:t>
      </w:r>
      <w:r w:rsidR="003E09FE" w:rsidRPr="00B94C0A">
        <w:rPr>
          <w:rFonts w:ascii="Times New Roman" w:hAnsi="Times New Roman" w:cs="Times New Roman"/>
          <w:sz w:val="24"/>
          <w:szCs w:val="24"/>
        </w:rPr>
        <w:t xml:space="preserve"> they</w:t>
      </w:r>
      <w:r w:rsidR="00A315E3" w:rsidRPr="00B94C0A">
        <w:rPr>
          <w:rFonts w:ascii="Times New Roman" w:hAnsi="Times New Roman" w:cs="Times New Roman"/>
          <w:sz w:val="24"/>
          <w:szCs w:val="24"/>
        </w:rPr>
        <w:t xml:space="preserve"> met in </w:t>
      </w:r>
      <w:r w:rsidR="00805985" w:rsidRPr="00B94C0A">
        <w:rPr>
          <w:rFonts w:ascii="Times New Roman" w:hAnsi="Times New Roman" w:cs="Times New Roman"/>
          <w:sz w:val="24"/>
          <w:szCs w:val="24"/>
        </w:rPr>
        <w:t xml:space="preserve">1936 </w:t>
      </w:r>
      <w:r w:rsidR="005D6DFD" w:rsidRPr="00B94C0A">
        <w:rPr>
          <w:rFonts w:ascii="Times New Roman" w:hAnsi="Times New Roman" w:cs="Times New Roman"/>
          <w:sz w:val="24"/>
          <w:szCs w:val="24"/>
        </w:rPr>
        <w:t>and</w:t>
      </w:r>
      <w:r w:rsidR="00805985" w:rsidRPr="00B94C0A">
        <w:rPr>
          <w:rFonts w:ascii="Times New Roman" w:hAnsi="Times New Roman" w:cs="Times New Roman"/>
          <w:sz w:val="24"/>
          <w:szCs w:val="24"/>
        </w:rPr>
        <w:t xml:space="preserve"> Rogers claimed he became obsessed with “Rankian ideas”</w:t>
      </w:r>
      <w:r w:rsidR="00D67AB2" w:rsidRPr="00B94C0A">
        <w:rPr>
          <w:rFonts w:ascii="Times New Roman" w:hAnsi="Times New Roman" w:cs="Times New Roman"/>
          <w:sz w:val="24"/>
          <w:szCs w:val="24"/>
        </w:rPr>
        <w:t xml:space="preserve"> (Kramer, 1995). </w:t>
      </w:r>
      <w:r w:rsidR="0020636D" w:rsidRPr="00B94C0A">
        <w:rPr>
          <w:rFonts w:ascii="Times New Roman" w:hAnsi="Times New Roman" w:cs="Times New Roman"/>
          <w:sz w:val="24"/>
          <w:szCs w:val="24"/>
        </w:rPr>
        <w:t xml:space="preserve">Rank created the </w:t>
      </w:r>
      <w:r w:rsidR="00522D9E" w:rsidRPr="00B94C0A">
        <w:rPr>
          <w:rFonts w:ascii="Times New Roman" w:hAnsi="Times New Roman" w:cs="Times New Roman"/>
          <w:sz w:val="24"/>
          <w:szCs w:val="24"/>
        </w:rPr>
        <w:t xml:space="preserve">objection-relations </w:t>
      </w:r>
      <w:r w:rsidR="0020636D" w:rsidRPr="00B94C0A">
        <w:rPr>
          <w:rFonts w:ascii="Times New Roman" w:hAnsi="Times New Roman" w:cs="Times New Roman"/>
          <w:sz w:val="24"/>
          <w:szCs w:val="24"/>
        </w:rPr>
        <w:t>theory</w:t>
      </w:r>
      <w:r w:rsidR="00247811" w:rsidRPr="00B94C0A">
        <w:rPr>
          <w:rFonts w:ascii="Times New Roman" w:hAnsi="Times New Roman" w:cs="Times New Roman"/>
          <w:sz w:val="24"/>
          <w:szCs w:val="24"/>
        </w:rPr>
        <w:t xml:space="preserve"> (Rank, 1924)</w:t>
      </w:r>
      <w:r w:rsidR="0020636D" w:rsidRPr="00B94C0A">
        <w:rPr>
          <w:rFonts w:ascii="Times New Roman" w:hAnsi="Times New Roman" w:cs="Times New Roman"/>
          <w:sz w:val="24"/>
          <w:szCs w:val="24"/>
        </w:rPr>
        <w:t xml:space="preserve"> that focuses on </w:t>
      </w:r>
      <w:r w:rsidR="007A5E1F" w:rsidRPr="00B94C0A">
        <w:rPr>
          <w:rFonts w:ascii="Times New Roman" w:hAnsi="Times New Roman" w:cs="Times New Roman"/>
          <w:sz w:val="24"/>
          <w:szCs w:val="24"/>
        </w:rPr>
        <w:t>learning</w:t>
      </w:r>
      <w:r w:rsidR="00525AE5" w:rsidRPr="00B94C0A">
        <w:rPr>
          <w:rFonts w:ascii="Times New Roman" w:hAnsi="Times New Roman" w:cs="Times New Roman"/>
          <w:sz w:val="24"/>
          <w:szCs w:val="24"/>
        </w:rPr>
        <w:t xml:space="preserve">, </w:t>
      </w:r>
      <w:r w:rsidR="0020636D" w:rsidRPr="00B94C0A">
        <w:rPr>
          <w:rFonts w:ascii="Times New Roman" w:hAnsi="Times New Roman" w:cs="Times New Roman"/>
          <w:sz w:val="24"/>
          <w:szCs w:val="24"/>
        </w:rPr>
        <w:t>and unlearning and then relearning</w:t>
      </w:r>
      <w:r w:rsidR="003239BA" w:rsidRPr="00B94C0A">
        <w:rPr>
          <w:rFonts w:ascii="Times New Roman" w:hAnsi="Times New Roman" w:cs="Times New Roman"/>
          <w:sz w:val="24"/>
          <w:szCs w:val="24"/>
        </w:rPr>
        <w:t xml:space="preserve"> </w:t>
      </w:r>
      <w:r w:rsidR="00630166" w:rsidRPr="00B94C0A">
        <w:rPr>
          <w:rFonts w:ascii="Times New Roman" w:hAnsi="Times New Roman" w:cs="Times New Roman"/>
          <w:sz w:val="24"/>
          <w:szCs w:val="24"/>
        </w:rPr>
        <w:t xml:space="preserve">with the </w:t>
      </w:r>
      <w:r w:rsidR="003239BA" w:rsidRPr="00B94C0A">
        <w:rPr>
          <w:rFonts w:ascii="Times New Roman" w:hAnsi="Times New Roman" w:cs="Times New Roman"/>
          <w:sz w:val="24"/>
          <w:szCs w:val="24"/>
        </w:rPr>
        <w:t>specific</w:t>
      </w:r>
      <w:r w:rsidR="00630166" w:rsidRPr="00B94C0A">
        <w:rPr>
          <w:rFonts w:ascii="Times New Roman" w:hAnsi="Times New Roman" w:cs="Times New Roman"/>
          <w:sz w:val="24"/>
          <w:szCs w:val="24"/>
        </w:rPr>
        <w:t xml:space="preserve"> aim </w:t>
      </w:r>
      <w:r w:rsidR="003239BA" w:rsidRPr="00B94C0A">
        <w:rPr>
          <w:rFonts w:ascii="Times New Roman" w:hAnsi="Times New Roman" w:cs="Times New Roman"/>
          <w:sz w:val="24"/>
          <w:szCs w:val="24"/>
        </w:rPr>
        <w:t xml:space="preserve">to cut the connections </w:t>
      </w:r>
      <w:r w:rsidR="00630166" w:rsidRPr="00B94C0A">
        <w:rPr>
          <w:rFonts w:ascii="Times New Roman" w:hAnsi="Times New Roman" w:cs="Times New Roman"/>
          <w:sz w:val="24"/>
          <w:szCs w:val="24"/>
        </w:rPr>
        <w:t>with</w:t>
      </w:r>
      <w:r w:rsidR="003239BA" w:rsidRPr="00B94C0A">
        <w:rPr>
          <w:rFonts w:ascii="Times New Roman" w:hAnsi="Times New Roman" w:cs="Times New Roman"/>
          <w:sz w:val="24"/>
          <w:szCs w:val="24"/>
        </w:rPr>
        <w:t xml:space="preserve"> the past</w:t>
      </w:r>
      <w:r w:rsidR="00346BCB" w:rsidRPr="00B94C0A">
        <w:rPr>
          <w:rFonts w:ascii="Times New Roman" w:hAnsi="Times New Roman" w:cs="Times New Roman"/>
          <w:sz w:val="24"/>
          <w:szCs w:val="24"/>
        </w:rPr>
        <w:t xml:space="preserve"> </w:t>
      </w:r>
      <w:r w:rsidR="00143B24" w:rsidRPr="00B94C0A">
        <w:rPr>
          <w:rFonts w:ascii="Times New Roman" w:hAnsi="Times New Roman" w:cs="Times New Roman"/>
          <w:sz w:val="24"/>
          <w:szCs w:val="24"/>
        </w:rPr>
        <w:t>(Rank, 2014)</w:t>
      </w:r>
      <w:r w:rsidR="00814767" w:rsidRPr="00B94C0A">
        <w:rPr>
          <w:rFonts w:ascii="Times New Roman" w:hAnsi="Times New Roman" w:cs="Times New Roman"/>
          <w:sz w:val="24"/>
          <w:szCs w:val="24"/>
        </w:rPr>
        <w:t xml:space="preserve">. </w:t>
      </w:r>
      <w:r w:rsidR="00AF5DD4" w:rsidRPr="00B94C0A">
        <w:rPr>
          <w:rFonts w:ascii="Times New Roman" w:hAnsi="Times New Roman" w:cs="Times New Roman"/>
          <w:sz w:val="24"/>
          <w:szCs w:val="24"/>
        </w:rPr>
        <w:t xml:space="preserve">This </w:t>
      </w:r>
      <w:r w:rsidR="00630166" w:rsidRPr="00B94C0A">
        <w:rPr>
          <w:rFonts w:ascii="Times New Roman" w:hAnsi="Times New Roman" w:cs="Times New Roman"/>
          <w:sz w:val="24"/>
          <w:szCs w:val="24"/>
        </w:rPr>
        <w:t>formed the basis on from which</w:t>
      </w:r>
      <w:r w:rsidR="00AF5DD4" w:rsidRPr="00B94C0A">
        <w:rPr>
          <w:rFonts w:ascii="Times New Roman" w:hAnsi="Times New Roman" w:cs="Times New Roman"/>
          <w:sz w:val="24"/>
          <w:szCs w:val="24"/>
        </w:rPr>
        <w:t xml:space="preserve"> modern object relations theory</w:t>
      </w:r>
      <w:r w:rsidR="00B15E62" w:rsidRPr="00B94C0A">
        <w:rPr>
          <w:rFonts w:ascii="Times New Roman" w:hAnsi="Times New Roman" w:cs="Times New Roman"/>
          <w:sz w:val="24"/>
          <w:szCs w:val="24"/>
        </w:rPr>
        <w:t xml:space="preserve"> (1926)</w:t>
      </w:r>
      <w:r w:rsidR="00AF5DD4" w:rsidRPr="00B94C0A">
        <w:rPr>
          <w:rFonts w:ascii="Times New Roman" w:hAnsi="Times New Roman" w:cs="Times New Roman"/>
          <w:sz w:val="24"/>
          <w:szCs w:val="24"/>
        </w:rPr>
        <w:t xml:space="preserve"> </w:t>
      </w:r>
      <w:r w:rsidR="00CA24FA" w:rsidRPr="00B94C0A">
        <w:rPr>
          <w:rFonts w:ascii="Times New Roman" w:hAnsi="Times New Roman" w:cs="Times New Roman"/>
          <w:sz w:val="24"/>
          <w:szCs w:val="24"/>
        </w:rPr>
        <w:t xml:space="preserve">was devised, a technique, </w:t>
      </w:r>
      <w:r w:rsidR="00BB55E0" w:rsidRPr="00B94C0A">
        <w:rPr>
          <w:rFonts w:ascii="Times New Roman" w:hAnsi="Times New Roman" w:cs="Times New Roman"/>
          <w:sz w:val="24"/>
          <w:szCs w:val="24"/>
        </w:rPr>
        <w:t xml:space="preserve">used in therapy </w:t>
      </w:r>
      <w:r w:rsidR="00AF7D04" w:rsidRPr="00B94C0A">
        <w:rPr>
          <w:rFonts w:ascii="Times New Roman" w:hAnsi="Times New Roman" w:cs="Times New Roman"/>
          <w:sz w:val="24"/>
          <w:szCs w:val="24"/>
        </w:rPr>
        <w:t>for treating a variety of issues</w:t>
      </w:r>
      <w:r w:rsidR="005374E0" w:rsidRPr="00B94C0A">
        <w:rPr>
          <w:rFonts w:ascii="Times New Roman" w:hAnsi="Times New Roman" w:cs="Times New Roman"/>
          <w:sz w:val="24"/>
          <w:szCs w:val="24"/>
        </w:rPr>
        <w:t xml:space="preserve">, </w:t>
      </w:r>
      <w:proofErr w:type="gramStart"/>
      <w:r w:rsidR="005374E0" w:rsidRPr="00B94C0A">
        <w:rPr>
          <w:rFonts w:ascii="Times New Roman" w:hAnsi="Times New Roman" w:cs="Times New Roman"/>
          <w:sz w:val="24"/>
          <w:szCs w:val="24"/>
        </w:rPr>
        <w:t>most</w:t>
      </w:r>
      <w:r w:rsidR="00AF7D04" w:rsidRPr="00B94C0A">
        <w:rPr>
          <w:rFonts w:ascii="Times New Roman" w:hAnsi="Times New Roman" w:cs="Times New Roman"/>
          <w:sz w:val="24"/>
          <w:szCs w:val="24"/>
        </w:rPr>
        <w:t xml:space="preserve"> commonly used</w:t>
      </w:r>
      <w:proofErr w:type="gramEnd"/>
      <w:r w:rsidR="00AF7D04" w:rsidRPr="00B94C0A">
        <w:rPr>
          <w:rFonts w:ascii="Times New Roman" w:hAnsi="Times New Roman" w:cs="Times New Roman"/>
          <w:sz w:val="24"/>
          <w:szCs w:val="24"/>
        </w:rPr>
        <w:t xml:space="preserve"> with</w:t>
      </w:r>
      <w:r w:rsidR="00EE6AE6" w:rsidRPr="00B94C0A">
        <w:rPr>
          <w:rFonts w:ascii="Times New Roman" w:hAnsi="Times New Roman" w:cs="Times New Roman"/>
          <w:sz w:val="24"/>
          <w:szCs w:val="24"/>
        </w:rPr>
        <w:t xml:space="preserve"> treating</w:t>
      </w:r>
      <w:r w:rsidR="00AF7D04" w:rsidRPr="00B94C0A">
        <w:rPr>
          <w:rFonts w:ascii="Times New Roman" w:hAnsi="Times New Roman" w:cs="Times New Roman"/>
          <w:sz w:val="24"/>
          <w:szCs w:val="24"/>
        </w:rPr>
        <w:t xml:space="preserve"> phobias</w:t>
      </w:r>
      <w:r w:rsidR="00BC61D9" w:rsidRPr="00B94C0A">
        <w:rPr>
          <w:rFonts w:ascii="Times New Roman" w:hAnsi="Times New Roman" w:cs="Times New Roman"/>
          <w:sz w:val="24"/>
          <w:szCs w:val="24"/>
        </w:rPr>
        <w:t xml:space="preserve"> </w:t>
      </w:r>
      <w:r w:rsidR="007A5E1F" w:rsidRPr="00B94C0A">
        <w:rPr>
          <w:rFonts w:ascii="Times New Roman" w:hAnsi="Times New Roman" w:cs="Times New Roman"/>
          <w:sz w:val="24"/>
          <w:szCs w:val="24"/>
        </w:rPr>
        <w:t>(Kramer, 2012)</w:t>
      </w:r>
      <w:r w:rsidR="00AF5DD4" w:rsidRPr="00B94C0A">
        <w:rPr>
          <w:rFonts w:ascii="Times New Roman" w:hAnsi="Times New Roman" w:cs="Times New Roman"/>
          <w:sz w:val="24"/>
          <w:szCs w:val="24"/>
        </w:rPr>
        <w:t>. By 1926 Rank had coined the term “here-and-now”</w:t>
      </w:r>
      <w:r w:rsidR="009D0D2B" w:rsidRPr="00B94C0A">
        <w:rPr>
          <w:rFonts w:ascii="Times New Roman" w:hAnsi="Times New Roman" w:cs="Times New Roman"/>
          <w:sz w:val="24"/>
          <w:szCs w:val="24"/>
        </w:rPr>
        <w:t xml:space="preserve"> and developed a theory of creative willing which is</w:t>
      </w:r>
      <w:r w:rsidR="00C154A2" w:rsidRPr="00B94C0A">
        <w:rPr>
          <w:rFonts w:ascii="Times New Roman" w:hAnsi="Times New Roman" w:cs="Times New Roman"/>
          <w:sz w:val="24"/>
          <w:szCs w:val="24"/>
        </w:rPr>
        <w:t xml:space="preserve"> based on</w:t>
      </w:r>
      <w:r w:rsidR="009D0D2B" w:rsidRPr="00B94C0A">
        <w:rPr>
          <w:rFonts w:ascii="Times New Roman" w:hAnsi="Times New Roman" w:cs="Times New Roman"/>
          <w:sz w:val="24"/>
          <w:szCs w:val="24"/>
        </w:rPr>
        <w:t xml:space="preserve"> </w:t>
      </w:r>
      <w:r w:rsidR="003056D0" w:rsidRPr="00B94C0A">
        <w:rPr>
          <w:rFonts w:ascii="Times New Roman" w:hAnsi="Times New Roman" w:cs="Times New Roman"/>
          <w:sz w:val="24"/>
          <w:szCs w:val="24"/>
        </w:rPr>
        <w:t>self-leadership ingrained with the intellect of emotions as a method of being in relationship with others</w:t>
      </w:r>
      <w:r w:rsidR="00626567" w:rsidRPr="00B94C0A">
        <w:rPr>
          <w:rFonts w:ascii="Times New Roman" w:hAnsi="Times New Roman" w:cs="Times New Roman"/>
          <w:sz w:val="24"/>
          <w:szCs w:val="24"/>
        </w:rPr>
        <w:t xml:space="preserve"> (Wadlington, 2012).</w:t>
      </w:r>
      <w:r w:rsidR="002F0E88" w:rsidRPr="00B94C0A">
        <w:rPr>
          <w:rFonts w:ascii="Times New Roman" w:hAnsi="Times New Roman" w:cs="Times New Roman"/>
          <w:sz w:val="24"/>
          <w:szCs w:val="24"/>
        </w:rPr>
        <w:t xml:space="preserve"> Rank had indirect influence on existen</w:t>
      </w:r>
      <w:r w:rsidR="00070C4F" w:rsidRPr="00B94C0A">
        <w:rPr>
          <w:rFonts w:ascii="Times New Roman" w:hAnsi="Times New Roman" w:cs="Times New Roman"/>
          <w:sz w:val="24"/>
          <w:szCs w:val="24"/>
        </w:rPr>
        <w:t>tial-humanistic psychotherapy</w:t>
      </w:r>
      <w:r w:rsidR="002F25EB" w:rsidRPr="00B94C0A">
        <w:rPr>
          <w:rFonts w:ascii="Times New Roman" w:hAnsi="Times New Roman" w:cs="Times New Roman"/>
          <w:sz w:val="24"/>
          <w:szCs w:val="24"/>
        </w:rPr>
        <w:t xml:space="preserve"> and deemed ahead of his time resulting </w:t>
      </w:r>
      <w:r w:rsidR="00C132D2" w:rsidRPr="00B94C0A">
        <w:rPr>
          <w:rFonts w:ascii="Times New Roman" w:hAnsi="Times New Roman" w:cs="Times New Roman"/>
          <w:sz w:val="24"/>
          <w:szCs w:val="24"/>
        </w:rPr>
        <w:t>in</w:t>
      </w:r>
      <w:r w:rsidR="002F25EB" w:rsidRPr="00B94C0A">
        <w:rPr>
          <w:rFonts w:ascii="Times New Roman" w:hAnsi="Times New Roman" w:cs="Times New Roman"/>
          <w:sz w:val="24"/>
          <w:szCs w:val="24"/>
        </w:rPr>
        <w:t xml:space="preserve"> his work being ignored, </w:t>
      </w:r>
      <w:r w:rsidR="00192F3B" w:rsidRPr="00B94C0A">
        <w:rPr>
          <w:rFonts w:ascii="Times New Roman" w:hAnsi="Times New Roman" w:cs="Times New Roman"/>
          <w:sz w:val="24"/>
          <w:szCs w:val="24"/>
        </w:rPr>
        <w:t>especially when Rank re</w:t>
      </w:r>
      <w:r w:rsidR="004B7D14" w:rsidRPr="00B94C0A">
        <w:rPr>
          <w:rFonts w:ascii="Times New Roman" w:hAnsi="Times New Roman" w:cs="Times New Roman"/>
          <w:sz w:val="24"/>
          <w:szCs w:val="24"/>
        </w:rPr>
        <w:t xml:space="preserve">jected Freud’s </w:t>
      </w:r>
      <w:r w:rsidR="001E432D" w:rsidRPr="00B94C0A">
        <w:rPr>
          <w:rFonts w:ascii="Times New Roman" w:hAnsi="Times New Roman" w:cs="Times New Roman"/>
          <w:sz w:val="24"/>
          <w:szCs w:val="24"/>
        </w:rPr>
        <w:t>S</w:t>
      </w:r>
      <w:r w:rsidR="004B7D14" w:rsidRPr="00B94C0A">
        <w:rPr>
          <w:rFonts w:ascii="Times New Roman" w:hAnsi="Times New Roman" w:cs="Times New Roman"/>
          <w:sz w:val="24"/>
          <w:szCs w:val="24"/>
        </w:rPr>
        <w:t xml:space="preserve">cience of </w:t>
      </w:r>
      <w:r w:rsidR="001E432D" w:rsidRPr="00B94C0A">
        <w:rPr>
          <w:rFonts w:ascii="Times New Roman" w:hAnsi="Times New Roman" w:cs="Times New Roman"/>
          <w:sz w:val="24"/>
          <w:szCs w:val="24"/>
        </w:rPr>
        <w:t>K</w:t>
      </w:r>
      <w:r w:rsidR="004B7D14" w:rsidRPr="00B94C0A">
        <w:rPr>
          <w:rFonts w:ascii="Times New Roman" w:hAnsi="Times New Roman" w:cs="Times New Roman"/>
          <w:sz w:val="24"/>
          <w:szCs w:val="24"/>
        </w:rPr>
        <w:t xml:space="preserve">nowledge </w:t>
      </w:r>
      <w:r w:rsidR="00302DBA" w:rsidRPr="00B94C0A">
        <w:rPr>
          <w:rFonts w:ascii="Times New Roman" w:hAnsi="Times New Roman" w:cs="Times New Roman"/>
          <w:sz w:val="24"/>
          <w:szCs w:val="24"/>
        </w:rPr>
        <w:t>which denied the intelligence of emotions</w:t>
      </w:r>
      <w:r w:rsidR="00B24CEF" w:rsidRPr="00B94C0A">
        <w:rPr>
          <w:rFonts w:ascii="Times New Roman" w:hAnsi="Times New Roman" w:cs="Times New Roman"/>
          <w:sz w:val="24"/>
          <w:szCs w:val="24"/>
        </w:rPr>
        <w:t xml:space="preserve"> (Gay, 1992).</w:t>
      </w:r>
    </w:p>
    <w:p w14:paraId="0E89C798" w14:textId="645255D2" w:rsidR="00D17C3D" w:rsidRPr="00B94C0A" w:rsidRDefault="001F00AB" w:rsidP="00D17C3D">
      <w:pPr>
        <w:rPr>
          <w:rFonts w:ascii="Times New Roman" w:hAnsi="Times New Roman" w:cs="Times New Roman"/>
          <w:sz w:val="24"/>
          <w:szCs w:val="24"/>
        </w:rPr>
      </w:pPr>
      <w:r w:rsidRPr="00B94C0A">
        <w:rPr>
          <w:rFonts w:ascii="Times New Roman" w:hAnsi="Times New Roman" w:cs="Times New Roman"/>
          <w:sz w:val="24"/>
          <w:szCs w:val="24"/>
        </w:rPr>
        <w:t xml:space="preserve">One of the core conditions </w:t>
      </w:r>
      <w:r w:rsidR="00C14BB4" w:rsidRPr="00B94C0A">
        <w:rPr>
          <w:rFonts w:ascii="Times New Roman" w:hAnsi="Times New Roman" w:cs="Times New Roman"/>
          <w:sz w:val="24"/>
          <w:szCs w:val="24"/>
        </w:rPr>
        <w:t>is empathy however s</w:t>
      </w:r>
      <w:r w:rsidR="00826171" w:rsidRPr="00B94C0A">
        <w:rPr>
          <w:rFonts w:ascii="Times New Roman" w:hAnsi="Times New Roman" w:cs="Times New Roman"/>
          <w:sz w:val="24"/>
          <w:szCs w:val="24"/>
        </w:rPr>
        <w:t>ympathy was commonly referred to empathy-related phenomena</w:t>
      </w:r>
      <w:r w:rsidR="003C102A" w:rsidRPr="00B94C0A">
        <w:rPr>
          <w:rFonts w:ascii="Times New Roman" w:hAnsi="Times New Roman" w:cs="Times New Roman"/>
          <w:sz w:val="24"/>
          <w:szCs w:val="24"/>
        </w:rPr>
        <w:t xml:space="preserve"> until the mid-1900</w:t>
      </w:r>
      <w:proofErr w:type="gramStart"/>
      <w:r w:rsidR="003C102A" w:rsidRPr="00B94C0A">
        <w:rPr>
          <w:rFonts w:ascii="Times New Roman" w:hAnsi="Times New Roman" w:cs="Times New Roman"/>
          <w:sz w:val="24"/>
          <w:szCs w:val="24"/>
        </w:rPr>
        <w:t>s</w:t>
      </w:r>
      <w:r w:rsidR="00A906A0" w:rsidRPr="00B94C0A">
        <w:rPr>
          <w:rFonts w:ascii="Times New Roman" w:hAnsi="Times New Roman" w:cs="Times New Roman"/>
          <w:sz w:val="24"/>
          <w:szCs w:val="24"/>
        </w:rPr>
        <w:t xml:space="preserve"> </w:t>
      </w:r>
      <w:r w:rsidR="004150A4" w:rsidRPr="00B94C0A">
        <w:rPr>
          <w:rFonts w:ascii="Times New Roman" w:hAnsi="Times New Roman" w:cs="Times New Roman"/>
          <w:sz w:val="24"/>
          <w:szCs w:val="24"/>
        </w:rPr>
        <w:t>.</w:t>
      </w:r>
      <w:proofErr w:type="gramEnd"/>
      <w:r w:rsidR="004150A4" w:rsidRPr="00B94C0A">
        <w:rPr>
          <w:rFonts w:ascii="Times New Roman" w:hAnsi="Times New Roman" w:cs="Times New Roman"/>
          <w:sz w:val="24"/>
          <w:szCs w:val="24"/>
        </w:rPr>
        <w:t xml:space="preserve"> This was </w:t>
      </w:r>
      <w:r w:rsidR="00A906A0" w:rsidRPr="00B94C0A">
        <w:rPr>
          <w:rFonts w:ascii="Times New Roman" w:hAnsi="Times New Roman" w:cs="Times New Roman"/>
          <w:sz w:val="24"/>
          <w:szCs w:val="24"/>
        </w:rPr>
        <w:t>when</w:t>
      </w:r>
      <w:r w:rsidR="00826171" w:rsidRPr="00B94C0A">
        <w:rPr>
          <w:rFonts w:ascii="Times New Roman" w:hAnsi="Times New Roman" w:cs="Times New Roman"/>
          <w:sz w:val="24"/>
          <w:szCs w:val="24"/>
        </w:rPr>
        <w:t xml:space="preserve"> e</w:t>
      </w:r>
      <w:r w:rsidR="00DA0496" w:rsidRPr="00B94C0A">
        <w:rPr>
          <w:rFonts w:ascii="Times New Roman" w:hAnsi="Times New Roman" w:cs="Times New Roman"/>
          <w:sz w:val="24"/>
          <w:szCs w:val="24"/>
        </w:rPr>
        <w:t>mpathy was</w:t>
      </w:r>
      <w:r w:rsidR="003C102A" w:rsidRPr="00B94C0A">
        <w:rPr>
          <w:rFonts w:ascii="Times New Roman" w:hAnsi="Times New Roman" w:cs="Times New Roman"/>
          <w:sz w:val="24"/>
          <w:szCs w:val="24"/>
        </w:rPr>
        <w:t xml:space="preserve"> then</w:t>
      </w:r>
      <w:r w:rsidR="00DA0496" w:rsidRPr="00B94C0A">
        <w:rPr>
          <w:rFonts w:ascii="Times New Roman" w:hAnsi="Times New Roman" w:cs="Times New Roman"/>
          <w:sz w:val="24"/>
          <w:szCs w:val="24"/>
        </w:rPr>
        <w:t xml:space="preserve"> introduced by Edward</w:t>
      </w:r>
      <w:r w:rsidR="004A7EC9" w:rsidRPr="00B94C0A">
        <w:rPr>
          <w:rFonts w:ascii="Times New Roman" w:hAnsi="Times New Roman" w:cs="Times New Roman"/>
          <w:sz w:val="24"/>
          <w:szCs w:val="24"/>
        </w:rPr>
        <w:t xml:space="preserve"> </w:t>
      </w:r>
      <w:r w:rsidR="00783C0A" w:rsidRPr="00B94C0A">
        <w:rPr>
          <w:rFonts w:ascii="Times New Roman" w:hAnsi="Times New Roman" w:cs="Times New Roman"/>
          <w:sz w:val="24"/>
          <w:szCs w:val="24"/>
        </w:rPr>
        <w:t>Titchener</w:t>
      </w:r>
      <w:r w:rsidR="004A7EC9" w:rsidRPr="00B94C0A">
        <w:rPr>
          <w:rFonts w:ascii="Times New Roman" w:hAnsi="Times New Roman" w:cs="Times New Roman"/>
          <w:sz w:val="24"/>
          <w:szCs w:val="24"/>
        </w:rPr>
        <w:t xml:space="preserve"> in 1909 as the German translation of “</w:t>
      </w:r>
      <w:r w:rsidR="00877621" w:rsidRPr="00B94C0A">
        <w:rPr>
          <w:rFonts w:ascii="Times New Roman" w:hAnsi="Times New Roman" w:cs="Times New Roman"/>
          <w:sz w:val="24"/>
          <w:szCs w:val="24"/>
        </w:rPr>
        <w:t>Einfühlung</w:t>
      </w:r>
      <w:r w:rsidR="004A558F" w:rsidRPr="00B94C0A">
        <w:rPr>
          <w:rFonts w:ascii="Times New Roman" w:hAnsi="Times New Roman" w:cs="Times New Roman"/>
          <w:sz w:val="24"/>
          <w:szCs w:val="24"/>
        </w:rPr>
        <w:t>”, meaning</w:t>
      </w:r>
      <w:r w:rsidR="000140D0" w:rsidRPr="00B94C0A">
        <w:rPr>
          <w:rFonts w:ascii="Times New Roman" w:hAnsi="Times New Roman" w:cs="Times New Roman"/>
          <w:sz w:val="24"/>
          <w:szCs w:val="24"/>
        </w:rPr>
        <w:t xml:space="preserve"> “feeling into”</w:t>
      </w:r>
      <w:r w:rsidR="00387CA7" w:rsidRPr="00B94C0A">
        <w:rPr>
          <w:rFonts w:ascii="Times New Roman" w:hAnsi="Times New Roman" w:cs="Times New Roman"/>
          <w:sz w:val="24"/>
          <w:szCs w:val="24"/>
        </w:rPr>
        <w:t xml:space="preserve"> (Wispé, 1986)</w:t>
      </w:r>
      <w:r w:rsidR="000140D0" w:rsidRPr="00B94C0A">
        <w:rPr>
          <w:rFonts w:ascii="Times New Roman" w:hAnsi="Times New Roman" w:cs="Times New Roman"/>
          <w:sz w:val="24"/>
          <w:szCs w:val="24"/>
        </w:rPr>
        <w:t>.</w:t>
      </w:r>
      <w:r w:rsidR="002D1142" w:rsidRPr="00B94C0A">
        <w:rPr>
          <w:rFonts w:ascii="Times New Roman" w:hAnsi="Times New Roman" w:cs="Times New Roman"/>
          <w:sz w:val="24"/>
          <w:szCs w:val="24"/>
        </w:rPr>
        <w:t xml:space="preserve"> </w:t>
      </w:r>
      <w:r w:rsidR="00DD006B" w:rsidRPr="00B94C0A">
        <w:rPr>
          <w:rFonts w:ascii="Times New Roman" w:hAnsi="Times New Roman" w:cs="Times New Roman"/>
          <w:sz w:val="24"/>
          <w:szCs w:val="24"/>
        </w:rPr>
        <w:t>Theo</w:t>
      </w:r>
      <w:r w:rsidR="00253FFE" w:rsidRPr="00B94C0A">
        <w:rPr>
          <w:rFonts w:ascii="Times New Roman" w:hAnsi="Times New Roman" w:cs="Times New Roman"/>
          <w:sz w:val="24"/>
          <w:szCs w:val="24"/>
        </w:rPr>
        <w:t xml:space="preserve">dor Lipps </w:t>
      </w:r>
      <w:r w:rsidR="00383B1E" w:rsidRPr="00B94C0A">
        <w:rPr>
          <w:rFonts w:ascii="Times New Roman" w:hAnsi="Times New Roman" w:cs="Times New Roman"/>
          <w:sz w:val="24"/>
          <w:szCs w:val="24"/>
        </w:rPr>
        <w:t>developed</w:t>
      </w:r>
      <w:r w:rsidR="00253FFE" w:rsidRPr="00B94C0A">
        <w:rPr>
          <w:rFonts w:ascii="Times New Roman" w:hAnsi="Times New Roman" w:cs="Times New Roman"/>
          <w:sz w:val="24"/>
          <w:szCs w:val="24"/>
        </w:rPr>
        <w:t xml:space="preserve"> on this to allow empathy to grow into its own central category of the philosophy of social and human sciences</w:t>
      </w:r>
      <w:r w:rsidR="0082487E" w:rsidRPr="00B94C0A">
        <w:rPr>
          <w:rFonts w:ascii="Times New Roman" w:hAnsi="Times New Roman" w:cs="Times New Roman"/>
          <w:sz w:val="24"/>
          <w:szCs w:val="24"/>
        </w:rPr>
        <w:t xml:space="preserve"> in </w:t>
      </w:r>
      <w:r w:rsidR="008B3A0A" w:rsidRPr="00B94C0A">
        <w:rPr>
          <w:rFonts w:ascii="Times New Roman" w:hAnsi="Times New Roman" w:cs="Times New Roman"/>
          <w:sz w:val="24"/>
          <w:szCs w:val="24"/>
        </w:rPr>
        <w:t>1903</w:t>
      </w:r>
      <w:r w:rsidR="000A32B3" w:rsidRPr="00B94C0A">
        <w:rPr>
          <w:rFonts w:ascii="Times New Roman" w:hAnsi="Times New Roman" w:cs="Times New Roman"/>
          <w:sz w:val="24"/>
          <w:szCs w:val="24"/>
        </w:rPr>
        <w:t>.</w:t>
      </w:r>
      <w:r w:rsidR="004B7D9A" w:rsidRPr="00B94C0A">
        <w:rPr>
          <w:rFonts w:ascii="Times New Roman" w:hAnsi="Times New Roman" w:cs="Times New Roman"/>
          <w:sz w:val="24"/>
          <w:szCs w:val="24"/>
        </w:rPr>
        <w:t xml:space="preserve"> In 1907</w:t>
      </w:r>
      <w:r w:rsidR="000A32B3" w:rsidRPr="00B94C0A">
        <w:rPr>
          <w:rFonts w:ascii="Times New Roman" w:hAnsi="Times New Roman" w:cs="Times New Roman"/>
          <w:sz w:val="24"/>
          <w:szCs w:val="24"/>
        </w:rPr>
        <w:t xml:space="preserve"> </w:t>
      </w:r>
      <w:r w:rsidR="00FC010D" w:rsidRPr="00B94C0A">
        <w:rPr>
          <w:rFonts w:ascii="Times New Roman" w:hAnsi="Times New Roman" w:cs="Times New Roman"/>
          <w:sz w:val="24"/>
          <w:szCs w:val="24"/>
        </w:rPr>
        <w:t xml:space="preserve">Lipps further studied into empathy and </w:t>
      </w:r>
      <w:r w:rsidR="002E6235" w:rsidRPr="00B94C0A">
        <w:rPr>
          <w:rFonts w:ascii="Times New Roman" w:hAnsi="Times New Roman" w:cs="Times New Roman"/>
          <w:sz w:val="24"/>
          <w:szCs w:val="24"/>
        </w:rPr>
        <w:t xml:space="preserve">explained how empathy is due to the innate </w:t>
      </w:r>
      <w:r w:rsidR="004B7D9A" w:rsidRPr="00B94C0A">
        <w:rPr>
          <w:rFonts w:ascii="Times New Roman" w:hAnsi="Times New Roman" w:cs="Times New Roman"/>
          <w:sz w:val="24"/>
          <w:szCs w:val="24"/>
        </w:rPr>
        <w:t>behaviour to imitate</w:t>
      </w:r>
      <w:r w:rsidR="00A7477F" w:rsidRPr="00B94C0A">
        <w:rPr>
          <w:rFonts w:ascii="Times New Roman" w:hAnsi="Times New Roman" w:cs="Times New Roman"/>
          <w:sz w:val="24"/>
          <w:szCs w:val="24"/>
        </w:rPr>
        <w:t xml:space="preserve"> contradicting his own </w:t>
      </w:r>
      <w:r w:rsidR="0055233F" w:rsidRPr="00B94C0A">
        <w:rPr>
          <w:rFonts w:ascii="Times New Roman" w:hAnsi="Times New Roman" w:cs="Times New Roman"/>
          <w:sz w:val="24"/>
          <w:szCs w:val="24"/>
        </w:rPr>
        <w:t>analogical</w:t>
      </w:r>
      <w:r w:rsidR="00297CEF" w:rsidRPr="00B94C0A">
        <w:rPr>
          <w:rFonts w:ascii="Times New Roman" w:hAnsi="Times New Roman" w:cs="Times New Roman"/>
          <w:sz w:val="24"/>
          <w:szCs w:val="24"/>
        </w:rPr>
        <w:t xml:space="preserve"> reasoning </w:t>
      </w:r>
      <w:r w:rsidR="00DC27C5" w:rsidRPr="00B94C0A">
        <w:rPr>
          <w:rFonts w:ascii="Times New Roman" w:hAnsi="Times New Roman" w:cs="Times New Roman"/>
          <w:sz w:val="24"/>
          <w:szCs w:val="24"/>
        </w:rPr>
        <w:t>towards anger and sadness (Montag et al., 2008)</w:t>
      </w:r>
      <w:r w:rsidR="00D17C3D" w:rsidRPr="00B94C0A">
        <w:rPr>
          <w:rFonts w:ascii="Times New Roman" w:hAnsi="Times New Roman" w:cs="Times New Roman"/>
          <w:sz w:val="24"/>
          <w:szCs w:val="24"/>
        </w:rPr>
        <w:t>.</w:t>
      </w:r>
    </w:p>
    <w:p w14:paraId="65FC8643" w14:textId="124AA50C" w:rsidR="000D7491" w:rsidRPr="00B94C0A" w:rsidRDefault="00D17C3D" w:rsidP="00D17C3D">
      <w:pPr>
        <w:rPr>
          <w:rFonts w:ascii="Times New Roman" w:hAnsi="Times New Roman" w:cs="Times New Roman"/>
          <w:sz w:val="24"/>
          <w:szCs w:val="24"/>
        </w:rPr>
      </w:pPr>
      <w:r w:rsidRPr="00B94C0A">
        <w:rPr>
          <w:rFonts w:ascii="Times New Roman" w:hAnsi="Times New Roman" w:cs="Times New Roman"/>
          <w:sz w:val="24"/>
          <w:szCs w:val="24"/>
        </w:rPr>
        <w:lastRenderedPageBreak/>
        <w:t xml:space="preserve">Frans de Waal agreed with Lipps in some </w:t>
      </w:r>
      <w:r w:rsidR="006E6733" w:rsidRPr="00B94C0A">
        <w:rPr>
          <w:rFonts w:ascii="Times New Roman" w:hAnsi="Times New Roman" w:cs="Times New Roman"/>
          <w:sz w:val="24"/>
          <w:szCs w:val="24"/>
        </w:rPr>
        <w:t>respects</w:t>
      </w:r>
      <w:r w:rsidRPr="00B94C0A">
        <w:rPr>
          <w:rFonts w:ascii="Times New Roman" w:hAnsi="Times New Roman" w:cs="Times New Roman"/>
          <w:sz w:val="24"/>
          <w:szCs w:val="24"/>
        </w:rPr>
        <w:t xml:space="preserve">, as de Waal believed that empathy could be explained </w:t>
      </w:r>
      <w:proofErr w:type="gramStart"/>
      <w:r w:rsidRPr="00B94C0A">
        <w:rPr>
          <w:rFonts w:ascii="Times New Roman" w:hAnsi="Times New Roman" w:cs="Times New Roman"/>
          <w:sz w:val="24"/>
          <w:szCs w:val="24"/>
        </w:rPr>
        <w:t>as a whole with</w:t>
      </w:r>
      <w:proofErr w:type="gramEnd"/>
      <w:r w:rsidRPr="00B94C0A">
        <w:rPr>
          <w:rFonts w:ascii="Times New Roman" w:hAnsi="Times New Roman" w:cs="Times New Roman"/>
          <w:sz w:val="24"/>
          <w:szCs w:val="24"/>
        </w:rPr>
        <w:t xml:space="preserve"> the perception-action model. By separating empathy into two categories: bodily empathy, which applies basic mimicry and coordination between individuals, and cognitive empathy, which permits individuals to differentiate themselves from others and accept the role of others in their minds</w:t>
      </w:r>
      <w:r w:rsidR="0054746E" w:rsidRPr="00B94C0A">
        <w:rPr>
          <w:rFonts w:ascii="Times New Roman" w:hAnsi="Times New Roman" w:cs="Times New Roman"/>
          <w:sz w:val="24"/>
          <w:szCs w:val="24"/>
        </w:rPr>
        <w:t xml:space="preserve"> </w:t>
      </w:r>
      <w:r w:rsidR="00D957DD" w:rsidRPr="00B94C0A">
        <w:rPr>
          <w:rFonts w:ascii="Times New Roman" w:hAnsi="Times New Roman" w:cs="Times New Roman"/>
          <w:sz w:val="24"/>
          <w:szCs w:val="24"/>
        </w:rPr>
        <w:t>(Preston &amp; de Waal, 2002).</w:t>
      </w:r>
    </w:p>
    <w:p w14:paraId="635FB028" w14:textId="27B4E18D" w:rsidR="005D6142" w:rsidRPr="00B94C0A" w:rsidRDefault="000D7491" w:rsidP="00D17C3D">
      <w:pPr>
        <w:rPr>
          <w:rFonts w:ascii="Times New Roman" w:hAnsi="Times New Roman" w:cs="Times New Roman"/>
          <w:sz w:val="24"/>
          <w:szCs w:val="24"/>
        </w:rPr>
      </w:pPr>
      <w:r w:rsidRPr="00B94C0A">
        <w:rPr>
          <w:rFonts w:ascii="Times New Roman" w:hAnsi="Times New Roman" w:cs="Times New Roman"/>
          <w:sz w:val="24"/>
          <w:szCs w:val="24"/>
        </w:rPr>
        <w:t xml:space="preserve">Stephanie Preston believes this idea can further the evolutionary insight of empathy beyond inclusive wellness and reciprocal altruism and explain diverse levels of empathy ranging from individuals, developmental </w:t>
      </w:r>
      <w:r w:rsidR="006E6733" w:rsidRPr="00B94C0A">
        <w:rPr>
          <w:rFonts w:ascii="Times New Roman" w:hAnsi="Times New Roman" w:cs="Times New Roman"/>
          <w:sz w:val="24"/>
          <w:szCs w:val="24"/>
        </w:rPr>
        <w:t>stages,</w:t>
      </w:r>
      <w:r w:rsidRPr="00B94C0A">
        <w:rPr>
          <w:rFonts w:ascii="Times New Roman" w:hAnsi="Times New Roman" w:cs="Times New Roman"/>
          <w:sz w:val="24"/>
          <w:szCs w:val="24"/>
        </w:rPr>
        <w:t xml:space="preserve"> and circumstances (Preston, 2007).</w:t>
      </w:r>
      <w:r w:rsidR="004252C9" w:rsidRPr="00B94C0A">
        <w:rPr>
          <w:rFonts w:ascii="Times New Roman" w:hAnsi="Times New Roman" w:cs="Times New Roman"/>
          <w:sz w:val="24"/>
          <w:szCs w:val="24"/>
        </w:rPr>
        <w:t xml:space="preserve"> </w:t>
      </w:r>
    </w:p>
    <w:p w14:paraId="29DBD67D" w14:textId="398CF76D" w:rsidR="00D362BF" w:rsidRPr="00B94C0A" w:rsidRDefault="00CD502D" w:rsidP="00D00EF7">
      <w:pPr>
        <w:rPr>
          <w:rFonts w:ascii="Times New Roman" w:hAnsi="Times New Roman" w:cs="Times New Roman"/>
          <w:sz w:val="24"/>
          <w:szCs w:val="24"/>
        </w:rPr>
      </w:pPr>
      <w:r w:rsidRPr="00B94C0A">
        <w:rPr>
          <w:rFonts w:ascii="Times New Roman" w:hAnsi="Times New Roman" w:cs="Times New Roman"/>
          <w:sz w:val="24"/>
          <w:szCs w:val="24"/>
        </w:rPr>
        <w:t xml:space="preserve">However, </w:t>
      </w:r>
      <w:r w:rsidR="00242B50" w:rsidRPr="00B94C0A">
        <w:rPr>
          <w:rFonts w:ascii="Times New Roman" w:hAnsi="Times New Roman" w:cs="Times New Roman"/>
          <w:sz w:val="24"/>
          <w:szCs w:val="24"/>
        </w:rPr>
        <w:t xml:space="preserve">as </w:t>
      </w:r>
      <w:r w:rsidRPr="00B94C0A">
        <w:rPr>
          <w:rFonts w:ascii="Times New Roman" w:hAnsi="Times New Roman" w:cs="Times New Roman"/>
          <w:sz w:val="24"/>
          <w:szCs w:val="24"/>
        </w:rPr>
        <w:t>it has many nuances</w:t>
      </w:r>
      <w:r w:rsidR="00042647" w:rsidRPr="00B94C0A">
        <w:rPr>
          <w:rFonts w:ascii="Times New Roman" w:hAnsi="Times New Roman" w:cs="Times New Roman"/>
          <w:sz w:val="24"/>
          <w:szCs w:val="24"/>
        </w:rPr>
        <w:t xml:space="preserve"> </w:t>
      </w:r>
      <w:r w:rsidR="00D00EF7" w:rsidRPr="00B94C0A">
        <w:rPr>
          <w:rFonts w:ascii="Times New Roman" w:hAnsi="Times New Roman" w:cs="Times New Roman"/>
          <w:sz w:val="24"/>
          <w:szCs w:val="24"/>
        </w:rPr>
        <w:t>e</w:t>
      </w:r>
      <w:r w:rsidR="00042647" w:rsidRPr="00B94C0A">
        <w:rPr>
          <w:rFonts w:ascii="Times New Roman" w:hAnsi="Times New Roman" w:cs="Times New Roman"/>
          <w:sz w:val="24"/>
          <w:szCs w:val="24"/>
        </w:rPr>
        <w:t xml:space="preserve">mpathy needs to be a well-defined notion, and Cuff et al. (2014) found that there are as many </w:t>
      </w:r>
      <w:r w:rsidR="00D362BF" w:rsidRPr="00B94C0A">
        <w:rPr>
          <w:rFonts w:ascii="Times New Roman" w:hAnsi="Times New Roman" w:cs="Times New Roman"/>
          <w:sz w:val="24"/>
          <w:szCs w:val="24"/>
        </w:rPr>
        <w:t>definition</w:t>
      </w:r>
      <w:r w:rsidR="00042647" w:rsidRPr="00B94C0A">
        <w:rPr>
          <w:rFonts w:ascii="Times New Roman" w:hAnsi="Times New Roman" w:cs="Times New Roman"/>
          <w:sz w:val="24"/>
          <w:szCs w:val="24"/>
        </w:rPr>
        <w:t>s as there are authors within the subject</w:t>
      </w:r>
      <w:r w:rsidRPr="00B94C0A">
        <w:rPr>
          <w:rFonts w:ascii="Times New Roman" w:hAnsi="Times New Roman" w:cs="Times New Roman"/>
          <w:sz w:val="24"/>
          <w:szCs w:val="24"/>
        </w:rPr>
        <w:t>. Rogers (1957) defined </w:t>
      </w:r>
      <w:r w:rsidRPr="00B94C0A">
        <w:rPr>
          <w:rStyle w:val="Emphasis"/>
          <w:rFonts w:ascii="Times New Roman" w:hAnsi="Times New Roman" w:cs="Times New Roman"/>
          <w:color w:val="0E101A"/>
          <w:sz w:val="24"/>
          <w:szCs w:val="24"/>
        </w:rPr>
        <w:t>empathy</w:t>
      </w:r>
      <w:r w:rsidRPr="00B94C0A">
        <w:rPr>
          <w:rFonts w:ascii="Times New Roman" w:hAnsi="Times New Roman" w:cs="Times New Roman"/>
          <w:sz w:val="24"/>
          <w:szCs w:val="24"/>
        </w:rPr>
        <w:t xml:space="preserve"> as perceiving the client's anger, </w:t>
      </w:r>
      <w:r w:rsidR="003470A9" w:rsidRPr="00B94C0A">
        <w:rPr>
          <w:rFonts w:ascii="Times New Roman" w:hAnsi="Times New Roman" w:cs="Times New Roman"/>
          <w:sz w:val="24"/>
          <w:szCs w:val="24"/>
        </w:rPr>
        <w:t>apprehension,</w:t>
      </w:r>
      <w:r w:rsidRPr="00B94C0A">
        <w:rPr>
          <w:rFonts w:ascii="Times New Roman" w:hAnsi="Times New Roman" w:cs="Times New Roman"/>
          <w:sz w:val="24"/>
          <w:szCs w:val="24"/>
        </w:rPr>
        <w:t xml:space="preserve"> or confusion as if it were your own</w:t>
      </w:r>
      <w:r w:rsidR="00591A34" w:rsidRPr="00B94C0A">
        <w:rPr>
          <w:rFonts w:ascii="Times New Roman" w:hAnsi="Times New Roman" w:cs="Times New Roman"/>
          <w:sz w:val="24"/>
          <w:szCs w:val="24"/>
        </w:rPr>
        <w:t xml:space="preserve"> an</w:t>
      </w:r>
      <w:r w:rsidR="00075607" w:rsidRPr="00B94C0A">
        <w:rPr>
          <w:rFonts w:ascii="Times New Roman" w:hAnsi="Times New Roman" w:cs="Times New Roman"/>
          <w:sz w:val="24"/>
          <w:szCs w:val="24"/>
        </w:rPr>
        <w:t xml:space="preserve">d </w:t>
      </w:r>
      <w:r w:rsidR="00591A34" w:rsidRPr="00B94C0A">
        <w:rPr>
          <w:rFonts w:ascii="Times New Roman" w:hAnsi="Times New Roman" w:cs="Times New Roman"/>
          <w:sz w:val="24"/>
          <w:szCs w:val="24"/>
        </w:rPr>
        <w:t>t</w:t>
      </w:r>
      <w:r w:rsidRPr="00B94C0A">
        <w:rPr>
          <w:rFonts w:ascii="Times New Roman" w:hAnsi="Times New Roman" w:cs="Times New Roman"/>
          <w:sz w:val="24"/>
          <w:szCs w:val="24"/>
        </w:rPr>
        <w:t>o</w:t>
      </w:r>
      <w:r w:rsidR="00DD0834" w:rsidRPr="00B94C0A">
        <w:rPr>
          <w:rFonts w:ascii="Times New Roman" w:hAnsi="Times New Roman" w:cs="Times New Roman"/>
          <w:sz w:val="24"/>
          <w:szCs w:val="24"/>
        </w:rPr>
        <w:t xml:space="preserve"> therefore</w:t>
      </w:r>
      <w:r w:rsidRPr="00B94C0A">
        <w:rPr>
          <w:rFonts w:ascii="Times New Roman" w:hAnsi="Times New Roman" w:cs="Times New Roman"/>
          <w:sz w:val="24"/>
          <w:szCs w:val="24"/>
        </w:rPr>
        <w:t xml:space="preserve"> embrace the client's frame of reference</w:t>
      </w:r>
      <w:r w:rsidR="00591A34" w:rsidRPr="00B94C0A">
        <w:rPr>
          <w:rFonts w:ascii="Times New Roman" w:hAnsi="Times New Roman" w:cs="Times New Roman"/>
          <w:sz w:val="24"/>
          <w:szCs w:val="24"/>
        </w:rPr>
        <w:t xml:space="preserve"> </w:t>
      </w:r>
      <w:r w:rsidRPr="00B94C0A">
        <w:rPr>
          <w:rFonts w:ascii="Times New Roman" w:hAnsi="Times New Roman" w:cs="Times New Roman"/>
          <w:sz w:val="24"/>
          <w:szCs w:val="24"/>
        </w:rPr>
        <w:t xml:space="preserve">(Feller &amp; Cottone, 2003). </w:t>
      </w:r>
      <w:r w:rsidR="00744F17" w:rsidRPr="00B94C0A">
        <w:rPr>
          <w:rFonts w:ascii="Times New Roman" w:hAnsi="Times New Roman" w:cs="Times New Roman"/>
          <w:sz w:val="24"/>
          <w:szCs w:val="24"/>
        </w:rPr>
        <w:t xml:space="preserve">However, </w:t>
      </w:r>
      <w:r w:rsidR="00AE6BBD" w:rsidRPr="00B94C0A">
        <w:rPr>
          <w:rFonts w:ascii="Times New Roman" w:hAnsi="Times New Roman" w:cs="Times New Roman"/>
          <w:sz w:val="24"/>
          <w:szCs w:val="24"/>
        </w:rPr>
        <w:t>Ford and Urban (1963) found that Rogers</w:t>
      </w:r>
      <w:r w:rsidR="00DD0834" w:rsidRPr="00B94C0A">
        <w:rPr>
          <w:rFonts w:ascii="Times New Roman" w:hAnsi="Times New Roman" w:cs="Times New Roman"/>
          <w:sz w:val="24"/>
          <w:szCs w:val="24"/>
        </w:rPr>
        <w:t>’</w:t>
      </w:r>
      <w:r w:rsidR="00AE6BBD" w:rsidRPr="00B94C0A">
        <w:rPr>
          <w:rFonts w:ascii="Times New Roman" w:hAnsi="Times New Roman" w:cs="Times New Roman"/>
          <w:sz w:val="24"/>
          <w:szCs w:val="24"/>
        </w:rPr>
        <w:t xml:space="preserve"> </w:t>
      </w:r>
      <w:r w:rsidR="00DD0834" w:rsidRPr="00B94C0A">
        <w:rPr>
          <w:rFonts w:ascii="Times New Roman" w:hAnsi="Times New Roman" w:cs="Times New Roman"/>
          <w:sz w:val="24"/>
          <w:szCs w:val="24"/>
        </w:rPr>
        <w:t>definition was too vagu</w:t>
      </w:r>
      <w:r w:rsidR="009F3B76" w:rsidRPr="00B94C0A">
        <w:rPr>
          <w:rFonts w:ascii="Times New Roman" w:hAnsi="Times New Roman" w:cs="Times New Roman"/>
          <w:sz w:val="24"/>
          <w:szCs w:val="24"/>
        </w:rPr>
        <w:t>e and</w:t>
      </w:r>
      <w:r w:rsidR="00AE6BBD" w:rsidRPr="00B94C0A">
        <w:rPr>
          <w:rFonts w:ascii="Times New Roman" w:hAnsi="Times New Roman" w:cs="Times New Roman"/>
          <w:sz w:val="24"/>
          <w:szCs w:val="24"/>
        </w:rPr>
        <w:t xml:space="preserve"> his core conditions </w:t>
      </w:r>
      <w:r w:rsidR="004D2ADE" w:rsidRPr="00B94C0A">
        <w:rPr>
          <w:rFonts w:ascii="Times New Roman" w:hAnsi="Times New Roman" w:cs="Times New Roman"/>
          <w:sz w:val="24"/>
          <w:szCs w:val="24"/>
        </w:rPr>
        <w:t xml:space="preserve">in </w:t>
      </w:r>
      <w:r w:rsidR="009F3B76" w:rsidRPr="00B94C0A">
        <w:rPr>
          <w:rFonts w:ascii="Times New Roman" w:hAnsi="Times New Roman" w:cs="Times New Roman"/>
          <w:sz w:val="24"/>
          <w:szCs w:val="24"/>
        </w:rPr>
        <w:t>(</w:t>
      </w:r>
      <w:r w:rsidR="004D2ADE" w:rsidRPr="00B94C0A">
        <w:rPr>
          <w:rFonts w:ascii="Times New Roman" w:hAnsi="Times New Roman" w:cs="Times New Roman"/>
          <w:sz w:val="24"/>
          <w:szCs w:val="24"/>
        </w:rPr>
        <w:t>1957</w:t>
      </w:r>
      <w:r w:rsidR="009F3B76" w:rsidRPr="00B94C0A">
        <w:rPr>
          <w:rFonts w:ascii="Times New Roman" w:hAnsi="Times New Roman" w:cs="Times New Roman"/>
          <w:sz w:val="24"/>
          <w:szCs w:val="24"/>
        </w:rPr>
        <w:t>) could be</w:t>
      </w:r>
      <w:r w:rsidR="0093392D" w:rsidRPr="00B94C0A">
        <w:rPr>
          <w:rFonts w:ascii="Times New Roman" w:hAnsi="Times New Roman" w:cs="Times New Roman"/>
          <w:sz w:val="24"/>
          <w:szCs w:val="24"/>
        </w:rPr>
        <w:t xml:space="preserve"> interpreted differently</w:t>
      </w:r>
      <w:r w:rsidR="009F3B76" w:rsidRPr="00B94C0A">
        <w:rPr>
          <w:rFonts w:ascii="Times New Roman" w:hAnsi="Times New Roman" w:cs="Times New Roman"/>
          <w:sz w:val="24"/>
          <w:szCs w:val="24"/>
        </w:rPr>
        <w:t xml:space="preserve">, depending on the reader. </w:t>
      </w:r>
      <w:r w:rsidR="0093392D" w:rsidRPr="00B94C0A">
        <w:rPr>
          <w:rFonts w:ascii="Times New Roman" w:hAnsi="Times New Roman" w:cs="Times New Roman"/>
          <w:sz w:val="24"/>
          <w:szCs w:val="24"/>
        </w:rPr>
        <w:t>Ford and Urban (1977)</w:t>
      </w:r>
      <w:r w:rsidR="008F6380" w:rsidRPr="00B94C0A">
        <w:rPr>
          <w:rFonts w:ascii="Times New Roman" w:hAnsi="Times New Roman" w:cs="Times New Roman"/>
          <w:sz w:val="24"/>
          <w:szCs w:val="24"/>
        </w:rPr>
        <w:t xml:space="preserve"> further</w:t>
      </w:r>
      <w:r w:rsidR="0093392D" w:rsidRPr="00B94C0A">
        <w:rPr>
          <w:rFonts w:ascii="Times New Roman" w:hAnsi="Times New Roman" w:cs="Times New Roman"/>
          <w:sz w:val="24"/>
          <w:szCs w:val="24"/>
        </w:rPr>
        <w:t xml:space="preserve"> expanded </w:t>
      </w:r>
      <w:r w:rsidR="004C1FFF" w:rsidRPr="00B94C0A">
        <w:rPr>
          <w:rFonts w:ascii="Times New Roman" w:hAnsi="Times New Roman" w:cs="Times New Roman"/>
          <w:sz w:val="24"/>
          <w:szCs w:val="24"/>
        </w:rPr>
        <w:t>on this</w:t>
      </w:r>
      <w:r w:rsidR="008F6380" w:rsidRPr="00B94C0A">
        <w:rPr>
          <w:rFonts w:ascii="Times New Roman" w:hAnsi="Times New Roman" w:cs="Times New Roman"/>
          <w:sz w:val="24"/>
          <w:szCs w:val="24"/>
        </w:rPr>
        <w:t>,</w:t>
      </w:r>
      <w:r w:rsidR="004C1FFF" w:rsidRPr="00B94C0A">
        <w:rPr>
          <w:rFonts w:ascii="Times New Roman" w:hAnsi="Times New Roman" w:cs="Times New Roman"/>
          <w:sz w:val="24"/>
          <w:szCs w:val="24"/>
        </w:rPr>
        <w:t xml:space="preserve"> explaining how in empathy </w:t>
      </w:r>
      <w:r w:rsidR="00622083" w:rsidRPr="00B94C0A">
        <w:rPr>
          <w:rFonts w:ascii="Times New Roman" w:hAnsi="Times New Roman" w:cs="Times New Roman"/>
          <w:sz w:val="24"/>
          <w:szCs w:val="24"/>
        </w:rPr>
        <w:t xml:space="preserve">has </w:t>
      </w:r>
      <w:r w:rsidR="00FC1EC9" w:rsidRPr="00B94C0A">
        <w:rPr>
          <w:rFonts w:ascii="Times New Roman" w:hAnsi="Times New Roman" w:cs="Times New Roman"/>
          <w:sz w:val="24"/>
          <w:szCs w:val="24"/>
        </w:rPr>
        <w:t xml:space="preserve">many </w:t>
      </w:r>
      <w:r w:rsidR="001A194C" w:rsidRPr="00B94C0A">
        <w:rPr>
          <w:rFonts w:ascii="Times New Roman" w:hAnsi="Times New Roman" w:cs="Times New Roman"/>
          <w:sz w:val="24"/>
          <w:szCs w:val="24"/>
        </w:rPr>
        <w:t>definitions and interpretations</w:t>
      </w:r>
      <w:r w:rsidR="00622083" w:rsidRPr="00B94C0A">
        <w:rPr>
          <w:rFonts w:ascii="Times New Roman" w:hAnsi="Times New Roman" w:cs="Times New Roman"/>
          <w:sz w:val="24"/>
          <w:szCs w:val="24"/>
        </w:rPr>
        <w:t>,</w:t>
      </w:r>
      <w:r w:rsidR="002C1CFB" w:rsidRPr="00B94C0A">
        <w:rPr>
          <w:rFonts w:ascii="Times New Roman" w:hAnsi="Times New Roman" w:cs="Times New Roman"/>
          <w:sz w:val="24"/>
          <w:szCs w:val="24"/>
        </w:rPr>
        <w:t xml:space="preserve"> giving further argument on how Rogers (1980) implemented the term “attitude” </w:t>
      </w:r>
      <w:r w:rsidR="00DD1400" w:rsidRPr="00B94C0A">
        <w:rPr>
          <w:rFonts w:ascii="Times New Roman" w:hAnsi="Times New Roman" w:cs="Times New Roman"/>
          <w:sz w:val="24"/>
          <w:szCs w:val="24"/>
        </w:rPr>
        <w:t xml:space="preserve">to illustrate the nature of the core conditions. </w:t>
      </w:r>
    </w:p>
    <w:p w14:paraId="6A1581CE" w14:textId="538AAF06" w:rsidR="00BC472D" w:rsidRPr="00B94C0A" w:rsidRDefault="004445DC" w:rsidP="00BC472D">
      <w:pPr>
        <w:rPr>
          <w:rFonts w:ascii="Times New Roman" w:hAnsi="Times New Roman" w:cs="Times New Roman"/>
          <w:sz w:val="24"/>
          <w:szCs w:val="24"/>
        </w:rPr>
      </w:pPr>
      <w:r w:rsidRPr="00B94C0A">
        <w:rPr>
          <w:rFonts w:ascii="Times New Roman" w:hAnsi="Times New Roman" w:cs="Times New Roman"/>
          <w:sz w:val="24"/>
          <w:szCs w:val="24"/>
        </w:rPr>
        <w:t xml:space="preserve">Heinz Kohut </w:t>
      </w:r>
      <w:r w:rsidR="00A365BF" w:rsidRPr="00B94C0A">
        <w:rPr>
          <w:rFonts w:ascii="Times New Roman" w:hAnsi="Times New Roman" w:cs="Times New Roman"/>
          <w:sz w:val="24"/>
          <w:szCs w:val="24"/>
        </w:rPr>
        <w:t xml:space="preserve">(1984) established how the </w:t>
      </w:r>
      <w:r w:rsidR="00D60A04" w:rsidRPr="00B94C0A">
        <w:rPr>
          <w:rFonts w:ascii="Times New Roman" w:hAnsi="Times New Roman" w:cs="Times New Roman"/>
          <w:sz w:val="24"/>
          <w:szCs w:val="24"/>
        </w:rPr>
        <w:t>self-psychology</w:t>
      </w:r>
      <w:r w:rsidR="00A365BF" w:rsidRPr="00B94C0A">
        <w:rPr>
          <w:rFonts w:ascii="Times New Roman" w:hAnsi="Times New Roman" w:cs="Times New Roman"/>
          <w:sz w:val="24"/>
          <w:szCs w:val="24"/>
        </w:rPr>
        <w:t xml:space="preserve"> model </w:t>
      </w:r>
      <w:r w:rsidR="00CC6B5E" w:rsidRPr="00B94C0A">
        <w:rPr>
          <w:rFonts w:ascii="Times New Roman" w:hAnsi="Times New Roman" w:cs="Times New Roman"/>
          <w:sz w:val="24"/>
          <w:szCs w:val="24"/>
        </w:rPr>
        <w:t xml:space="preserve">focuses on the external side of relationships and how they can influence and impact the developmental stages of </w:t>
      </w:r>
      <w:r w:rsidR="00D60A04" w:rsidRPr="00B94C0A">
        <w:rPr>
          <w:rFonts w:ascii="Times New Roman" w:hAnsi="Times New Roman" w:cs="Times New Roman"/>
          <w:sz w:val="24"/>
          <w:szCs w:val="24"/>
        </w:rPr>
        <w:t>self-esteem</w:t>
      </w:r>
      <w:r w:rsidR="00CC6B5E" w:rsidRPr="00B94C0A">
        <w:rPr>
          <w:rFonts w:ascii="Times New Roman" w:hAnsi="Times New Roman" w:cs="Times New Roman"/>
          <w:sz w:val="24"/>
          <w:szCs w:val="24"/>
        </w:rPr>
        <w:t xml:space="preserve"> </w:t>
      </w:r>
      <w:r w:rsidR="00D60A04" w:rsidRPr="00B94C0A">
        <w:rPr>
          <w:rFonts w:ascii="Times New Roman" w:hAnsi="Times New Roman" w:cs="Times New Roman"/>
          <w:sz w:val="24"/>
          <w:szCs w:val="24"/>
        </w:rPr>
        <w:t>a</w:t>
      </w:r>
      <w:r w:rsidR="00CC6B5E" w:rsidRPr="00B94C0A">
        <w:rPr>
          <w:rFonts w:ascii="Times New Roman" w:hAnsi="Times New Roman" w:cs="Times New Roman"/>
          <w:sz w:val="24"/>
          <w:szCs w:val="24"/>
        </w:rPr>
        <w:t xml:space="preserve">nd </w:t>
      </w:r>
      <w:r w:rsidR="00D60A04" w:rsidRPr="00B94C0A">
        <w:rPr>
          <w:rFonts w:ascii="Times New Roman" w:hAnsi="Times New Roman" w:cs="Times New Roman"/>
          <w:sz w:val="24"/>
          <w:szCs w:val="24"/>
        </w:rPr>
        <w:t>self-cohesion</w:t>
      </w:r>
      <w:r w:rsidR="009B1A2D" w:rsidRPr="00B94C0A">
        <w:rPr>
          <w:rFonts w:ascii="Times New Roman" w:hAnsi="Times New Roman" w:cs="Times New Roman"/>
          <w:sz w:val="24"/>
          <w:szCs w:val="24"/>
        </w:rPr>
        <w:t xml:space="preserve">. </w:t>
      </w:r>
      <w:r w:rsidR="00E85186" w:rsidRPr="00B94C0A">
        <w:rPr>
          <w:rFonts w:ascii="Times New Roman" w:hAnsi="Times New Roman" w:cs="Times New Roman"/>
          <w:sz w:val="24"/>
          <w:szCs w:val="24"/>
        </w:rPr>
        <w:t>This opposed</w:t>
      </w:r>
      <w:r w:rsidR="009B1A2D" w:rsidRPr="00B94C0A">
        <w:rPr>
          <w:rFonts w:ascii="Times New Roman" w:hAnsi="Times New Roman" w:cs="Times New Roman"/>
          <w:sz w:val="24"/>
          <w:szCs w:val="24"/>
        </w:rPr>
        <w:t xml:space="preserve"> to </w:t>
      </w:r>
      <w:r w:rsidR="00BE2883" w:rsidRPr="00B94C0A">
        <w:rPr>
          <w:rFonts w:ascii="Times New Roman" w:hAnsi="Times New Roman" w:cs="Times New Roman"/>
          <w:sz w:val="24"/>
          <w:szCs w:val="24"/>
        </w:rPr>
        <w:t xml:space="preserve">Ranks </w:t>
      </w:r>
      <w:r w:rsidR="00D60A04" w:rsidRPr="00B94C0A">
        <w:rPr>
          <w:rFonts w:ascii="Times New Roman" w:hAnsi="Times New Roman" w:cs="Times New Roman"/>
          <w:sz w:val="24"/>
          <w:szCs w:val="24"/>
        </w:rPr>
        <w:t xml:space="preserve">(1930) </w:t>
      </w:r>
      <w:r w:rsidR="00D01EC9" w:rsidRPr="00B94C0A">
        <w:rPr>
          <w:rFonts w:ascii="Times New Roman" w:hAnsi="Times New Roman" w:cs="Times New Roman"/>
          <w:sz w:val="24"/>
          <w:szCs w:val="24"/>
        </w:rPr>
        <w:t>concept</w:t>
      </w:r>
      <w:r w:rsidR="00AB483C" w:rsidRPr="00B94C0A">
        <w:rPr>
          <w:rFonts w:ascii="Times New Roman" w:hAnsi="Times New Roman" w:cs="Times New Roman"/>
          <w:sz w:val="24"/>
          <w:szCs w:val="24"/>
        </w:rPr>
        <w:t xml:space="preserve"> </w:t>
      </w:r>
      <w:r w:rsidR="00D01EC9" w:rsidRPr="00B94C0A">
        <w:rPr>
          <w:rFonts w:ascii="Times New Roman" w:hAnsi="Times New Roman" w:cs="Times New Roman"/>
          <w:sz w:val="24"/>
          <w:szCs w:val="24"/>
        </w:rPr>
        <w:t>that</w:t>
      </w:r>
      <w:r w:rsidR="00E85186" w:rsidRPr="00B94C0A">
        <w:rPr>
          <w:rFonts w:ascii="Times New Roman" w:hAnsi="Times New Roman" w:cs="Times New Roman"/>
          <w:sz w:val="24"/>
          <w:szCs w:val="24"/>
        </w:rPr>
        <w:t xml:space="preserve"> </w:t>
      </w:r>
      <w:r w:rsidR="00AB483C" w:rsidRPr="00B94C0A">
        <w:rPr>
          <w:rFonts w:ascii="Times New Roman" w:hAnsi="Times New Roman" w:cs="Times New Roman"/>
          <w:sz w:val="24"/>
          <w:szCs w:val="24"/>
        </w:rPr>
        <w:t>self-will</w:t>
      </w:r>
      <w:r w:rsidR="00D01EC9" w:rsidRPr="00B94C0A">
        <w:rPr>
          <w:rFonts w:ascii="Times New Roman" w:hAnsi="Times New Roman" w:cs="Times New Roman"/>
          <w:sz w:val="24"/>
          <w:szCs w:val="24"/>
        </w:rPr>
        <w:t xml:space="preserve"> was the leading power in </w:t>
      </w:r>
      <w:r w:rsidR="00D60A04" w:rsidRPr="00B94C0A">
        <w:rPr>
          <w:rFonts w:ascii="Times New Roman" w:hAnsi="Times New Roman" w:cs="Times New Roman"/>
          <w:sz w:val="24"/>
          <w:szCs w:val="24"/>
        </w:rPr>
        <w:t>personality development</w:t>
      </w:r>
      <w:r w:rsidR="00537B76" w:rsidRPr="00B94C0A">
        <w:rPr>
          <w:rFonts w:ascii="Times New Roman" w:hAnsi="Times New Roman" w:cs="Times New Roman"/>
          <w:sz w:val="24"/>
          <w:szCs w:val="24"/>
        </w:rPr>
        <w:t xml:space="preserve"> and focused on the internalization of relationships. </w:t>
      </w:r>
      <w:r w:rsidR="00964B3E" w:rsidRPr="00B94C0A">
        <w:rPr>
          <w:rFonts w:ascii="Times New Roman" w:hAnsi="Times New Roman" w:cs="Times New Roman"/>
          <w:sz w:val="24"/>
          <w:szCs w:val="24"/>
        </w:rPr>
        <w:t xml:space="preserve">However, Kohut (1984) did elaborate </w:t>
      </w:r>
      <w:r w:rsidR="00AB483C" w:rsidRPr="00B94C0A">
        <w:rPr>
          <w:rFonts w:ascii="Times New Roman" w:hAnsi="Times New Roman" w:cs="Times New Roman"/>
          <w:sz w:val="24"/>
          <w:szCs w:val="24"/>
        </w:rPr>
        <w:t xml:space="preserve">explaining </w:t>
      </w:r>
      <w:r w:rsidR="00D25D5E" w:rsidRPr="00B94C0A">
        <w:rPr>
          <w:rFonts w:ascii="Times New Roman" w:hAnsi="Times New Roman" w:cs="Times New Roman"/>
          <w:sz w:val="24"/>
          <w:szCs w:val="24"/>
        </w:rPr>
        <w:t xml:space="preserve">that a </w:t>
      </w:r>
      <w:r w:rsidR="00E56935" w:rsidRPr="00B94C0A">
        <w:rPr>
          <w:rFonts w:ascii="Times New Roman" w:hAnsi="Times New Roman" w:cs="Times New Roman"/>
          <w:sz w:val="24"/>
          <w:szCs w:val="24"/>
        </w:rPr>
        <w:t xml:space="preserve">temporary dwelling which occurs when the therapist </w:t>
      </w:r>
      <w:r w:rsidR="006C28BC" w:rsidRPr="00B94C0A">
        <w:rPr>
          <w:rFonts w:ascii="Times New Roman" w:hAnsi="Times New Roman" w:cs="Times New Roman"/>
          <w:sz w:val="24"/>
          <w:szCs w:val="24"/>
        </w:rPr>
        <w:t xml:space="preserve">aids </w:t>
      </w:r>
      <w:r w:rsidR="00D25D5E" w:rsidRPr="00B94C0A">
        <w:rPr>
          <w:rFonts w:ascii="Times New Roman" w:hAnsi="Times New Roman" w:cs="Times New Roman"/>
          <w:sz w:val="24"/>
          <w:szCs w:val="24"/>
        </w:rPr>
        <w:t>the client to</w:t>
      </w:r>
      <w:r w:rsidR="000772FE" w:rsidRPr="00B94C0A">
        <w:rPr>
          <w:rFonts w:ascii="Times New Roman" w:hAnsi="Times New Roman" w:cs="Times New Roman"/>
          <w:sz w:val="24"/>
          <w:szCs w:val="24"/>
        </w:rPr>
        <w:t xml:space="preserve"> develop </w:t>
      </w:r>
      <w:r w:rsidR="000E15AF" w:rsidRPr="00B94C0A">
        <w:rPr>
          <w:rFonts w:ascii="Times New Roman" w:hAnsi="Times New Roman" w:cs="Times New Roman"/>
          <w:sz w:val="24"/>
          <w:szCs w:val="24"/>
        </w:rPr>
        <w:t>the missing functions</w:t>
      </w:r>
      <w:r w:rsidR="000772FE" w:rsidRPr="00B94C0A">
        <w:rPr>
          <w:rFonts w:ascii="Times New Roman" w:hAnsi="Times New Roman" w:cs="Times New Roman"/>
          <w:sz w:val="24"/>
          <w:szCs w:val="24"/>
        </w:rPr>
        <w:t xml:space="preserve"> that</w:t>
      </w:r>
      <w:r w:rsidR="000E15AF" w:rsidRPr="00B94C0A">
        <w:rPr>
          <w:rFonts w:ascii="Times New Roman" w:hAnsi="Times New Roman" w:cs="Times New Roman"/>
          <w:sz w:val="24"/>
          <w:szCs w:val="24"/>
        </w:rPr>
        <w:t xml:space="preserve"> were absent in early life</w:t>
      </w:r>
      <w:r w:rsidR="000772FE" w:rsidRPr="00B94C0A">
        <w:rPr>
          <w:rFonts w:ascii="Times New Roman" w:hAnsi="Times New Roman" w:cs="Times New Roman"/>
          <w:sz w:val="24"/>
          <w:szCs w:val="24"/>
        </w:rPr>
        <w:t xml:space="preserve"> due to</w:t>
      </w:r>
      <w:r w:rsidR="000E15AF" w:rsidRPr="00B94C0A">
        <w:rPr>
          <w:rFonts w:ascii="Times New Roman" w:hAnsi="Times New Roman" w:cs="Times New Roman"/>
          <w:sz w:val="24"/>
          <w:szCs w:val="24"/>
        </w:rPr>
        <w:t xml:space="preserve"> lack of parent</w:t>
      </w:r>
      <w:r w:rsidR="000772FE" w:rsidRPr="00B94C0A">
        <w:rPr>
          <w:rFonts w:ascii="Times New Roman" w:hAnsi="Times New Roman" w:cs="Times New Roman"/>
          <w:sz w:val="24"/>
          <w:szCs w:val="24"/>
        </w:rPr>
        <w:t>al</w:t>
      </w:r>
      <w:r w:rsidR="000E15AF" w:rsidRPr="00B94C0A">
        <w:rPr>
          <w:rFonts w:ascii="Times New Roman" w:hAnsi="Times New Roman" w:cs="Times New Roman"/>
          <w:sz w:val="24"/>
          <w:szCs w:val="24"/>
        </w:rPr>
        <w:t xml:space="preserve"> empathy.</w:t>
      </w:r>
      <w:r w:rsidR="000772FE" w:rsidRPr="00B94C0A">
        <w:rPr>
          <w:rFonts w:ascii="Times New Roman" w:hAnsi="Times New Roman" w:cs="Times New Roman"/>
          <w:sz w:val="24"/>
          <w:szCs w:val="24"/>
        </w:rPr>
        <w:t xml:space="preserve"> It could be argued </w:t>
      </w:r>
      <w:r w:rsidR="008E5AEA" w:rsidRPr="00B94C0A">
        <w:rPr>
          <w:rFonts w:ascii="Times New Roman" w:hAnsi="Times New Roman" w:cs="Times New Roman"/>
          <w:sz w:val="24"/>
          <w:szCs w:val="24"/>
        </w:rPr>
        <w:t xml:space="preserve">therefore </w:t>
      </w:r>
      <w:r w:rsidR="000772FE" w:rsidRPr="00B94C0A">
        <w:rPr>
          <w:rFonts w:ascii="Times New Roman" w:hAnsi="Times New Roman" w:cs="Times New Roman"/>
          <w:sz w:val="24"/>
          <w:szCs w:val="24"/>
        </w:rPr>
        <w:t>that Kohut</w:t>
      </w:r>
      <w:r w:rsidR="000E15AF" w:rsidRPr="00B94C0A">
        <w:rPr>
          <w:rFonts w:ascii="Times New Roman" w:hAnsi="Times New Roman" w:cs="Times New Roman"/>
          <w:sz w:val="24"/>
          <w:szCs w:val="24"/>
        </w:rPr>
        <w:t xml:space="preserve"> in </w:t>
      </w:r>
      <w:r w:rsidR="00E1292C" w:rsidRPr="00B94C0A">
        <w:rPr>
          <w:rFonts w:ascii="Times New Roman" w:hAnsi="Times New Roman" w:cs="Times New Roman"/>
          <w:sz w:val="24"/>
          <w:szCs w:val="24"/>
        </w:rPr>
        <w:lastRenderedPageBreak/>
        <w:t xml:space="preserve">some </w:t>
      </w:r>
      <w:proofErr w:type="gramStart"/>
      <w:r w:rsidR="00E1292C" w:rsidRPr="00B94C0A">
        <w:rPr>
          <w:rFonts w:ascii="Times New Roman" w:hAnsi="Times New Roman" w:cs="Times New Roman"/>
          <w:sz w:val="24"/>
          <w:szCs w:val="24"/>
        </w:rPr>
        <w:t>aspects</w:t>
      </w:r>
      <w:proofErr w:type="gramEnd"/>
      <w:r w:rsidR="00E1292C" w:rsidRPr="00B94C0A">
        <w:rPr>
          <w:rFonts w:ascii="Times New Roman" w:hAnsi="Times New Roman" w:cs="Times New Roman"/>
          <w:sz w:val="24"/>
          <w:szCs w:val="24"/>
        </w:rPr>
        <w:t xml:space="preserve"> </w:t>
      </w:r>
      <w:r w:rsidR="008E5AEA" w:rsidRPr="00B94C0A">
        <w:rPr>
          <w:rFonts w:ascii="Times New Roman" w:hAnsi="Times New Roman" w:cs="Times New Roman"/>
          <w:sz w:val="24"/>
          <w:szCs w:val="24"/>
        </w:rPr>
        <w:t>agreed with</w:t>
      </w:r>
      <w:r w:rsidR="00E1292C" w:rsidRPr="00B94C0A">
        <w:rPr>
          <w:rFonts w:ascii="Times New Roman" w:hAnsi="Times New Roman" w:cs="Times New Roman"/>
          <w:sz w:val="24"/>
          <w:szCs w:val="24"/>
        </w:rPr>
        <w:t xml:space="preserve"> Rogers (1980) on beliefs</w:t>
      </w:r>
      <w:r w:rsidR="008E5AEA" w:rsidRPr="00B94C0A">
        <w:rPr>
          <w:rFonts w:ascii="Times New Roman" w:hAnsi="Times New Roman" w:cs="Times New Roman"/>
          <w:sz w:val="24"/>
          <w:szCs w:val="24"/>
        </w:rPr>
        <w:t>,</w:t>
      </w:r>
      <w:r w:rsidR="00E1292C" w:rsidRPr="00B94C0A">
        <w:rPr>
          <w:rFonts w:ascii="Times New Roman" w:hAnsi="Times New Roman" w:cs="Times New Roman"/>
          <w:sz w:val="24"/>
          <w:szCs w:val="24"/>
        </w:rPr>
        <w:t xml:space="preserve"> specifically</w:t>
      </w:r>
      <w:r w:rsidR="008E5AEA" w:rsidRPr="00B94C0A">
        <w:rPr>
          <w:rFonts w:ascii="Times New Roman" w:hAnsi="Times New Roman" w:cs="Times New Roman"/>
          <w:sz w:val="24"/>
          <w:szCs w:val="24"/>
        </w:rPr>
        <w:t>,</w:t>
      </w:r>
      <w:r w:rsidR="00E1292C" w:rsidRPr="00B94C0A">
        <w:rPr>
          <w:rFonts w:ascii="Times New Roman" w:hAnsi="Times New Roman" w:cs="Times New Roman"/>
          <w:sz w:val="24"/>
          <w:szCs w:val="24"/>
        </w:rPr>
        <w:t xml:space="preserve"> that the client ha</w:t>
      </w:r>
      <w:r w:rsidR="008E5AEA" w:rsidRPr="00B94C0A">
        <w:rPr>
          <w:rFonts w:ascii="Times New Roman" w:hAnsi="Times New Roman" w:cs="Times New Roman"/>
          <w:sz w:val="24"/>
          <w:szCs w:val="24"/>
        </w:rPr>
        <w:t>s</w:t>
      </w:r>
      <w:r w:rsidR="00DF04BA" w:rsidRPr="00B94C0A">
        <w:rPr>
          <w:rFonts w:ascii="Times New Roman" w:hAnsi="Times New Roman" w:cs="Times New Roman"/>
          <w:sz w:val="24"/>
          <w:szCs w:val="24"/>
        </w:rPr>
        <w:t xml:space="preserve"> the ability </w:t>
      </w:r>
      <w:r w:rsidR="00523D82" w:rsidRPr="00B94C0A">
        <w:rPr>
          <w:rFonts w:ascii="Times New Roman" w:hAnsi="Times New Roman" w:cs="Times New Roman"/>
          <w:sz w:val="24"/>
          <w:szCs w:val="24"/>
        </w:rPr>
        <w:t>to</w:t>
      </w:r>
      <w:r w:rsidR="00DF04BA" w:rsidRPr="00B94C0A">
        <w:rPr>
          <w:rFonts w:ascii="Times New Roman" w:hAnsi="Times New Roman" w:cs="Times New Roman"/>
          <w:sz w:val="24"/>
          <w:szCs w:val="24"/>
        </w:rPr>
        <w:t xml:space="preserve"> heal themselves</w:t>
      </w:r>
      <w:r w:rsidR="00523D82" w:rsidRPr="00B94C0A">
        <w:rPr>
          <w:rFonts w:ascii="Times New Roman" w:hAnsi="Times New Roman" w:cs="Times New Roman"/>
          <w:sz w:val="24"/>
          <w:szCs w:val="24"/>
        </w:rPr>
        <w:t xml:space="preserve">. </w:t>
      </w:r>
      <w:proofErr w:type="gramStart"/>
      <w:r w:rsidR="00523D82" w:rsidRPr="00B94C0A">
        <w:rPr>
          <w:rFonts w:ascii="Times New Roman" w:hAnsi="Times New Roman" w:cs="Times New Roman"/>
          <w:sz w:val="24"/>
          <w:szCs w:val="24"/>
        </w:rPr>
        <w:t>However</w:t>
      </w:r>
      <w:proofErr w:type="gramEnd"/>
      <w:r w:rsidR="00523D82" w:rsidRPr="00B94C0A">
        <w:rPr>
          <w:rFonts w:ascii="Times New Roman" w:hAnsi="Times New Roman" w:cs="Times New Roman"/>
          <w:sz w:val="24"/>
          <w:szCs w:val="24"/>
        </w:rPr>
        <w:t xml:space="preserve"> Rogers importantly noted </w:t>
      </w:r>
      <w:r w:rsidR="00DF04BA" w:rsidRPr="00B94C0A">
        <w:rPr>
          <w:rFonts w:ascii="Times New Roman" w:hAnsi="Times New Roman" w:cs="Times New Roman"/>
          <w:sz w:val="24"/>
          <w:szCs w:val="24"/>
        </w:rPr>
        <w:t xml:space="preserve">that the therapist needs to empathise </w:t>
      </w:r>
      <w:r w:rsidR="00523D82" w:rsidRPr="00B94C0A">
        <w:rPr>
          <w:rFonts w:ascii="Times New Roman" w:hAnsi="Times New Roman" w:cs="Times New Roman"/>
          <w:sz w:val="24"/>
          <w:szCs w:val="24"/>
        </w:rPr>
        <w:t>with the client in order to for this to be successful</w:t>
      </w:r>
      <w:r w:rsidR="00DF04BA" w:rsidRPr="00B94C0A">
        <w:rPr>
          <w:rFonts w:ascii="Times New Roman" w:hAnsi="Times New Roman" w:cs="Times New Roman"/>
          <w:sz w:val="24"/>
          <w:szCs w:val="24"/>
        </w:rPr>
        <w:t xml:space="preserve">. </w:t>
      </w:r>
      <w:r w:rsidR="00E27390" w:rsidRPr="00B94C0A">
        <w:rPr>
          <w:rFonts w:ascii="Times New Roman" w:hAnsi="Times New Roman" w:cs="Times New Roman"/>
          <w:sz w:val="24"/>
          <w:szCs w:val="24"/>
        </w:rPr>
        <w:t>This</w:t>
      </w:r>
      <w:r w:rsidR="00DF04BA" w:rsidRPr="00B94C0A">
        <w:rPr>
          <w:rFonts w:ascii="Times New Roman" w:hAnsi="Times New Roman" w:cs="Times New Roman"/>
          <w:sz w:val="24"/>
          <w:szCs w:val="24"/>
        </w:rPr>
        <w:t xml:space="preserve"> would</w:t>
      </w:r>
      <w:r w:rsidR="00E27390" w:rsidRPr="00B94C0A">
        <w:rPr>
          <w:rFonts w:ascii="Times New Roman" w:hAnsi="Times New Roman" w:cs="Times New Roman"/>
          <w:sz w:val="24"/>
          <w:szCs w:val="24"/>
        </w:rPr>
        <w:t xml:space="preserve"> further consolidate the argument that all</w:t>
      </w:r>
      <w:r w:rsidR="00DF04BA" w:rsidRPr="00B94C0A">
        <w:rPr>
          <w:rFonts w:ascii="Times New Roman" w:hAnsi="Times New Roman" w:cs="Times New Roman"/>
          <w:sz w:val="24"/>
          <w:szCs w:val="24"/>
        </w:rPr>
        <w:t xml:space="preserve"> t</w:t>
      </w:r>
      <w:r w:rsidR="00D262F5" w:rsidRPr="00B94C0A">
        <w:rPr>
          <w:rFonts w:ascii="Times New Roman" w:hAnsi="Times New Roman" w:cs="Times New Roman"/>
          <w:sz w:val="24"/>
          <w:szCs w:val="24"/>
        </w:rPr>
        <w:t>hree core conditions</w:t>
      </w:r>
      <w:r w:rsidR="00E27390" w:rsidRPr="00B94C0A">
        <w:rPr>
          <w:rFonts w:ascii="Times New Roman" w:hAnsi="Times New Roman" w:cs="Times New Roman"/>
          <w:sz w:val="24"/>
          <w:szCs w:val="24"/>
        </w:rPr>
        <w:t xml:space="preserve"> need</w:t>
      </w:r>
      <w:r w:rsidR="00D262F5" w:rsidRPr="00B94C0A">
        <w:rPr>
          <w:rFonts w:ascii="Times New Roman" w:hAnsi="Times New Roman" w:cs="Times New Roman"/>
          <w:sz w:val="24"/>
          <w:szCs w:val="24"/>
        </w:rPr>
        <w:t xml:space="preserve"> to work in harmony to facilitate the client to heal in that safe environment</w:t>
      </w:r>
      <w:r w:rsidR="00591ECE" w:rsidRPr="00B94C0A">
        <w:rPr>
          <w:rFonts w:ascii="Times New Roman" w:hAnsi="Times New Roman" w:cs="Times New Roman"/>
          <w:sz w:val="24"/>
          <w:szCs w:val="24"/>
        </w:rPr>
        <w:t xml:space="preserve"> (Andreasen et al., 2020)</w:t>
      </w:r>
      <w:r w:rsidR="00FE4274" w:rsidRPr="00B94C0A">
        <w:rPr>
          <w:rFonts w:ascii="Times New Roman" w:hAnsi="Times New Roman" w:cs="Times New Roman"/>
          <w:sz w:val="24"/>
          <w:szCs w:val="24"/>
        </w:rPr>
        <w:t>.</w:t>
      </w:r>
    </w:p>
    <w:p w14:paraId="18B7FDB9" w14:textId="14DF9F30" w:rsidR="00DD2C57" w:rsidRPr="00B94C0A" w:rsidRDefault="00BC472D" w:rsidP="00DD2C57">
      <w:pPr>
        <w:rPr>
          <w:rFonts w:ascii="Times New Roman" w:hAnsi="Times New Roman" w:cs="Times New Roman"/>
          <w:sz w:val="24"/>
          <w:szCs w:val="24"/>
        </w:rPr>
      </w:pPr>
      <w:r w:rsidRPr="00B94C0A">
        <w:rPr>
          <w:rFonts w:ascii="Times New Roman" w:hAnsi="Times New Roman" w:cs="Times New Roman"/>
          <w:sz w:val="24"/>
          <w:szCs w:val="24"/>
        </w:rPr>
        <w:t xml:space="preserve">The second core condition </w:t>
      </w:r>
      <w:r w:rsidR="004F700C" w:rsidRPr="00B94C0A">
        <w:rPr>
          <w:rFonts w:ascii="Times New Roman" w:hAnsi="Times New Roman" w:cs="Times New Roman"/>
          <w:sz w:val="24"/>
          <w:szCs w:val="24"/>
        </w:rPr>
        <w:t>is congruency</w:t>
      </w:r>
      <w:r w:rsidR="003B18C9" w:rsidRPr="00B94C0A">
        <w:rPr>
          <w:rFonts w:ascii="Times New Roman" w:hAnsi="Times New Roman" w:cs="Times New Roman"/>
          <w:sz w:val="24"/>
          <w:szCs w:val="24"/>
        </w:rPr>
        <w:t xml:space="preserve"> which was referred to as one of the quiet condition</w:t>
      </w:r>
      <w:r w:rsidR="00485136" w:rsidRPr="00B94C0A">
        <w:rPr>
          <w:rFonts w:ascii="Times New Roman" w:hAnsi="Times New Roman" w:cs="Times New Roman"/>
          <w:sz w:val="24"/>
          <w:szCs w:val="24"/>
        </w:rPr>
        <w:t xml:space="preserve">s </w:t>
      </w:r>
      <w:r w:rsidR="00D83454" w:rsidRPr="00B94C0A">
        <w:rPr>
          <w:rFonts w:ascii="Times New Roman" w:hAnsi="Times New Roman" w:cs="Times New Roman"/>
          <w:sz w:val="24"/>
          <w:szCs w:val="24"/>
        </w:rPr>
        <w:t xml:space="preserve">(Tudor and Worrall, 2006). </w:t>
      </w:r>
      <w:r w:rsidR="00A658D2" w:rsidRPr="00B94C0A">
        <w:rPr>
          <w:rFonts w:ascii="Times New Roman" w:hAnsi="Times New Roman" w:cs="Times New Roman"/>
          <w:sz w:val="24"/>
          <w:szCs w:val="24"/>
        </w:rPr>
        <w:t>However,</w:t>
      </w:r>
      <w:r w:rsidR="0021430B" w:rsidRPr="00B94C0A">
        <w:rPr>
          <w:rFonts w:ascii="Times New Roman" w:hAnsi="Times New Roman" w:cs="Times New Roman"/>
          <w:sz w:val="24"/>
          <w:szCs w:val="24"/>
        </w:rPr>
        <w:t xml:space="preserve"> it has been deemed as one of the most difficult and vital skill to have as a counsellor </w:t>
      </w:r>
      <w:r w:rsidR="00FB512B" w:rsidRPr="00B94C0A">
        <w:rPr>
          <w:rFonts w:ascii="Times New Roman" w:hAnsi="Times New Roman" w:cs="Times New Roman"/>
          <w:sz w:val="24"/>
          <w:szCs w:val="24"/>
        </w:rPr>
        <w:t xml:space="preserve">(Snijders, 2013). </w:t>
      </w:r>
      <w:r w:rsidR="00F84ED5" w:rsidRPr="00B94C0A">
        <w:rPr>
          <w:rFonts w:ascii="Times New Roman" w:hAnsi="Times New Roman" w:cs="Times New Roman"/>
          <w:sz w:val="24"/>
          <w:szCs w:val="24"/>
        </w:rPr>
        <w:t xml:space="preserve"> </w:t>
      </w:r>
      <w:r w:rsidR="00C575DB" w:rsidRPr="00B94C0A">
        <w:rPr>
          <w:rStyle w:val="Emphasis"/>
          <w:rFonts w:ascii="Times New Roman" w:hAnsi="Times New Roman" w:cs="Times New Roman"/>
          <w:i w:val="0"/>
          <w:iCs w:val="0"/>
          <w:color w:val="0E101A"/>
          <w:sz w:val="24"/>
          <w:szCs w:val="24"/>
        </w:rPr>
        <w:t>Congruence</w:t>
      </w:r>
      <w:r w:rsidR="00C575DB" w:rsidRPr="00B94C0A">
        <w:rPr>
          <w:rFonts w:ascii="Times New Roman" w:hAnsi="Times New Roman" w:cs="Times New Roman"/>
          <w:sz w:val="24"/>
          <w:szCs w:val="24"/>
        </w:rPr>
        <w:t xml:space="preserve"> is defined as genuineness, for the counsellor to exhibit honesty as an integral part of themselves and their work alongside the genuineness of the client (Feltham &amp; Dryden, 2008).  </w:t>
      </w:r>
      <w:r w:rsidR="00965CF6" w:rsidRPr="00B94C0A">
        <w:rPr>
          <w:rFonts w:ascii="Times New Roman" w:hAnsi="Times New Roman" w:cs="Times New Roman"/>
          <w:sz w:val="24"/>
          <w:szCs w:val="24"/>
        </w:rPr>
        <w:t xml:space="preserve">One of the most </w:t>
      </w:r>
      <w:r w:rsidR="00A658D2" w:rsidRPr="00B94C0A">
        <w:rPr>
          <w:rFonts w:ascii="Times New Roman" w:hAnsi="Times New Roman" w:cs="Times New Roman"/>
          <w:sz w:val="24"/>
          <w:szCs w:val="24"/>
        </w:rPr>
        <w:t>crucial</w:t>
      </w:r>
      <w:r w:rsidR="00965CF6" w:rsidRPr="00B94C0A">
        <w:rPr>
          <w:rFonts w:ascii="Times New Roman" w:hAnsi="Times New Roman" w:cs="Times New Roman"/>
          <w:sz w:val="24"/>
          <w:szCs w:val="24"/>
        </w:rPr>
        <w:t xml:space="preserve"> </w:t>
      </w:r>
      <w:r w:rsidR="00A52555" w:rsidRPr="00B94C0A">
        <w:rPr>
          <w:rFonts w:ascii="Times New Roman" w:hAnsi="Times New Roman" w:cs="Times New Roman"/>
          <w:sz w:val="24"/>
          <w:szCs w:val="24"/>
        </w:rPr>
        <w:t xml:space="preserve">skills </w:t>
      </w:r>
      <w:r w:rsidR="002F470D" w:rsidRPr="00B94C0A">
        <w:rPr>
          <w:rFonts w:ascii="Times New Roman" w:hAnsi="Times New Roman" w:cs="Times New Roman"/>
          <w:sz w:val="24"/>
          <w:szCs w:val="24"/>
        </w:rPr>
        <w:t xml:space="preserve">a counsellor needs to only grasp but show the client </w:t>
      </w:r>
      <w:r w:rsidR="00B667D3" w:rsidRPr="00B94C0A">
        <w:rPr>
          <w:rFonts w:ascii="Times New Roman" w:hAnsi="Times New Roman" w:cs="Times New Roman"/>
          <w:sz w:val="24"/>
          <w:szCs w:val="24"/>
        </w:rPr>
        <w:t xml:space="preserve">is trust. Trust can be </w:t>
      </w:r>
      <w:r w:rsidR="00CB5961" w:rsidRPr="00B94C0A">
        <w:rPr>
          <w:rFonts w:ascii="Times New Roman" w:hAnsi="Times New Roman" w:cs="Times New Roman"/>
          <w:sz w:val="24"/>
          <w:szCs w:val="24"/>
        </w:rPr>
        <w:t>built from simple things such as dependability</w:t>
      </w:r>
      <w:r w:rsidR="005F3438" w:rsidRPr="00B94C0A">
        <w:rPr>
          <w:rFonts w:ascii="Times New Roman" w:hAnsi="Times New Roman" w:cs="Times New Roman"/>
          <w:sz w:val="24"/>
          <w:szCs w:val="24"/>
        </w:rPr>
        <w:t xml:space="preserve"> for example by being on time and display immediacy. </w:t>
      </w:r>
      <w:r w:rsidR="006D0A03" w:rsidRPr="00B94C0A">
        <w:rPr>
          <w:rFonts w:ascii="Times New Roman" w:hAnsi="Times New Roman" w:cs="Times New Roman"/>
          <w:sz w:val="24"/>
          <w:szCs w:val="24"/>
        </w:rPr>
        <w:t xml:space="preserve">To provide the client their time and attention as once this is accepted </w:t>
      </w:r>
      <w:r w:rsidR="00551930" w:rsidRPr="00B94C0A">
        <w:rPr>
          <w:rFonts w:ascii="Times New Roman" w:hAnsi="Times New Roman" w:cs="Times New Roman"/>
          <w:sz w:val="24"/>
          <w:szCs w:val="24"/>
        </w:rPr>
        <w:t>and expected by the client a foundation can be laid out for the client to open</w:t>
      </w:r>
      <w:r w:rsidR="00DD2C57" w:rsidRPr="00B94C0A">
        <w:rPr>
          <w:rFonts w:ascii="Times New Roman" w:hAnsi="Times New Roman" w:cs="Times New Roman"/>
          <w:sz w:val="24"/>
          <w:szCs w:val="24"/>
        </w:rPr>
        <w:t>ly talk</w:t>
      </w:r>
      <w:r w:rsidR="00750B5F" w:rsidRPr="00B94C0A">
        <w:rPr>
          <w:rFonts w:ascii="Times New Roman" w:hAnsi="Times New Roman" w:cs="Times New Roman"/>
          <w:sz w:val="24"/>
          <w:szCs w:val="24"/>
        </w:rPr>
        <w:t xml:space="preserve"> about their feelings</w:t>
      </w:r>
      <w:r w:rsidR="005B2571" w:rsidRPr="00B94C0A">
        <w:rPr>
          <w:rFonts w:ascii="Times New Roman" w:hAnsi="Times New Roman" w:cs="Times New Roman"/>
          <w:sz w:val="24"/>
          <w:szCs w:val="24"/>
        </w:rPr>
        <w:t xml:space="preserve"> (Fonagy &amp; Allison, 2014).</w:t>
      </w:r>
      <w:r w:rsidR="00DD2C57" w:rsidRPr="00B94C0A">
        <w:rPr>
          <w:rFonts w:ascii="Times New Roman" w:hAnsi="Times New Roman" w:cs="Times New Roman"/>
          <w:sz w:val="24"/>
          <w:szCs w:val="24"/>
        </w:rPr>
        <w:t xml:space="preserve"> </w:t>
      </w:r>
    </w:p>
    <w:p w14:paraId="04C02A41" w14:textId="77777777" w:rsidR="00DD2C57" w:rsidRPr="00B94C0A" w:rsidRDefault="00DD2C57" w:rsidP="00DD2C57">
      <w:pPr>
        <w:rPr>
          <w:rFonts w:ascii="Times New Roman" w:hAnsi="Times New Roman" w:cs="Times New Roman"/>
          <w:sz w:val="24"/>
          <w:szCs w:val="24"/>
        </w:rPr>
      </w:pPr>
      <w:r w:rsidRPr="00B94C0A">
        <w:rPr>
          <w:rFonts w:ascii="Times New Roman" w:hAnsi="Times New Roman" w:cs="Times New Roman"/>
          <w:sz w:val="24"/>
          <w:szCs w:val="24"/>
        </w:rPr>
        <w:t>The Gestalt counselling model has congruence as an essential component in the client-therapist relationship. Genuineness and congruence are seen as authentic model behaviour for the client (Stevenson, 2005; Baldwin, 2000).</w:t>
      </w:r>
    </w:p>
    <w:p w14:paraId="765CD2A0" w14:textId="20C045F5" w:rsidR="00551930" w:rsidRPr="00B94C0A" w:rsidRDefault="00551930" w:rsidP="00DD2C57">
      <w:pPr>
        <w:rPr>
          <w:rFonts w:ascii="Times New Roman" w:hAnsi="Times New Roman" w:cs="Times New Roman"/>
          <w:sz w:val="24"/>
          <w:szCs w:val="24"/>
        </w:rPr>
      </w:pPr>
      <w:r w:rsidRPr="00B94C0A">
        <w:rPr>
          <w:rFonts w:ascii="Times New Roman" w:hAnsi="Times New Roman" w:cs="Times New Roman"/>
          <w:sz w:val="24"/>
          <w:szCs w:val="24"/>
        </w:rPr>
        <w:t xml:space="preserve">Trust is something that can only be earned from the client. This can be </w:t>
      </w:r>
      <w:proofErr w:type="gramStart"/>
      <w:r w:rsidRPr="00B94C0A">
        <w:rPr>
          <w:rFonts w:ascii="Times New Roman" w:hAnsi="Times New Roman" w:cs="Times New Roman"/>
          <w:sz w:val="24"/>
          <w:szCs w:val="24"/>
        </w:rPr>
        <w:t xml:space="preserve">difficult </w:t>
      </w:r>
      <w:r w:rsidR="00E46775" w:rsidRPr="00B94C0A">
        <w:rPr>
          <w:rFonts w:ascii="Times New Roman" w:hAnsi="Times New Roman" w:cs="Times New Roman"/>
          <w:sz w:val="24"/>
          <w:szCs w:val="24"/>
        </w:rPr>
        <w:t xml:space="preserve"> for</w:t>
      </w:r>
      <w:proofErr w:type="gramEnd"/>
      <w:r w:rsidR="00E46775" w:rsidRPr="00B94C0A">
        <w:rPr>
          <w:rFonts w:ascii="Times New Roman" w:hAnsi="Times New Roman" w:cs="Times New Roman"/>
          <w:sz w:val="24"/>
          <w:szCs w:val="24"/>
        </w:rPr>
        <w:t xml:space="preserve"> the counsellor to</w:t>
      </w:r>
      <w:r w:rsidR="00C55602" w:rsidRPr="00B94C0A">
        <w:rPr>
          <w:rFonts w:ascii="Times New Roman" w:hAnsi="Times New Roman" w:cs="Times New Roman"/>
          <w:sz w:val="24"/>
          <w:szCs w:val="24"/>
        </w:rPr>
        <w:t xml:space="preserve"> navigate </w:t>
      </w:r>
      <w:r w:rsidRPr="00B94C0A">
        <w:rPr>
          <w:rFonts w:ascii="Times New Roman" w:hAnsi="Times New Roman" w:cs="Times New Roman"/>
          <w:sz w:val="24"/>
          <w:szCs w:val="24"/>
        </w:rPr>
        <w:t xml:space="preserve">as the client </w:t>
      </w:r>
      <w:r w:rsidR="00C55602" w:rsidRPr="00B94C0A">
        <w:rPr>
          <w:rFonts w:ascii="Times New Roman" w:hAnsi="Times New Roman" w:cs="Times New Roman"/>
          <w:sz w:val="24"/>
          <w:szCs w:val="24"/>
        </w:rPr>
        <w:t xml:space="preserve">may </w:t>
      </w:r>
      <w:r w:rsidRPr="00B94C0A">
        <w:rPr>
          <w:rFonts w:ascii="Times New Roman" w:hAnsi="Times New Roman" w:cs="Times New Roman"/>
          <w:sz w:val="24"/>
          <w:szCs w:val="24"/>
        </w:rPr>
        <w:t xml:space="preserve">have trust </w:t>
      </w:r>
      <w:r w:rsidR="008E52D9" w:rsidRPr="00B94C0A">
        <w:rPr>
          <w:rFonts w:ascii="Times New Roman" w:hAnsi="Times New Roman" w:cs="Times New Roman"/>
          <w:sz w:val="24"/>
          <w:szCs w:val="24"/>
        </w:rPr>
        <w:t>issues, wh</w:t>
      </w:r>
      <w:r w:rsidR="00CE6C98" w:rsidRPr="00B94C0A">
        <w:rPr>
          <w:rFonts w:ascii="Times New Roman" w:hAnsi="Times New Roman" w:cs="Times New Roman"/>
          <w:sz w:val="24"/>
          <w:szCs w:val="24"/>
        </w:rPr>
        <w:t xml:space="preserve">ich can range from </w:t>
      </w:r>
      <w:r w:rsidR="00833881" w:rsidRPr="00B94C0A">
        <w:rPr>
          <w:rFonts w:ascii="Times New Roman" w:hAnsi="Times New Roman" w:cs="Times New Roman"/>
          <w:sz w:val="24"/>
          <w:szCs w:val="24"/>
        </w:rPr>
        <w:t xml:space="preserve">the </w:t>
      </w:r>
      <w:r w:rsidR="00750B5F" w:rsidRPr="00B94C0A">
        <w:rPr>
          <w:rFonts w:ascii="Times New Roman" w:hAnsi="Times New Roman" w:cs="Times New Roman"/>
          <w:sz w:val="24"/>
          <w:szCs w:val="24"/>
        </w:rPr>
        <w:t>trust being</w:t>
      </w:r>
      <w:r w:rsidR="00833881" w:rsidRPr="00B94C0A">
        <w:rPr>
          <w:rFonts w:ascii="Times New Roman" w:hAnsi="Times New Roman" w:cs="Times New Roman"/>
          <w:sz w:val="24"/>
          <w:szCs w:val="24"/>
        </w:rPr>
        <w:t xml:space="preserve"> broken continuously</w:t>
      </w:r>
      <w:r w:rsidR="00755C51" w:rsidRPr="00B94C0A">
        <w:rPr>
          <w:rFonts w:ascii="Times New Roman" w:hAnsi="Times New Roman" w:cs="Times New Roman"/>
          <w:sz w:val="24"/>
          <w:szCs w:val="24"/>
        </w:rPr>
        <w:t xml:space="preserve"> through others, never having experienced it or having it be transactional or one-sided</w:t>
      </w:r>
      <w:r w:rsidR="00431EA3" w:rsidRPr="00B94C0A">
        <w:rPr>
          <w:rFonts w:ascii="Times New Roman" w:hAnsi="Times New Roman" w:cs="Times New Roman"/>
          <w:sz w:val="24"/>
          <w:szCs w:val="24"/>
        </w:rPr>
        <w:t xml:space="preserve"> (Diamond, 2010)</w:t>
      </w:r>
      <w:r w:rsidR="00755C51" w:rsidRPr="00B94C0A">
        <w:rPr>
          <w:rFonts w:ascii="Times New Roman" w:hAnsi="Times New Roman" w:cs="Times New Roman"/>
          <w:sz w:val="24"/>
          <w:szCs w:val="24"/>
        </w:rPr>
        <w:t xml:space="preserve">. What the counsellor </w:t>
      </w:r>
      <w:r w:rsidR="00976E6F" w:rsidRPr="00B94C0A">
        <w:rPr>
          <w:rFonts w:ascii="Times New Roman" w:hAnsi="Times New Roman" w:cs="Times New Roman"/>
          <w:sz w:val="24"/>
          <w:szCs w:val="24"/>
        </w:rPr>
        <w:t>can offer to the client needs to be transparent</w:t>
      </w:r>
      <w:r w:rsidR="0090103E" w:rsidRPr="00B94C0A">
        <w:rPr>
          <w:rFonts w:ascii="Times New Roman" w:hAnsi="Times New Roman" w:cs="Times New Roman"/>
          <w:sz w:val="24"/>
          <w:szCs w:val="24"/>
        </w:rPr>
        <w:t xml:space="preserve"> and honest which can create relational depth. This is </w:t>
      </w:r>
      <w:r w:rsidR="003A461E" w:rsidRPr="00B94C0A">
        <w:rPr>
          <w:rFonts w:ascii="Times New Roman" w:hAnsi="Times New Roman" w:cs="Times New Roman"/>
          <w:sz w:val="24"/>
          <w:szCs w:val="24"/>
        </w:rPr>
        <w:t>to solidify</w:t>
      </w:r>
      <w:r w:rsidR="00DA4C3C" w:rsidRPr="00B94C0A">
        <w:rPr>
          <w:rFonts w:ascii="Times New Roman" w:hAnsi="Times New Roman" w:cs="Times New Roman"/>
          <w:sz w:val="24"/>
          <w:szCs w:val="24"/>
        </w:rPr>
        <w:t xml:space="preserve"> trust</w:t>
      </w:r>
      <w:r w:rsidR="003A461E" w:rsidRPr="00B94C0A">
        <w:rPr>
          <w:rFonts w:ascii="Times New Roman" w:hAnsi="Times New Roman" w:cs="Times New Roman"/>
          <w:sz w:val="24"/>
          <w:szCs w:val="24"/>
        </w:rPr>
        <w:t xml:space="preserve"> with the client </w:t>
      </w:r>
      <w:r w:rsidR="00DA4C3C" w:rsidRPr="00B94C0A">
        <w:rPr>
          <w:rFonts w:ascii="Times New Roman" w:hAnsi="Times New Roman" w:cs="Times New Roman"/>
          <w:sz w:val="24"/>
          <w:szCs w:val="24"/>
        </w:rPr>
        <w:t>by promising them a service they can provide</w:t>
      </w:r>
      <w:r w:rsidR="00310E80" w:rsidRPr="00B94C0A">
        <w:rPr>
          <w:rFonts w:ascii="Times New Roman" w:hAnsi="Times New Roman" w:cs="Times New Roman"/>
          <w:sz w:val="24"/>
          <w:szCs w:val="24"/>
        </w:rPr>
        <w:t xml:space="preserve"> which can result in a positive effect</w:t>
      </w:r>
      <w:r w:rsidR="00A53887" w:rsidRPr="00B94C0A">
        <w:rPr>
          <w:rFonts w:ascii="Times New Roman" w:hAnsi="Times New Roman" w:cs="Times New Roman"/>
          <w:sz w:val="24"/>
          <w:szCs w:val="24"/>
        </w:rPr>
        <w:t xml:space="preserve"> </w:t>
      </w:r>
      <w:r w:rsidR="00482B51" w:rsidRPr="00B94C0A">
        <w:rPr>
          <w:rFonts w:ascii="Times New Roman" w:hAnsi="Times New Roman" w:cs="Times New Roman"/>
          <w:sz w:val="24"/>
          <w:szCs w:val="24"/>
        </w:rPr>
        <w:lastRenderedPageBreak/>
        <w:t>(Mearns &amp; Thorne, 2007)</w:t>
      </w:r>
      <w:r w:rsidR="00310E80" w:rsidRPr="00B94C0A">
        <w:rPr>
          <w:rFonts w:ascii="Times New Roman" w:hAnsi="Times New Roman" w:cs="Times New Roman"/>
          <w:sz w:val="24"/>
          <w:szCs w:val="24"/>
        </w:rPr>
        <w:t xml:space="preserve">. </w:t>
      </w:r>
      <w:r w:rsidR="00BD6865" w:rsidRPr="00B94C0A">
        <w:rPr>
          <w:rFonts w:ascii="Times New Roman" w:hAnsi="Times New Roman" w:cs="Times New Roman"/>
          <w:sz w:val="24"/>
          <w:szCs w:val="24"/>
        </w:rPr>
        <w:t xml:space="preserve">For </w:t>
      </w:r>
      <w:r w:rsidR="00DA502A" w:rsidRPr="00B94C0A">
        <w:rPr>
          <w:rFonts w:ascii="Times New Roman" w:hAnsi="Times New Roman" w:cs="Times New Roman"/>
          <w:sz w:val="24"/>
          <w:szCs w:val="24"/>
        </w:rPr>
        <w:t>example,</w:t>
      </w:r>
      <w:r w:rsidR="00BD6865" w:rsidRPr="00B94C0A">
        <w:rPr>
          <w:rFonts w:ascii="Times New Roman" w:hAnsi="Times New Roman" w:cs="Times New Roman"/>
          <w:sz w:val="24"/>
          <w:szCs w:val="24"/>
        </w:rPr>
        <w:t xml:space="preserve"> if promising a </w:t>
      </w:r>
      <w:r w:rsidR="00EB5DE5" w:rsidRPr="00B94C0A">
        <w:rPr>
          <w:rFonts w:ascii="Times New Roman" w:hAnsi="Times New Roman" w:cs="Times New Roman"/>
          <w:sz w:val="24"/>
          <w:szCs w:val="24"/>
        </w:rPr>
        <w:t>service,</w:t>
      </w:r>
      <w:r w:rsidR="00BD6865" w:rsidRPr="00B94C0A">
        <w:rPr>
          <w:rFonts w:ascii="Times New Roman" w:hAnsi="Times New Roman" w:cs="Times New Roman"/>
          <w:sz w:val="24"/>
          <w:szCs w:val="24"/>
        </w:rPr>
        <w:t xml:space="preserve"> they cannot provide such as crisis response where in reality </w:t>
      </w:r>
      <w:r w:rsidR="00AB59A5" w:rsidRPr="00B94C0A">
        <w:rPr>
          <w:rFonts w:ascii="Times New Roman" w:hAnsi="Times New Roman" w:cs="Times New Roman"/>
          <w:sz w:val="24"/>
          <w:szCs w:val="24"/>
        </w:rPr>
        <w:t xml:space="preserve">if that service was needed by the client and the counsellor did not respond it could have had a detrimental </w:t>
      </w:r>
      <w:r w:rsidR="00F82BF7" w:rsidRPr="00B94C0A">
        <w:rPr>
          <w:rFonts w:ascii="Times New Roman" w:hAnsi="Times New Roman" w:cs="Times New Roman"/>
          <w:sz w:val="24"/>
          <w:szCs w:val="24"/>
        </w:rPr>
        <w:t xml:space="preserve">effect </w:t>
      </w:r>
      <w:r w:rsidR="00CB7A4D" w:rsidRPr="00B94C0A">
        <w:rPr>
          <w:rFonts w:ascii="Times New Roman" w:hAnsi="Times New Roman" w:cs="Times New Roman"/>
          <w:sz w:val="24"/>
          <w:szCs w:val="24"/>
        </w:rPr>
        <w:t xml:space="preserve">to the therapeutic relationship </w:t>
      </w:r>
      <w:r w:rsidR="00F82BF7" w:rsidRPr="00B94C0A">
        <w:rPr>
          <w:rFonts w:ascii="Times New Roman" w:hAnsi="Times New Roman" w:cs="Times New Roman"/>
          <w:sz w:val="24"/>
          <w:szCs w:val="24"/>
        </w:rPr>
        <w:t>and thus the client could feel neglected and distrustful of the counsellor</w:t>
      </w:r>
      <w:r w:rsidR="00B96A92" w:rsidRPr="00B94C0A">
        <w:rPr>
          <w:rFonts w:ascii="Times New Roman" w:hAnsi="Times New Roman" w:cs="Times New Roman"/>
          <w:sz w:val="24"/>
          <w:szCs w:val="24"/>
        </w:rPr>
        <w:t xml:space="preserve"> (Eriksson &amp; Nilsson, 2008)</w:t>
      </w:r>
      <w:r w:rsidR="00F82BF7" w:rsidRPr="00B94C0A">
        <w:rPr>
          <w:rFonts w:ascii="Times New Roman" w:hAnsi="Times New Roman" w:cs="Times New Roman"/>
          <w:sz w:val="24"/>
          <w:szCs w:val="24"/>
        </w:rPr>
        <w:t xml:space="preserve">. However, if instead the counsellor provided a </w:t>
      </w:r>
      <w:r w:rsidR="00260756" w:rsidRPr="00B94C0A">
        <w:rPr>
          <w:rFonts w:ascii="Times New Roman" w:hAnsi="Times New Roman" w:cs="Times New Roman"/>
          <w:sz w:val="24"/>
          <w:szCs w:val="24"/>
        </w:rPr>
        <w:t xml:space="preserve">number or </w:t>
      </w:r>
      <w:r w:rsidR="00EF7796" w:rsidRPr="00B94C0A">
        <w:rPr>
          <w:rFonts w:ascii="Times New Roman" w:hAnsi="Times New Roman" w:cs="Times New Roman"/>
          <w:sz w:val="24"/>
          <w:szCs w:val="24"/>
        </w:rPr>
        <w:t xml:space="preserve">further information regarding someone who was more versed or </w:t>
      </w:r>
      <w:r w:rsidR="00904CBA" w:rsidRPr="00B94C0A">
        <w:rPr>
          <w:rFonts w:ascii="Times New Roman" w:hAnsi="Times New Roman" w:cs="Times New Roman"/>
          <w:sz w:val="24"/>
          <w:szCs w:val="24"/>
        </w:rPr>
        <w:t xml:space="preserve">had the skills for a crisis response, </w:t>
      </w:r>
      <w:r w:rsidR="004B5ED8" w:rsidRPr="00B94C0A">
        <w:rPr>
          <w:rFonts w:ascii="Times New Roman" w:hAnsi="Times New Roman" w:cs="Times New Roman"/>
          <w:sz w:val="24"/>
          <w:szCs w:val="24"/>
        </w:rPr>
        <w:t>which</w:t>
      </w:r>
      <w:r w:rsidR="00904CBA" w:rsidRPr="00B94C0A">
        <w:rPr>
          <w:rFonts w:ascii="Times New Roman" w:hAnsi="Times New Roman" w:cs="Times New Roman"/>
          <w:sz w:val="24"/>
          <w:szCs w:val="24"/>
        </w:rPr>
        <w:t xml:space="preserve"> could build confidence and trust with that counsellor</w:t>
      </w:r>
      <w:r w:rsidR="001E648F" w:rsidRPr="00B94C0A">
        <w:rPr>
          <w:rFonts w:ascii="Times New Roman" w:hAnsi="Times New Roman" w:cs="Times New Roman"/>
          <w:sz w:val="24"/>
          <w:szCs w:val="24"/>
        </w:rPr>
        <w:t xml:space="preserve">, and improve the therapeutic relationship. </w:t>
      </w:r>
      <w:r w:rsidR="00904CBA" w:rsidRPr="00B94C0A">
        <w:rPr>
          <w:rFonts w:ascii="Times New Roman" w:hAnsi="Times New Roman" w:cs="Times New Roman"/>
          <w:sz w:val="24"/>
          <w:szCs w:val="24"/>
        </w:rPr>
        <w:t xml:space="preserve"> </w:t>
      </w:r>
      <w:r w:rsidR="003776A5" w:rsidRPr="00B94C0A">
        <w:rPr>
          <w:rFonts w:ascii="Times New Roman" w:hAnsi="Times New Roman" w:cs="Times New Roman"/>
          <w:sz w:val="24"/>
          <w:szCs w:val="24"/>
        </w:rPr>
        <w:t>This allows the counsellor to unconsciously express</w:t>
      </w:r>
      <w:r w:rsidR="004B5ED8" w:rsidRPr="00B94C0A">
        <w:rPr>
          <w:rFonts w:ascii="Times New Roman" w:hAnsi="Times New Roman" w:cs="Times New Roman"/>
          <w:sz w:val="24"/>
          <w:szCs w:val="24"/>
        </w:rPr>
        <w:t xml:space="preserve"> </w:t>
      </w:r>
      <w:r w:rsidR="00904CBA" w:rsidRPr="00B94C0A">
        <w:rPr>
          <w:rFonts w:ascii="Times New Roman" w:hAnsi="Times New Roman" w:cs="Times New Roman"/>
          <w:sz w:val="24"/>
          <w:szCs w:val="24"/>
        </w:rPr>
        <w:t>genuin</w:t>
      </w:r>
      <w:r w:rsidR="0035659C" w:rsidRPr="00B94C0A">
        <w:rPr>
          <w:rFonts w:ascii="Times New Roman" w:hAnsi="Times New Roman" w:cs="Times New Roman"/>
          <w:sz w:val="24"/>
          <w:szCs w:val="24"/>
        </w:rPr>
        <w:t>eness which is how the client can see and be shown through body language</w:t>
      </w:r>
      <w:r w:rsidR="001D06DE" w:rsidRPr="00B94C0A">
        <w:rPr>
          <w:rFonts w:ascii="Times New Roman" w:hAnsi="Times New Roman" w:cs="Times New Roman"/>
          <w:sz w:val="24"/>
          <w:szCs w:val="24"/>
        </w:rPr>
        <w:t xml:space="preserve">, </w:t>
      </w:r>
      <w:r w:rsidR="00DA502A" w:rsidRPr="00B94C0A">
        <w:rPr>
          <w:rFonts w:ascii="Times New Roman" w:hAnsi="Times New Roman" w:cs="Times New Roman"/>
          <w:sz w:val="24"/>
          <w:szCs w:val="24"/>
        </w:rPr>
        <w:t>authenticity,</w:t>
      </w:r>
      <w:r w:rsidR="001D06DE" w:rsidRPr="00B94C0A">
        <w:rPr>
          <w:rFonts w:ascii="Times New Roman" w:hAnsi="Times New Roman" w:cs="Times New Roman"/>
          <w:sz w:val="24"/>
          <w:szCs w:val="24"/>
        </w:rPr>
        <w:t xml:space="preserve"> </w:t>
      </w:r>
      <w:r w:rsidR="008D7F2D" w:rsidRPr="00B94C0A">
        <w:rPr>
          <w:rFonts w:ascii="Times New Roman" w:hAnsi="Times New Roman" w:cs="Times New Roman"/>
          <w:sz w:val="24"/>
          <w:szCs w:val="24"/>
        </w:rPr>
        <w:t>and validation</w:t>
      </w:r>
      <w:r w:rsidR="00E7465D" w:rsidRPr="00B94C0A">
        <w:rPr>
          <w:rFonts w:ascii="Times New Roman" w:hAnsi="Times New Roman" w:cs="Times New Roman"/>
          <w:sz w:val="24"/>
          <w:szCs w:val="24"/>
        </w:rPr>
        <w:t xml:space="preserve"> (Audet &amp; Everall, 2010)</w:t>
      </w:r>
      <w:r w:rsidR="008D7F2D" w:rsidRPr="00B94C0A">
        <w:rPr>
          <w:rFonts w:ascii="Times New Roman" w:hAnsi="Times New Roman" w:cs="Times New Roman"/>
          <w:sz w:val="24"/>
          <w:szCs w:val="24"/>
        </w:rPr>
        <w:t xml:space="preserve">. </w:t>
      </w:r>
      <w:r w:rsidR="0034013F" w:rsidRPr="00B94C0A">
        <w:rPr>
          <w:rFonts w:ascii="Times New Roman" w:hAnsi="Times New Roman" w:cs="Times New Roman"/>
          <w:sz w:val="24"/>
          <w:szCs w:val="24"/>
        </w:rPr>
        <w:t>This is especially crucial if the</w:t>
      </w:r>
      <w:r w:rsidR="00EA474F" w:rsidRPr="00B94C0A">
        <w:rPr>
          <w:rFonts w:ascii="Times New Roman" w:hAnsi="Times New Roman" w:cs="Times New Roman"/>
          <w:sz w:val="24"/>
          <w:szCs w:val="24"/>
        </w:rPr>
        <w:t xml:space="preserve"> client </w:t>
      </w:r>
      <w:r w:rsidR="00C74037" w:rsidRPr="00B94C0A">
        <w:rPr>
          <w:rFonts w:ascii="Times New Roman" w:hAnsi="Times New Roman" w:cs="Times New Roman"/>
          <w:sz w:val="24"/>
          <w:szCs w:val="24"/>
        </w:rPr>
        <w:t xml:space="preserve">feels that they are </w:t>
      </w:r>
      <w:r w:rsidR="00305EE6" w:rsidRPr="00B94C0A">
        <w:rPr>
          <w:rFonts w:ascii="Times New Roman" w:hAnsi="Times New Roman" w:cs="Times New Roman"/>
          <w:sz w:val="24"/>
          <w:szCs w:val="24"/>
        </w:rPr>
        <w:t>unworthy</w:t>
      </w:r>
      <w:r w:rsidR="00C74037" w:rsidRPr="00B94C0A">
        <w:rPr>
          <w:rFonts w:ascii="Times New Roman" w:hAnsi="Times New Roman" w:cs="Times New Roman"/>
          <w:sz w:val="24"/>
          <w:szCs w:val="24"/>
        </w:rPr>
        <w:t xml:space="preserve"> of being heard, this </w:t>
      </w:r>
      <w:r w:rsidR="00305EE6" w:rsidRPr="00B94C0A">
        <w:rPr>
          <w:rFonts w:ascii="Times New Roman" w:hAnsi="Times New Roman" w:cs="Times New Roman"/>
          <w:sz w:val="24"/>
          <w:szCs w:val="24"/>
        </w:rPr>
        <w:t>could</w:t>
      </w:r>
      <w:r w:rsidR="00C74037" w:rsidRPr="00B94C0A">
        <w:rPr>
          <w:rFonts w:ascii="Times New Roman" w:hAnsi="Times New Roman" w:cs="Times New Roman"/>
          <w:sz w:val="24"/>
          <w:szCs w:val="24"/>
        </w:rPr>
        <w:t xml:space="preserve"> </w:t>
      </w:r>
      <w:r w:rsidR="00305EE6" w:rsidRPr="00B94C0A">
        <w:rPr>
          <w:rFonts w:ascii="Times New Roman" w:hAnsi="Times New Roman" w:cs="Times New Roman"/>
          <w:sz w:val="24"/>
          <w:szCs w:val="24"/>
        </w:rPr>
        <w:t>b</w:t>
      </w:r>
      <w:r w:rsidR="00C74037" w:rsidRPr="00B94C0A">
        <w:rPr>
          <w:rFonts w:ascii="Times New Roman" w:hAnsi="Times New Roman" w:cs="Times New Roman"/>
          <w:sz w:val="24"/>
          <w:szCs w:val="24"/>
        </w:rPr>
        <w:t xml:space="preserve">e through trauma or conditioning of their opinion being silenced </w:t>
      </w:r>
      <w:r w:rsidR="001A37DD" w:rsidRPr="00B94C0A">
        <w:rPr>
          <w:rFonts w:ascii="Times New Roman" w:hAnsi="Times New Roman" w:cs="Times New Roman"/>
          <w:sz w:val="24"/>
          <w:szCs w:val="24"/>
        </w:rPr>
        <w:t>or ridiculed</w:t>
      </w:r>
      <w:r w:rsidR="00DB3F2A" w:rsidRPr="00B94C0A">
        <w:rPr>
          <w:rFonts w:ascii="Times New Roman" w:hAnsi="Times New Roman" w:cs="Times New Roman"/>
          <w:sz w:val="24"/>
          <w:szCs w:val="24"/>
        </w:rPr>
        <w:t xml:space="preserve"> (Meize-Grochowski, 1984)</w:t>
      </w:r>
      <w:r w:rsidR="001A37DD" w:rsidRPr="00B94C0A">
        <w:rPr>
          <w:rFonts w:ascii="Times New Roman" w:hAnsi="Times New Roman" w:cs="Times New Roman"/>
          <w:sz w:val="24"/>
          <w:szCs w:val="24"/>
        </w:rPr>
        <w:t xml:space="preserve">. If the counsellor displays discrepancies such </w:t>
      </w:r>
      <w:r w:rsidR="00D71C20" w:rsidRPr="00B94C0A">
        <w:rPr>
          <w:rFonts w:ascii="Times New Roman" w:hAnsi="Times New Roman" w:cs="Times New Roman"/>
          <w:sz w:val="24"/>
          <w:szCs w:val="24"/>
        </w:rPr>
        <w:t xml:space="preserve">as saying </w:t>
      </w:r>
      <w:r w:rsidR="00305EE6" w:rsidRPr="00B94C0A">
        <w:rPr>
          <w:rFonts w:ascii="Times New Roman" w:hAnsi="Times New Roman" w:cs="Times New Roman"/>
          <w:sz w:val="24"/>
          <w:szCs w:val="24"/>
        </w:rPr>
        <w:t>supportive</w:t>
      </w:r>
      <w:r w:rsidR="00D71C20" w:rsidRPr="00B94C0A">
        <w:rPr>
          <w:rFonts w:ascii="Times New Roman" w:hAnsi="Times New Roman" w:cs="Times New Roman"/>
          <w:sz w:val="24"/>
          <w:szCs w:val="24"/>
        </w:rPr>
        <w:t xml:space="preserve"> </w:t>
      </w:r>
      <w:r w:rsidR="00305EE6" w:rsidRPr="00B94C0A">
        <w:rPr>
          <w:rFonts w:ascii="Times New Roman" w:hAnsi="Times New Roman" w:cs="Times New Roman"/>
          <w:sz w:val="24"/>
          <w:szCs w:val="24"/>
        </w:rPr>
        <w:t>affirmations</w:t>
      </w:r>
      <w:r w:rsidR="004868FC" w:rsidRPr="00B94C0A">
        <w:rPr>
          <w:rFonts w:ascii="Times New Roman" w:hAnsi="Times New Roman" w:cs="Times New Roman"/>
          <w:sz w:val="24"/>
          <w:szCs w:val="24"/>
        </w:rPr>
        <w:t xml:space="preserve"> but is clearly displaying </w:t>
      </w:r>
      <w:r w:rsidR="00305EE6" w:rsidRPr="00B94C0A">
        <w:rPr>
          <w:rFonts w:ascii="Times New Roman" w:hAnsi="Times New Roman" w:cs="Times New Roman"/>
          <w:sz w:val="24"/>
          <w:szCs w:val="24"/>
        </w:rPr>
        <w:t>uncomfortable</w:t>
      </w:r>
      <w:r w:rsidR="004868FC" w:rsidRPr="00B94C0A">
        <w:rPr>
          <w:rFonts w:ascii="Times New Roman" w:hAnsi="Times New Roman" w:cs="Times New Roman"/>
          <w:sz w:val="24"/>
          <w:szCs w:val="24"/>
        </w:rPr>
        <w:t xml:space="preserve"> body language or in the </w:t>
      </w:r>
      <w:proofErr w:type="gramStart"/>
      <w:r w:rsidR="007A7712" w:rsidRPr="00B94C0A">
        <w:rPr>
          <w:rFonts w:ascii="Times New Roman" w:hAnsi="Times New Roman" w:cs="Times New Roman"/>
          <w:sz w:val="24"/>
          <w:szCs w:val="24"/>
        </w:rPr>
        <w:t>tone</w:t>
      </w:r>
      <w:proofErr w:type="gramEnd"/>
      <w:r w:rsidR="007A7712" w:rsidRPr="00B94C0A">
        <w:rPr>
          <w:rFonts w:ascii="Times New Roman" w:hAnsi="Times New Roman" w:cs="Times New Roman"/>
          <w:sz w:val="24"/>
          <w:szCs w:val="24"/>
        </w:rPr>
        <w:t xml:space="preserve"> </w:t>
      </w:r>
      <w:r w:rsidR="004868FC" w:rsidRPr="00B94C0A">
        <w:rPr>
          <w:rFonts w:ascii="Times New Roman" w:hAnsi="Times New Roman" w:cs="Times New Roman"/>
          <w:sz w:val="24"/>
          <w:szCs w:val="24"/>
        </w:rPr>
        <w:t>they say it in</w:t>
      </w:r>
      <w:r w:rsidR="00A22D31" w:rsidRPr="00B94C0A">
        <w:rPr>
          <w:rFonts w:ascii="Times New Roman" w:hAnsi="Times New Roman" w:cs="Times New Roman"/>
          <w:sz w:val="24"/>
          <w:szCs w:val="24"/>
        </w:rPr>
        <w:t xml:space="preserve">, the client is highly likely to notice these details and therefore feel unworthy. </w:t>
      </w:r>
      <w:r w:rsidR="004868FC" w:rsidRPr="00B94C0A">
        <w:rPr>
          <w:rFonts w:ascii="Times New Roman" w:hAnsi="Times New Roman" w:cs="Times New Roman"/>
          <w:sz w:val="24"/>
          <w:szCs w:val="24"/>
        </w:rPr>
        <w:t>This incongruenc</w:t>
      </w:r>
      <w:r w:rsidR="00A22D31" w:rsidRPr="00B94C0A">
        <w:rPr>
          <w:rFonts w:ascii="Times New Roman" w:hAnsi="Times New Roman" w:cs="Times New Roman"/>
          <w:sz w:val="24"/>
          <w:szCs w:val="24"/>
        </w:rPr>
        <w:t xml:space="preserve">e </w:t>
      </w:r>
      <w:r w:rsidR="007A7712" w:rsidRPr="00B94C0A">
        <w:rPr>
          <w:rFonts w:ascii="Times New Roman" w:hAnsi="Times New Roman" w:cs="Times New Roman"/>
          <w:sz w:val="24"/>
          <w:szCs w:val="24"/>
        </w:rPr>
        <w:t>is</w:t>
      </w:r>
      <w:r w:rsidR="004868FC" w:rsidRPr="00B94C0A">
        <w:rPr>
          <w:rFonts w:ascii="Times New Roman" w:hAnsi="Times New Roman" w:cs="Times New Roman"/>
          <w:sz w:val="24"/>
          <w:szCs w:val="24"/>
        </w:rPr>
        <w:t xml:space="preserve"> what Rogers (1970) </w:t>
      </w:r>
      <w:r w:rsidR="00650535" w:rsidRPr="00B94C0A">
        <w:rPr>
          <w:rFonts w:ascii="Times New Roman" w:hAnsi="Times New Roman" w:cs="Times New Roman"/>
          <w:sz w:val="24"/>
          <w:szCs w:val="24"/>
        </w:rPr>
        <w:t xml:space="preserve">believed </w:t>
      </w:r>
      <w:r w:rsidR="007A7712" w:rsidRPr="00B94C0A">
        <w:rPr>
          <w:rFonts w:ascii="Times New Roman" w:hAnsi="Times New Roman" w:cs="Times New Roman"/>
          <w:sz w:val="24"/>
          <w:szCs w:val="24"/>
        </w:rPr>
        <w:t>could</w:t>
      </w:r>
      <w:r w:rsidR="00650535" w:rsidRPr="00B94C0A">
        <w:rPr>
          <w:rFonts w:ascii="Times New Roman" w:hAnsi="Times New Roman" w:cs="Times New Roman"/>
          <w:sz w:val="24"/>
          <w:szCs w:val="24"/>
        </w:rPr>
        <w:t xml:space="preserve"> immediately stop the client in having hone</w:t>
      </w:r>
      <w:r w:rsidR="00305EE6" w:rsidRPr="00B94C0A">
        <w:rPr>
          <w:rFonts w:ascii="Times New Roman" w:hAnsi="Times New Roman" w:cs="Times New Roman"/>
          <w:sz w:val="24"/>
          <w:szCs w:val="24"/>
        </w:rPr>
        <w:t>s</w:t>
      </w:r>
      <w:r w:rsidR="00650535" w:rsidRPr="00B94C0A">
        <w:rPr>
          <w:rFonts w:ascii="Times New Roman" w:hAnsi="Times New Roman" w:cs="Times New Roman"/>
          <w:sz w:val="24"/>
          <w:szCs w:val="24"/>
        </w:rPr>
        <w:t xml:space="preserve">t and </w:t>
      </w:r>
      <w:r w:rsidR="00E22436" w:rsidRPr="00B94C0A">
        <w:rPr>
          <w:rFonts w:ascii="Times New Roman" w:hAnsi="Times New Roman" w:cs="Times New Roman"/>
          <w:sz w:val="24"/>
          <w:szCs w:val="24"/>
        </w:rPr>
        <w:t xml:space="preserve">in turn, stop a </w:t>
      </w:r>
      <w:r w:rsidR="00305EE6" w:rsidRPr="00B94C0A">
        <w:rPr>
          <w:rFonts w:ascii="Times New Roman" w:hAnsi="Times New Roman" w:cs="Times New Roman"/>
          <w:sz w:val="24"/>
          <w:szCs w:val="24"/>
        </w:rPr>
        <w:t>significant</w:t>
      </w:r>
      <w:r w:rsidR="00650535" w:rsidRPr="00B94C0A">
        <w:rPr>
          <w:rFonts w:ascii="Times New Roman" w:hAnsi="Times New Roman" w:cs="Times New Roman"/>
          <w:sz w:val="24"/>
          <w:szCs w:val="24"/>
        </w:rPr>
        <w:t xml:space="preserve"> </w:t>
      </w:r>
      <w:r w:rsidR="00305EE6" w:rsidRPr="00B94C0A">
        <w:rPr>
          <w:rFonts w:ascii="Times New Roman" w:hAnsi="Times New Roman" w:cs="Times New Roman"/>
          <w:sz w:val="24"/>
          <w:szCs w:val="24"/>
        </w:rPr>
        <w:t>conversation</w:t>
      </w:r>
      <w:r w:rsidR="00650535" w:rsidRPr="00B94C0A">
        <w:rPr>
          <w:rFonts w:ascii="Times New Roman" w:hAnsi="Times New Roman" w:cs="Times New Roman"/>
          <w:sz w:val="24"/>
          <w:szCs w:val="24"/>
        </w:rPr>
        <w:t xml:space="preserve"> with the counsellor</w:t>
      </w:r>
      <w:r w:rsidR="00BB3543" w:rsidRPr="00B94C0A">
        <w:rPr>
          <w:rFonts w:ascii="Times New Roman" w:hAnsi="Times New Roman" w:cs="Times New Roman"/>
          <w:sz w:val="24"/>
          <w:szCs w:val="24"/>
        </w:rPr>
        <w:t xml:space="preserve"> (Atzil-Slonim et al., 2018)</w:t>
      </w:r>
      <w:r w:rsidR="00650535" w:rsidRPr="00B94C0A">
        <w:rPr>
          <w:rFonts w:ascii="Times New Roman" w:hAnsi="Times New Roman" w:cs="Times New Roman"/>
          <w:sz w:val="24"/>
          <w:szCs w:val="24"/>
        </w:rPr>
        <w:t xml:space="preserve">. </w:t>
      </w:r>
    </w:p>
    <w:p w14:paraId="5F85B7D4" w14:textId="27D60742" w:rsidR="00C16EB9" w:rsidRPr="00B94C0A" w:rsidRDefault="00DA27DD" w:rsidP="004E4109">
      <w:pPr>
        <w:rPr>
          <w:rFonts w:ascii="Times New Roman" w:hAnsi="Times New Roman" w:cs="Times New Roman"/>
          <w:sz w:val="24"/>
          <w:szCs w:val="24"/>
        </w:rPr>
      </w:pPr>
      <w:r w:rsidRPr="00B94C0A">
        <w:rPr>
          <w:rFonts w:ascii="Times New Roman" w:hAnsi="Times New Roman" w:cs="Times New Roman"/>
          <w:sz w:val="24"/>
          <w:szCs w:val="24"/>
        </w:rPr>
        <w:t>Unconditional Positive Regard (UPR)</w:t>
      </w:r>
      <w:r w:rsidR="00C16EB9" w:rsidRPr="00B94C0A">
        <w:rPr>
          <w:rFonts w:ascii="Times New Roman" w:hAnsi="Times New Roman" w:cs="Times New Roman"/>
          <w:sz w:val="24"/>
          <w:szCs w:val="24"/>
        </w:rPr>
        <w:t xml:space="preserve"> is a necessity </w:t>
      </w:r>
      <w:r w:rsidR="00ED11D0" w:rsidRPr="00B94C0A">
        <w:rPr>
          <w:rFonts w:ascii="Times New Roman" w:hAnsi="Times New Roman" w:cs="Times New Roman"/>
          <w:sz w:val="24"/>
          <w:szCs w:val="24"/>
        </w:rPr>
        <w:t xml:space="preserve">for the client to comprehend that the counsellor is there for them. </w:t>
      </w:r>
      <w:r w:rsidR="00145FD7" w:rsidRPr="00B94C0A">
        <w:rPr>
          <w:rFonts w:ascii="Times New Roman" w:hAnsi="Times New Roman" w:cs="Times New Roman"/>
          <w:sz w:val="24"/>
          <w:szCs w:val="24"/>
        </w:rPr>
        <w:t>Not being</w:t>
      </w:r>
      <w:r w:rsidR="00460EB7" w:rsidRPr="00B94C0A">
        <w:rPr>
          <w:rFonts w:ascii="Times New Roman" w:hAnsi="Times New Roman" w:cs="Times New Roman"/>
          <w:sz w:val="24"/>
          <w:szCs w:val="24"/>
        </w:rPr>
        <w:t xml:space="preserve"> judgemental in any aspect and show UPR through positive body language</w:t>
      </w:r>
      <w:r w:rsidR="00410E01" w:rsidRPr="00B94C0A">
        <w:rPr>
          <w:rFonts w:ascii="Times New Roman" w:hAnsi="Times New Roman" w:cs="Times New Roman"/>
          <w:sz w:val="24"/>
          <w:szCs w:val="24"/>
        </w:rPr>
        <w:t xml:space="preserve"> and creating a positive environment</w:t>
      </w:r>
      <w:r w:rsidR="00145FD7" w:rsidRPr="00B94C0A">
        <w:rPr>
          <w:rFonts w:ascii="Times New Roman" w:hAnsi="Times New Roman" w:cs="Times New Roman"/>
          <w:sz w:val="24"/>
          <w:szCs w:val="24"/>
        </w:rPr>
        <w:t xml:space="preserve"> is </w:t>
      </w:r>
      <w:r w:rsidR="00872116" w:rsidRPr="00B94C0A">
        <w:rPr>
          <w:rFonts w:ascii="Times New Roman" w:hAnsi="Times New Roman" w:cs="Times New Roman"/>
          <w:sz w:val="24"/>
          <w:szCs w:val="24"/>
        </w:rPr>
        <w:t>paramount</w:t>
      </w:r>
      <w:r w:rsidR="00544759" w:rsidRPr="00B94C0A">
        <w:rPr>
          <w:rFonts w:ascii="Times New Roman" w:hAnsi="Times New Roman" w:cs="Times New Roman"/>
          <w:sz w:val="24"/>
          <w:szCs w:val="24"/>
        </w:rPr>
        <w:t xml:space="preserve"> (Collin et al., 2012).</w:t>
      </w:r>
      <w:r w:rsidR="008E03B5" w:rsidRPr="00B94C0A">
        <w:rPr>
          <w:rFonts w:ascii="Times New Roman" w:hAnsi="Times New Roman" w:cs="Times New Roman"/>
          <w:sz w:val="24"/>
          <w:szCs w:val="24"/>
        </w:rPr>
        <w:t xml:space="preserve"> Rogers believed that people could not alter or shift away from what they are until self-acceptance has been achieved into what they are</w:t>
      </w:r>
      <w:r w:rsidR="00C703AB" w:rsidRPr="00B94C0A">
        <w:rPr>
          <w:rFonts w:ascii="Times New Roman" w:hAnsi="Times New Roman" w:cs="Times New Roman"/>
          <w:sz w:val="24"/>
          <w:szCs w:val="24"/>
        </w:rPr>
        <w:t xml:space="preserve"> (Rogers 1951).</w:t>
      </w:r>
      <w:r w:rsidR="007F7A68" w:rsidRPr="00B94C0A">
        <w:rPr>
          <w:rFonts w:ascii="Times New Roman" w:hAnsi="Times New Roman" w:cs="Times New Roman"/>
          <w:sz w:val="24"/>
          <w:szCs w:val="24"/>
        </w:rPr>
        <w:t xml:space="preserve"> </w:t>
      </w:r>
      <w:r w:rsidR="00F61F4F" w:rsidRPr="00B94C0A">
        <w:rPr>
          <w:rFonts w:ascii="Times New Roman" w:hAnsi="Times New Roman" w:cs="Times New Roman"/>
          <w:sz w:val="24"/>
          <w:szCs w:val="24"/>
        </w:rPr>
        <w:t>However, it is believed that the func</w:t>
      </w:r>
      <w:r w:rsidR="007F7A68" w:rsidRPr="00B94C0A">
        <w:rPr>
          <w:rFonts w:ascii="Times New Roman" w:hAnsi="Times New Roman" w:cs="Times New Roman"/>
          <w:sz w:val="24"/>
          <w:szCs w:val="24"/>
        </w:rPr>
        <w:t xml:space="preserve">tion of Unconditional Positive Regard from the therapist </w:t>
      </w:r>
      <w:r w:rsidR="004E4109" w:rsidRPr="00B94C0A">
        <w:rPr>
          <w:rFonts w:ascii="Times New Roman" w:hAnsi="Times New Roman" w:cs="Times New Roman"/>
          <w:sz w:val="24"/>
          <w:szCs w:val="24"/>
        </w:rPr>
        <w:t xml:space="preserve">part </w:t>
      </w:r>
      <w:r w:rsidR="007F7A68" w:rsidRPr="00B94C0A">
        <w:rPr>
          <w:rFonts w:ascii="Times New Roman" w:hAnsi="Times New Roman" w:cs="Times New Roman"/>
          <w:sz w:val="24"/>
          <w:szCs w:val="24"/>
        </w:rPr>
        <w:t xml:space="preserve">is to construct the client’s own unconditional positive self-regard (Iberg, 2001). </w:t>
      </w:r>
    </w:p>
    <w:p w14:paraId="6BC388DB" w14:textId="14B6AB65" w:rsidR="001F2CB2" w:rsidRPr="00B94C0A" w:rsidRDefault="00C16EB9">
      <w:pPr>
        <w:rPr>
          <w:rFonts w:ascii="Times New Roman" w:hAnsi="Times New Roman" w:cs="Times New Roman"/>
          <w:sz w:val="24"/>
          <w:szCs w:val="24"/>
        </w:rPr>
      </w:pPr>
      <w:r w:rsidRPr="00B94C0A">
        <w:rPr>
          <w:rFonts w:ascii="Times New Roman" w:hAnsi="Times New Roman" w:cs="Times New Roman"/>
          <w:sz w:val="24"/>
          <w:szCs w:val="24"/>
        </w:rPr>
        <w:lastRenderedPageBreak/>
        <w:t>To test Carl Rogers' theories</w:t>
      </w:r>
      <w:r w:rsidR="004E4109" w:rsidRPr="00B94C0A">
        <w:rPr>
          <w:rFonts w:ascii="Times New Roman" w:hAnsi="Times New Roman" w:cs="Times New Roman"/>
          <w:sz w:val="24"/>
          <w:szCs w:val="24"/>
        </w:rPr>
        <w:t xml:space="preserve"> regarding UPR</w:t>
      </w:r>
      <w:r w:rsidRPr="00B94C0A">
        <w:rPr>
          <w:rFonts w:ascii="Times New Roman" w:hAnsi="Times New Roman" w:cs="Times New Roman"/>
          <w:sz w:val="24"/>
          <w:szCs w:val="24"/>
        </w:rPr>
        <w:t>, Godfrey Barrett-Lennard created the Relationship Inventory (RI) (Barrett-Lennard, 1959). The RI is a procedure of gauging UPR via its two aspects – Level of regard and Conditionality, as suggested by Barrett-Lennard</w:t>
      </w:r>
      <w:r w:rsidR="00AD7441" w:rsidRPr="00B94C0A">
        <w:rPr>
          <w:rFonts w:ascii="Times New Roman" w:hAnsi="Times New Roman" w:cs="Times New Roman"/>
          <w:sz w:val="24"/>
          <w:szCs w:val="24"/>
        </w:rPr>
        <w:t xml:space="preserve">. </w:t>
      </w:r>
      <w:r w:rsidRPr="00B94C0A">
        <w:rPr>
          <w:rFonts w:ascii="Times New Roman" w:hAnsi="Times New Roman" w:cs="Times New Roman"/>
          <w:sz w:val="24"/>
          <w:szCs w:val="24"/>
        </w:rPr>
        <w:t>In developing this measurement tool,</w:t>
      </w:r>
      <w:r w:rsidR="00AD7441" w:rsidRPr="00B94C0A">
        <w:rPr>
          <w:rFonts w:ascii="Times New Roman" w:hAnsi="Times New Roman" w:cs="Times New Roman"/>
          <w:sz w:val="24"/>
          <w:szCs w:val="24"/>
        </w:rPr>
        <w:t xml:space="preserve"> it then allowed</w:t>
      </w:r>
      <w:r w:rsidRPr="00B94C0A">
        <w:rPr>
          <w:rFonts w:ascii="Times New Roman" w:hAnsi="Times New Roman" w:cs="Times New Roman"/>
          <w:sz w:val="24"/>
          <w:szCs w:val="24"/>
        </w:rPr>
        <w:t xml:space="preserve"> other researchers </w:t>
      </w:r>
      <w:r w:rsidR="001F2CB2" w:rsidRPr="00B94C0A">
        <w:rPr>
          <w:rFonts w:ascii="Times New Roman" w:hAnsi="Times New Roman" w:cs="Times New Roman"/>
          <w:sz w:val="24"/>
          <w:szCs w:val="24"/>
        </w:rPr>
        <w:t>to</w:t>
      </w:r>
      <w:r w:rsidRPr="00B94C0A">
        <w:rPr>
          <w:rFonts w:ascii="Times New Roman" w:hAnsi="Times New Roman" w:cs="Times New Roman"/>
          <w:sz w:val="24"/>
          <w:szCs w:val="24"/>
        </w:rPr>
        <w:t xml:space="preserve"> study the association between UPR and therapeutic effects. Gurman (1977) deduced significant evidence reinforcing the connection between therapeutic necessities as perceived by the client and the result of the therapy (Iberg, 2001). This suggests that UPR is indeed beneficial as a tool for therapy.</w:t>
      </w:r>
      <w:r w:rsidR="001F2CB2" w:rsidRPr="00B94C0A">
        <w:rPr>
          <w:rFonts w:ascii="Times New Roman" w:hAnsi="Times New Roman" w:cs="Times New Roman"/>
          <w:sz w:val="24"/>
          <w:szCs w:val="24"/>
        </w:rPr>
        <w:t xml:space="preserve"> </w:t>
      </w:r>
    </w:p>
    <w:p w14:paraId="1C8F7EF9" w14:textId="71FDB79C" w:rsidR="00976D28" w:rsidRPr="00B94C0A" w:rsidRDefault="001F2CB2" w:rsidP="00976D28">
      <w:pPr>
        <w:rPr>
          <w:rFonts w:ascii="Times New Roman" w:hAnsi="Times New Roman" w:cs="Times New Roman"/>
          <w:sz w:val="24"/>
          <w:szCs w:val="24"/>
        </w:rPr>
      </w:pPr>
      <w:r w:rsidRPr="00B94C0A">
        <w:rPr>
          <w:rFonts w:ascii="Times New Roman" w:hAnsi="Times New Roman" w:cs="Times New Roman"/>
          <w:sz w:val="24"/>
          <w:szCs w:val="24"/>
        </w:rPr>
        <w:t xml:space="preserve">Barnicot et al. (2014) conducted a study using data from the National Institute of Mental Health Treatment of Depression Collaborative Research Program, which comprised 157 patients. Implementing the Beck Depression Inventory and Hamilton Depression Rating Scale, this study found a correlation between the level of UPR provided by the clinician and a lower depression score during treatment. </w:t>
      </w:r>
      <w:r w:rsidR="000005AE" w:rsidRPr="00B94C0A">
        <w:rPr>
          <w:rFonts w:ascii="Times New Roman" w:hAnsi="Times New Roman" w:cs="Times New Roman"/>
          <w:sz w:val="24"/>
          <w:szCs w:val="24"/>
        </w:rPr>
        <w:t>There have been several studies where the p</w:t>
      </w:r>
      <w:r w:rsidRPr="00B94C0A">
        <w:rPr>
          <w:rFonts w:ascii="Times New Roman" w:hAnsi="Times New Roman" w:cs="Times New Roman"/>
          <w:sz w:val="24"/>
          <w:szCs w:val="24"/>
        </w:rPr>
        <w:t xml:space="preserve">otential </w:t>
      </w:r>
      <w:r w:rsidR="004324F6" w:rsidRPr="00B94C0A">
        <w:rPr>
          <w:rFonts w:ascii="Times New Roman" w:hAnsi="Times New Roman" w:cs="Times New Roman"/>
          <w:sz w:val="24"/>
          <w:szCs w:val="24"/>
        </w:rPr>
        <w:t>explanation</w:t>
      </w:r>
      <w:r w:rsidRPr="00B94C0A">
        <w:rPr>
          <w:rFonts w:ascii="Times New Roman" w:hAnsi="Times New Roman" w:cs="Times New Roman"/>
          <w:sz w:val="24"/>
          <w:szCs w:val="24"/>
        </w:rPr>
        <w:t xml:space="preserve"> for these results ha</w:t>
      </w:r>
      <w:r w:rsidR="000005AE" w:rsidRPr="00B94C0A">
        <w:rPr>
          <w:rFonts w:ascii="Times New Roman" w:hAnsi="Times New Roman" w:cs="Times New Roman"/>
          <w:sz w:val="24"/>
          <w:szCs w:val="24"/>
        </w:rPr>
        <w:t>ve</w:t>
      </w:r>
      <w:r w:rsidRPr="00B94C0A">
        <w:rPr>
          <w:rFonts w:ascii="Times New Roman" w:hAnsi="Times New Roman" w:cs="Times New Roman"/>
          <w:sz w:val="24"/>
          <w:szCs w:val="24"/>
        </w:rPr>
        <w:t xml:space="preserve"> </w:t>
      </w:r>
      <w:r w:rsidR="004C1973" w:rsidRPr="00B94C0A">
        <w:rPr>
          <w:rFonts w:ascii="Times New Roman" w:hAnsi="Times New Roman" w:cs="Times New Roman"/>
          <w:sz w:val="24"/>
          <w:szCs w:val="24"/>
        </w:rPr>
        <w:t xml:space="preserve">been due to </w:t>
      </w:r>
      <w:r w:rsidRPr="00B94C0A">
        <w:rPr>
          <w:rFonts w:ascii="Times New Roman" w:hAnsi="Times New Roman" w:cs="Times New Roman"/>
          <w:sz w:val="24"/>
          <w:szCs w:val="24"/>
        </w:rPr>
        <w:t>client-centred therapy</w:t>
      </w:r>
      <w:r w:rsidR="004C1973" w:rsidRPr="00B94C0A">
        <w:rPr>
          <w:rFonts w:ascii="Times New Roman" w:hAnsi="Times New Roman" w:cs="Times New Roman"/>
          <w:sz w:val="24"/>
          <w:szCs w:val="24"/>
        </w:rPr>
        <w:t xml:space="preserve">. </w:t>
      </w:r>
      <w:r w:rsidR="004324F6" w:rsidRPr="00B94C0A">
        <w:rPr>
          <w:rFonts w:ascii="Times New Roman" w:hAnsi="Times New Roman" w:cs="Times New Roman"/>
          <w:sz w:val="24"/>
          <w:szCs w:val="24"/>
        </w:rPr>
        <w:t>This indicates</w:t>
      </w:r>
      <w:r w:rsidR="004C1973" w:rsidRPr="00B94C0A">
        <w:rPr>
          <w:rFonts w:ascii="Times New Roman" w:hAnsi="Times New Roman" w:cs="Times New Roman"/>
          <w:sz w:val="24"/>
          <w:szCs w:val="24"/>
        </w:rPr>
        <w:t xml:space="preserve"> that </w:t>
      </w:r>
      <w:r w:rsidR="000002D8" w:rsidRPr="00B94C0A">
        <w:rPr>
          <w:rFonts w:ascii="Times New Roman" w:hAnsi="Times New Roman" w:cs="Times New Roman"/>
          <w:sz w:val="24"/>
          <w:szCs w:val="24"/>
        </w:rPr>
        <w:t>it</w:t>
      </w:r>
      <w:r w:rsidRPr="00B94C0A">
        <w:rPr>
          <w:rFonts w:ascii="Times New Roman" w:hAnsi="Times New Roman" w:cs="Times New Roman"/>
          <w:sz w:val="24"/>
          <w:szCs w:val="24"/>
        </w:rPr>
        <w:t xml:space="preserve"> has become an effective therapeutic modality for depression due to its supporting and accepting nature, which helps strengthen the self and self-acceptance (Goldman et al., 2006; Patterson &amp; Joseph, 2006</w:t>
      </w:r>
      <w:r w:rsidR="00F219A7" w:rsidRPr="00B94C0A">
        <w:rPr>
          <w:rFonts w:ascii="Times New Roman" w:hAnsi="Times New Roman" w:cs="Times New Roman"/>
          <w:sz w:val="24"/>
          <w:szCs w:val="24"/>
        </w:rPr>
        <w:t>; Flanagan et al., 2015</w:t>
      </w:r>
      <w:r w:rsidRPr="00B94C0A">
        <w:rPr>
          <w:rFonts w:ascii="Times New Roman" w:hAnsi="Times New Roman" w:cs="Times New Roman"/>
          <w:sz w:val="24"/>
          <w:szCs w:val="24"/>
        </w:rPr>
        <w:t>).</w:t>
      </w:r>
    </w:p>
    <w:p w14:paraId="24DA5FB5" w14:textId="63115637" w:rsidR="007F7A68" w:rsidRPr="00B94C0A" w:rsidRDefault="007F7A68" w:rsidP="00976D28">
      <w:pPr>
        <w:rPr>
          <w:rFonts w:ascii="Times New Roman" w:hAnsi="Times New Roman" w:cs="Times New Roman"/>
          <w:sz w:val="24"/>
          <w:szCs w:val="24"/>
        </w:rPr>
      </w:pPr>
      <w:r w:rsidRPr="00B94C0A">
        <w:rPr>
          <w:rFonts w:ascii="Times New Roman" w:hAnsi="Times New Roman" w:cs="Times New Roman"/>
          <w:sz w:val="24"/>
          <w:szCs w:val="24"/>
        </w:rPr>
        <w:t>Tudor (2011) criticised Rogers (1959) theory of therapy and the three core conditions</w:t>
      </w:r>
      <w:r w:rsidR="00B46D69" w:rsidRPr="00B94C0A">
        <w:rPr>
          <w:rFonts w:ascii="Times New Roman" w:hAnsi="Times New Roman" w:cs="Times New Roman"/>
          <w:sz w:val="24"/>
          <w:szCs w:val="24"/>
        </w:rPr>
        <w:t>, p</w:t>
      </w:r>
      <w:r w:rsidRPr="00B94C0A">
        <w:rPr>
          <w:rFonts w:ascii="Times New Roman" w:hAnsi="Times New Roman" w:cs="Times New Roman"/>
          <w:sz w:val="24"/>
          <w:szCs w:val="24"/>
        </w:rPr>
        <w:t xml:space="preserve">ointing out that </w:t>
      </w:r>
      <w:r w:rsidR="00B46D69" w:rsidRPr="00B94C0A">
        <w:rPr>
          <w:rFonts w:ascii="Times New Roman" w:hAnsi="Times New Roman" w:cs="Times New Roman"/>
          <w:sz w:val="24"/>
          <w:szCs w:val="24"/>
        </w:rPr>
        <w:t>for</w:t>
      </w:r>
      <w:r w:rsidRPr="00B94C0A">
        <w:rPr>
          <w:rFonts w:ascii="Times New Roman" w:hAnsi="Times New Roman" w:cs="Times New Roman"/>
          <w:sz w:val="24"/>
          <w:szCs w:val="24"/>
        </w:rPr>
        <w:t xml:space="preserve"> the three core conditions to work sufficiently the client will need to reciprocate them back to the counsellor. </w:t>
      </w:r>
      <w:r w:rsidR="007E5B81" w:rsidRPr="00B94C0A">
        <w:rPr>
          <w:rFonts w:ascii="Times New Roman" w:hAnsi="Times New Roman" w:cs="Times New Roman"/>
          <w:sz w:val="24"/>
          <w:szCs w:val="24"/>
        </w:rPr>
        <w:t>Tudor f</w:t>
      </w:r>
      <w:r w:rsidRPr="00B94C0A">
        <w:rPr>
          <w:rFonts w:ascii="Times New Roman" w:hAnsi="Times New Roman" w:cs="Times New Roman"/>
          <w:sz w:val="24"/>
          <w:szCs w:val="24"/>
        </w:rPr>
        <w:t>urther</w:t>
      </w:r>
      <w:r w:rsidR="007E5B81" w:rsidRPr="00B94C0A">
        <w:rPr>
          <w:rFonts w:ascii="Times New Roman" w:hAnsi="Times New Roman" w:cs="Times New Roman"/>
          <w:sz w:val="24"/>
          <w:szCs w:val="24"/>
        </w:rPr>
        <w:t>ed</w:t>
      </w:r>
      <w:r w:rsidRPr="00B94C0A">
        <w:rPr>
          <w:rFonts w:ascii="Times New Roman" w:hAnsi="Times New Roman" w:cs="Times New Roman"/>
          <w:sz w:val="24"/>
          <w:szCs w:val="24"/>
        </w:rPr>
        <w:t xml:space="preserve"> this argument by explaining that the client c</w:t>
      </w:r>
      <w:r w:rsidR="007E5B81" w:rsidRPr="00B94C0A">
        <w:rPr>
          <w:rFonts w:ascii="Times New Roman" w:hAnsi="Times New Roman" w:cs="Times New Roman"/>
          <w:sz w:val="24"/>
          <w:szCs w:val="24"/>
        </w:rPr>
        <w:t>ould</w:t>
      </w:r>
      <w:r w:rsidRPr="00B94C0A">
        <w:rPr>
          <w:rFonts w:ascii="Times New Roman" w:hAnsi="Times New Roman" w:cs="Times New Roman"/>
          <w:sz w:val="24"/>
          <w:szCs w:val="24"/>
        </w:rPr>
        <w:t xml:space="preserve"> then influence the counsellor’s response </w:t>
      </w:r>
      <w:r w:rsidR="00DB1E76" w:rsidRPr="00B94C0A">
        <w:rPr>
          <w:rFonts w:ascii="Times New Roman" w:hAnsi="Times New Roman" w:cs="Times New Roman"/>
          <w:sz w:val="24"/>
          <w:szCs w:val="24"/>
        </w:rPr>
        <w:t>should</w:t>
      </w:r>
      <w:r w:rsidRPr="00B94C0A">
        <w:rPr>
          <w:rFonts w:ascii="Times New Roman" w:hAnsi="Times New Roman" w:cs="Times New Roman"/>
          <w:sz w:val="24"/>
          <w:szCs w:val="24"/>
        </w:rPr>
        <w:t xml:space="preserve"> client </w:t>
      </w:r>
      <w:r w:rsidR="00DB1E76" w:rsidRPr="00B94C0A">
        <w:rPr>
          <w:rFonts w:ascii="Times New Roman" w:hAnsi="Times New Roman" w:cs="Times New Roman"/>
          <w:sz w:val="24"/>
          <w:szCs w:val="24"/>
        </w:rPr>
        <w:t>be</w:t>
      </w:r>
      <w:r w:rsidRPr="00B94C0A">
        <w:rPr>
          <w:rFonts w:ascii="Times New Roman" w:hAnsi="Times New Roman" w:cs="Times New Roman"/>
          <w:sz w:val="24"/>
          <w:szCs w:val="24"/>
        </w:rPr>
        <w:t xml:space="preserve"> behaving in </w:t>
      </w:r>
      <w:r w:rsidR="00A91D61" w:rsidRPr="00B94C0A">
        <w:rPr>
          <w:rFonts w:ascii="Times New Roman" w:hAnsi="Times New Roman" w:cs="Times New Roman"/>
          <w:sz w:val="24"/>
          <w:szCs w:val="24"/>
        </w:rPr>
        <w:t>a</w:t>
      </w:r>
      <w:r w:rsidR="00DB1E76" w:rsidRPr="00B94C0A">
        <w:rPr>
          <w:rFonts w:ascii="Times New Roman" w:hAnsi="Times New Roman" w:cs="Times New Roman"/>
          <w:sz w:val="24"/>
          <w:szCs w:val="24"/>
        </w:rPr>
        <w:t xml:space="preserve"> disruptive and</w:t>
      </w:r>
      <w:r w:rsidRPr="00B94C0A">
        <w:rPr>
          <w:rFonts w:ascii="Times New Roman" w:hAnsi="Times New Roman" w:cs="Times New Roman"/>
          <w:sz w:val="24"/>
          <w:szCs w:val="24"/>
        </w:rPr>
        <w:t xml:space="preserve"> incongruent manner towards them, resulting a rupture in the relationship. However, Sommerbeck (2002), contradicted this argument by stating that client incongruence does not recognise the reasoning and motivation behind the therapy which could prove vital for the </w:t>
      </w:r>
      <w:r w:rsidRPr="00B94C0A">
        <w:rPr>
          <w:rFonts w:ascii="Times New Roman" w:hAnsi="Times New Roman" w:cs="Times New Roman"/>
          <w:sz w:val="24"/>
          <w:szCs w:val="24"/>
        </w:rPr>
        <w:lastRenderedPageBreak/>
        <w:t xml:space="preserve">counsellor. </w:t>
      </w:r>
      <w:proofErr w:type="gramStart"/>
      <w:r w:rsidR="00617FC5" w:rsidRPr="00B94C0A">
        <w:rPr>
          <w:rFonts w:ascii="Times New Roman" w:hAnsi="Times New Roman" w:cs="Times New Roman"/>
          <w:sz w:val="24"/>
          <w:szCs w:val="24"/>
        </w:rPr>
        <w:t>Although</w:t>
      </w:r>
      <w:r w:rsidR="00F6280D" w:rsidRPr="00B94C0A">
        <w:rPr>
          <w:rFonts w:ascii="Times New Roman" w:hAnsi="Times New Roman" w:cs="Times New Roman"/>
          <w:sz w:val="24"/>
          <w:szCs w:val="24"/>
        </w:rPr>
        <w:t>,</w:t>
      </w:r>
      <w:proofErr w:type="gramEnd"/>
      <w:r w:rsidR="00F6280D" w:rsidRPr="00B94C0A">
        <w:rPr>
          <w:rFonts w:ascii="Times New Roman" w:hAnsi="Times New Roman" w:cs="Times New Roman"/>
          <w:sz w:val="24"/>
          <w:szCs w:val="24"/>
        </w:rPr>
        <w:t xml:space="preserve"> </w:t>
      </w:r>
      <w:r w:rsidRPr="00B94C0A">
        <w:rPr>
          <w:rFonts w:ascii="Times New Roman" w:hAnsi="Times New Roman" w:cs="Times New Roman"/>
          <w:sz w:val="24"/>
          <w:szCs w:val="24"/>
        </w:rPr>
        <w:t>Rogers states that the client would the</w:t>
      </w:r>
      <w:r w:rsidR="0019429D" w:rsidRPr="00B94C0A">
        <w:rPr>
          <w:rFonts w:ascii="Times New Roman" w:hAnsi="Times New Roman" w:cs="Times New Roman"/>
          <w:sz w:val="24"/>
          <w:szCs w:val="24"/>
        </w:rPr>
        <w:t>refore</w:t>
      </w:r>
      <w:r w:rsidRPr="00B94C0A">
        <w:rPr>
          <w:rFonts w:ascii="Times New Roman" w:hAnsi="Times New Roman" w:cs="Times New Roman"/>
          <w:sz w:val="24"/>
          <w:szCs w:val="24"/>
        </w:rPr>
        <w:t xml:space="preserve"> be incongruent not taking </w:t>
      </w:r>
      <w:r w:rsidR="0019429D" w:rsidRPr="00B94C0A">
        <w:rPr>
          <w:rFonts w:ascii="Times New Roman" w:hAnsi="Times New Roman" w:cs="Times New Roman"/>
          <w:sz w:val="24"/>
          <w:szCs w:val="24"/>
        </w:rPr>
        <w:t>reasoning</w:t>
      </w:r>
      <w:r w:rsidRPr="00B94C0A">
        <w:rPr>
          <w:rFonts w:ascii="Times New Roman" w:hAnsi="Times New Roman" w:cs="Times New Roman"/>
          <w:sz w:val="24"/>
          <w:szCs w:val="24"/>
        </w:rPr>
        <w:t xml:space="preserve"> into consideration and </w:t>
      </w:r>
      <w:r w:rsidR="00B62815" w:rsidRPr="00B94C0A">
        <w:rPr>
          <w:rFonts w:ascii="Times New Roman" w:hAnsi="Times New Roman" w:cs="Times New Roman"/>
          <w:sz w:val="24"/>
          <w:szCs w:val="24"/>
        </w:rPr>
        <w:t>is</w:t>
      </w:r>
      <w:r w:rsidRPr="00B94C0A">
        <w:rPr>
          <w:rFonts w:ascii="Times New Roman" w:hAnsi="Times New Roman" w:cs="Times New Roman"/>
          <w:sz w:val="24"/>
          <w:szCs w:val="24"/>
        </w:rPr>
        <w:t xml:space="preserve"> unable</w:t>
      </w:r>
      <w:r w:rsidR="00B62815" w:rsidRPr="00B94C0A">
        <w:rPr>
          <w:rFonts w:ascii="Times New Roman" w:hAnsi="Times New Roman" w:cs="Times New Roman"/>
          <w:sz w:val="24"/>
          <w:szCs w:val="24"/>
        </w:rPr>
        <w:t xml:space="preserve"> to </w:t>
      </w:r>
      <w:r w:rsidR="005549CC" w:rsidRPr="00B94C0A">
        <w:rPr>
          <w:rFonts w:ascii="Times New Roman" w:hAnsi="Times New Roman" w:cs="Times New Roman"/>
          <w:sz w:val="24"/>
          <w:szCs w:val="24"/>
        </w:rPr>
        <w:t>influence the therapeutic relationship</w:t>
      </w:r>
      <w:r w:rsidRPr="00B94C0A">
        <w:rPr>
          <w:rFonts w:ascii="Times New Roman" w:hAnsi="Times New Roman" w:cs="Times New Roman"/>
          <w:sz w:val="24"/>
          <w:szCs w:val="24"/>
        </w:rPr>
        <w:t xml:space="preserve"> (Tudor, 2011).  Rogers and Truax (1967) explained this will diminish from the client as the counsellor then fixates on whether the client will reciprocate. Geller and Greenberg (2002) also came to a similar conclusion but then found that empathy could be countered with this issue by using it as integral check. </w:t>
      </w:r>
    </w:p>
    <w:p w14:paraId="039660E5" w14:textId="77777777" w:rsidR="001F5D71" w:rsidRPr="00B94C0A" w:rsidRDefault="001F5D71" w:rsidP="001F5D71">
      <w:pPr>
        <w:rPr>
          <w:rFonts w:ascii="Times New Roman" w:hAnsi="Times New Roman" w:cs="Times New Roman"/>
          <w:sz w:val="24"/>
          <w:szCs w:val="24"/>
        </w:rPr>
      </w:pPr>
      <w:r w:rsidRPr="00B94C0A">
        <w:rPr>
          <w:rFonts w:ascii="Times New Roman" w:hAnsi="Times New Roman" w:cs="Times New Roman"/>
          <w:sz w:val="24"/>
          <w:szCs w:val="24"/>
        </w:rPr>
        <w:t>Nye (1981) criticised the person-centred approach stating that it was generalised and lacked specified techniques. Thompson &amp; Rudolph (1983) bolstered this criticism by elaborating on how the approach was overly dependent on the client obtaining sufficient intelligence, education, and self-direction (Eremie &amp; Ubulom, 2016).</w:t>
      </w:r>
    </w:p>
    <w:p w14:paraId="4256778C" w14:textId="601E5717" w:rsidR="005E1B5A" w:rsidRPr="00B94C0A" w:rsidRDefault="00F260A6" w:rsidP="005E1B5A">
      <w:pPr>
        <w:rPr>
          <w:rFonts w:ascii="Times New Roman" w:hAnsi="Times New Roman" w:cs="Times New Roman"/>
          <w:sz w:val="24"/>
          <w:szCs w:val="24"/>
        </w:rPr>
      </w:pPr>
      <w:r w:rsidRPr="00B94C0A">
        <w:rPr>
          <w:rFonts w:ascii="Times New Roman" w:hAnsi="Times New Roman" w:cs="Times New Roman"/>
          <w:sz w:val="24"/>
          <w:szCs w:val="24"/>
        </w:rPr>
        <w:t xml:space="preserve">Watson (1984) </w:t>
      </w:r>
      <w:r w:rsidR="00E916E9" w:rsidRPr="00B94C0A">
        <w:rPr>
          <w:rFonts w:ascii="Times New Roman" w:hAnsi="Times New Roman" w:cs="Times New Roman"/>
          <w:sz w:val="24"/>
          <w:szCs w:val="24"/>
        </w:rPr>
        <w:t xml:space="preserve">concluded that the core conditions were misrepresented by </w:t>
      </w:r>
      <w:r w:rsidR="004324F6" w:rsidRPr="00B94C0A">
        <w:rPr>
          <w:rFonts w:ascii="Times New Roman" w:hAnsi="Times New Roman" w:cs="Times New Roman"/>
          <w:sz w:val="24"/>
          <w:szCs w:val="24"/>
        </w:rPr>
        <w:t xml:space="preserve">the </w:t>
      </w:r>
      <w:r w:rsidR="00E916E9" w:rsidRPr="00B94C0A">
        <w:rPr>
          <w:rFonts w:ascii="Times New Roman" w:hAnsi="Times New Roman" w:cs="Times New Roman"/>
          <w:sz w:val="24"/>
          <w:szCs w:val="24"/>
        </w:rPr>
        <w:t>claim</w:t>
      </w:r>
      <w:r w:rsidR="004324F6" w:rsidRPr="00B94C0A">
        <w:rPr>
          <w:rFonts w:ascii="Times New Roman" w:hAnsi="Times New Roman" w:cs="Times New Roman"/>
          <w:sz w:val="24"/>
          <w:szCs w:val="24"/>
        </w:rPr>
        <w:t xml:space="preserve"> they</w:t>
      </w:r>
      <w:r w:rsidR="00E916E9" w:rsidRPr="00B94C0A">
        <w:rPr>
          <w:rFonts w:ascii="Times New Roman" w:hAnsi="Times New Roman" w:cs="Times New Roman"/>
          <w:sz w:val="24"/>
          <w:szCs w:val="24"/>
        </w:rPr>
        <w:t xml:space="preserve"> a</w:t>
      </w:r>
      <w:r w:rsidR="004324F6" w:rsidRPr="00B94C0A">
        <w:rPr>
          <w:rFonts w:ascii="Times New Roman" w:hAnsi="Times New Roman" w:cs="Times New Roman"/>
          <w:sz w:val="24"/>
          <w:szCs w:val="24"/>
        </w:rPr>
        <w:t>re</w:t>
      </w:r>
      <w:r w:rsidR="00E916E9" w:rsidRPr="00B94C0A">
        <w:rPr>
          <w:rFonts w:ascii="Times New Roman" w:hAnsi="Times New Roman" w:cs="Times New Roman"/>
          <w:sz w:val="24"/>
          <w:szCs w:val="24"/>
        </w:rPr>
        <w:t xml:space="preserve"> necessary in person-centred therapy</w:t>
      </w:r>
      <w:r w:rsidR="00727102" w:rsidRPr="00B94C0A">
        <w:rPr>
          <w:rFonts w:ascii="Times New Roman" w:hAnsi="Times New Roman" w:cs="Times New Roman"/>
          <w:sz w:val="24"/>
          <w:szCs w:val="24"/>
        </w:rPr>
        <w:t xml:space="preserve">. His reasoning was due to not having adequate tests and studies to prove </w:t>
      </w:r>
      <w:r w:rsidR="00AF4191" w:rsidRPr="00B94C0A">
        <w:rPr>
          <w:rFonts w:ascii="Times New Roman" w:hAnsi="Times New Roman" w:cs="Times New Roman"/>
          <w:sz w:val="24"/>
          <w:szCs w:val="24"/>
        </w:rPr>
        <w:t xml:space="preserve">the </w:t>
      </w:r>
      <w:r w:rsidR="00727102" w:rsidRPr="00B94C0A">
        <w:rPr>
          <w:rFonts w:ascii="Times New Roman" w:hAnsi="Times New Roman" w:cs="Times New Roman"/>
          <w:sz w:val="24"/>
          <w:szCs w:val="24"/>
        </w:rPr>
        <w:t xml:space="preserve">theory was sound. </w:t>
      </w:r>
      <w:r w:rsidR="005E1B5A" w:rsidRPr="00B94C0A">
        <w:rPr>
          <w:rFonts w:ascii="Times New Roman" w:hAnsi="Times New Roman" w:cs="Times New Roman"/>
          <w:sz w:val="24"/>
          <w:szCs w:val="24"/>
        </w:rPr>
        <w:t xml:space="preserve"> </w:t>
      </w:r>
      <w:r w:rsidR="000A1B3D" w:rsidRPr="00B94C0A">
        <w:rPr>
          <w:rFonts w:ascii="Times New Roman" w:hAnsi="Times New Roman" w:cs="Times New Roman"/>
          <w:sz w:val="24"/>
          <w:szCs w:val="24"/>
        </w:rPr>
        <w:t>There have been several studies that have found it</w:t>
      </w:r>
      <w:r w:rsidR="005E1B5A" w:rsidRPr="00B94C0A">
        <w:rPr>
          <w:rFonts w:ascii="Times New Roman" w:hAnsi="Times New Roman" w:cs="Times New Roman"/>
          <w:sz w:val="24"/>
          <w:szCs w:val="24"/>
        </w:rPr>
        <w:t xml:space="preserve"> difficult to compare study results of the effect</w:t>
      </w:r>
      <w:r w:rsidR="000C6585" w:rsidRPr="00B94C0A">
        <w:rPr>
          <w:rFonts w:ascii="Times New Roman" w:hAnsi="Times New Roman" w:cs="Times New Roman"/>
          <w:sz w:val="24"/>
          <w:szCs w:val="24"/>
        </w:rPr>
        <w:t>iveness</w:t>
      </w:r>
      <w:r w:rsidR="005E1B5A" w:rsidRPr="00B94C0A">
        <w:rPr>
          <w:rFonts w:ascii="Times New Roman" w:hAnsi="Times New Roman" w:cs="Times New Roman"/>
          <w:sz w:val="24"/>
          <w:szCs w:val="24"/>
        </w:rPr>
        <w:t xml:space="preserve"> of empathy</w:t>
      </w:r>
      <w:r w:rsidR="005C1998" w:rsidRPr="00B94C0A">
        <w:rPr>
          <w:rFonts w:ascii="Times New Roman" w:hAnsi="Times New Roman" w:cs="Times New Roman"/>
          <w:sz w:val="24"/>
          <w:szCs w:val="24"/>
        </w:rPr>
        <w:t xml:space="preserve"> as it is </w:t>
      </w:r>
      <w:r w:rsidR="00461650" w:rsidRPr="00B94C0A">
        <w:rPr>
          <w:rFonts w:ascii="Times New Roman" w:hAnsi="Times New Roman" w:cs="Times New Roman"/>
          <w:sz w:val="24"/>
          <w:szCs w:val="24"/>
        </w:rPr>
        <w:t>varies on how empathy is conveyed (Derksen et al., 2017</w:t>
      </w:r>
      <w:r w:rsidR="00EF753B" w:rsidRPr="00B94C0A">
        <w:rPr>
          <w:rFonts w:ascii="Times New Roman" w:hAnsi="Times New Roman" w:cs="Times New Roman"/>
          <w:sz w:val="24"/>
          <w:szCs w:val="24"/>
        </w:rPr>
        <w:t xml:space="preserve">; </w:t>
      </w:r>
      <w:r w:rsidR="00D5070C" w:rsidRPr="00B94C0A">
        <w:rPr>
          <w:rFonts w:ascii="Times New Roman" w:hAnsi="Times New Roman" w:cs="Times New Roman"/>
          <w:sz w:val="24"/>
          <w:szCs w:val="24"/>
        </w:rPr>
        <w:t>Gerdes et al., 2010)</w:t>
      </w:r>
      <w:r w:rsidR="00E72207" w:rsidRPr="00B94C0A">
        <w:rPr>
          <w:rFonts w:ascii="Times New Roman" w:hAnsi="Times New Roman" w:cs="Times New Roman"/>
          <w:sz w:val="24"/>
          <w:szCs w:val="24"/>
        </w:rPr>
        <w:t>. Especially</w:t>
      </w:r>
      <w:r w:rsidR="005E1B5A" w:rsidRPr="00B94C0A">
        <w:rPr>
          <w:rFonts w:ascii="Times New Roman" w:hAnsi="Times New Roman" w:cs="Times New Roman"/>
          <w:sz w:val="24"/>
          <w:szCs w:val="24"/>
        </w:rPr>
        <w:t xml:space="preserve"> in a client-therapist relationship</w:t>
      </w:r>
      <w:r w:rsidR="008B4D93" w:rsidRPr="00B94C0A">
        <w:rPr>
          <w:rFonts w:ascii="Times New Roman" w:hAnsi="Times New Roman" w:cs="Times New Roman"/>
          <w:sz w:val="24"/>
          <w:szCs w:val="24"/>
        </w:rPr>
        <w:t xml:space="preserve">, </w:t>
      </w:r>
      <w:r w:rsidR="005E1B5A" w:rsidRPr="00B94C0A">
        <w:rPr>
          <w:rFonts w:ascii="Times New Roman" w:hAnsi="Times New Roman" w:cs="Times New Roman"/>
          <w:sz w:val="24"/>
          <w:szCs w:val="24"/>
        </w:rPr>
        <w:t>due to the numerous factors of a complex phenomenon in sensing what the patient needed before they asked for nurse intervention (Gladstein, 1983). Such aspects have been researched independently rather than</w:t>
      </w:r>
      <w:r w:rsidR="00E32B8D" w:rsidRPr="00B94C0A">
        <w:rPr>
          <w:rFonts w:ascii="Times New Roman" w:hAnsi="Times New Roman" w:cs="Times New Roman"/>
          <w:sz w:val="24"/>
          <w:szCs w:val="24"/>
        </w:rPr>
        <w:t xml:space="preserve"> just focus</w:t>
      </w:r>
      <w:r w:rsidR="00CD20A3" w:rsidRPr="00B94C0A">
        <w:rPr>
          <w:rFonts w:ascii="Times New Roman" w:hAnsi="Times New Roman" w:cs="Times New Roman"/>
          <w:sz w:val="24"/>
          <w:szCs w:val="24"/>
        </w:rPr>
        <w:t>ing on empathy, some have broken it down into several aspects</w:t>
      </w:r>
      <w:r w:rsidR="005E1B5A" w:rsidRPr="00B94C0A">
        <w:rPr>
          <w:rFonts w:ascii="Times New Roman" w:hAnsi="Times New Roman" w:cs="Times New Roman"/>
          <w:sz w:val="24"/>
          <w:szCs w:val="24"/>
        </w:rPr>
        <w:t>. For example, the five aspects proposed by Barrett-Lennard (1981)</w:t>
      </w:r>
      <w:r w:rsidR="008E5504" w:rsidRPr="00B94C0A">
        <w:rPr>
          <w:rFonts w:ascii="Times New Roman" w:hAnsi="Times New Roman" w:cs="Times New Roman"/>
          <w:sz w:val="24"/>
          <w:szCs w:val="24"/>
        </w:rPr>
        <w:t xml:space="preserve">. These </w:t>
      </w:r>
      <w:r w:rsidR="005E1B5A" w:rsidRPr="00B94C0A">
        <w:rPr>
          <w:rFonts w:ascii="Times New Roman" w:hAnsi="Times New Roman" w:cs="Times New Roman"/>
          <w:sz w:val="24"/>
          <w:szCs w:val="24"/>
        </w:rPr>
        <w:t>are empathic set, empathic resonation, expressed empathy, received empathy and feedback. Duan &amp; Hill (1996) utilised the terms "intellectual empathy" and "empathic emotion" to distinguish the cognitive process from the affective process of empathy (Feller &amp; Cottone, 2003).</w:t>
      </w:r>
    </w:p>
    <w:p w14:paraId="0288E9C5" w14:textId="0A34FE2B" w:rsidR="00FE4F82" w:rsidRPr="00B94C0A" w:rsidRDefault="008F7148" w:rsidP="00F77298">
      <w:pPr>
        <w:rPr>
          <w:rFonts w:ascii="Times New Roman" w:hAnsi="Times New Roman" w:cs="Times New Roman"/>
          <w:sz w:val="24"/>
          <w:szCs w:val="24"/>
        </w:rPr>
      </w:pPr>
      <w:r w:rsidRPr="00B94C0A">
        <w:rPr>
          <w:rFonts w:ascii="Times New Roman" w:hAnsi="Times New Roman" w:cs="Times New Roman"/>
          <w:sz w:val="24"/>
          <w:szCs w:val="24"/>
        </w:rPr>
        <w:lastRenderedPageBreak/>
        <w:t>However, later</w:t>
      </w:r>
      <w:r w:rsidR="00E916E9" w:rsidRPr="00B94C0A">
        <w:rPr>
          <w:rFonts w:ascii="Times New Roman" w:hAnsi="Times New Roman" w:cs="Times New Roman"/>
          <w:sz w:val="24"/>
          <w:szCs w:val="24"/>
        </w:rPr>
        <w:t xml:space="preserve"> </w:t>
      </w:r>
      <w:r w:rsidRPr="00B94C0A">
        <w:rPr>
          <w:rFonts w:ascii="Times New Roman" w:hAnsi="Times New Roman" w:cs="Times New Roman"/>
          <w:sz w:val="24"/>
          <w:szCs w:val="24"/>
        </w:rPr>
        <w:t>r</w:t>
      </w:r>
      <w:r w:rsidR="00B60C6B" w:rsidRPr="00B94C0A">
        <w:rPr>
          <w:rFonts w:ascii="Times New Roman" w:hAnsi="Times New Roman" w:cs="Times New Roman"/>
          <w:sz w:val="24"/>
          <w:szCs w:val="24"/>
        </w:rPr>
        <w:t>esearch has consistently shown that the use of basic empathy, particularly empathic responses which stem from a Rogerian perspective, is related to positive patient outcomes (Neukrug et al, 2013; Carkhuff, 2009; Carkhuff &amp; Berenson, 1977; Elliott, Greenberg, &amp; Lietaer, 2004; Wampold, 2010a, 2010b).</w:t>
      </w:r>
    </w:p>
    <w:p w14:paraId="6A265FA5" w14:textId="6182601B" w:rsidR="00BE737B" w:rsidRPr="00B94C0A" w:rsidRDefault="000E1215" w:rsidP="00F77298">
      <w:pPr>
        <w:rPr>
          <w:rFonts w:ascii="Times New Roman" w:hAnsi="Times New Roman" w:cs="Times New Roman"/>
          <w:sz w:val="24"/>
          <w:szCs w:val="24"/>
        </w:rPr>
      </w:pPr>
      <w:r w:rsidRPr="00B94C0A">
        <w:rPr>
          <w:rFonts w:ascii="Times New Roman" w:hAnsi="Times New Roman" w:cs="Times New Roman"/>
          <w:sz w:val="24"/>
          <w:szCs w:val="24"/>
        </w:rPr>
        <w:t xml:space="preserve">Irving and Dickson (2006) </w:t>
      </w:r>
      <w:r w:rsidR="004A558F" w:rsidRPr="00B94C0A">
        <w:rPr>
          <w:rFonts w:ascii="Times New Roman" w:hAnsi="Times New Roman" w:cs="Times New Roman"/>
          <w:sz w:val="24"/>
          <w:szCs w:val="24"/>
        </w:rPr>
        <w:t>agreed</w:t>
      </w:r>
      <w:r w:rsidRPr="00B94C0A">
        <w:rPr>
          <w:rFonts w:ascii="Times New Roman" w:hAnsi="Times New Roman" w:cs="Times New Roman"/>
          <w:sz w:val="24"/>
          <w:szCs w:val="24"/>
        </w:rPr>
        <w:t xml:space="preserve"> with Ford and Urban (19</w:t>
      </w:r>
      <w:r w:rsidR="009277E4" w:rsidRPr="00B94C0A">
        <w:rPr>
          <w:rFonts w:ascii="Times New Roman" w:hAnsi="Times New Roman" w:cs="Times New Roman"/>
          <w:sz w:val="24"/>
          <w:szCs w:val="24"/>
        </w:rPr>
        <w:t xml:space="preserve">63) especially </w:t>
      </w:r>
      <w:r w:rsidR="00C450E2" w:rsidRPr="00B94C0A">
        <w:rPr>
          <w:rFonts w:ascii="Times New Roman" w:hAnsi="Times New Roman" w:cs="Times New Roman"/>
          <w:sz w:val="24"/>
          <w:szCs w:val="24"/>
        </w:rPr>
        <w:t>in regards to</w:t>
      </w:r>
      <w:r w:rsidR="001A5A9A" w:rsidRPr="00B94C0A">
        <w:rPr>
          <w:rFonts w:ascii="Times New Roman" w:hAnsi="Times New Roman" w:cs="Times New Roman"/>
          <w:sz w:val="24"/>
          <w:szCs w:val="24"/>
        </w:rPr>
        <w:t xml:space="preserve"> the core conditions </w:t>
      </w:r>
      <w:r w:rsidR="00D90005" w:rsidRPr="00B94C0A">
        <w:rPr>
          <w:rFonts w:ascii="Times New Roman" w:hAnsi="Times New Roman" w:cs="Times New Roman"/>
          <w:sz w:val="24"/>
          <w:szCs w:val="24"/>
        </w:rPr>
        <w:t>and their</w:t>
      </w:r>
      <w:r w:rsidR="001A5A9A" w:rsidRPr="00B94C0A">
        <w:rPr>
          <w:rFonts w:ascii="Times New Roman" w:hAnsi="Times New Roman" w:cs="Times New Roman"/>
          <w:sz w:val="24"/>
          <w:szCs w:val="24"/>
        </w:rPr>
        <w:t xml:space="preserve"> </w:t>
      </w:r>
      <w:proofErr w:type="gramStart"/>
      <w:r w:rsidR="001A5A9A" w:rsidRPr="00B94C0A">
        <w:rPr>
          <w:rFonts w:ascii="Times New Roman" w:hAnsi="Times New Roman" w:cs="Times New Roman"/>
          <w:sz w:val="24"/>
          <w:szCs w:val="24"/>
        </w:rPr>
        <w:t>interpret</w:t>
      </w:r>
      <w:r w:rsidR="00D90005" w:rsidRPr="00B94C0A">
        <w:rPr>
          <w:rFonts w:ascii="Times New Roman" w:hAnsi="Times New Roman" w:cs="Times New Roman"/>
          <w:sz w:val="24"/>
          <w:szCs w:val="24"/>
        </w:rPr>
        <w:t>ation ,</w:t>
      </w:r>
      <w:r w:rsidR="001A5A9A" w:rsidRPr="00B94C0A">
        <w:rPr>
          <w:rFonts w:ascii="Times New Roman" w:hAnsi="Times New Roman" w:cs="Times New Roman"/>
          <w:sz w:val="24"/>
          <w:szCs w:val="24"/>
        </w:rPr>
        <w:t>in</w:t>
      </w:r>
      <w:proofErr w:type="gramEnd"/>
      <w:r w:rsidR="001A5A9A" w:rsidRPr="00B94C0A">
        <w:rPr>
          <w:rFonts w:ascii="Times New Roman" w:hAnsi="Times New Roman" w:cs="Times New Roman"/>
          <w:sz w:val="24"/>
          <w:szCs w:val="24"/>
        </w:rPr>
        <w:t xml:space="preserve"> multiple ways</w:t>
      </w:r>
      <w:r w:rsidR="00D90005" w:rsidRPr="00B94C0A">
        <w:rPr>
          <w:rFonts w:ascii="Times New Roman" w:hAnsi="Times New Roman" w:cs="Times New Roman"/>
          <w:sz w:val="24"/>
          <w:szCs w:val="24"/>
        </w:rPr>
        <w:t>,</w:t>
      </w:r>
      <w:r w:rsidR="001A5A9A" w:rsidRPr="00B94C0A">
        <w:rPr>
          <w:rFonts w:ascii="Times New Roman" w:hAnsi="Times New Roman" w:cs="Times New Roman"/>
          <w:sz w:val="24"/>
          <w:szCs w:val="24"/>
        </w:rPr>
        <w:t xml:space="preserve"> by different writers. For example, Lietaer (</w:t>
      </w:r>
      <w:hyperlink r:id="rId5" w:anchor="ref-CR33" w:tgtFrame="_blank" w:history="1">
        <w:r w:rsidR="001A5A9A" w:rsidRPr="00B94C0A">
          <w:rPr>
            <w:rStyle w:val="Hyperlink"/>
            <w:rFonts w:ascii="Times New Roman" w:hAnsi="Times New Roman" w:cs="Times New Roman"/>
            <w:color w:val="4A6EE0"/>
            <w:sz w:val="24"/>
            <w:szCs w:val="24"/>
          </w:rPr>
          <w:t>1984</w:t>
        </w:r>
      </w:hyperlink>
      <w:r w:rsidR="001A5A9A" w:rsidRPr="00B94C0A">
        <w:rPr>
          <w:rFonts w:ascii="Times New Roman" w:hAnsi="Times New Roman" w:cs="Times New Roman"/>
          <w:sz w:val="24"/>
          <w:szCs w:val="24"/>
        </w:rPr>
        <w:t xml:space="preserve">) stressed </w:t>
      </w:r>
      <w:r w:rsidR="004432B0" w:rsidRPr="00B94C0A">
        <w:rPr>
          <w:rFonts w:ascii="Times New Roman" w:hAnsi="Times New Roman" w:cs="Times New Roman"/>
          <w:sz w:val="24"/>
          <w:szCs w:val="24"/>
        </w:rPr>
        <w:t>that genuin</w:t>
      </w:r>
      <w:r w:rsidR="00DA45F1" w:rsidRPr="00B94C0A">
        <w:rPr>
          <w:rFonts w:ascii="Times New Roman" w:hAnsi="Times New Roman" w:cs="Times New Roman"/>
          <w:sz w:val="24"/>
          <w:szCs w:val="24"/>
        </w:rPr>
        <w:t>eness was created through congruence and transparency</w:t>
      </w:r>
      <w:r w:rsidR="001A5A9A" w:rsidRPr="00B94C0A">
        <w:rPr>
          <w:rFonts w:ascii="Times New Roman" w:hAnsi="Times New Roman" w:cs="Times New Roman"/>
          <w:sz w:val="24"/>
          <w:szCs w:val="24"/>
        </w:rPr>
        <w:t>, whilst Egan (</w:t>
      </w:r>
      <w:hyperlink r:id="rId6" w:anchor="ref-CR17" w:tgtFrame="_blank" w:history="1">
        <w:r w:rsidR="001A5A9A" w:rsidRPr="00B94C0A">
          <w:rPr>
            <w:rStyle w:val="Hyperlink"/>
            <w:rFonts w:ascii="Times New Roman" w:hAnsi="Times New Roman" w:cs="Times New Roman"/>
            <w:color w:val="4A6EE0"/>
            <w:sz w:val="24"/>
            <w:szCs w:val="24"/>
          </w:rPr>
          <w:t>1998</w:t>
        </w:r>
      </w:hyperlink>
      <w:r w:rsidR="001A5A9A" w:rsidRPr="00B94C0A">
        <w:rPr>
          <w:rFonts w:ascii="Times New Roman" w:hAnsi="Times New Roman" w:cs="Times New Roman"/>
          <w:sz w:val="24"/>
          <w:szCs w:val="24"/>
        </w:rPr>
        <w:t>) emphasised the authenticity of the communication. Both views are compatible with Rogers (</w:t>
      </w:r>
      <w:hyperlink r:id="rId7" w:anchor="ref-CR40" w:tgtFrame="_blank" w:history="1">
        <w:r w:rsidR="001A5A9A" w:rsidRPr="00B94C0A">
          <w:rPr>
            <w:rStyle w:val="Hyperlink"/>
            <w:rFonts w:ascii="Times New Roman" w:hAnsi="Times New Roman" w:cs="Times New Roman"/>
            <w:color w:val="4A6EE0"/>
            <w:sz w:val="24"/>
            <w:szCs w:val="24"/>
          </w:rPr>
          <w:t>1957</w:t>
        </w:r>
      </w:hyperlink>
      <w:r w:rsidR="001A5A9A" w:rsidRPr="00B94C0A">
        <w:rPr>
          <w:rFonts w:ascii="Times New Roman" w:hAnsi="Times New Roman" w:cs="Times New Roman"/>
          <w:sz w:val="24"/>
          <w:szCs w:val="24"/>
        </w:rPr>
        <w:t xml:space="preserve">) idea of congruence; the emphasis is different. </w:t>
      </w:r>
      <w:r w:rsidR="007A097E" w:rsidRPr="00B94C0A">
        <w:rPr>
          <w:rFonts w:ascii="Times New Roman" w:hAnsi="Times New Roman" w:cs="Times New Roman"/>
          <w:sz w:val="24"/>
          <w:szCs w:val="24"/>
        </w:rPr>
        <w:t xml:space="preserve"> Irving and Dickson (2006) </w:t>
      </w:r>
      <w:r w:rsidR="00B02417" w:rsidRPr="00B94C0A">
        <w:rPr>
          <w:rFonts w:ascii="Times New Roman" w:hAnsi="Times New Roman" w:cs="Times New Roman"/>
          <w:sz w:val="24"/>
          <w:szCs w:val="24"/>
        </w:rPr>
        <w:t xml:space="preserve">theorised that </w:t>
      </w:r>
      <w:r w:rsidR="0022228B" w:rsidRPr="00B94C0A">
        <w:rPr>
          <w:rFonts w:ascii="Times New Roman" w:hAnsi="Times New Roman" w:cs="Times New Roman"/>
          <w:sz w:val="24"/>
          <w:szCs w:val="24"/>
        </w:rPr>
        <w:t>t</w:t>
      </w:r>
      <w:r w:rsidR="001A5A9A" w:rsidRPr="00B94C0A">
        <w:rPr>
          <w:rFonts w:ascii="Times New Roman" w:hAnsi="Times New Roman" w:cs="Times New Roman"/>
          <w:sz w:val="24"/>
          <w:szCs w:val="24"/>
        </w:rPr>
        <w:t>he notion of congruence as a three-dimensional construct can potentially integrate these diverse outlooks and enhance the knowledge of congruence. It can promote us to value the intricacy of congruence and simultaneously ease that complexity to manageable scopes, which can be facilitated in relevant places such as education and training programmes.</w:t>
      </w:r>
    </w:p>
    <w:p w14:paraId="73ACD6E7" w14:textId="64635508" w:rsidR="003B020A" w:rsidRPr="00B94C0A" w:rsidRDefault="0048525C" w:rsidP="00DF1CCF">
      <w:pPr>
        <w:rPr>
          <w:rFonts w:ascii="Times New Roman" w:hAnsi="Times New Roman" w:cs="Times New Roman"/>
          <w:sz w:val="24"/>
          <w:szCs w:val="24"/>
        </w:rPr>
      </w:pPr>
      <w:r w:rsidRPr="00B94C0A">
        <w:rPr>
          <w:rFonts w:ascii="Times New Roman" w:hAnsi="Times New Roman" w:cs="Times New Roman"/>
          <w:sz w:val="24"/>
          <w:szCs w:val="24"/>
        </w:rPr>
        <w:t>There ha</w:t>
      </w:r>
      <w:r w:rsidR="00555F05" w:rsidRPr="00B94C0A">
        <w:rPr>
          <w:rFonts w:ascii="Times New Roman" w:hAnsi="Times New Roman" w:cs="Times New Roman"/>
          <w:sz w:val="24"/>
          <w:szCs w:val="24"/>
        </w:rPr>
        <w:t>ve been</w:t>
      </w:r>
      <w:r w:rsidR="006704C6" w:rsidRPr="00B94C0A">
        <w:rPr>
          <w:rFonts w:ascii="Times New Roman" w:hAnsi="Times New Roman" w:cs="Times New Roman"/>
          <w:sz w:val="24"/>
          <w:szCs w:val="24"/>
        </w:rPr>
        <w:t xml:space="preserve"> several</w:t>
      </w:r>
      <w:r w:rsidR="00555F05" w:rsidRPr="00B94C0A">
        <w:rPr>
          <w:rFonts w:ascii="Times New Roman" w:hAnsi="Times New Roman" w:cs="Times New Roman"/>
          <w:sz w:val="24"/>
          <w:szCs w:val="24"/>
        </w:rPr>
        <w:t xml:space="preserve"> training </w:t>
      </w:r>
      <w:r w:rsidR="006704C6" w:rsidRPr="00B94C0A">
        <w:rPr>
          <w:rFonts w:ascii="Times New Roman" w:hAnsi="Times New Roman" w:cs="Times New Roman"/>
          <w:sz w:val="24"/>
          <w:szCs w:val="24"/>
        </w:rPr>
        <w:t>programmes</w:t>
      </w:r>
      <w:r w:rsidR="009802A0" w:rsidRPr="00B94C0A">
        <w:rPr>
          <w:rFonts w:ascii="Times New Roman" w:hAnsi="Times New Roman" w:cs="Times New Roman"/>
          <w:sz w:val="24"/>
          <w:szCs w:val="24"/>
        </w:rPr>
        <w:t xml:space="preserve"> that ha</w:t>
      </w:r>
      <w:r w:rsidR="006704C6" w:rsidRPr="00B94C0A">
        <w:rPr>
          <w:rFonts w:ascii="Times New Roman" w:hAnsi="Times New Roman" w:cs="Times New Roman"/>
          <w:sz w:val="24"/>
          <w:szCs w:val="24"/>
        </w:rPr>
        <w:t>ve</w:t>
      </w:r>
      <w:r w:rsidR="009802A0" w:rsidRPr="00B94C0A">
        <w:rPr>
          <w:rFonts w:ascii="Times New Roman" w:hAnsi="Times New Roman" w:cs="Times New Roman"/>
          <w:sz w:val="24"/>
          <w:szCs w:val="24"/>
        </w:rPr>
        <w:t xml:space="preserve"> </w:t>
      </w:r>
      <w:r w:rsidR="00793C05" w:rsidRPr="00B94C0A">
        <w:rPr>
          <w:rFonts w:ascii="Times New Roman" w:hAnsi="Times New Roman" w:cs="Times New Roman"/>
          <w:sz w:val="24"/>
          <w:szCs w:val="24"/>
        </w:rPr>
        <w:t>been based on</w:t>
      </w:r>
      <w:r w:rsidR="009802A0" w:rsidRPr="00B94C0A">
        <w:rPr>
          <w:rFonts w:ascii="Times New Roman" w:hAnsi="Times New Roman" w:cs="Times New Roman"/>
          <w:sz w:val="24"/>
          <w:szCs w:val="24"/>
        </w:rPr>
        <w:t xml:space="preserve"> the core conditions</w:t>
      </w:r>
      <w:r w:rsidR="00CA2299" w:rsidRPr="00B94C0A">
        <w:rPr>
          <w:rFonts w:ascii="Times New Roman" w:hAnsi="Times New Roman" w:cs="Times New Roman"/>
          <w:sz w:val="24"/>
          <w:szCs w:val="24"/>
        </w:rPr>
        <w:t xml:space="preserve"> as Irving and Dickson (2006) </w:t>
      </w:r>
      <w:r w:rsidRPr="00B94C0A">
        <w:rPr>
          <w:rFonts w:ascii="Times New Roman" w:hAnsi="Times New Roman" w:cs="Times New Roman"/>
          <w:sz w:val="24"/>
          <w:szCs w:val="24"/>
        </w:rPr>
        <w:t>previously</w:t>
      </w:r>
      <w:r w:rsidR="00CA2299" w:rsidRPr="00B94C0A">
        <w:rPr>
          <w:rFonts w:ascii="Times New Roman" w:hAnsi="Times New Roman" w:cs="Times New Roman"/>
          <w:sz w:val="24"/>
          <w:szCs w:val="24"/>
        </w:rPr>
        <w:t xml:space="preserve"> discussed</w:t>
      </w:r>
      <w:r w:rsidR="009802A0" w:rsidRPr="00B94C0A">
        <w:rPr>
          <w:rFonts w:ascii="Times New Roman" w:hAnsi="Times New Roman" w:cs="Times New Roman"/>
          <w:sz w:val="24"/>
          <w:szCs w:val="24"/>
        </w:rPr>
        <w:t xml:space="preserve"> </w:t>
      </w:r>
      <w:r w:rsidR="00793C05" w:rsidRPr="00B94C0A">
        <w:rPr>
          <w:rFonts w:ascii="Times New Roman" w:hAnsi="Times New Roman" w:cs="Times New Roman"/>
          <w:sz w:val="24"/>
          <w:szCs w:val="24"/>
        </w:rPr>
        <w:t xml:space="preserve">such as Mental Health First Aid (MHFA) training. </w:t>
      </w:r>
      <w:r w:rsidR="00113B47" w:rsidRPr="00B94C0A">
        <w:rPr>
          <w:rFonts w:ascii="Times New Roman" w:hAnsi="Times New Roman" w:cs="Times New Roman"/>
          <w:sz w:val="24"/>
          <w:szCs w:val="24"/>
        </w:rPr>
        <w:t>MHFA was created</w:t>
      </w:r>
      <w:r w:rsidR="00793C05" w:rsidRPr="00B94C0A">
        <w:rPr>
          <w:rFonts w:ascii="Times New Roman" w:hAnsi="Times New Roman" w:cs="Times New Roman"/>
          <w:sz w:val="24"/>
          <w:szCs w:val="24"/>
        </w:rPr>
        <w:t xml:space="preserve"> </w:t>
      </w:r>
      <w:r w:rsidR="007F5856" w:rsidRPr="00B94C0A">
        <w:rPr>
          <w:rFonts w:ascii="Times New Roman" w:hAnsi="Times New Roman" w:cs="Times New Roman"/>
          <w:sz w:val="24"/>
          <w:szCs w:val="24"/>
        </w:rPr>
        <w:t>to mitigate some of the limitations first aid training ha</w:t>
      </w:r>
      <w:r w:rsidR="0061381D" w:rsidRPr="00B94C0A">
        <w:rPr>
          <w:rFonts w:ascii="Times New Roman" w:hAnsi="Times New Roman" w:cs="Times New Roman"/>
          <w:sz w:val="24"/>
          <w:szCs w:val="24"/>
        </w:rPr>
        <w:t>s</w:t>
      </w:r>
      <w:r w:rsidR="007F5856" w:rsidRPr="00B94C0A">
        <w:rPr>
          <w:rFonts w:ascii="Times New Roman" w:hAnsi="Times New Roman" w:cs="Times New Roman"/>
          <w:sz w:val="24"/>
          <w:szCs w:val="24"/>
        </w:rPr>
        <w:t xml:space="preserve"> </w:t>
      </w:r>
      <w:r w:rsidR="00364976" w:rsidRPr="00B94C0A">
        <w:rPr>
          <w:rFonts w:ascii="Times New Roman" w:hAnsi="Times New Roman" w:cs="Times New Roman"/>
          <w:sz w:val="24"/>
          <w:szCs w:val="24"/>
        </w:rPr>
        <w:t>and was</w:t>
      </w:r>
      <w:r w:rsidR="00E318C6" w:rsidRPr="00B94C0A">
        <w:rPr>
          <w:rFonts w:ascii="Times New Roman" w:hAnsi="Times New Roman" w:cs="Times New Roman"/>
          <w:sz w:val="24"/>
          <w:szCs w:val="24"/>
        </w:rPr>
        <w:t xml:space="preserve"> </w:t>
      </w:r>
      <w:r w:rsidR="00782761" w:rsidRPr="00B94C0A">
        <w:rPr>
          <w:rFonts w:ascii="Times New Roman" w:hAnsi="Times New Roman" w:cs="Times New Roman"/>
          <w:sz w:val="24"/>
          <w:szCs w:val="24"/>
        </w:rPr>
        <w:t>developed by Betty Kitchener and Anthony Jorm in 200</w:t>
      </w:r>
      <w:r w:rsidR="00866C91" w:rsidRPr="00B94C0A">
        <w:rPr>
          <w:rFonts w:ascii="Times New Roman" w:hAnsi="Times New Roman" w:cs="Times New Roman"/>
          <w:sz w:val="24"/>
          <w:szCs w:val="24"/>
        </w:rPr>
        <w:t>1</w:t>
      </w:r>
      <w:r w:rsidR="00DE5212" w:rsidRPr="00B94C0A">
        <w:rPr>
          <w:rFonts w:ascii="Times New Roman" w:hAnsi="Times New Roman" w:cs="Times New Roman"/>
          <w:sz w:val="24"/>
          <w:szCs w:val="24"/>
        </w:rPr>
        <w:t xml:space="preserve">. </w:t>
      </w:r>
      <w:r w:rsidR="00D23389" w:rsidRPr="00B94C0A">
        <w:rPr>
          <w:rFonts w:ascii="Times New Roman" w:hAnsi="Times New Roman" w:cs="Times New Roman"/>
          <w:sz w:val="24"/>
          <w:szCs w:val="24"/>
        </w:rPr>
        <w:t>Specifically</w:t>
      </w:r>
      <w:r w:rsidR="00DE5212" w:rsidRPr="00B94C0A">
        <w:rPr>
          <w:rFonts w:ascii="Times New Roman" w:hAnsi="Times New Roman" w:cs="Times New Roman"/>
          <w:sz w:val="24"/>
          <w:szCs w:val="24"/>
        </w:rPr>
        <w:t xml:space="preserve"> focusing on how first aid training dismisses and overlooks </w:t>
      </w:r>
      <w:r w:rsidR="00A90A44" w:rsidRPr="00B94C0A">
        <w:rPr>
          <w:rFonts w:ascii="Times New Roman" w:hAnsi="Times New Roman" w:cs="Times New Roman"/>
          <w:sz w:val="24"/>
          <w:szCs w:val="24"/>
        </w:rPr>
        <w:t xml:space="preserve">mental health </w:t>
      </w:r>
      <w:r w:rsidR="000C61D9" w:rsidRPr="00B94C0A">
        <w:rPr>
          <w:rFonts w:ascii="Times New Roman" w:hAnsi="Times New Roman" w:cs="Times New Roman"/>
          <w:sz w:val="24"/>
          <w:szCs w:val="24"/>
        </w:rPr>
        <w:t xml:space="preserve">issues </w:t>
      </w:r>
      <w:r w:rsidR="00A90A44" w:rsidRPr="00B94C0A">
        <w:rPr>
          <w:rFonts w:ascii="Times New Roman" w:hAnsi="Times New Roman" w:cs="Times New Roman"/>
          <w:sz w:val="24"/>
          <w:szCs w:val="24"/>
        </w:rPr>
        <w:t xml:space="preserve">and mental health crisis. </w:t>
      </w:r>
      <w:r w:rsidR="005C551B" w:rsidRPr="00B94C0A">
        <w:rPr>
          <w:rFonts w:ascii="Times New Roman" w:hAnsi="Times New Roman" w:cs="Times New Roman"/>
          <w:sz w:val="24"/>
          <w:szCs w:val="24"/>
        </w:rPr>
        <w:t xml:space="preserve">This </w:t>
      </w:r>
      <w:r w:rsidR="00BA1BFD" w:rsidRPr="00B94C0A">
        <w:rPr>
          <w:rFonts w:ascii="Times New Roman" w:hAnsi="Times New Roman" w:cs="Times New Roman"/>
          <w:sz w:val="24"/>
          <w:szCs w:val="24"/>
        </w:rPr>
        <w:t>training programme</w:t>
      </w:r>
      <w:r w:rsidR="00A07144" w:rsidRPr="00B94C0A">
        <w:rPr>
          <w:rFonts w:ascii="Times New Roman" w:hAnsi="Times New Roman" w:cs="Times New Roman"/>
          <w:sz w:val="24"/>
          <w:szCs w:val="24"/>
        </w:rPr>
        <w:t xml:space="preserve"> is</w:t>
      </w:r>
      <w:r w:rsidR="005C551B" w:rsidRPr="00B94C0A">
        <w:rPr>
          <w:rFonts w:ascii="Times New Roman" w:hAnsi="Times New Roman" w:cs="Times New Roman"/>
          <w:sz w:val="24"/>
          <w:szCs w:val="24"/>
        </w:rPr>
        <w:t xml:space="preserve"> an adaption of the core conditions as</w:t>
      </w:r>
      <w:r w:rsidR="00FC5805" w:rsidRPr="00B94C0A">
        <w:rPr>
          <w:rFonts w:ascii="Times New Roman" w:hAnsi="Times New Roman" w:cs="Times New Roman"/>
          <w:sz w:val="24"/>
          <w:szCs w:val="24"/>
        </w:rPr>
        <w:t xml:space="preserve"> alongside the five</w:t>
      </w:r>
      <w:r w:rsidR="00F52660" w:rsidRPr="00B94C0A">
        <w:rPr>
          <w:rFonts w:ascii="Times New Roman" w:hAnsi="Times New Roman" w:cs="Times New Roman"/>
          <w:sz w:val="24"/>
          <w:szCs w:val="24"/>
        </w:rPr>
        <w:t>-</w:t>
      </w:r>
      <w:r w:rsidR="00FC5805" w:rsidRPr="00B94C0A">
        <w:rPr>
          <w:rFonts w:ascii="Times New Roman" w:hAnsi="Times New Roman" w:cs="Times New Roman"/>
          <w:sz w:val="24"/>
          <w:szCs w:val="24"/>
        </w:rPr>
        <w:t xml:space="preserve">step plan they also teach the </w:t>
      </w:r>
      <w:r w:rsidR="00ED4655" w:rsidRPr="00B94C0A">
        <w:rPr>
          <w:rFonts w:ascii="Times New Roman" w:hAnsi="Times New Roman" w:cs="Times New Roman"/>
          <w:sz w:val="24"/>
          <w:szCs w:val="24"/>
        </w:rPr>
        <w:t xml:space="preserve">value of the core conditions. </w:t>
      </w:r>
      <w:r w:rsidR="00AD0C07" w:rsidRPr="00B94C0A">
        <w:rPr>
          <w:rFonts w:ascii="Times New Roman" w:hAnsi="Times New Roman" w:cs="Times New Roman"/>
          <w:sz w:val="24"/>
          <w:szCs w:val="24"/>
        </w:rPr>
        <w:t xml:space="preserve">The </w:t>
      </w:r>
      <w:r w:rsidR="00D23389" w:rsidRPr="00B94C0A">
        <w:rPr>
          <w:rFonts w:ascii="Times New Roman" w:hAnsi="Times New Roman" w:cs="Times New Roman"/>
          <w:sz w:val="24"/>
          <w:szCs w:val="24"/>
        </w:rPr>
        <w:t>five-step</w:t>
      </w:r>
      <w:r w:rsidR="00AD0C07" w:rsidRPr="00B94C0A">
        <w:rPr>
          <w:rFonts w:ascii="Times New Roman" w:hAnsi="Times New Roman" w:cs="Times New Roman"/>
          <w:sz w:val="24"/>
          <w:szCs w:val="24"/>
        </w:rPr>
        <w:t xml:space="preserve"> plan is </w:t>
      </w:r>
      <w:r w:rsidR="00205A46" w:rsidRPr="00B94C0A">
        <w:rPr>
          <w:rFonts w:ascii="Times New Roman" w:hAnsi="Times New Roman" w:cs="Times New Roman"/>
          <w:sz w:val="24"/>
          <w:szCs w:val="24"/>
        </w:rPr>
        <w:t>t</w:t>
      </w:r>
      <w:r w:rsidR="00AD0C07" w:rsidRPr="00B94C0A">
        <w:rPr>
          <w:rFonts w:ascii="Times New Roman" w:hAnsi="Times New Roman" w:cs="Times New Roman"/>
          <w:sz w:val="24"/>
          <w:szCs w:val="24"/>
        </w:rPr>
        <w:t>o Assess for risk of harm or suicide</w:t>
      </w:r>
      <w:r w:rsidR="00A839AB" w:rsidRPr="00B94C0A">
        <w:rPr>
          <w:rFonts w:ascii="Times New Roman" w:hAnsi="Times New Roman" w:cs="Times New Roman"/>
          <w:sz w:val="24"/>
          <w:szCs w:val="24"/>
        </w:rPr>
        <w:t xml:space="preserve">, </w:t>
      </w:r>
      <w:proofErr w:type="gramStart"/>
      <w:r w:rsidR="00412FA1" w:rsidRPr="00B94C0A">
        <w:rPr>
          <w:rFonts w:ascii="Times New Roman" w:hAnsi="Times New Roman" w:cs="Times New Roman"/>
          <w:sz w:val="24"/>
          <w:szCs w:val="24"/>
        </w:rPr>
        <w:t>Listen</w:t>
      </w:r>
      <w:proofErr w:type="gramEnd"/>
      <w:r w:rsidR="00412FA1" w:rsidRPr="00B94C0A">
        <w:rPr>
          <w:rFonts w:ascii="Times New Roman" w:hAnsi="Times New Roman" w:cs="Times New Roman"/>
          <w:sz w:val="24"/>
          <w:szCs w:val="24"/>
        </w:rPr>
        <w:t xml:space="preserve"> </w:t>
      </w:r>
      <w:r w:rsidR="00290893" w:rsidRPr="00B94C0A">
        <w:rPr>
          <w:rFonts w:ascii="Times New Roman" w:hAnsi="Times New Roman" w:cs="Times New Roman"/>
          <w:sz w:val="24"/>
          <w:szCs w:val="24"/>
        </w:rPr>
        <w:t>non-jud</w:t>
      </w:r>
      <w:r w:rsidR="00AC1FF6" w:rsidRPr="00B94C0A">
        <w:rPr>
          <w:rFonts w:ascii="Times New Roman" w:hAnsi="Times New Roman" w:cs="Times New Roman"/>
          <w:sz w:val="24"/>
          <w:szCs w:val="24"/>
        </w:rPr>
        <w:t>gementally</w:t>
      </w:r>
      <w:r w:rsidR="00076964" w:rsidRPr="00B94C0A">
        <w:rPr>
          <w:rFonts w:ascii="Times New Roman" w:hAnsi="Times New Roman" w:cs="Times New Roman"/>
          <w:sz w:val="24"/>
          <w:szCs w:val="24"/>
        </w:rPr>
        <w:t xml:space="preserve">, Give </w:t>
      </w:r>
      <w:r w:rsidR="00205A46" w:rsidRPr="00B94C0A">
        <w:rPr>
          <w:rFonts w:ascii="Times New Roman" w:hAnsi="Times New Roman" w:cs="Times New Roman"/>
          <w:sz w:val="24"/>
          <w:szCs w:val="24"/>
        </w:rPr>
        <w:t>information and reassurance</w:t>
      </w:r>
      <w:r w:rsidR="001F659F" w:rsidRPr="00B94C0A">
        <w:rPr>
          <w:rFonts w:ascii="Times New Roman" w:hAnsi="Times New Roman" w:cs="Times New Roman"/>
          <w:sz w:val="24"/>
          <w:szCs w:val="24"/>
        </w:rPr>
        <w:t xml:space="preserve">, Encourage </w:t>
      </w:r>
      <w:r w:rsidR="00F9228F" w:rsidRPr="00B94C0A">
        <w:rPr>
          <w:rFonts w:ascii="Times New Roman" w:hAnsi="Times New Roman" w:cs="Times New Roman"/>
          <w:sz w:val="24"/>
          <w:szCs w:val="24"/>
        </w:rPr>
        <w:t xml:space="preserve">professional help </w:t>
      </w:r>
      <w:r w:rsidR="00FA146C" w:rsidRPr="00B94C0A">
        <w:rPr>
          <w:rFonts w:ascii="Times New Roman" w:hAnsi="Times New Roman" w:cs="Times New Roman"/>
          <w:sz w:val="24"/>
          <w:szCs w:val="24"/>
        </w:rPr>
        <w:t xml:space="preserve">via signposting appropriately </w:t>
      </w:r>
      <w:r w:rsidR="00A5201B" w:rsidRPr="00B94C0A">
        <w:rPr>
          <w:rFonts w:ascii="Times New Roman" w:hAnsi="Times New Roman" w:cs="Times New Roman"/>
          <w:sz w:val="24"/>
          <w:szCs w:val="24"/>
        </w:rPr>
        <w:t>and Encouraging support strategies and self-help (ALGEE)</w:t>
      </w:r>
      <w:r w:rsidR="00B4348E" w:rsidRPr="00B94C0A">
        <w:rPr>
          <w:rFonts w:ascii="Times New Roman" w:hAnsi="Times New Roman" w:cs="Times New Roman"/>
          <w:sz w:val="24"/>
          <w:szCs w:val="24"/>
        </w:rPr>
        <w:t xml:space="preserve"> (Kitchener et al., 2009).</w:t>
      </w:r>
      <w:r w:rsidR="009D76DE" w:rsidRPr="00B94C0A">
        <w:rPr>
          <w:rFonts w:ascii="Times New Roman" w:hAnsi="Times New Roman" w:cs="Times New Roman"/>
          <w:sz w:val="24"/>
          <w:szCs w:val="24"/>
        </w:rPr>
        <w:t xml:space="preserve"> </w:t>
      </w:r>
    </w:p>
    <w:p w14:paraId="2F0EC5F7" w14:textId="418988C8" w:rsidR="00F260A6" w:rsidRPr="00B94C0A" w:rsidRDefault="003B020A" w:rsidP="003B020A">
      <w:pPr>
        <w:rPr>
          <w:rFonts w:ascii="Times New Roman" w:hAnsi="Times New Roman" w:cs="Times New Roman"/>
          <w:sz w:val="24"/>
          <w:szCs w:val="24"/>
        </w:rPr>
      </w:pPr>
      <w:r w:rsidRPr="00B94C0A">
        <w:rPr>
          <w:rFonts w:ascii="Times New Roman" w:hAnsi="Times New Roman" w:cs="Times New Roman"/>
          <w:sz w:val="24"/>
          <w:szCs w:val="24"/>
        </w:rPr>
        <w:lastRenderedPageBreak/>
        <w:t>MHFA training also teaches</w:t>
      </w:r>
      <w:r w:rsidR="00B02417" w:rsidRPr="00B94C0A">
        <w:rPr>
          <w:rFonts w:ascii="Times New Roman" w:hAnsi="Times New Roman" w:cs="Times New Roman"/>
          <w:sz w:val="24"/>
          <w:szCs w:val="24"/>
        </w:rPr>
        <w:t xml:space="preserve"> the trainer and the client</w:t>
      </w:r>
      <w:r w:rsidRPr="00B94C0A">
        <w:rPr>
          <w:rFonts w:ascii="Times New Roman" w:hAnsi="Times New Roman" w:cs="Times New Roman"/>
          <w:sz w:val="24"/>
          <w:szCs w:val="24"/>
        </w:rPr>
        <w:t xml:space="preserve"> how to implement their skills in everyday life, which has become a vital tool in the workplace and schools (Gryglewicz et al., 2018). Kousky (2016) explained how having trained MHFA within the school system is required to provide psychological support, especially during problematic changes. Cao et al. (2020) strengthened this argument by explaining how the impact of the COVID-19 pandemic altered the education system entirely, which c</w:t>
      </w:r>
      <w:r w:rsidR="004074D4" w:rsidRPr="00B94C0A">
        <w:rPr>
          <w:rFonts w:ascii="Times New Roman" w:hAnsi="Times New Roman" w:cs="Times New Roman"/>
          <w:sz w:val="24"/>
          <w:szCs w:val="24"/>
        </w:rPr>
        <w:t>ould</w:t>
      </w:r>
      <w:r w:rsidRPr="00B94C0A">
        <w:rPr>
          <w:rFonts w:ascii="Times New Roman" w:hAnsi="Times New Roman" w:cs="Times New Roman"/>
          <w:sz w:val="24"/>
          <w:szCs w:val="24"/>
        </w:rPr>
        <w:t xml:space="preserve"> cause mental health issues. Grubic et al. (2020) further emphasised how online teaching had further implications on students' health and well-being which would be mitigated if not only the </w:t>
      </w:r>
      <w:proofErr w:type="gramStart"/>
      <w:r w:rsidRPr="00B94C0A">
        <w:rPr>
          <w:rFonts w:ascii="Times New Roman" w:hAnsi="Times New Roman" w:cs="Times New Roman"/>
          <w:sz w:val="24"/>
          <w:szCs w:val="24"/>
        </w:rPr>
        <w:t>teachers</w:t>
      </w:r>
      <w:proofErr w:type="gramEnd"/>
      <w:r w:rsidRPr="00B94C0A">
        <w:rPr>
          <w:rFonts w:ascii="Times New Roman" w:hAnsi="Times New Roman" w:cs="Times New Roman"/>
          <w:sz w:val="24"/>
          <w:szCs w:val="24"/>
        </w:rPr>
        <w:t xml:space="preserve"> but students were aware of MHFA and learning these core values could alleviate some of the stress (Wang et al., 2021).</w:t>
      </w:r>
      <w:r w:rsidR="007D68A7" w:rsidRPr="00B94C0A">
        <w:rPr>
          <w:rFonts w:ascii="Times New Roman" w:hAnsi="Times New Roman" w:cs="Times New Roman"/>
          <w:sz w:val="24"/>
          <w:szCs w:val="24"/>
        </w:rPr>
        <w:t xml:space="preserve">  </w:t>
      </w:r>
    </w:p>
    <w:p w14:paraId="041EC8F8" w14:textId="2DCCFC37" w:rsidR="00D0496A" w:rsidRPr="00B94C0A" w:rsidRDefault="007C36EB" w:rsidP="003B020A">
      <w:pPr>
        <w:rPr>
          <w:rFonts w:ascii="Times New Roman" w:hAnsi="Times New Roman" w:cs="Times New Roman"/>
          <w:sz w:val="24"/>
          <w:szCs w:val="24"/>
        </w:rPr>
      </w:pPr>
      <w:r w:rsidRPr="00B94C0A">
        <w:rPr>
          <w:rFonts w:ascii="Times New Roman" w:hAnsi="Times New Roman" w:cs="Times New Roman"/>
          <w:sz w:val="24"/>
          <w:szCs w:val="24"/>
        </w:rPr>
        <w:t xml:space="preserve">Cultural competency is evolving empathy and congruency in aid of the client. This skill is especially needed within our multicultural society as it can be sensitive when </w:t>
      </w:r>
      <w:r w:rsidR="004074D4" w:rsidRPr="00B94C0A">
        <w:rPr>
          <w:rFonts w:ascii="Times New Roman" w:hAnsi="Times New Roman" w:cs="Times New Roman"/>
          <w:sz w:val="24"/>
          <w:szCs w:val="24"/>
        </w:rPr>
        <w:t>the client follows a particular religion</w:t>
      </w:r>
      <w:r w:rsidR="00127CC2" w:rsidRPr="00B94C0A">
        <w:rPr>
          <w:rFonts w:ascii="Times New Roman" w:hAnsi="Times New Roman" w:cs="Times New Roman"/>
          <w:sz w:val="24"/>
          <w:szCs w:val="24"/>
        </w:rPr>
        <w:t xml:space="preserve"> (Tummala-Narra, 2015)</w:t>
      </w:r>
      <w:r w:rsidRPr="00B94C0A">
        <w:rPr>
          <w:rFonts w:ascii="Times New Roman" w:hAnsi="Times New Roman" w:cs="Times New Roman"/>
          <w:sz w:val="24"/>
          <w:szCs w:val="24"/>
        </w:rPr>
        <w:t xml:space="preserve">. </w:t>
      </w:r>
      <w:proofErr w:type="gramStart"/>
      <w:r w:rsidRPr="00B94C0A">
        <w:rPr>
          <w:rFonts w:ascii="Times New Roman" w:hAnsi="Times New Roman" w:cs="Times New Roman"/>
          <w:sz w:val="24"/>
          <w:szCs w:val="24"/>
        </w:rPr>
        <w:t>In order to</w:t>
      </w:r>
      <w:proofErr w:type="gramEnd"/>
      <w:r w:rsidRPr="00B94C0A">
        <w:rPr>
          <w:rFonts w:ascii="Times New Roman" w:hAnsi="Times New Roman" w:cs="Times New Roman"/>
          <w:sz w:val="24"/>
          <w:szCs w:val="24"/>
        </w:rPr>
        <w:t xml:space="preserve"> achieve this, however, the counsellor needs to be able to omit their personal feelings and beliefs. </w:t>
      </w:r>
      <w:proofErr w:type="gramStart"/>
      <w:r w:rsidRPr="00B94C0A">
        <w:rPr>
          <w:rFonts w:ascii="Times New Roman" w:hAnsi="Times New Roman" w:cs="Times New Roman"/>
          <w:sz w:val="24"/>
          <w:szCs w:val="24"/>
        </w:rPr>
        <w:t>In particular, beliefs</w:t>
      </w:r>
      <w:proofErr w:type="gramEnd"/>
      <w:r w:rsidRPr="00B94C0A">
        <w:rPr>
          <w:rFonts w:ascii="Times New Roman" w:hAnsi="Times New Roman" w:cs="Times New Roman"/>
          <w:sz w:val="24"/>
          <w:szCs w:val="24"/>
        </w:rPr>
        <w:t xml:space="preserve"> can be </w:t>
      </w:r>
      <w:r w:rsidR="00F579A0" w:rsidRPr="00B94C0A">
        <w:rPr>
          <w:rFonts w:ascii="Times New Roman" w:hAnsi="Times New Roman" w:cs="Times New Roman"/>
          <w:sz w:val="24"/>
          <w:szCs w:val="24"/>
        </w:rPr>
        <w:t>strong</w:t>
      </w:r>
      <w:r w:rsidR="002D3B00" w:rsidRPr="00B94C0A">
        <w:rPr>
          <w:rFonts w:ascii="Times New Roman" w:hAnsi="Times New Roman" w:cs="Times New Roman"/>
          <w:sz w:val="24"/>
          <w:szCs w:val="24"/>
        </w:rPr>
        <w:t xml:space="preserve"> </w:t>
      </w:r>
      <w:r w:rsidRPr="00B94C0A">
        <w:rPr>
          <w:rFonts w:ascii="Times New Roman" w:hAnsi="Times New Roman" w:cs="Times New Roman"/>
          <w:sz w:val="24"/>
          <w:szCs w:val="24"/>
        </w:rPr>
        <w:t xml:space="preserve">and </w:t>
      </w:r>
      <w:r w:rsidR="002D3B00" w:rsidRPr="00B94C0A">
        <w:rPr>
          <w:rFonts w:ascii="Times New Roman" w:hAnsi="Times New Roman" w:cs="Times New Roman"/>
          <w:sz w:val="24"/>
          <w:szCs w:val="24"/>
        </w:rPr>
        <w:t xml:space="preserve">can </w:t>
      </w:r>
      <w:r w:rsidRPr="00B94C0A">
        <w:rPr>
          <w:rFonts w:ascii="Times New Roman" w:hAnsi="Times New Roman" w:cs="Times New Roman"/>
          <w:sz w:val="24"/>
          <w:szCs w:val="24"/>
        </w:rPr>
        <w:t>affect seeing things from different perspectives and</w:t>
      </w:r>
      <w:r w:rsidR="002D3B00" w:rsidRPr="00B94C0A">
        <w:rPr>
          <w:rFonts w:ascii="Times New Roman" w:hAnsi="Times New Roman" w:cs="Times New Roman"/>
          <w:sz w:val="24"/>
          <w:szCs w:val="24"/>
        </w:rPr>
        <w:t xml:space="preserve"> therefore</w:t>
      </w:r>
      <w:r w:rsidRPr="00B94C0A">
        <w:rPr>
          <w:rFonts w:ascii="Times New Roman" w:hAnsi="Times New Roman" w:cs="Times New Roman"/>
          <w:sz w:val="24"/>
          <w:szCs w:val="24"/>
        </w:rPr>
        <w:t xml:space="preserve"> can negatively affect the client (Scott,2013). However, Aslam (201</w:t>
      </w:r>
      <w:r w:rsidR="006A03E6" w:rsidRPr="00B94C0A">
        <w:rPr>
          <w:rFonts w:ascii="Times New Roman" w:hAnsi="Times New Roman" w:cs="Times New Roman"/>
          <w:sz w:val="24"/>
          <w:szCs w:val="24"/>
        </w:rPr>
        <w:t>8</w:t>
      </w:r>
      <w:r w:rsidRPr="00B94C0A">
        <w:rPr>
          <w:rFonts w:ascii="Times New Roman" w:hAnsi="Times New Roman" w:cs="Times New Roman"/>
          <w:sz w:val="24"/>
          <w:szCs w:val="24"/>
        </w:rPr>
        <w:t>) found that the core conditions resonated deeply with her Islamic faith finding that when combining her religion with the core conditions, she could counsel her Muslim clients better. Defining the difference in Western psychology as answering questions about who we are as a person, what we think about ourselves and how others perceive us. Ignoring what Islamic counselling focuses on studying the soul and encompassing the unseen and seen world that can impact an individual. This resulted in bolstering Aslam in establishing a person-centred therapy using Islam in 2006 that has become an accredited course</w:t>
      </w:r>
      <w:r w:rsidR="00682A4C" w:rsidRPr="00B94C0A">
        <w:rPr>
          <w:rFonts w:ascii="Times New Roman" w:hAnsi="Times New Roman" w:cs="Times New Roman"/>
          <w:sz w:val="24"/>
          <w:szCs w:val="24"/>
        </w:rPr>
        <w:t xml:space="preserve"> (Aslam, 2018)</w:t>
      </w:r>
      <w:r w:rsidRPr="00B94C0A">
        <w:rPr>
          <w:rFonts w:ascii="Times New Roman" w:hAnsi="Times New Roman" w:cs="Times New Roman"/>
          <w:sz w:val="24"/>
          <w:szCs w:val="24"/>
        </w:rPr>
        <w:t xml:space="preserve">. However, Hussein Rassool (2004) found that when a client is admitting feelings or experiences deemed 'haram', it needs to be challenged within the guidelines of their faith to ensure congruency. This can cause UPR to </w:t>
      </w:r>
      <w:r w:rsidRPr="00B94C0A">
        <w:rPr>
          <w:rFonts w:ascii="Times New Roman" w:hAnsi="Times New Roman" w:cs="Times New Roman"/>
          <w:sz w:val="24"/>
          <w:szCs w:val="24"/>
        </w:rPr>
        <w:lastRenderedPageBreak/>
        <w:t xml:space="preserve">be prohibited and adversely affect </w:t>
      </w:r>
      <w:r w:rsidR="0088575B" w:rsidRPr="00B94C0A">
        <w:rPr>
          <w:rFonts w:ascii="Times New Roman" w:hAnsi="Times New Roman" w:cs="Times New Roman"/>
          <w:sz w:val="24"/>
          <w:szCs w:val="24"/>
        </w:rPr>
        <w:t>upon</w:t>
      </w:r>
      <w:r w:rsidRPr="00B94C0A">
        <w:rPr>
          <w:rFonts w:ascii="Times New Roman" w:hAnsi="Times New Roman" w:cs="Times New Roman"/>
          <w:sz w:val="24"/>
          <w:szCs w:val="24"/>
        </w:rPr>
        <w:t xml:space="preserve"> the client and counsellor relationship</w:t>
      </w:r>
      <w:r w:rsidR="00AD6993" w:rsidRPr="00B94C0A">
        <w:rPr>
          <w:rFonts w:ascii="Times New Roman" w:hAnsi="Times New Roman" w:cs="Times New Roman"/>
          <w:sz w:val="24"/>
          <w:szCs w:val="24"/>
        </w:rPr>
        <w:t xml:space="preserve"> (Martinez &amp; Baker, 2000).</w:t>
      </w:r>
    </w:p>
    <w:p w14:paraId="180B6439" w14:textId="0D20BD90" w:rsidR="0039407C" w:rsidRPr="00B94C0A" w:rsidRDefault="0039407C" w:rsidP="003B020A">
      <w:pPr>
        <w:rPr>
          <w:rFonts w:ascii="Times New Roman" w:hAnsi="Times New Roman" w:cs="Times New Roman"/>
          <w:sz w:val="24"/>
          <w:szCs w:val="24"/>
        </w:rPr>
      </w:pPr>
      <w:r w:rsidRPr="00B94C0A">
        <w:rPr>
          <w:rFonts w:ascii="Times New Roman" w:hAnsi="Times New Roman" w:cs="Times New Roman"/>
          <w:sz w:val="24"/>
          <w:szCs w:val="24"/>
        </w:rPr>
        <w:t xml:space="preserve">Guy (2000) found that counsellors and other mental health professionals were exposed to a one-way caring working environment. Skovholt et al. (2001) further Explained that this work required consistently presenting the core conditions with the knowledge that the client </w:t>
      </w:r>
      <w:r w:rsidR="00B94C0A" w:rsidRPr="00B94C0A">
        <w:rPr>
          <w:rFonts w:ascii="Times New Roman" w:hAnsi="Times New Roman" w:cs="Times New Roman"/>
          <w:sz w:val="24"/>
          <w:szCs w:val="24"/>
        </w:rPr>
        <w:t>cannot</w:t>
      </w:r>
      <w:r w:rsidRPr="00B94C0A">
        <w:rPr>
          <w:rFonts w:ascii="Times New Roman" w:hAnsi="Times New Roman" w:cs="Times New Roman"/>
          <w:sz w:val="24"/>
          <w:szCs w:val="24"/>
        </w:rPr>
        <w:t xml:space="preserve"> be held responsible for reciprocating these values. This crucial lesson with counsellors learning self-care is vital as issues such as burnout and stress that are not dealt with correctly can negatively impact clinical work (</w:t>
      </w:r>
      <w:proofErr w:type="spellStart"/>
      <w:r w:rsidRPr="00B94C0A">
        <w:rPr>
          <w:rFonts w:ascii="Times New Roman" w:hAnsi="Times New Roman" w:cs="Times New Roman"/>
          <w:sz w:val="24"/>
          <w:szCs w:val="24"/>
        </w:rPr>
        <w:t>Posluns</w:t>
      </w:r>
      <w:proofErr w:type="spellEnd"/>
      <w:r w:rsidRPr="00B94C0A">
        <w:rPr>
          <w:rFonts w:ascii="Times New Roman" w:hAnsi="Times New Roman" w:cs="Times New Roman"/>
          <w:sz w:val="24"/>
          <w:szCs w:val="24"/>
        </w:rPr>
        <w:t xml:space="preserve"> &amp; Gall, 2019).</w:t>
      </w:r>
    </w:p>
    <w:p w14:paraId="56497C42" w14:textId="7DF6061B" w:rsidR="000E1257" w:rsidRPr="00B94C0A" w:rsidRDefault="000E1257" w:rsidP="003B020A">
      <w:pPr>
        <w:rPr>
          <w:rFonts w:ascii="Times New Roman" w:hAnsi="Times New Roman" w:cs="Times New Roman"/>
          <w:sz w:val="24"/>
          <w:szCs w:val="24"/>
        </w:rPr>
      </w:pPr>
      <w:r w:rsidRPr="00B94C0A">
        <w:rPr>
          <w:rFonts w:ascii="Times New Roman" w:hAnsi="Times New Roman" w:cs="Times New Roman"/>
          <w:sz w:val="24"/>
          <w:szCs w:val="24"/>
        </w:rPr>
        <w:t xml:space="preserve">In conclusion, </w:t>
      </w:r>
      <w:r w:rsidR="00023B7B" w:rsidRPr="00B94C0A">
        <w:rPr>
          <w:rFonts w:ascii="Times New Roman" w:hAnsi="Times New Roman" w:cs="Times New Roman"/>
          <w:sz w:val="24"/>
          <w:szCs w:val="24"/>
        </w:rPr>
        <w:t xml:space="preserve">is it clear how the core </w:t>
      </w:r>
      <w:r w:rsidR="00D9694A" w:rsidRPr="00B94C0A">
        <w:rPr>
          <w:rFonts w:ascii="Times New Roman" w:hAnsi="Times New Roman" w:cs="Times New Roman"/>
          <w:sz w:val="24"/>
          <w:szCs w:val="24"/>
        </w:rPr>
        <w:t>conditions</w:t>
      </w:r>
      <w:r w:rsidR="00023B7B" w:rsidRPr="00B94C0A">
        <w:rPr>
          <w:rFonts w:ascii="Times New Roman" w:hAnsi="Times New Roman" w:cs="Times New Roman"/>
          <w:sz w:val="24"/>
          <w:szCs w:val="24"/>
        </w:rPr>
        <w:t xml:space="preserve"> have been adapted to further</w:t>
      </w:r>
      <w:r w:rsidR="00F3414A" w:rsidRPr="00B94C0A">
        <w:rPr>
          <w:rFonts w:ascii="Times New Roman" w:hAnsi="Times New Roman" w:cs="Times New Roman"/>
          <w:sz w:val="24"/>
          <w:szCs w:val="24"/>
        </w:rPr>
        <w:t xml:space="preserve"> person-centred therapy f</w:t>
      </w:r>
      <w:r w:rsidR="003C6041" w:rsidRPr="00B94C0A">
        <w:rPr>
          <w:rFonts w:ascii="Times New Roman" w:hAnsi="Times New Roman" w:cs="Times New Roman"/>
          <w:sz w:val="24"/>
          <w:szCs w:val="24"/>
        </w:rPr>
        <w:t xml:space="preserve">rom MHFA to </w:t>
      </w:r>
      <w:r w:rsidR="00760864" w:rsidRPr="00B94C0A">
        <w:rPr>
          <w:rFonts w:ascii="Times New Roman" w:hAnsi="Times New Roman" w:cs="Times New Roman"/>
          <w:sz w:val="24"/>
          <w:szCs w:val="24"/>
        </w:rPr>
        <w:t>faith merged counselling</w:t>
      </w:r>
      <w:r w:rsidR="00E94019" w:rsidRPr="00B94C0A">
        <w:rPr>
          <w:rFonts w:ascii="Times New Roman" w:hAnsi="Times New Roman" w:cs="Times New Roman"/>
          <w:sz w:val="24"/>
          <w:szCs w:val="24"/>
        </w:rPr>
        <w:t xml:space="preserve"> (Tummala-Narra, 2015)</w:t>
      </w:r>
      <w:r w:rsidR="00760864" w:rsidRPr="00B94C0A">
        <w:rPr>
          <w:rFonts w:ascii="Times New Roman" w:hAnsi="Times New Roman" w:cs="Times New Roman"/>
          <w:sz w:val="24"/>
          <w:szCs w:val="24"/>
        </w:rPr>
        <w:t xml:space="preserve">. </w:t>
      </w:r>
      <w:r w:rsidR="006A5B37" w:rsidRPr="00B94C0A">
        <w:rPr>
          <w:rFonts w:ascii="Times New Roman" w:hAnsi="Times New Roman" w:cs="Times New Roman"/>
          <w:sz w:val="24"/>
          <w:szCs w:val="24"/>
        </w:rPr>
        <w:t xml:space="preserve">Ford </w:t>
      </w:r>
      <w:r w:rsidR="00F979A7" w:rsidRPr="00B94C0A">
        <w:rPr>
          <w:rFonts w:ascii="Times New Roman" w:hAnsi="Times New Roman" w:cs="Times New Roman"/>
          <w:sz w:val="24"/>
          <w:szCs w:val="24"/>
        </w:rPr>
        <w:t>(</w:t>
      </w:r>
      <w:r w:rsidR="006A5B37" w:rsidRPr="00B94C0A">
        <w:rPr>
          <w:rFonts w:ascii="Times New Roman" w:hAnsi="Times New Roman" w:cs="Times New Roman"/>
          <w:sz w:val="24"/>
          <w:szCs w:val="24"/>
        </w:rPr>
        <w:t>1991)</w:t>
      </w:r>
      <w:r w:rsidR="00F979A7" w:rsidRPr="00B94C0A">
        <w:rPr>
          <w:rFonts w:ascii="Times New Roman" w:hAnsi="Times New Roman" w:cs="Times New Roman"/>
          <w:sz w:val="24"/>
          <w:szCs w:val="24"/>
        </w:rPr>
        <w:t xml:space="preserve"> brought forward how self-actualization can aid</w:t>
      </w:r>
      <w:r w:rsidR="00CF77A5" w:rsidRPr="00B94C0A">
        <w:rPr>
          <w:rFonts w:ascii="Times New Roman" w:hAnsi="Times New Roman" w:cs="Times New Roman"/>
          <w:sz w:val="24"/>
          <w:szCs w:val="24"/>
        </w:rPr>
        <w:t xml:space="preserve"> the client achieve</w:t>
      </w:r>
      <w:r w:rsidR="00F979A7" w:rsidRPr="00B94C0A">
        <w:rPr>
          <w:rFonts w:ascii="Times New Roman" w:hAnsi="Times New Roman" w:cs="Times New Roman"/>
          <w:sz w:val="24"/>
          <w:szCs w:val="24"/>
        </w:rPr>
        <w:t xml:space="preserve"> unconditional positive self-regard</w:t>
      </w:r>
      <w:r w:rsidR="00CF77A5" w:rsidRPr="00B94C0A">
        <w:rPr>
          <w:rFonts w:ascii="Times New Roman" w:hAnsi="Times New Roman" w:cs="Times New Roman"/>
          <w:sz w:val="24"/>
          <w:szCs w:val="24"/>
        </w:rPr>
        <w:t>. The</w:t>
      </w:r>
      <w:r w:rsidR="00243F79" w:rsidRPr="00B94C0A">
        <w:rPr>
          <w:rFonts w:ascii="Times New Roman" w:hAnsi="Times New Roman" w:cs="Times New Roman"/>
          <w:sz w:val="24"/>
          <w:szCs w:val="24"/>
        </w:rPr>
        <w:t xml:space="preserve"> </w:t>
      </w:r>
      <w:r w:rsidR="00CF77A5" w:rsidRPr="00B94C0A">
        <w:rPr>
          <w:rFonts w:ascii="Times New Roman" w:hAnsi="Times New Roman" w:cs="Times New Roman"/>
          <w:sz w:val="24"/>
          <w:szCs w:val="24"/>
        </w:rPr>
        <w:t>conditions are still vital within counselling</w:t>
      </w:r>
      <w:r w:rsidR="00243F79" w:rsidRPr="00B94C0A">
        <w:rPr>
          <w:rFonts w:ascii="Times New Roman" w:hAnsi="Times New Roman" w:cs="Times New Roman"/>
          <w:sz w:val="24"/>
          <w:szCs w:val="24"/>
        </w:rPr>
        <w:t xml:space="preserve"> and the core conditions have proven vital in nursing, </w:t>
      </w:r>
      <w:r w:rsidR="00F66B7F" w:rsidRPr="00B94C0A">
        <w:rPr>
          <w:rFonts w:ascii="Times New Roman" w:hAnsi="Times New Roman" w:cs="Times New Roman"/>
          <w:sz w:val="24"/>
          <w:szCs w:val="24"/>
        </w:rPr>
        <w:t>education,</w:t>
      </w:r>
      <w:r w:rsidR="00243F79" w:rsidRPr="00B94C0A">
        <w:rPr>
          <w:rFonts w:ascii="Times New Roman" w:hAnsi="Times New Roman" w:cs="Times New Roman"/>
          <w:sz w:val="24"/>
          <w:szCs w:val="24"/>
        </w:rPr>
        <w:t xml:space="preserve"> and workplace environments</w:t>
      </w:r>
      <w:r w:rsidR="0041372E" w:rsidRPr="00B94C0A">
        <w:rPr>
          <w:rFonts w:ascii="Times New Roman" w:hAnsi="Times New Roman" w:cs="Times New Roman"/>
          <w:sz w:val="24"/>
          <w:szCs w:val="24"/>
        </w:rPr>
        <w:t xml:space="preserve"> (Audet &amp; Everall, 2010)</w:t>
      </w:r>
      <w:r w:rsidR="00243F79" w:rsidRPr="00B94C0A">
        <w:rPr>
          <w:rFonts w:ascii="Times New Roman" w:hAnsi="Times New Roman" w:cs="Times New Roman"/>
          <w:sz w:val="24"/>
          <w:szCs w:val="24"/>
        </w:rPr>
        <w:t xml:space="preserve">. </w:t>
      </w:r>
      <w:r w:rsidR="0066709E" w:rsidRPr="00B94C0A">
        <w:rPr>
          <w:rFonts w:ascii="Times New Roman" w:hAnsi="Times New Roman" w:cs="Times New Roman"/>
          <w:sz w:val="24"/>
          <w:szCs w:val="24"/>
        </w:rPr>
        <w:t xml:space="preserve">The evolvement of these conditions means there are many more avenues it can aid in helping </w:t>
      </w:r>
      <w:r w:rsidR="00141434" w:rsidRPr="00B94C0A">
        <w:rPr>
          <w:rFonts w:ascii="Times New Roman" w:hAnsi="Times New Roman" w:cs="Times New Roman"/>
          <w:sz w:val="24"/>
          <w:szCs w:val="24"/>
        </w:rPr>
        <w:t>not just clients but within the general public in understanding the importance of these conditions in their daily life</w:t>
      </w:r>
      <w:r w:rsidR="00F96C10" w:rsidRPr="00B94C0A">
        <w:rPr>
          <w:rFonts w:ascii="Times New Roman" w:hAnsi="Times New Roman" w:cs="Times New Roman"/>
          <w:sz w:val="24"/>
          <w:szCs w:val="24"/>
        </w:rPr>
        <w:t xml:space="preserve"> (Smit, 2020)</w:t>
      </w:r>
      <w:r w:rsidR="00141434" w:rsidRPr="00B94C0A">
        <w:rPr>
          <w:rFonts w:ascii="Times New Roman" w:hAnsi="Times New Roman" w:cs="Times New Roman"/>
          <w:sz w:val="24"/>
          <w:szCs w:val="24"/>
        </w:rPr>
        <w:t xml:space="preserve">. </w:t>
      </w:r>
    </w:p>
    <w:p w14:paraId="2647DC94" w14:textId="77777777" w:rsidR="0041372E" w:rsidRPr="0041372E" w:rsidRDefault="0041372E" w:rsidP="0041372E"/>
    <w:p w14:paraId="651C2864" w14:textId="77777777" w:rsidR="0041372E" w:rsidRPr="0041372E" w:rsidRDefault="0041372E" w:rsidP="0041372E"/>
    <w:p w14:paraId="1C9FB1E3" w14:textId="77777777" w:rsidR="0041372E" w:rsidRPr="0041372E" w:rsidRDefault="0041372E" w:rsidP="0041372E"/>
    <w:p w14:paraId="5B845F24" w14:textId="77777777" w:rsidR="0041372E" w:rsidRPr="0041372E" w:rsidRDefault="0041372E" w:rsidP="0041372E"/>
    <w:p w14:paraId="1C3004E2" w14:textId="77777777" w:rsidR="0041372E" w:rsidRPr="0041372E" w:rsidRDefault="0041372E" w:rsidP="0041372E"/>
    <w:p w14:paraId="175FC9C8" w14:textId="77777777" w:rsidR="0041372E" w:rsidRDefault="0041372E" w:rsidP="00B94C0A">
      <w:pPr>
        <w:ind w:firstLine="0"/>
      </w:pPr>
    </w:p>
    <w:p w14:paraId="5760DAC6" w14:textId="77777777" w:rsidR="0041372E" w:rsidRDefault="0041372E" w:rsidP="00CF573E">
      <w:pPr>
        <w:ind w:firstLine="0"/>
      </w:pPr>
    </w:p>
    <w:p w14:paraId="3CE1BEBB" w14:textId="3B5EDE81" w:rsidR="00CF573E" w:rsidRDefault="0041372E" w:rsidP="00CF573E">
      <w:pPr>
        <w:pStyle w:val="NormalWeb"/>
        <w:ind w:left="567" w:hanging="567"/>
        <w:jc w:val="center"/>
        <w:rPr>
          <w:u w:val="single"/>
        </w:rPr>
      </w:pPr>
      <w:r w:rsidRPr="00B94C0A">
        <w:rPr>
          <w:u w:val="single"/>
        </w:rPr>
        <w:t>References</w:t>
      </w:r>
    </w:p>
    <w:p w14:paraId="700EF48D" w14:textId="77777777" w:rsidR="00CF573E" w:rsidRDefault="00CF573E" w:rsidP="00CF573E">
      <w:pPr>
        <w:pStyle w:val="NormalWeb"/>
        <w:ind w:left="567" w:hanging="567"/>
        <w:jc w:val="center"/>
      </w:pPr>
    </w:p>
    <w:p w14:paraId="0DF2B215" w14:textId="68B32D67" w:rsidR="00CF573E" w:rsidRDefault="00CF573E" w:rsidP="00CF573E">
      <w:pPr>
        <w:pStyle w:val="NormalWeb"/>
        <w:ind w:left="567" w:hanging="567"/>
      </w:pPr>
      <w:r>
        <w:t xml:space="preserve">Andreasen , N. C., Geddes, J. R., &amp; Goodwin, G. M. (2020). New Oxford Textbook of Psychiatry. </w:t>
      </w:r>
      <w:r>
        <w:rPr>
          <w:i/>
          <w:iCs/>
        </w:rPr>
        <w:t xml:space="preserve">New Oxford Textbook of Psychiatry (3 </w:t>
      </w:r>
      <w:proofErr w:type="spellStart"/>
      <w:r>
        <w:rPr>
          <w:i/>
          <w:iCs/>
        </w:rPr>
        <w:t>Edn</w:t>
      </w:r>
      <w:proofErr w:type="spellEnd"/>
      <w:proofErr w:type="gramStart"/>
      <w:r>
        <w:rPr>
          <w:i/>
          <w:iCs/>
        </w:rPr>
        <w:t xml:space="preserve">) </w:t>
      </w:r>
      <w:r>
        <w:t>.</w:t>
      </w:r>
      <w:proofErr w:type="gramEnd"/>
      <w:r>
        <w:t xml:space="preserve"> https://doi.org/10.1093/med/9780198713005.001.0001 </w:t>
      </w:r>
    </w:p>
    <w:p w14:paraId="32A6874D" w14:textId="77777777" w:rsidR="00CF573E" w:rsidRDefault="00CF573E" w:rsidP="00CF573E">
      <w:pPr>
        <w:pStyle w:val="NormalWeb"/>
        <w:ind w:left="567" w:hanging="567"/>
      </w:pPr>
      <w:r>
        <w:t xml:space="preserve">Aslam, A. (2018, May 29). </w:t>
      </w:r>
      <w:r>
        <w:rPr>
          <w:i/>
          <w:iCs/>
        </w:rPr>
        <w:t xml:space="preserve">Who we are - </w:t>
      </w:r>
      <w:proofErr w:type="spellStart"/>
      <w:r>
        <w:rPr>
          <w:i/>
          <w:iCs/>
        </w:rPr>
        <w:t>sakoon</w:t>
      </w:r>
      <w:proofErr w:type="spellEnd"/>
      <w:r>
        <w:rPr>
          <w:i/>
          <w:iCs/>
        </w:rPr>
        <w:t xml:space="preserve"> - </w:t>
      </w:r>
      <w:proofErr w:type="spellStart"/>
      <w:r>
        <w:rPr>
          <w:i/>
          <w:iCs/>
        </w:rPr>
        <w:t>islamic</w:t>
      </w:r>
      <w:proofErr w:type="spellEnd"/>
      <w:r>
        <w:rPr>
          <w:i/>
          <w:iCs/>
        </w:rPr>
        <w:t xml:space="preserve"> counselling services</w:t>
      </w:r>
      <w:r>
        <w:t xml:space="preserve">. </w:t>
      </w:r>
      <w:proofErr w:type="spellStart"/>
      <w:r>
        <w:t>Sakoon</w:t>
      </w:r>
      <w:proofErr w:type="spellEnd"/>
      <w:r>
        <w:t xml:space="preserve">. Retrieved November 10, 2022, from https://www.sakoon.co.uk/about-us/who-we-are/ </w:t>
      </w:r>
    </w:p>
    <w:p w14:paraId="39A16D3D" w14:textId="77777777" w:rsidR="00CF573E" w:rsidRDefault="00CF573E" w:rsidP="00CF573E">
      <w:pPr>
        <w:pStyle w:val="NormalWeb"/>
        <w:ind w:left="567" w:hanging="567"/>
      </w:pPr>
      <w:r>
        <w:t xml:space="preserve">Atzil-Slonim, D., Bar-Kalifa, E., Fisher, H., Peri, T., Lutz, W., Rubel, J., &amp; Rafaeli, E. (2018). Emotional congruence between clients and therapists and its effect on treatment outcome. </w:t>
      </w:r>
      <w:r>
        <w:rPr>
          <w:i/>
          <w:iCs/>
        </w:rPr>
        <w:t xml:space="preserve">Journal of </w:t>
      </w:r>
      <w:proofErr w:type="spellStart"/>
      <w:r>
        <w:rPr>
          <w:i/>
          <w:iCs/>
        </w:rPr>
        <w:t>Counseling</w:t>
      </w:r>
      <w:proofErr w:type="spellEnd"/>
      <w:r>
        <w:rPr>
          <w:i/>
          <w:iCs/>
        </w:rPr>
        <w:t xml:space="preserve"> Psychology</w:t>
      </w:r>
      <w:r>
        <w:t xml:space="preserve">, </w:t>
      </w:r>
      <w:r>
        <w:rPr>
          <w:i/>
          <w:iCs/>
        </w:rPr>
        <w:t>65</w:t>
      </w:r>
      <w:r>
        <w:t xml:space="preserve">(1), 51–64. https://doi.org/10.1037/cou0000250 </w:t>
      </w:r>
    </w:p>
    <w:p w14:paraId="00E895F4" w14:textId="77777777" w:rsidR="00CF573E" w:rsidRDefault="00CF573E" w:rsidP="00CF573E">
      <w:pPr>
        <w:pStyle w:val="NormalWeb"/>
        <w:ind w:left="567" w:hanging="567"/>
      </w:pPr>
      <w:r>
        <w:t xml:space="preserve">Audet, C. T., &amp; Everall, R. D. (2010). Therapist self-disclosure and the therapeutic relationship: A phenomenological study from the client perspective. </w:t>
      </w:r>
      <w:r>
        <w:rPr>
          <w:i/>
          <w:iCs/>
        </w:rPr>
        <w:t>British Journal of Guidance &amp; Counselling</w:t>
      </w:r>
      <w:r>
        <w:t xml:space="preserve">, </w:t>
      </w:r>
      <w:r>
        <w:rPr>
          <w:i/>
          <w:iCs/>
        </w:rPr>
        <w:t>38</w:t>
      </w:r>
      <w:r>
        <w:t xml:space="preserve">(3), 327–342. https://doi.org/10.1080/03069885.2010.482450 </w:t>
      </w:r>
    </w:p>
    <w:p w14:paraId="75CD6E7B" w14:textId="77777777" w:rsidR="00CF573E" w:rsidRDefault="00CF573E" w:rsidP="00CF573E">
      <w:pPr>
        <w:pStyle w:val="NormalWeb"/>
        <w:ind w:left="567" w:hanging="567"/>
      </w:pPr>
      <w:r>
        <w:t xml:space="preserve">Baker, H. S., &amp; Baker, M. N. (1987). Heinz Kohut's </w:t>
      </w:r>
      <w:proofErr w:type="spellStart"/>
      <w:r>
        <w:t>self psychology</w:t>
      </w:r>
      <w:proofErr w:type="spellEnd"/>
      <w:r>
        <w:t xml:space="preserve">: An overview. </w:t>
      </w:r>
      <w:r>
        <w:rPr>
          <w:i/>
          <w:iCs/>
        </w:rPr>
        <w:t>American Journal of Psychiatry</w:t>
      </w:r>
      <w:r>
        <w:t xml:space="preserve">, </w:t>
      </w:r>
      <w:r>
        <w:rPr>
          <w:i/>
          <w:iCs/>
        </w:rPr>
        <w:t>144</w:t>
      </w:r>
      <w:r>
        <w:t xml:space="preserve">(1), 1–9. https://doi.org/10.1176/ajp.144.1.1 </w:t>
      </w:r>
    </w:p>
    <w:p w14:paraId="65145167" w14:textId="77777777" w:rsidR="00CF573E" w:rsidRDefault="00CF573E" w:rsidP="00CF573E">
      <w:pPr>
        <w:pStyle w:val="NormalWeb"/>
        <w:ind w:left="567" w:hanging="567"/>
      </w:pPr>
      <w:r>
        <w:t xml:space="preserve">Balsam, R. H. (2022). The birth of relationship therapy: Carl Rogers meets Otto Rank. </w:t>
      </w:r>
      <w:r>
        <w:rPr>
          <w:i/>
          <w:iCs/>
        </w:rPr>
        <w:t>Journal of the American Psychoanalytic Association</w:t>
      </w:r>
      <w:r>
        <w:t xml:space="preserve">, </w:t>
      </w:r>
      <w:r>
        <w:rPr>
          <w:i/>
          <w:iCs/>
        </w:rPr>
        <w:t>70</w:t>
      </w:r>
      <w:r>
        <w:t xml:space="preserve">(3), 581–589. https://doi.org/10.1177/00030651221107326 </w:t>
      </w:r>
    </w:p>
    <w:p w14:paraId="5783D760" w14:textId="77777777" w:rsidR="00CF573E" w:rsidRDefault="00CF573E" w:rsidP="00CF573E">
      <w:pPr>
        <w:pStyle w:val="NormalWeb"/>
        <w:ind w:left="567" w:hanging="567"/>
      </w:pPr>
      <w:r>
        <w:t>Cloninger, C. R., &amp; Cloninger, K. M. (2011). Person-</w:t>
      </w:r>
      <w:proofErr w:type="spellStart"/>
      <w:r>
        <w:t>centered</w:t>
      </w:r>
      <w:proofErr w:type="spellEnd"/>
      <w:r>
        <w:t xml:space="preserve"> therapeutics. </w:t>
      </w:r>
      <w:r>
        <w:rPr>
          <w:i/>
          <w:iCs/>
        </w:rPr>
        <w:t xml:space="preserve">The International Journal of Person </w:t>
      </w:r>
      <w:proofErr w:type="spellStart"/>
      <w:r>
        <w:rPr>
          <w:i/>
          <w:iCs/>
        </w:rPr>
        <w:t>Centered</w:t>
      </w:r>
      <w:proofErr w:type="spellEnd"/>
      <w:r>
        <w:rPr>
          <w:i/>
          <w:iCs/>
        </w:rPr>
        <w:t xml:space="preserve"> Medicine</w:t>
      </w:r>
      <w:r>
        <w:t xml:space="preserve">, </w:t>
      </w:r>
      <w:r>
        <w:rPr>
          <w:i/>
          <w:iCs/>
        </w:rPr>
        <w:t>1</w:t>
      </w:r>
      <w:r>
        <w:t xml:space="preserve">(1), 43–52. https://doi.org/10.5750/ijpcm.v1i1.21 </w:t>
      </w:r>
    </w:p>
    <w:p w14:paraId="77EA5A7C" w14:textId="77777777" w:rsidR="00CF573E" w:rsidRDefault="00CF573E" w:rsidP="00CF573E">
      <w:pPr>
        <w:pStyle w:val="NormalWeb"/>
        <w:ind w:left="567" w:hanging="567"/>
      </w:pPr>
      <w:r>
        <w:t xml:space="preserve">Collin, C., Grand, V., &amp; Benson, N. (2012). </w:t>
      </w:r>
      <w:r>
        <w:rPr>
          <w:i/>
          <w:iCs/>
        </w:rPr>
        <w:t xml:space="preserve">The psychology </w:t>
      </w:r>
      <w:proofErr w:type="gramStart"/>
      <w:r>
        <w:rPr>
          <w:i/>
          <w:iCs/>
        </w:rPr>
        <w:t>book</w:t>
      </w:r>
      <w:proofErr w:type="gramEnd"/>
      <w:r>
        <w:t xml:space="preserve">. Dorling Kindersley Ltd. </w:t>
      </w:r>
    </w:p>
    <w:p w14:paraId="749E345D" w14:textId="77777777" w:rsidR="00CF573E" w:rsidRDefault="00CF573E" w:rsidP="00CF573E">
      <w:pPr>
        <w:pStyle w:val="NormalWeb"/>
        <w:ind w:left="567" w:hanging="567"/>
      </w:pPr>
      <w:r>
        <w:t xml:space="preserve">Cuff, B. M. P., Brown, S. J., Taylor, L., &amp; Howat, D. J. (2014). Empathy: A review of the concept. </w:t>
      </w:r>
      <w:r>
        <w:rPr>
          <w:i/>
          <w:iCs/>
        </w:rPr>
        <w:t>Emotion Review</w:t>
      </w:r>
      <w:r>
        <w:t xml:space="preserve">, </w:t>
      </w:r>
      <w:r>
        <w:rPr>
          <w:i/>
          <w:iCs/>
        </w:rPr>
        <w:t>8</w:t>
      </w:r>
      <w:r>
        <w:t xml:space="preserve">(2), 144–153. https://doi.org/10.1177/1754073914558466 </w:t>
      </w:r>
    </w:p>
    <w:p w14:paraId="744BD496" w14:textId="77777777" w:rsidR="00CF573E" w:rsidRDefault="00CF573E" w:rsidP="00CF573E">
      <w:pPr>
        <w:pStyle w:val="NormalWeb"/>
        <w:ind w:left="567" w:hanging="567"/>
      </w:pPr>
      <w:proofErr w:type="spellStart"/>
      <w:r>
        <w:t>deCarvalho</w:t>
      </w:r>
      <w:proofErr w:type="spellEnd"/>
      <w:r>
        <w:t xml:space="preserve">, R. J. (2000). Rogers, Carl Ransom (1902-1987), psychologist. </w:t>
      </w:r>
      <w:r>
        <w:rPr>
          <w:i/>
          <w:iCs/>
        </w:rPr>
        <w:t>American National Biography Online</w:t>
      </w:r>
      <w:r>
        <w:t xml:space="preserve">. https://doi.org/10.1093/anb/9780198606697.article.1400877 </w:t>
      </w:r>
    </w:p>
    <w:p w14:paraId="1C2761A0" w14:textId="77777777" w:rsidR="00CF573E" w:rsidRDefault="00CF573E" w:rsidP="00CF573E">
      <w:pPr>
        <w:pStyle w:val="NormalWeb"/>
        <w:ind w:left="567" w:hanging="567"/>
      </w:pPr>
      <w:r>
        <w:t xml:space="preserve">Derksen, F. A., Olde Hartman, T., Bensing, J., &amp; Lagro-Janssen, A. (2017). Empathy in general practice—the gap between wishes and reality: Comparing the views of patients and physicians. </w:t>
      </w:r>
      <w:r>
        <w:rPr>
          <w:i/>
          <w:iCs/>
        </w:rPr>
        <w:t>Family Practice</w:t>
      </w:r>
      <w:r>
        <w:t xml:space="preserve">, </w:t>
      </w:r>
      <w:r>
        <w:rPr>
          <w:i/>
          <w:iCs/>
        </w:rPr>
        <w:t>35</w:t>
      </w:r>
      <w:r>
        <w:t xml:space="preserve">(2), 203–208. https://doi.org/10.1093/fampra/cmx080 </w:t>
      </w:r>
    </w:p>
    <w:p w14:paraId="2DD8F697" w14:textId="77777777" w:rsidR="00CF573E" w:rsidRDefault="00CF573E" w:rsidP="00CF573E">
      <w:pPr>
        <w:pStyle w:val="NormalWeb"/>
        <w:ind w:left="567" w:hanging="567"/>
      </w:pPr>
      <w:r>
        <w:lastRenderedPageBreak/>
        <w:t xml:space="preserve">Diamond, D. (2010). Psychodynamic contributions to pluralistic practice. </w:t>
      </w:r>
      <w:r>
        <w:rPr>
          <w:i/>
          <w:iCs/>
        </w:rPr>
        <w:t xml:space="preserve">Therapy and </w:t>
      </w:r>
      <w:proofErr w:type="gramStart"/>
      <w:r>
        <w:rPr>
          <w:i/>
          <w:iCs/>
        </w:rPr>
        <w:t>Beyond</w:t>
      </w:r>
      <w:proofErr w:type="gramEnd"/>
      <w:r>
        <w:t xml:space="preserve">, 139–153. https://doi.org/10.1002/9780470667279.ch9 </w:t>
      </w:r>
    </w:p>
    <w:p w14:paraId="7778D2EC" w14:textId="77777777" w:rsidR="00CF573E" w:rsidRDefault="00CF573E" w:rsidP="00CF573E">
      <w:pPr>
        <w:pStyle w:val="NormalWeb"/>
        <w:ind w:left="567" w:hanging="567"/>
      </w:pPr>
      <w:r>
        <w:t xml:space="preserve">Eelen, P., </w:t>
      </w:r>
      <w:proofErr w:type="spellStart"/>
      <w:r>
        <w:t>Depreeuw</w:t>
      </w:r>
      <w:proofErr w:type="spellEnd"/>
      <w:r>
        <w:t xml:space="preserve">, E., &amp; Van Den Bergh, O. (2018). The therapist as conditioned stimulus. </w:t>
      </w:r>
      <w:proofErr w:type="spellStart"/>
      <w:r>
        <w:rPr>
          <w:i/>
          <w:iCs/>
        </w:rPr>
        <w:t>Psychologica</w:t>
      </w:r>
      <w:proofErr w:type="spellEnd"/>
      <w:r>
        <w:rPr>
          <w:i/>
          <w:iCs/>
        </w:rPr>
        <w:t xml:space="preserve"> Belgica</w:t>
      </w:r>
      <w:r>
        <w:t xml:space="preserve">, </w:t>
      </w:r>
      <w:r>
        <w:rPr>
          <w:i/>
          <w:iCs/>
        </w:rPr>
        <w:t>58</w:t>
      </w:r>
      <w:r>
        <w:t xml:space="preserve">(1), 172–183. https://doi.org/10.5334/pb.454 </w:t>
      </w:r>
    </w:p>
    <w:p w14:paraId="7140A04B" w14:textId="77777777" w:rsidR="00CF573E" w:rsidRDefault="00CF573E" w:rsidP="00CF573E">
      <w:pPr>
        <w:pStyle w:val="NormalWeb"/>
        <w:ind w:left="567" w:hanging="567"/>
      </w:pPr>
      <w:r>
        <w:t xml:space="preserve">El-Den, S., Chen, T. F., Moles, R. J., &amp; O’Reilly, C. (2018). Assessing mental health first aid skills using simulated patients. </w:t>
      </w:r>
      <w:r>
        <w:rPr>
          <w:i/>
          <w:iCs/>
        </w:rPr>
        <w:t>American Journal of Pharmaceutical Education</w:t>
      </w:r>
      <w:r>
        <w:t xml:space="preserve">, </w:t>
      </w:r>
      <w:r>
        <w:rPr>
          <w:i/>
          <w:iCs/>
        </w:rPr>
        <w:t>82</w:t>
      </w:r>
      <w:r>
        <w:t xml:space="preserve">(2), 6222. https://doi.org/10.5688/ajpe6222 </w:t>
      </w:r>
    </w:p>
    <w:p w14:paraId="57524120" w14:textId="77777777" w:rsidR="00CF573E" w:rsidRDefault="00CF573E" w:rsidP="00CF573E">
      <w:pPr>
        <w:pStyle w:val="NormalWeb"/>
        <w:ind w:left="567" w:hanging="567"/>
      </w:pPr>
      <w:r>
        <w:t xml:space="preserve">Eriksson, I., &amp; Nilsson, K. (2008). Preconditions needed for establishing a trusting relationship during Health Counselling - an interview study. </w:t>
      </w:r>
      <w:r>
        <w:rPr>
          <w:i/>
          <w:iCs/>
        </w:rPr>
        <w:t>Journal of Clinical Nursing</w:t>
      </w:r>
      <w:r>
        <w:t xml:space="preserve">, </w:t>
      </w:r>
      <w:r>
        <w:rPr>
          <w:i/>
          <w:iCs/>
        </w:rPr>
        <w:t>17</w:t>
      </w:r>
      <w:r>
        <w:t xml:space="preserve">(17), 2352–2359. https://doi.org/10.1111/j.1365-2702.2007.02265.x </w:t>
      </w:r>
    </w:p>
    <w:p w14:paraId="0999476A" w14:textId="77777777" w:rsidR="00CF573E" w:rsidRDefault="00CF573E" w:rsidP="00CF573E">
      <w:pPr>
        <w:pStyle w:val="NormalWeb"/>
        <w:ind w:left="567" w:hanging="567"/>
      </w:pPr>
      <w:r>
        <w:t xml:space="preserve">Feltham, C., &amp; Dryden, W. (2008). </w:t>
      </w:r>
      <w:r>
        <w:rPr>
          <w:i/>
          <w:iCs/>
        </w:rPr>
        <w:t>Dictionary of counselling</w:t>
      </w:r>
      <w:r>
        <w:t xml:space="preserve">. </w:t>
      </w:r>
      <w:proofErr w:type="spellStart"/>
      <w:r>
        <w:t>Whurr</w:t>
      </w:r>
      <w:proofErr w:type="spellEnd"/>
      <w:r>
        <w:t xml:space="preserve">. </w:t>
      </w:r>
    </w:p>
    <w:p w14:paraId="5855585E" w14:textId="77777777" w:rsidR="00CF573E" w:rsidRDefault="00CF573E" w:rsidP="00CF573E">
      <w:pPr>
        <w:pStyle w:val="NormalWeb"/>
        <w:ind w:left="567" w:hanging="567"/>
      </w:pPr>
      <w:r>
        <w:t xml:space="preserve">Flanagan, S., Patterson, T. G., Hume, I. R., &amp; Joseph, S. (2015). A longitudinal investigation of the relationship between unconditional positive self-regard and posttraumatic growth. </w:t>
      </w:r>
      <w:r>
        <w:rPr>
          <w:i/>
          <w:iCs/>
        </w:rPr>
        <w:t>Person-</w:t>
      </w:r>
      <w:proofErr w:type="spellStart"/>
      <w:r>
        <w:rPr>
          <w:i/>
          <w:iCs/>
        </w:rPr>
        <w:t>Centered</w:t>
      </w:r>
      <w:proofErr w:type="spellEnd"/>
      <w:r>
        <w:rPr>
          <w:i/>
          <w:iCs/>
        </w:rPr>
        <w:t xml:space="preserve"> &amp; Experiential Psychotherapies</w:t>
      </w:r>
      <w:r>
        <w:t xml:space="preserve">, </w:t>
      </w:r>
      <w:r>
        <w:rPr>
          <w:i/>
          <w:iCs/>
        </w:rPr>
        <w:t>14</w:t>
      </w:r>
      <w:r>
        <w:t xml:space="preserve">(3), 191–200. https://doi.org/10.1080/14779757.2015.1047960 </w:t>
      </w:r>
    </w:p>
    <w:p w14:paraId="5D2BE417" w14:textId="77777777" w:rsidR="00CF573E" w:rsidRDefault="00CF573E" w:rsidP="00CF573E">
      <w:pPr>
        <w:pStyle w:val="NormalWeb"/>
        <w:ind w:left="567" w:hanging="567"/>
      </w:pPr>
      <w:r>
        <w:t xml:space="preserve">Fonagy, P., &amp; Allison, E. (2014). The role of mentalizing and epistemic trust in the therapeutic relationship. </w:t>
      </w:r>
      <w:r>
        <w:rPr>
          <w:i/>
          <w:iCs/>
        </w:rPr>
        <w:t>Psychotherapy</w:t>
      </w:r>
      <w:r>
        <w:t xml:space="preserve">, </w:t>
      </w:r>
      <w:r>
        <w:rPr>
          <w:i/>
          <w:iCs/>
        </w:rPr>
        <w:t>51</w:t>
      </w:r>
      <w:r>
        <w:t xml:space="preserve">(3), 372–380. https://doi.org/10.1037/a0036505 </w:t>
      </w:r>
    </w:p>
    <w:p w14:paraId="77DA2D4E" w14:textId="77777777" w:rsidR="00CF573E" w:rsidRDefault="00CF573E" w:rsidP="00CF573E">
      <w:pPr>
        <w:pStyle w:val="NormalWeb"/>
        <w:ind w:left="567" w:hanging="567"/>
      </w:pPr>
      <w:r>
        <w:t xml:space="preserve">Ford, J. G. (1991). Rogerian self-actualization. </w:t>
      </w:r>
      <w:r>
        <w:rPr>
          <w:i/>
          <w:iCs/>
        </w:rPr>
        <w:t>Journal of Humanistic Psychology</w:t>
      </w:r>
      <w:r>
        <w:t xml:space="preserve">, </w:t>
      </w:r>
      <w:r>
        <w:rPr>
          <w:i/>
          <w:iCs/>
        </w:rPr>
        <w:t>31</w:t>
      </w:r>
      <w:r>
        <w:t xml:space="preserve">(2), 101–111. https://doi.org/10.1177/0022167891312011 </w:t>
      </w:r>
    </w:p>
    <w:p w14:paraId="0808F935" w14:textId="77777777" w:rsidR="00CF573E" w:rsidRDefault="00CF573E" w:rsidP="00CF573E">
      <w:pPr>
        <w:pStyle w:val="NormalWeb"/>
        <w:ind w:left="567" w:hanging="567"/>
      </w:pPr>
      <w:r>
        <w:t xml:space="preserve">Gay, V. P. (1992). </w:t>
      </w:r>
      <w:r>
        <w:rPr>
          <w:i/>
          <w:iCs/>
        </w:rPr>
        <w:t>Freud on sublimation: Reconsiderations</w:t>
      </w:r>
      <w:r>
        <w:t xml:space="preserve">. State University of New York Press. </w:t>
      </w:r>
    </w:p>
    <w:p w14:paraId="5B4D2112" w14:textId="77777777" w:rsidR="00CF573E" w:rsidRDefault="00CF573E" w:rsidP="00CF573E">
      <w:pPr>
        <w:pStyle w:val="NormalWeb"/>
        <w:ind w:left="567" w:hanging="567"/>
      </w:pPr>
      <w:r>
        <w:t xml:space="preserve">Gerdes, K. E., Segal, E. A., &amp; Lietz, C. A. (2010). Conceptualising and measuring empathy. </w:t>
      </w:r>
      <w:r>
        <w:rPr>
          <w:i/>
          <w:iCs/>
        </w:rPr>
        <w:t>British Journal of Social Work</w:t>
      </w:r>
      <w:r>
        <w:t xml:space="preserve">, </w:t>
      </w:r>
      <w:r>
        <w:rPr>
          <w:i/>
          <w:iCs/>
        </w:rPr>
        <w:t>40</w:t>
      </w:r>
      <w:r>
        <w:t xml:space="preserve">(7), 2326–2343. https://doi.org/10.1093/bjsw/bcq048 </w:t>
      </w:r>
    </w:p>
    <w:p w14:paraId="38FA9FEF" w14:textId="77777777" w:rsidR="00CF573E" w:rsidRDefault="00CF573E" w:rsidP="00CF573E">
      <w:pPr>
        <w:pStyle w:val="NormalWeb"/>
        <w:ind w:left="567" w:hanging="567"/>
      </w:pPr>
      <w:r>
        <w:t xml:space="preserve">Greenberg, L. S., Elliott, R., &amp; Lietaer, G. (2003). Humanistic-experiential psychotherapy. </w:t>
      </w:r>
      <w:r>
        <w:rPr>
          <w:i/>
          <w:iCs/>
        </w:rPr>
        <w:t>Handbook of Psychology</w:t>
      </w:r>
      <w:r>
        <w:t xml:space="preserve">. https://doi.org/10.1002/0471264385.wei0812 </w:t>
      </w:r>
    </w:p>
    <w:p w14:paraId="01D658FD" w14:textId="77777777" w:rsidR="00CF573E" w:rsidRDefault="00CF573E" w:rsidP="00CF573E">
      <w:pPr>
        <w:pStyle w:val="NormalWeb"/>
        <w:ind w:left="567" w:hanging="567"/>
      </w:pPr>
      <w:r>
        <w:t xml:space="preserve">Gryglewicz, K., Childs, K. K., &amp; Soderstrom, M. F. (2018). An evaluation of Youth Mental Health First Aid training in school settings. </w:t>
      </w:r>
      <w:r>
        <w:rPr>
          <w:i/>
          <w:iCs/>
        </w:rPr>
        <w:t>School Mental Health</w:t>
      </w:r>
      <w:r>
        <w:t xml:space="preserve">, </w:t>
      </w:r>
      <w:r>
        <w:rPr>
          <w:i/>
          <w:iCs/>
        </w:rPr>
        <w:t>10</w:t>
      </w:r>
      <w:r>
        <w:t xml:space="preserve">(1), 48–60. https://doi.org/10.1007/s12310-018-9246-7 </w:t>
      </w:r>
    </w:p>
    <w:p w14:paraId="17208820" w14:textId="77777777" w:rsidR="00CF573E" w:rsidRDefault="00CF573E" w:rsidP="00CF573E">
      <w:pPr>
        <w:pStyle w:val="NormalWeb"/>
        <w:ind w:left="567" w:hanging="567"/>
      </w:pPr>
      <w:r>
        <w:t xml:space="preserve">Hussein Rassool, G. (2004). Commentary: An </w:t>
      </w:r>
      <w:proofErr w:type="spellStart"/>
      <w:r>
        <w:t>islamic</w:t>
      </w:r>
      <w:proofErr w:type="spellEnd"/>
      <w:r>
        <w:t xml:space="preserve"> perspective. </w:t>
      </w:r>
      <w:r>
        <w:rPr>
          <w:i/>
          <w:iCs/>
        </w:rPr>
        <w:t>Journal of Advanced Nursing</w:t>
      </w:r>
      <w:r>
        <w:t xml:space="preserve">, </w:t>
      </w:r>
      <w:r>
        <w:rPr>
          <w:i/>
          <w:iCs/>
        </w:rPr>
        <w:t>46</w:t>
      </w:r>
      <w:r>
        <w:t xml:space="preserve">(3), 281–283. https://doi.org/10.1111/j.1365-2648.2004.02987_4.x </w:t>
      </w:r>
    </w:p>
    <w:p w14:paraId="5612FF87" w14:textId="77777777" w:rsidR="00CF573E" w:rsidRDefault="00CF573E" w:rsidP="00CF573E">
      <w:pPr>
        <w:pStyle w:val="NormalWeb"/>
        <w:ind w:left="567" w:hanging="567"/>
      </w:pPr>
      <w:r>
        <w:t xml:space="preserve">Irving, P., &amp; Dickson, D. (2006). A re-conceptualization of Rogers' core conditions: Implications for research, </w:t>
      </w:r>
      <w:proofErr w:type="gramStart"/>
      <w:r>
        <w:t>practice</w:t>
      </w:r>
      <w:proofErr w:type="gramEnd"/>
      <w:r>
        <w:t xml:space="preserve"> and training. </w:t>
      </w:r>
      <w:r>
        <w:rPr>
          <w:i/>
          <w:iCs/>
        </w:rPr>
        <w:t>International Journal for the Advancement of Counselling</w:t>
      </w:r>
      <w:r>
        <w:t xml:space="preserve">, </w:t>
      </w:r>
      <w:r>
        <w:rPr>
          <w:i/>
          <w:iCs/>
        </w:rPr>
        <w:t>28</w:t>
      </w:r>
      <w:r>
        <w:t xml:space="preserve">(2), 183–194. https://doi.org/10.1007/s10447-005-9000-3 </w:t>
      </w:r>
    </w:p>
    <w:p w14:paraId="31E1CEF6" w14:textId="77777777" w:rsidR="00CF573E" w:rsidRDefault="00CF573E" w:rsidP="00CF573E">
      <w:pPr>
        <w:pStyle w:val="NormalWeb"/>
        <w:ind w:left="567" w:hanging="567"/>
      </w:pPr>
      <w:r>
        <w:lastRenderedPageBreak/>
        <w:t xml:space="preserve">Kitchener, B. A., &amp; Jorm, A. F. (2006). </w:t>
      </w:r>
      <w:r>
        <w:rPr>
          <w:i/>
          <w:iCs/>
        </w:rPr>
        <w:t>Mental health first aid in the workplace: An e-learning course</w:t>
      </w:r>
      <w:r>
        <w:t xml:space="preserve">. </w:t>
      </w:r>
      <w:proofErr w:type="spellStart"/>
      <w:r>
        <w:t>JobAccess</w:t>
      </w:r>
      <w:proofErr w:type="spellEnd"/>
      <w:r>
        <w:t xml:space="preserve">/MHCA. </w:t>
      </w:r>
    </w:p>
    <w:p w14:paraId="3ECD82F1" w14:textId="77777777" w:rsidR="00CF573E" w:rsidRDefault="00CF573E" w:rsidP="00CF573E">
      <w:pPr>
        <w:pStyle w:val="NormalWeb"/>
        <w:ind w:left="567" w:hanging="567"/>
      </w:pPr>
      <w:r>
        <w:t xml:space="preserve">Kitchener, B., Jorm, A. F., &amp; Kelly, C. (2009). </w:t>
      </w:r>
      <w:r>
        <w:rPr>
          <w:i/>
          <w:iCs/>
        </w:rPr>
        <w:t xml:space="preserve">Mental health first aid </w:t>
      </w:r>
      <w:proofErr w:type="spellStart"/>
      <w:r>
        <w:rPr>
          <w:i/>
          <w:iCs/>
        </w:rPr>
        <w:t>Usa</w:t>
      </w:r>
      <w:proofErr w:type="spellEnd"/>
      <w:r>
        <w:t xml:space="preserve">. Anne Arundel County Mental Health Agency. </w:t>
      </w:r>
    </w:p>
    <w:p w14:paraId="6D252DA4" w14:textId="77777777" w:rsidR="00CF573E" w:rsidRDefault="00CF573E" w:rsidP="00CF573E">
      <w:pPr>
        <w:pStyle w:val="NormalWeb"/>
        <w:ind w:left="567" w:hanging="567"/>
      </w:pPr>
      <w:r>
        <w:t>Kramer, R. (1995). The birth of client-</w:t>
      </w:r>
      <w:proofErr w:type="spellStart"/>
      <w:r>
        <w:t>centered</w:t>
      </w:r>
      <w:proofErr w:type="spellEnd"/>
      <w:r>
        <w:t xml:space="preserve"> therapy. </w:t>
      </w:r>
      <w:r>
        <w:rPr>
          <w:i/>
          <w:iCs/>
        </w:rPr>
        <w:t>Journal of Humanistic Psychology</w:t>
      </w:r>
      <w:r>
        <w:t xml:space="preserve">, </w:t>
      </w:r>
      <w:r>
        <w:rPr>
          <w:i/>
          <w:iCs/>
        </w:rPr>
        <w:t>35</w:t>
      </w:r>
      <w:r>
        <w:t xml:space="preserve">(4), 54–110. https://doi.org/10.1177/00221678950354005 </w:t>
      </w:r>
    </w:p>
    <w:p w14:paraId="4654E177" w14:textId="77777777" w:rsidR="00CF573E" w:rsidRDefault="00CF573E" w:rsidP="00CF573E">
      <w:pPr>
        <w:pStyle w:val="NormalWeb"/>
        <w:ind w:left="567" w:hanging="567"/>
      </w:pPr>
      <w:r>
        <w:t xml:space="preserve">Kramer, R. (2012). Rank on emotional intelligence, unlearning and self-leadership. </w:t>
      </w:r>
      <w:r>
        <w:rPr>
          <w:i/>
          <w:iCs/>
        </w:rPr>
        <w:t>The American Journal of Psychoanalysis</w:t>
      </w:r>
      <w:r>
        <w:t xml:space="preserve">, </w:t>
      </w:r>
      <w:r>
        <w:rPr>
          <w:i/>
          <w:iCs/>
        </w:rPr>
        <w:t>72</w:t>
      </w:r>
      <w:r>
        <w:t xml:space="preserve">(4), 326–351. https://doi.org/10.1057/ajp.2012.24 </w:t>
      </w:r>
    </w:p>
    <w:p w14:paraId="415A79DB" w14:textId="77777777" w:rsidR="00CF573E" w:rsidRDefault="00CF573E" w:rsidP="00CF573E">
      <w:pPr>
        <w:pStyle w:val="NormalWeb"/>
        <w:ind w:left="567" w:hanging="567"/>
      </w:pPr>
      <w:r>
        <w:t>Martinez, S., &amp; Baker, M. (2000). '</w:t>
      </w:r>
      <w:proofErr w:type="gramStart"/>
      <w:r>
        <w:t>psychodynamic</w:t>
      </w:r>
      <w:proofErr w:type="gramEnd"/>
      <w:r>
        <w:t xml:space="preserve"> and religious?' religiously committed psychodynamic counsellors, in training and Practice. </w:t>
      </w:r>
      <w:r>
        <w:rPr>
          <w:i/>
          <w:iCs/>
        </w:rPr>
        <w:t>Counselling Psychology Quarterly</w:t>
      </w:r>
      <w:r>
        <w:t xml:space="preserve">, </w:t>
      </w:r>
      <w:r>
        <w:rPr>
          <w:i/>
          <w:iCs/>
        </w:rPr>
        <w:t>13</w:t>
      </w:r>
      <w:r>
        <w:t xml:space="preserve">(3), 259–264. https://doi.org/10.1080/09515070010027607 </w:t>
      </w:r>
    </w:p>
    <w:p w14:paraId="4701A86A" w14:textId="77777777" w:rsidR="00CF573E" w:rsidRDefault="00CF573E" w:rsidP="00CF573E">
      <w:pPr>
        <w:pStyle w:val="NormalWeb"/>
        <w:ind w:left="567" w:hanging="567"/>
      </w:pPr>
      <w:r>
        <w:t xml:space="preserve">Mearns, D., &amp; Thorne, B. (2007). </w:t>
      </w:r>
      <w:r>
        <w:rPr>
          <w:i/>
          <w:iCs/>
        </w:rPr>
        <w:t>Person-centred counselling in action</w:t>
      </w:r>
      <w:r>
        <w:t xml:space="preserve">. SAGE. </w:t>
      </w:r>
    </w:p>
    <w:p w14:paraId="25A6CCE4" w14:textId="77777777" w:rsidR="00CF573E" w:rsidRDefault="00CF573E" w:rsidP="00CF573E">
      <w:pPr>
        <w:pStyle w:val="NormalWeb"/>
        <w:ind w:left="567" w:hanging="567"/>
      </w:pPr>
      <w:r>
        <w:t xml:space="preserve">Meize-Grochowski, R. (1984). An analysis of the concept of trust. </w:t>
      </w:r>
      <w:r>
        <w:rPr>
          <w:i/>
          <w:iCs/>
        </w:rPr>
        <w:t>Journal of Advanced Nursing</w:t>
      </w:r>
      <w:r>
        <w:t xml:space="preserve">, </w:t>
      </w:r>
      <w:r>
        <w:rPr>
          <w:i/>
          <w:iCs/>
        </w:rPr>
        <w:t>9</w:t>
      </w:r>
      <w:r>
        <w:t xml:space="preserve">(6), 563–572. https://doi.org/10.1111/j.1365-2648.1984.tb00412.x </w:t>
      </w:r>
    </w:p>
    <w:p w14:paraId="0B0F0D44" w14:textId="77777777" w:rsidR="00CF573E" w:rsidRDefault="00CF573E" w:rsidP="00CF573E">
      <w:pPr>
        <w:pStyle w:val="NormalWeb"/>
        <w:ind w:left="567" w:hanging="567"/>
      </w:pPr>
      <w:r>
        <w:t xml:space="preserve">Montag, C., Gallinat, J., &amp; Heinz, A. (2008). Theodor Lipps and the concept of empathy: 1851–1914. </w:t>
      </w:r>
      <w:r>
        <w:rPr>
          <w:i/>
          <w:iCs/>
        </w:rPr>
        <w:t>American Journal of Psychiatry</w:t>
      </w:r>
      <w:r>
        <w:t xml:space="preserve">, </w:t>
      </w:r>
      <w:r>
        <w:rPr>
          <w:i/>
          <w:iCs/>
        </w:rPr>
        <w:t>165</w:t>
      </w:r>
      <w:r>
        <w:t xml:space="preserve">(10), 1261–1261. https://doi.org/10.1176/appi.ajp.2008.07081283 </w:t>
      </w:r>
    </w:p>
    <w:p w14:paraId="5B7C9349" w14:textId="77777777" w:rsidR="00CF573E" w:rsidRDefault="00CF573E" w:rsidP="00CF573E">
      <w:pPr>
        <w:pStyle w:val="NormalWeb"/>
        <w:ind w:left="567" w:hanging="567"/>
      </w:pPr>
      <w:r>
        <w:t xml:space="preserve">Nye, R. D. (1975). </w:t>
      </w:r>
      <w:r>
        <w:rPr>
          <w:i/>
          <w:iCs/>
        </w:rPr>
        <w:t>Three views of man: Perspectives from Sigmund Freud, B.F. Skinner, and Carl Rogers</w:t>
      </w:r>
      <w:r>
        <w:t xml:space="preserve">. Brooks/Cole Pub. Co. </w:t>
      </w:r>
    </w:p>
    <w:p w14:paraId="552B5074" w14:textId="77777777" w:rsidR="00CF573E" w:rsidRDefault="00CF573E" w:rsidP="00CF573E">
      <w:pPr>
        <w:pStyle w:val="NormalWeb"/>
        <w:ind w:left="567" w:hanging="567"/>
      </w:pPr>
      <w:r>
        <w:t xml:space="preserve">Ornstein, A. (2015). Why Kohut’s ideas will endure: The contributions of </w:t>
      </w:r>
      <w:proofErr w:type="spellStart"/>
      <w:r>
        <w:t>self psychology</w:t>
      </w:r>
      <w:proofErr w:type="spellEnd"/>
      <w:r>
        <w:t xml:space="preserve"> to the treatment of children and to the practice of psychotherapy. </w:t>
      </w:r>
      <w:r>
        <w:rPr>
          <w:i/>
          <w:iCs/>
        </w:rPr>
        <w:t>International Journal of Psychoanalytic Self Psychology</w:t>
      </w:r>
      <w:r>
        <w:t xml:space="preserve">, </w:t>
      </w:r>
      <w:r>
        <w:rPr>
          <w:i/>
          <w:iCs/>
        </w:rPr>
        <w:t>10</w:t>
      </w:r>
      <w:r>
        <w:t xml:space="preserve">(2), 128–141. https://doi.org/10.1080/15551024.2015.1005798 </w:t>
      </w:r>
    </w:p>
    <w:p w14:paraId="79BA526C" w14:textId="77777777" w:rsidR="00CF573E" w:rsidRDefault="00CF573E" w:rsidP="00CF573E">
      <w:pPr>
        <w:pStyle w:val="NormalWeb"/>
        <w:ind w:left="567" w:hanging="567"/>
      </w:pPr>
      <w:r>
        <w:t xml:space="preserve">Patterson, T. G., &amp; Joseph, S. (2006). Development of a self-report measure of unconditional positive self-regard. </w:t>
      </w:r>
      <w:r>
        <w:rPr>
          <w:i/>
          <w:iCs/>
        </w:rPr>
        <w:t>Psychology and Psychotherapy: Theory, Research and Practice</w:t>
      </w:r>
      <w:r>
        <w:t xml:space="preserve">, </w:t>
      </w:r>
      <w:r>
        <w:rPr>
          <w:i/>
          <w:iCs/>
        </w:rPr>
        <w:t>79</w:t>
      </w:r>
      <w:r>
        <w:t xml:space="preserve">(4), 557–570. https://doi.org/10.1348/147608305x89414 </w:t>
      </w:r>
    </w:p>
    <w:p w14:paraId="7BF8E2BB" w14:textId="77777777" w:rsidR="00CF573E" w:rsidRDefault="00CF573E" w:rsidP="00CF573E">
      <w:pPr>
        <w:pStyle w:val="NormalWeb"/>
        <w:ind w:left="567" w:hanging="567"/>
      </w:pPr>
      <w:proofErr w:type="spellStart"/>
      <w:r>
        <w:t>Posluns</w:t>
      </w:r>
      <w:proofErr w:type="spellEnd"/>
      <w:r>
        <w:t xml:space="preserve">, K., &amp; Gall, T. L. (2019). Dear mental health practitioners, take care of yourselves: A literature review on self-care. </w:t>
      </w:r>
      <w:r>
        <w:rPr>
          <w:i/>
          <w:iCs/>
        </w:rPr>
        <w:t>International Journal for the Advancement of Counselling</w:t>
      </w:r>
      <w:r>
        <w:t xml:space="preserve">, </w:t>
      </w:r>
      <w:r>
        <w:rPr>
          <w:i/>
          <w:iCs/>
        </w:rPr>
        <w:t>42</w:t>
      </w:r>
      <w:r>
        <w:t xml:space="preserve">(1), 1–20. https://doi.org/10.1007/s10447-019-09382-w </w:t>
      </w:r>
    </w:p>
    <w:p w14:paraId="161F168C" w14:textId="77777777" w:rsidR="00CF573E" w:rsidRDefault="00CF573E" w:rsidP="00CF573E">
      <w:pPr>
        <w:pStyle w:val="NormalWeb"/>
        <w:ind w:left="567" w:hanging="567"/>
      </w:pPr>
      <w:proofErr w:type="spellStart"/>
      <w:r>
        <w:t>Posluns</w:t>
      </w:r>
      <w:proofErr w:type="spellEnd"/>
      <w:r>
        <w:t xml:space="preserve">, K., &amp; Gall, T. L. (2019). Dear mental health practitioners, take care of yourselves: A literature review on self-care. </w:t>
      </w:r>
      <w:r>
        <w:rPr>
          <w:i/>
          <w:iCs/>
        </w:rPr>
        <w:t>International Journal for the Advancement of Counselling</w:t>
      </w:r>
      <w:r>
        <w:t xml:space="preserve">, </w:t>
      </w:r>
      <w:r>
        <w:rPr>
          <w:i/>
          <w:iCs/>
        </w:rPr>
        <w:t>42</w:t>
      </w:r>
      <w:r>
        <w:t xml:space="preserve">(1), 1–20. https://doi.org/10.1007/s10447-019-09382-w </w:t>
      </w:r>
    </w:p>
    <w:p w14:paraId="41B0C104" w14:textId="77777777" w:rsidR="00CF573E" w:rsidRDefault="00CF573E" w:rsidP="00CF573E">
      <w:pPr>
        <w:pStyle w:val="NormalWeb"/>
        <w:ind w:left="567" w:hanging="567"/>
      </w:pPr>
      <w:r>
        <w:t xml:space="preserve">Preston, S. D. (2007). A perception-action model for empathy. </w:t>
      </w:r>
      <w:r>
        <w:rPr>
          <w:i/>
          <w:iCs/>
        </w:rPr>
        <w:t>Empathy in Mental Illness</w:t>
      </w:r>
      <w:r>
        <w:t xml:space="preserve">, 428–447. https://doi.org/10.1017/cbo9780511543753.024 </w:t>
      </w:r>
    </w:p>
    <w:p w14:paraId="34E98D39" w14:textId="77777777" w:rsidR="00CF573E" w:rsidRDefault="00CF573E" w:rsidP="00CF573E">
      <w:pPr>
        <w:pStyle w:val="NormalWeb"/>
        <w:ind w:left="567" w:hanging="567"/>
      </w:pPr>
      <w:r>
        <w:lastRenderedPageBreak/>
        <w:t xml:space="preserve">Preston, S. D., &amp; de Waal, F. B. (2002). Empathy: Its ultimate and proximate bases. </w:t>
      </w:r>
      <w:proofErr w:type="spellStart"/>
      <w:r>
        <w:rPr>
          <w:i/>
          <w:iCs/>
        </w:rPr>
        <w:t>Behavioral</w:t>
      </w:r>
      <w:proofErr w:type="spellEnd"/>
      <w:r>
        <w:rPr>
          <w:i/>
          <w:iCs/>
        </w:rPr>
        <w:t xml:space="preserve"> and Brain Sciences</w:t>
      </w:r>
      <w:r>
        <w:t xml:space="preserve">, </w:t>
      </w:r>
      <w:r>
        <w:rPr>
          <w:i/>
          <w:iCs/>
        </w:rPr>
        <w:t>25</w:t>
      </w:r>
      <w:r>
        <w:t xml:space="preserve">(1), 1–20. https://doi.org/10.1017/s0140525x02000018 </w:t>
      </w:r>
    </w:p>
    <w:p w14:paraId="7EDB8437" w14:textId="77777777" w:rsidR="00CF573E" w:rsidRDefault="00CF573E" w:rsidP="00CF573E">
      <w:pPr>
        <w:pStyle w:val="NormalWeb"/>
        <w:ind w:left="567" w:hanging="567"/>
      </w:pPr>
      <w:r>
        <w:t xml:space="preserve">Purton, C. (2004). Rogers and the development of person-centred therapy. </w:t>
      </w:r>
      <w:r>
        <w:rPr>
          <w:i/>
          <w:iCs/>
        </w:rPr>
        <w:t>Person-Centred Therapy</w:t>
      </w:r>
      <w:r>
        <w:t xml:space="preserve">, 11–30. https://doi.org/10.1007/978-0-230-21456-9_2 </w:t>
      </w:r>
    </w:p>
    <w:p w14:paraId="466C413E" w14:textId="77777777" w:rsidR="00CF573E" w:rsidRDefault="00CF573E" w:rsidP="00CF573E">
      <w:pPr>
        <w:pStyle w:val="NormalWeb"/>
        <w:ind w:left="567" w:hanging="567"/>
      </w:pPr>
      <w:r>
        <w:t xml:space="preserve">Rank, O. (2014). </w:t>
      </w:r>
      <w:r>
        <w:rPr>
          <w:i/>
          <w:iCs/>
        </w:rPr>
        <w:t>The trauma of birth</w:t>
      </w:r>
      <w:r>
        <w:t xml:space="preserve">. Taylor &amp; Francis. </w:t>
      </w:r>
    </w:p>
    <w:p w14:paraId="420FCCC0" w14:textId="77777777" w:rsidR="00CF573E" w:rsidRDefault="00CF573E" w:rsidP="00CF573E">
      <w:pPr>
        <w:pStyle w:val="NormalWeb"/>
        <w:ind w:left="567" w:hanging="567"/>
      </w:pPr>
      <w:r>
        <w:t xml:space="preserve">Rogers, C. R. (1979). </w:t>
      </w:r>
      <w:r>
        <w:rPr>
          <w:i/>
          <w:iCs/>
        </w:rPr>
        <w:t>Carl Rogers on personal power</w:t>
      </w:r>
      <w:r>
        <w:t xml:space="preserve">. Constable. </w:t>
      </w:r>
    </w:p>
    <w:p w14:paraId="732ECACC" w14:textId="77777777" w:rsidR="00CF573E" w:rsidRDefault="00CF573E" w:rsidP="00CF573E">
      <w:pPr>
        <w:pStyle w:val="NormalWeb"/>
        <w:ind w:left="567" w:hanging="567"/>
      </w:pPr>
      <w:r>
        <w:t xml:space="preserve">Scott, A. (2013). An exploration of the experience of Christian counsellors in their work with both Christian and non-Christian clients, with </w:t>
      </w:r>
      <w:proofErr w:type="gramStart"/>
      <w:r>
        <w:t>particular reference</w:t>
      </w:r>
      <w:proofErr w:type="gramEnd"/>
      <w:r>
        <w:t xml:space="preserve"> to aspects of cultural transition. </w:t>
      </w:r>
      <w:r>
        <w:rPr>
          <w:i/>
          <w:iCs/>
        </w:rPr>
        <w:t>Counselling and Psychotherapy Research</w:t>
      </w:r>
      <w:r>
        <w:t xml:space="preserve">, </w:t>
      </w:r>
      <w:r>
        <w:rPr>
          <w:i/>
          <w:iCs/>
        </w:rPr>
        <w:t>13</w:t>
      </w:r>
      <w:r>
        <w:t xml:space="preserve">(4), 272–281. https://doi.org/10.1080/14733145.2012.761257 </w:t>
      </w:r>
    </w:p>
    <w:p w14:paraId="6526E746" w14:textId="77777777" w:rsidR="00CF573E" w:rsidRDefault="00CF573E" w:rsidP="00CF573E">
      <w:pPr>
        <w:pStyle w:val="NormalWeb"/>
        <w:ind w:left="567" w:hanging="567"/>
      </w:pPr>
      <w:r>
        <w:t>Skovholt, T. M., &amp; Wood, R. (2001). An exploration of person-</w:t>
      </w:r>
      <w:proofErr w:type="spellStart"/>
      <w:r>
        <w:t>centered</w:t>
      </w:r>
      <w:proofErr w:type="spellEnd"/>
      <w:r>
        <w:t xml:space="preserve"> theory. </w:t>
      </w:r>
      <w:r>
        <w:rPr>
          <w:i/>
          <w:iCs/>
        </w:rPr>
        <w:t>Contemporary Psychology</w:t>
      </w:r>
      <w:r>
        <w:t xml:space="preserve">, </w:t>
      </w:r>
      <w:r>
        <w:rPr>
          <w:i/>
          <w:iCs/>
        </w:rPr>
        <w:t>46</w:t>
      </w:r>
      <w:r>
        <w:t xml:space="preserve">(4), 393–394. https://doi.org/10.1037/002460 </w:t>
      </w:r>
    </w:p>
    <w:p w14:paraId="20834950" w14:textId="77777777" w:rsidR="00CF573E" w:rsidRDefault="00CF573E" w:rsidP="00CF573E">
      <w:pPr>
        <w:pStyle w:val="NormalWeb"/>
        <w:ind w:left="567" w:hanging="567"/>
      </w:pPr>
      <w:r>
        <w:t xml:space="preserve">Smit, H. (2020). The cartesian conception of the development of the mind and its Neo-Aristotelian Alternative. </w:t>
      </w:r>
      <w:r>
        <w:rPr>
          <w:i/>
          <w:iCs/>
        </w:rPr>
        <w:t>Biological Theory</w:t>
      </w:r>
      <w:r>
        <w:t xml:space="preserve">, </w:t>
      </w:r>
      <w:r>
        <w:rPr>
          <w:i/>
          <w:iCs/>
        </w:rPr>
        <w:t>15</w:t>
      </w:r>
      <w:r>
        <w:t xml:space="preserve">(2), 107–120. https://doi.org/10.1007/s13752-020-00342-x </w:t>
      </w:r>
    </w:p>
    <w:p w14:paraId="67A05694" w14:textId="77777777" w:rsidR="00CF573E" w:rsidRDefault="00CF573E" w:rsidP="00CF573E">
      <w:pPr>
        <w:pStyle w:val="NormalWeb"/>
        <w:ind w:left="567" w:hanging="567"/>
      </w:pPr>
      <w:r>
        <w:t xml:space="preserve">Snijders, H. (2013). Shari M. Geller &amp; Leslie S. Greenberg (2012). therapeutic presence. A mindful approach to effective therapy. Washington, DC: American Psychological Association. 304 P., $ 59,95. </w:t>
      </w:r>
      <w:proofErr w:type="spellStart"/>
      <w:r>
        <w:rPr>
          <w:i/>
          <w:iCs/>
        </w:rPr>
        <w:t>Tijdschrift</w:t>
      </w:r>
      <w:proofErr w:type="spellEnd"/>
      <w:r>
        <w:rPr>
          <w:i/>
          <w:iCs/>
        </w:rPr>
        <w:t xml:space="preserve"> Voor </w:t>
      </w:r>
      <w:proofErr w:type="spellStart"/>
      <w:r>
        <w:rPr>
          <w:i/>
          <w:iCs/>
        </w:rPr>
        <w:t>Psychotherapie</w:t>
      </w:r>
      <w:proofErr w:type="spellEnd"/>
      <w:r>
        <w:t xml:space="preserve">, </w:t>
      </w:r>
      <w:r>
        <w:rPr>
          <w:i/>
          <w:iCs/>
        </w:rPr>
        <w:t>39</w:t>
      </w:r>
      <w:r>
        <w:t xml:space="preserve">(4), 284–287. https://doi.org/10.1007/s12485-013-0051-3 </w:t>
      </w:r>
    </w:p>
    <w:p w14:paraId="0D2667C6" w14:textId="77777777" w:rsidR="00CF573E" w:rsidRDefault="00CF573E" w:rsidP="00CF573E">
      <w:pPr>
        <w:pStyle w:val="NormalWeb"/>
        <w:ind w:left="567" w:hanging="567"/>
      </w:pPr>
      <w:r>
        <w:t xml:space="preserve">Tummala-Narra, P. (2015). Cultural competence as a core emphasis of psychoanalytic psychotherapy. </w:t>
      </w:r>
      <w:r>
        <w:rPr>
          <w:i/>
          <w:iCs/>
        </w:rPr>
        <w:t>Psychoanalytic Psychology</w:t>
      </w:r>
      <w:r>
        <w:t xml:space="preserve">, </w:t>
      </w:r>
      <w:r>
        <w:rPr>
          <w:i/>
          <w:iCs/>
        </w:rPr>
        <w:t>32</w:t>
      </w:r>
      <w:r>
        <w:t xml:space="preserve">(2), 275–292. https://doi.org/10.1037/a0034041 </w:t>
      </w:r>
    </w:p>
    <w:p w14:paraId="1567E203" w14:textId="77777777" w:rsidR="00CF573E" w:rsidRDefault="00CF573E" w:rsidP="00CF573E">
      <w:pPr>
        <w:pStyle w:val="NormalWeb"/>
        <w:ind w:left="567" w:hanging="567"/>
      </w:pPr>
      <w:r>
        <w:t xml:space="preserve">Wadlington, W. (2012). The art of living in Otto Rank’s will therapy. </w:t>
      </w:r>
      <w:r>
        <w:rPr>
          <w:i/>
          <w:iCs/>
        </w:rPr>
        <w:t>The American Journal of Psychoanalysis</w:t>
      </w:r>
      <w:r>
        <w:t xml:space="preserve">, </w:t>
      </w:r>
      <w:r>
        <w:rPr>
          <w:i/>
          <w:iCs/>
        </w:rPr>
        <w:t>72</w:t>
      </w:r>
      <w:r>
        <w:t xml:space="preserve">(4), 382–396. https://doi.org/10.1057/ajp.2012.25 </w:t>
      </w:r>
    </w:p>
    <w:p w14:paraId="4D5640B7" w14:textId="77777777" w:rsidR="00CF573E" w:rsidRDefault="00CF573E" w:rsidP="00CF573E">
      <w:pPr>
        <w:pStyle w:val="NormalWeb"/>
        <w:ind w:left="567" w:hanging="567"/>
      </w:pPr>
      <w:r>
        <w:t xml:space="preserve">Wispé, L. (1986). The distinction between sympathy and empathy: To call forth a concept, a word is needed. </w:t>
      </w:r>
      <w:r>
        <w:rPr>
          <w:i/>
          <w:iCs/>
        </w:rPr>
        <w:t>Journal of Personality and Social Psychology</w:t>
      </w:r>
      <w:r>
        <w:t xml:space="preserve">, </w:t>
      </w:r>
      <w:r>
        <w:rPr>
          <w:i/>
          <w:iCs/>
        </w:rPr>
        <w:t>50</w:t>
      </w:r>
      <w:r>
        <w:t xml:space="preserve">(2), 314–321. https://doi.org/10.1037/0022-3514.50.2.314 </w:t>
      </w:r>
    </w:p>
    <w:p w14:paraId="5E27706B" w14:textId="00FD8C18" w:rsidR="007B649C" w:rsidRPr="0041372E" w:rsidRDefault="007B649C" w:rsidP="00CF573E"/>
    <w:sectPr w:rsidR="007B649C" w:rsidRPr="00413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EB"/>
    <w:rsid w:val="000002D8"/>
    <w:rsid w:val="000005AE"/>
    <w:rsid w:val="000140D0"/>
    <w:rsid w:val="000162A0"/>
    <w:rsid w:val="00023B7B"/>
    <w:rsid w:val="00042647"/>
    <w:rsid w:val="00046542"/>
    <w:rsid w:val="000619C4"/>
    <w:rsid w:val="000701A1"/>
    <w:rsid w:val="00070C4F"/>
    <w:rsid w:val="00074092"/>
    <w:rsid w:val="00074211"/>
    <w:rsid w:val="00075607"/>
    <w:rsid w:val="00076964"/>
    <w:rsid w:val="000772FE"/>
    <w:rsid w:val="000A1B3D"/>
    <w:rsid w:val="000A32B3"/>
    <w:rsid w:val="000A5612"/>
    <w:rsid w:val="000C61D9"/>
    <w:rsid w:val="000C6585"/>
    <w:rsid w:val="000D7491"/>
    <w:rsid w:val="000E1215"/>
    <w:rsid w:val="000E1257"/>
    <w:rsid w:val="000E15AF"/>
    <w:rsid w:val="000F52F9"/>
    <w:rsid w:val="00101AB2"/>
    <w:rsid w:val="00113B47"/>
    <w:rsid w:val="00127CC2"/>
    <w:rsid w:val="001319FB"/>
    <w:rsid w:val="00134244"/>
    <w:rsid w:val="00141434"/>
    <w:rsid w:val="00143B24"/>
    <w:rsid w:val="00145FD7"/>
    <w:rsid w:val="00190C1A"/>
    <w:rsid w:val="00192F3B"/>
    <w:rsid w:val="001933DB"/>
    <w:rsid w:val="0019429D"/>
    <w:rsid w:val="001A0F11"/>
    <w:rsid w:val="001A194C"/>
    <w:rsid w:val="001A3482"/>
    <w:rsid w:val="001A37DD"/>
    <w:rsid w:val="001A5A9A"/>
    <w:rsid w:val="001B7C4C"/>
    <w:rsid w:val="001D06DE"/>
    <w:rsid w:val="001E08B6"/>
    <w:rsid w:val="001E432D"/>
    <w:rsid w:val="001E648F"/>
    <w:rsid w:val="001F00AB"/>
    <w:rsid w:val="001F2CB2"/>
    <w:rsid w:val="001F5D71"/>
    <w:rsid w:val="001F659F"/>
    <w:rsid w:val="00205A46"/>
    <w:rsid w:val="0020636D"/>
    <w:rsid w:val="0021430B"/>
    <w:rsid w:val="0022228B"/>
    <w:rsid w:val="00234C28"/>
    <w:rsid w:val="002411CD"/>
    <w:rsid w:val="00242B50"/>
    <w:rsid w:val="00243F79"/>
    <w:rsid w:val="00247811"/>
    <w:rsid w:val="00253FFE"/>
    <w:rsid w:val="00260756"/>
    <w:rsid w:val="0026640C"/>
    <w:rsid w:val="00266C9C"/>
    <w:rsid w:val="002676DF"/>
    <w:rsid w:val="002824F1"/>
    <w:rsid w:val="00290893"/>
    <w:rsid w:val="00297CEF"/>
    <w:rsid w:val="002B70CF"/>
    <w:rsid w:val="002C1CFB"/>
    <w:rsid w:val="002C32C6"/>
    <w:rsid w:val="002D1142"/>
    <w:rsid w:val="002D3B00"/>
    <w:rsid w:val="002E6235"/>
    <w:rsid w:val="002F03D6"/>
    <w:rsid w:val="002F0E88"/>
    <w:rsid w:val="002F25EB"/>
    <w:rsid w:val="002F470D"/>
    <w:rsid w:val="002F62A9"/>
    <w:rsid w:val="00302DBA"/>
    <w:rsid w:val="0030528F"/>
    <w:rsid w:val="003056D0"/>
    <w:rsid w:val="00305EE6"/>
    <w:rsid w:val="00310E80"/>
    <w:rsid w:val="00323774"/>
    <w:rsid w:val="003239BA"/>
    <w:rsid w:val="00323B72"/>
    <w:rsid w:val="0032467E"/>
    <w:rsid w:val="00331A22"/>
    <w:rsid w:val="003367C6"/>
    <w:rsid w:val="0034013F"/>
    <w:rsid w:val="003404C6"/>
    <w:rsid w:val="0034139A"/>
    <w:rsid w:val="00346BCB"/>
    <w:rsid w:val="003470A9"/>
    <w:rsid w:val="00351787"/>
    <w:rsid w:val="0035659C"/>
    <w:rsid w:val="00364976"/>
    <w:rsid w:val="003776A5"/>
    <w:rsid w:val="00383B1E"/>
    <w:rsid w:val="00387CA7"/>
    <w:rsid w:val="0039407C"/>
    <w:rsid w:val="003A1278"/>
    <w:rsid w:val="003A461E"/>
    <w:rsid w:val="003B020A"/>
    <w:rsid w:val="003B18C9"/>
    <w:rsid w:val="003C102A"/>
    <w:rsid w:val="003C6041"/>
    <w:rsid w:val="003E09FE"/>
    <w:rsid w:val="003E10FC"/>
    <w:rsid w:val="004074D4"/>
    <w:rsid w:val="00410E01"/>
    <w:rsid w:val="00412DF4"/>
    <w:rsid w:val="00412FA1"/>
    <w:rsid w:val="0041372E"/>
    <w:rsid w:val="004150A4"/>
    <w:rsid w:val="004252C9"/>
    <w:rsid w:val="00431E3D"/>
    <w:rsid w:val="00431EA3"/>
    <w:rsid w:val="004324F6"/>
    <w:rsid w:val="004432B0"/>
    <w:rsid w:val="0044423A"/>
    <w:rsid w:val="004445DC"/>
    <w:rsid w:val="00455D64"/>
    <w:rsid w:val="00457240"/>
    <w:rsid w:val="00460EB7"/>
    <w:rsid w:val="00461650"/>
    <w:rsid w:val="00482B51"/>
    <w:rsid w:val="00485136"/>
    <w:rsid w:val="0048525C"/>
    <w:rsid w:val="004868FC"/>
    <w:rsid w:val="00496FE6"/>
    <w:rsid w:val="004A558F"/>
    <w:rsid w:val="004A7EC9"/>
    <w:rsid w:val="004B5223"/>
    <w:rsid w:val="004B5ED8"/>
    <w:rsid w:val="004B7D14"/>
    <w:rsid w:val="004B7D9A"/>
    <w:rsid w:val="004C1973"/>
    <w:rsid w:val="004C1FFF"/>
    <w:rsid w:val="004C3526"/>
    <w:rsid w:val="004C7696"/>
    <w:rsid w:val="004D223F"/>
    <w:rsid w:val="004D2ADE"/>
    <w:rsid w:val="004E4109"/>
    <w:rsid w:val="004E6D1B"/>
    <w:rsid w:val="004F700C"/>
    <w:rsid w:val="005054AB"/>
    <w:rsid w:val="005152D5"/>
    <w:rsid w:val="00522D9E"/>
    <w:rsid w:val="00523D82"/>
    <w:rsid w:val="00525AE5"/>
    <w:rsid w:val="005374E0"/>
    <w:rsid w:val="00537B76"/>
    <w:rsid w:val="00542988"/>
    <w:rsid w:val="00544759"/>
    <w:rsid w:val="0054746E"/>
    <w:rsid w:val="00551930"/>
    <w:rsid w:val="0055233F"/>
    <w:rsid w:val="005549CC"/>
    <w:rsid w:val="00554E81"/>
    <w:rsid w:val="00555F05"/>
    <w:rsid w:val="0057043A"/>
    <w:rsid w:val="00571369"/>
    <w:rsid w:val="00587B61"/>
    <w:rsid w:val="00591A34"/>
    <w:rsid w:val="00591ECE"/>
    <w:rsid w:val="005A542F"/>
    <w:rsid w:val="005B2571"/>
    <w:rsid w:val="005C1998"/>
    <w:rsid w:val="005C551B"/>
    <w:rsid w:val="005D6142"/>
    <w:rsid w:val="005D6DFD"/>
    <w:rsid w:val="005E1B5A"/>
    <w:rsid w:val="005E31A4"/>
    <w:rsid w:val="005E6154"/>
    <w:rsid w:val="005F3438"/>
    <w:rsid w:val="00607097"/>
    <w:rsid w:val="00613131"/>
    <w:rsid w:val="0061381D"/>
    <w:rsid w:val="006144BD"/>
    <w:rsid w:val="00617FC5"/>
    <w:rsid w:val="00622083"/>
    <w:rsid w:val="00624089"/>
    <w:rsid w:val="00626567"/>
    <w:rsid w:val="00630166"/>
    <w:rsid w:val="006359D4"/>
    <w:rsid w:val="00637756"/>
    <w:rsid w:val="00643632"/>
    <w:rsid w:val="00650535"/>
    <w:rsid w:val="0066709E"/>
    <w:rsid w:val="006704C6"/>
    <w:rsid w:val="00682A4C"/>
    <w:rsid w:val="006A03E6"/>
    <w:rsid w:val="006A5B37"/>
    <w:rsid w:val="006B5C10"/>
    <w:rsid w:val="006C28BC"/>
    <w:rsid w:val="006D0A03"/>
    <w:rsid w:val="006E6733"/>
    <w:rsid w:val="006F7A1C"/>
    <w:rsid w:val="007063E0"/>
    <w:rsid w:val="0070751B"/>
    <w:rsid w:val="007252B7"/>
    <w:rsid w:val="00727102"/>
    <w:rsid w:val="00742BD5"/>
    <w:rsid w:val="00744F17"/>
    <w:rsid w:val="00750B5F"/>
    <w:rsid w:val="00755C51"/>
    <w:rsid w:val="00760864"/>
    <w:rsid w:val="00767164"/>
    <w:rsid w:val="00782761"/>
    <w:rsid w:val="0078323D"/>
    <w:rsid w:val="00783C0A"/>
    <w:rsid w:val="00793C05"/>
    <w:rsid w:val="007A097E"/>
    <w:rsid w:val="007A4ADF"/>
    <w:rsid w:val="007A5E1F"/>
    <w:rsid w:val="007A7712"/>
    <w:rsid w:val="007B649C"/>
    <w:rsid w:val="007C36EB"/>
    <w:rsid w:val="007D68A7"/>
    <w:rsid w:val="007E18BA"/>
    <w:rsid w:val="007E5B81"/>
    <w:rsid w:val="007F5856"/>
    <w:rsid w:val="007F6702"/>
    <w:rsid w:val="007F7A68"/>
    <w:rsid w:val="00805985"/>
    <w:rsid w:val="00814767"/>
    <w:rsid w:val="0082487E"/>
    <w:rsid w:val="00826171"/>
    <w:rsid w:val="00833881"/>
    <w:rsid w:val="00852BB8"/>
    <w:rsid w:val="008600D0"/>
    <w:rsid w:val="00866C91"/>
    <w:rsid w:val="00872116"/>
    <w:rsid w:val="00877621"/>
    <w:rsid w:val="0088575B"/>
    <w:rsid w:val="008A2E83"/>
    <w:rsid w:val="008A39D1"/>
    <w:rsid w:val="008B3A0A"/>
    <w:rsid w:val="008B4D93"/>
    <w:rsid w:val="008D1A80"/>
    <w:rsid w:val="008D4BCA"/>
    <w:rsid w:val="008D7F2D"/>
    <w:rsid w:val="008E03B5"/>
    <w:rsid w:val="008E52D9"/>
    <w:rsid w:val="008E5504"/>
    <w:rsid w:val="008E5AEA"/>
    <w:rsid w:val="008F6380"/>
    <w:rsid w:val="008F7148"/>
    <w:rsid w:val="0090103E"/>
    <w:rsid w:val="009013CE"/>
    <w:rsid w:val="009021C9"/>
    <w:rsid w:val="00904CBA"/>
    <w:rsid w:val="009135B0"/>
    <w:rsid w:val="009277E4"/>
    <w:rsid w:val="0093392D"/>
    <w:rsid w:val="00951DB0"/>
    <w:rsid w:val="009614B2"/>
    <w:rsid w:val="00964B3E"/>
    <w:rsid w:val="00965CF6"/>
    <w:rsid w:val="00974249"/>
    <w:rsid w:val="00976D28"/>
    <w:rsid w:val="00976E6F"/>
    <w:rsid w:val="009802A0"/>
    <w:rsid w:val="009A216D"/>
    <w:rsid w:val="009B0A07"/>
    <w:rsid w:val="009B1A2D"/>
    <w:rsid w:val="009B4B71"/>
    <w:rsid w:val="009D0D2B"/>
    <w:rsid w:val="009D76DE"/>
    <w:rsid w:val="009E69F4"/>
    <w:rsid w:val="009E7716"/>
    <w:rsid w:val="009F3B76"/>
    <w:rsid w:val="00A05A36"/>
    <w:rsid w:val="00A07144"/>
    <w:rsid w:val="00A21D13"/>
    <w:rsid w:val="00A22D31"/>
    <w:rsid w:val="00A315E3"/>
    <w:rsid w:val="00A365BF"/>
    <w:rsid w:val="00A42AE2"/>
    <w:rsid w:val="00A5201B"/>
    <w:rsid w:val="00A52555"/>
    <w:rsid w:val="00A53887"/>
    <w:rsid w:val="00A658D2"/>
    <w:rsid w:val="00A7477F"/>
    <w:rsid w:val="00A76249"/>
    <w:rsid w:val="00A80F4A"/>
    <w:rsid w:val="00A839AB"/>
    <w:rsid w:val="00A8683B"/>
    <w:rsid w:val="00A906A0"/>
    <w:rsid w:val="00A90A44"/>
    <w:rsid w:val="00A91D61"/>
    <w:rsid w:val="00AA2ABE"/>
    <w:rsid w:val="00AA740D"/>
    <w:rsid w:val="00AB483C"/>
    <w:rsid w:val="00AB59A5"/>
    <w:rsid w:val="00AC1AB0"/>
    <w:rsid w:val="00AC1FF6"/>
    <w:rsid w:val="00AC68EB"/>
    <w:rsid w:val="00AD0C07"/>
    <w:rsid w:val="00AD5DB6"/>
    <w:rsid w:val="00AD6993"/>
    <w:rsid w:val="00AD7441"/>
    <w:rsid w:val="00AE15B2"/>
    <w:rsid w:val="00AE6BBD"/>
    <w:rsid w:val="00AE7EE9"/>
    <w:rsid w:val="00AF4191"/>
    <w:rsid w:val="00AF49A8"/>
    <w:rsid w:val="00AF5DD4"/>
    <w:rsid w:val="00AF7D04"/>
    <w:rsid w:val="00B02417"/>
    <w:rsid w:val="00B15E62"/>
    <w:rsid w:val="00B22A4C"/>
    <w:rsid w:val="00B24CEF"/>
    <w:rsid w:val="00B30CC1"/>
    <w:rsid w:val="00B33101"/>
    <w:rsid w:val="00B4348E"/>
    <w:rsid w:val="00B46D69"/>
    <w:rsid w:val="00B524A8"/>
    <w:rsid w:val="00B60C6B"/>
    <w:rsid w:val="00B62815"/>
    <w:rsid w:val="00B667D3"/>
    <w:rsid w:val="00B722E5"/>
    <w:rsid w:val="00B868F1"/>
    <w:rsid w:val="00B93EB5"/>
    <w:rsid w:val="00B94C0A"/>
    <w:rsid w:val="00B961E6"/>
    <w:rsid w:val="00B96A92"/>
    <w:rsid w:val="00BA1BFD"/>
    <w:rsid w:val="00BB17D3"/>
    <w:rsid w:val="00BB3543"/>
    <w:rsid w:val="00BB55E0"/>
    <w:rsid w:val="00BC472D"/>
    <w:rsid w:val="00BC50E0"/>
    <w:rsid w:val="00BC61D9"/>
    <w:rsid w:val="00BD61E7"/>
    <w:rsid w:val="00BD6865"/>
    <w:rsid w:val="00BE2883"/>
    <w:rsid w:val="00BE737B"/>
    <w:rsid w:val="00C132D2"/>
    <w:rsid w:val="00C14BB4"/>
    <w:rsid w:val="00C154A2"/>
    <w:rsid w:val="00C16EB9"/>
    <w:rsid w:val="00C40F23"/>
    <w:rsid w:val="00C450E2"/>
    <w:rsid w:val="00C54A2D"/>
    <w:rsid w:val="00C55602"/>
    <w:rsid w:val="00C575DB"/>
    <w:rsid w:val="00C6794D"/>
    <w:rsid w:val="00C703AB"/>
    <w:rsid w:val="00C74037"/>
    <w:rsid w:val="00C92C32"/>
    <w:rsid w:val="00CA2299"/>
    <w:rsid w:val="00CA24FA"/>
    <w:rsid w:val="00CB5961"/>
    <w:rsid w:val="00CB7A4D"/>
    <w:rsid w:val="00CC6B5E"/>
    <w:rsid w:val="00CD20A3"/>
    <w:rsid w:val="00CD502D"/>
    <w:rsid w:val="00CE31A3"/>
    <w:rsid w:val="00CE6C98"/>
    <w:rsid w:val="00CF1647"/>
    <w:rsid w:val="00CF3D1A"/>
    <w:rsid w:val="00CF573E"/>
    <w:rsid w:val="00CF77A5"/>
    <w:rsid w:val="00D00EF7"/>
    <w:rsid w:val="00D01EC9"/>
    <w:rsid w:val="00D0496A"/>
    <w:rsid w:val="00D17C3D"/>
    <w:rsid w:val="00D23389"/>
    <w:rsid w:val="00D25D5E"/>
    <w:rsid w:val="00D25FDC"/>
    <w:rsid w:val="00D262F5"/>
    <w:rsid w:val="00D362BF"/>
    <w:rsid w:val="00D5070C"/>
    <w:rsid w:val="00D60A04"/>
    <w:rsid w:val="00D60FB1"/>
    <w:rsid w:val="00D629B6"/>
    <w:rsid w:val="00D67AB2"/>
    <w:rsid w:val="00D71C20"/>
    <w:rsid w:val="00D74621"/>
    <w:rsid w:val="00D83454"/>
    <w:rsid w:val="00D84ABD"/>
    <w:rsid w:val="00D90005"/>
    <w:rsid w:val="00D904FB"/>
    <w:rsid w:val="00D957DD"/>
    <w:rsid w:val="00D9694A"/>
    <w:rsid w:val="00DA0496"/>
    <w:rsid w:val="00DA0958"/>
    <w:rsid w:val="00DA27DD"/>
    <w:rsid w:val="00DA45F1"/>
    <w:rsid w:val="00DA4C3C"/>
    <w:rsid w:val="00DA502A"/>
    <w:rsid w:val="00DB110E"/>
    <w:rsid w:val="00DB1E76"/>
    <w:rsid w:val="00DB28EB"/>
    <w:rsid w:val="00DB3F2A"/>
    <w:rsid w:val="00DC27C5"/>
    <w:rsid w:val="00DC3365"/>
    <w:rsid w:val="00DC7E04"/>
    <w:rsid w:val="00DD006B"/>
    <w:rsid w:val="00DD0834"/>
    <w:rsid w:val="00DD1400"/>
    <w:rsid w:val="00DD2C57"/>
    <w:rsid w:val="00DE5212"/>
    <w:rsid w:val="00DF04BA"/>
    <w:rsid w:val="00DF1CCF"/>
    <w:rsid w:val="00E0186E"/>
    <w:rsid w:val="00E11D4F"/>
    <w:rsid w:val="00E1292C"/>
    <w:rsid w:val="00E22436"/>
    <w:rsid w:val="00E261E6"/>
    <w:rsid w:val="00E27390"/>
    <w:rsid w:val="00E318C6"/>
    <w:rsid w:val="00E32B8D"/>
    <w:rsid w:val="00E46775"/>
    <w:rsid w:val="00E56935"/>
    <w:rsid w:val="00E72207"/>
    <w:rsid w:val="00E7465D"/>
    <w:rsid w:val="00E85186"/>
    <w:rsid w:val="00E916E9"/>
    <w:rsid w:val="00E94019"/>
    <w:rsid w:val="00EA40F6"/>
    <w:rsid w:val="00EA474F"/>
    <w:rsid w:val="00EB5DE5"/>
    <w:rsid w:val="00EC6CE2"/>
    <w:rsid w:val="00ED00D2"/>
    <w:rsid w:val="00ED11D0"/>
    <w:rsid w:val="00ED4655"/>
    <w:rsid w:val="00EE6AE6"/>
    <w:rsid w:val="00EF753B"/>
    <w:rsid w:val="00EF7796"/>
    <w:rsid w:val="00F15A4C"/>
    <w:rsid w:val="00F219A7"/>
    <w:rsid w:val="00F2354B"/>
    <w:rsid w:val="00F260A6"/>
    <w:rsid w:val="00F33D68"/>
    <w:rsid w:val="00F3414A"/>
    <w:rsid w:val="00F46819"/>
    <w:rsid w:val="00F5066E"/>
    <w:rsid w:val="00F52660"/>
    <w:rsid w:val="00F53A3F"/>
    <w:rsid w:val="00F579A0"/>
    <w:rsid w:val="00F61F4F"/>
    <w:rsid w:val="00F6280D"/>
    <w:rsid w:val="00F65EEB"/>
    <w:rsid w:val="00F66B7F"/>
    <w:rsid w:val="00F710DB"/>
    <w:rsid w:val="00F72580"/>
    <w:rsid w:val="00F77298"/>
    <w:rsid w:val="00F778A0"/>
    <w:rsid w:val="00F82BF7"/>
    <w:rsid w:val="00F84ED5"/>
    <w:rsid w:val="00F9228F"/>
    <w:rsid w:val="00F96C10"/>
    <w:rsid w:val="00F979A7"/>
    <w:rsid w:val="00FA146C"/>
    <w:rsid w:val="00FB0CA8"/>
    <w:rsid w:val="00FB512B"/>
    <w:rsid w:val="00FC010D"/>
    <w:rsid w:val="00FC1EC9"/>
    <w:rsid w:val="00FC5805"/>
    <w:rsid w:val="00FD0FD5"/>
    <w:rsid w:val="00FD729A"/>
    <w:rsid w:val="00FE4274"/>
    <w:rsid w:val="00FE4B52"/>
    <w:rsid w:val="00FE4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62B0"/>
  <w15:chartTrackingRefBased/>
  <w15:docId w15:val="{C4164320-2F7B-4F85-A9C1-82940CADC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4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D502D"/>
    <w:rPr>
      <w:i/>
      <w:iCs/>
    </w:rPr>
  </w:style>
  <w:style w:type="paragraph" w:customStyle="1" w:styleId="paragraph">
    <w:name w:val="paragraph"/>
    <w:basedOn w:val="Normal"/>
    <w:rsid w:val="00613131"/>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A5A9A"/>
    <w:rPr>
      <w:color w:val="0000FF"/>
      <w:u w:val="single"/>
    </w:rPr>
  </w:style>
  <w:style w:type="paragraph" w:styleId="NormalWeb">
    <w:name w:val="Normal (Web)"/>
    <w:basedOn w:val="Normal"/>
    <w:uiPriority w:val="99"/>
    <w:semiHidden/>
    <w:unhideWhenUsed/>
    <w:rsid w:val="007B649C"/>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481683">
      <w:bodyDiv w:val="1"/>
      <w:marLeft w:val="0"/>
      <w:marRight w:val="0"/>
      <w:marTop w:val="0"/>
      <w:marBottom w:val="0"/>
      <w:divBdr>
        <w:top w:val="none" w:sz="0" w:space="0" w:color="auto"/>
        <w:left w:val="none" w:sz="0" w:space="0" w:color="auto"/>
        <w:bottom w:val="none" w:sz="0" w:space="0" w:color="auto"/>
        <w:right w:val="none" w:sz="0" w:space="0" w:color="auto"/>
      </w:divBdr>
    </w:div>
    <w:div w:id="1427576389">
      <w:bodyDiv w:val="1"/>
      <w:marLeft w:val="0"/>
      <w:marRight w:val="0"/>
      <w:marTop w:val="0"/>
      <w:marBottom w:val="0"/>
      <w:divBdr>
        <w:top w:val="none" w:sz="0" w:space="0" w:color="auto"/>
        <w:left w:val="none" w:sz="0" w:space="0" w:color="auto"/>
        <w:bottom w:val="none" w:sz="0" w:space="0" w:color="auto"/>
        <w:right w:val="none" w:sz="0" w:space="0" w:color="auto"/>
      </w:divBdr>
    </w:div>
    <w:div w:id="147752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10447-005-9000-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ink.springer.com/article/10.1007/s10447-005-9000-3" TargetMode="External"/><Relationship Id="rId5" Type="http://schemas.openxmlformats.org/officeDocument/2006/relationships/hyperlink" Target="https://link.springer.com/article/10.1007/s10447-005-9000-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8400-A003-4EBE-AFC0-521EBCF3B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14</Pages>
  <Words>4293</Words>
  <Characters>24473</Characters>
  <Application>Microsoft Office Word</Application>
  <DocSecurity>0</DocSecurity>
  <Lines>203</Lines>
  <Paragraphs>57</Paragraphs>
  <ScaleCrop>false</ScaleCrop>
  <Company/>
  <LinksUpToDate>false</LinksUpToDate>
  <CharactersWithSpaces>28709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Mahmood</dc:creator>
  <cp:keywords/>
  <dc:description/>
  <cp:lastModifiedBy>Sabha Mahmood</cp:lastModifiedBy>
  <cp:revision>466</cp:revision>
  <dcterms:created xsi:type="dcterms:W3CDTF">2022-11-14T19:51:00Z</dcterms:created>
  <dcterms:modified xsi:type="dcterms:W3CDTF">2022-11-29T23:32:00Z</dcterms:modified>
</cp:coreProperties>
</file>