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A73761B" w:rsidR="00986B43" w:rsidRPr="00A853C2"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A853C2">
              <w:rPr>
                <w:rFonts w:ascii="Times New Roman" w:hAnsi="Times New Roman" w:cs="Times New Roman"/>
                <w:b/>
                <w:color w:val="auto"/>
                <w:sz w:val="44"/>
                <w:szCs w:val="44"/>
              </w:rPr>
              <w:t>Learner’s name:</w:t>
            </w:r>
            <w:r w:rsidR="00247265" w:rsidRPr="00A853C2">
              <w:rPr>
                <w:rFonts w:ascii="Times New Roman" w:hAnsi="Times New Roman" w:cs="Times New Roman"/>
                <w:b/>
                <w:color w:val="auto"/>
                <w:sz w:val="44"/>
                <w:szCs w:val="44"/>
              </w:rPr>
              <w:t xml:space="preserve"> </w:t>
            </w:r>
            <w:r w:rsidR="00A853C2">
              <w:rPr>
                <w:rFonts w:ascii="Times New Roman" w:hAnsi="Times New Roman" w:cs="Times New Roman"/>
                <w:b/>
                <w:color w:val="auto"/>
                <w:sz w:val="44"/>
                <w:szCs w:val="44"/>
              </w:rPr>
              <w:t>Catrin Elin Roberts</w:t>
            </w:r>
          </w:p>
          <w:p w14:paraId="0B6CD0DB" w14:textId="689515B5" w:rsidR="009C337F" w:rsidRPr="00A853C2"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6478BED1" w:rsidR="009C337F" w:rsidRPr="00A853C2"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A853C2">
              <w:rPr>
                <w:rFonts w:ascii="Times New Roman" w:hAnsi="Times New Roman" w:cs="Times New Roman"/>
                <w:b/>
                <w:color w:val="auto"/>
                <w:sz w:val="44"/>
                <w:szCs w:val="44"/>
              </w:rPr>
              <w:t>Email address:</w:t>
            </w:r>
            <w:r w:rsidR="00A853C2" w:rsidRPr="003C466E">
              <w:rPr>
                <w:rFonts w:ascii="Times New Roman" w:hAnsi="Times New Roman" w:cs="Times New Roman"/>
                <w:b/>
                <w:color w:val="auto"/>
                <w:sz w:val="44"/>
                <w:szCs w:val="44"/>
              </w:rPr>
              <w:t xml:space="preserve"> 2521440@student.uwtsd.ac.uk</w:t>
            </w:r>
          </w:p>
          <w:p w14:paraId="22E38809" w14:textId="77777777" w:rsidR="00986B43" w:rsidRPr="00A853C2"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5EBE2A32" w:rsidR="00F927A1" w:rsidRPr="00A853C2"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A853C2">
              <w:rPr>
                <w:rFonts w:ascii="Times New Roman" w:hAnsi="Times New Roman" w:cs="Times New Roman"/>
                <w:b/>
                <w:color w:val="auto"/>
                <w:sz w:val="44"/>
                <w:szCs w:val="44"/>
              </w:rPr>
              <w:t>Learner’s University Registration</w:t>
            </w:r>
            <w:r w:rsidR="00F927A1" w:rsidRPr="00A853C2">
              <w:rPr>
                <w:rFonts w:ascii="Times New Roman" w:hAnsi="Times New Roman" w:cs="Times New Roman"/>
                <w:b/>
                <w:color w:val="auto"/>
                <w:sz w:val="44"/>
                <w:szCs w:val="44"/>
              </w:rPr>
              <w:t xml:space="preserve"> Number:</w:t>
            </w:r>
            <w:r w:rsidR="00A853C2">
              <w:rPr>
                <w:rFonts w:ascii="Times New Roman" w:hAnsi="Times New Roman" w:cs="Times New Roman"/>
                <w:b/>
                <w:color w:val="auto"/>
                <w:sz w:val="44"/>
                <w:szCs w:val="44"/>
              </w:rPr>
              <w:t xml:space="preserve"> </w:t>
            </w:r>
            <w:r w:rsidR="00A853C2" w:rsidRPr="003C466E">
              <w:rPr>
                <w:rFonts w:ascii="Times New Roman" w:hAnsi="Times New Roman" w:cs="Times New Roman"/>
                <w:b/>
                <w:color w:val="auto"/>
                <w:sz w:val="44"/>
                <w:szCs w:val="44"/>
              </w:rPr>
              <w:t>2521440</w:t>
            </w:r>
          </w:p>
          <w:p w14:paraId="622FD17A" w14:textId="77777777" w:rsidR="0085230E" w:rsidRPr="00A853C2"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A853C2">
              <w:rPr>
                <w:rFonts w:ascii="Times New Roman" w:hAnsi="Times New Roman" w:cs="Times New Roman"/>
                <w:b/>
                <w:color w:val="auto"/>
                <w:sz w:val="44"/>
                <w:szCs w:val="44"/>
              </w:rPr>
              <w:t xml:space="preserve">Cohort: </w:t>
            </w:r>
            <w:r w:rsidR="0049374F" w:rsidRPr="00A853C2">
              <w:rPr>
                <w:rFonts w:ascii="Times New Roman" w:hAnsi="Times New Roman" w:cs="Times New Roman"/>
                <w:b/>
                <w:color w:val="auto"/>
                <w:sz w:val="44"/>
                <w:szCs w:val="44"/>
              </w:rPr>
              <w:t>21</w:t>
            </w:r>
            <w:r w:rsidR="00AE6231" w:rsidRPr="00A853C2">
              <w:rPr>
                <w:rFonts w:ascii="Times New Roman" w:hAnsi="Times New Roman" w:cs="Times New Roman"/>
                <w:b/>
                <w:color w:val="auto"/>
                <w:sz w:val="44"/>
                <w:szCs w:val="44"/>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3838E6AE" w14:textId="77777777" w:rsidR="008D3965" w:rsidRPr="008D3965" w:rsidRDefault="008D3965" w:rsidP="008D3965">
            <w:pPr>
              <w:jc w:val="both"/>
              <w:rPr>
                <w:sz w:val="24"/>
                <w:szCs w:val="24"/>
              </w:rPr>
            </w:pPr>
            <w:r w:rsidRPr="008D3965">
              <w:rPr>
                <w:sz w:val="24"/>
                <w:szCs w:val="24"/>
              </w:rPr>
              <w:t xml:space="preserve">As my </w:t>
            </w:r>
            <w:proofErr w:type="gramStart"/>
            <w:r w:rsidRPr="008D3965">
              <w:rPr>
                <w:sz w:val="24"/>
                <w:szCs w:val="24"/>
              </w:rPr>
              <w:t>main focus</w:t>
            </w:r>
            <w:proofErr w:type="gramEnd"/>
            <w:r w:rsidRPr="008D3965">
              <w:rPr>
                <w:sz w:val="24"/>
                <w:szCs w:val="24"/>
              </w:rPr>
              <w:t xml:space="preserve"> of work is adults, I will focus this part of work on the children’s field. I understand that children’s safeguarding is underpinned by specific legislation, as well as clear and structured policies and procedures.  One of the key legislations being The Social Services and Wellbeing (Wales) Act 2014. This piece of legislation sets out legal duties and structures that professionals are required to follow. One of the key parts being part 7, where specific sections focus on safeguarding children. For example, section 130 concentrates on the duty to report at a child at risk, and section 131 states the duty that a local authority must make enquiries. The legislation also defines what a child at risk is, which is a child who is experiencing or is at risk of abuse, neglect or other kinds of harm. </w:t>
            </w:r>
          </w:p>
          <w:p w14:paraId="79F67D25" w14:textId="77777777" w:rsidR="008D3965" w:rsidRPr="008D3965" w:rsidRDefault="008D3965" w:rsidP="008D3965">
            <w:pPr>
              <w:jc w:val="both"/>
              <w:rPr>
                <w:sz w:val="24"/>
                <w:szCs w:val="24"/>
              </w:rPr>
            </w:pPr>
          </w:p>
          <w:p w14:paraId="002BEFC7" w14:textId="77777777" w:rsidR="008D3965" w:rsidRPr="008D3965" w:rsidRDefault="008D3965" w:rsidP="008D3965">
            <w:pPr>
              <w:jc w:val="both"/>
              <w:rPr>
                <w:sz w:val="24"/>
                <w:szCs w:val="24"/>
              </w:rPr>
            </w:pPr>
            <w:r w:rsidRPr="008D3965">
              <w:rPr>
                <w:sz w:val="24"/>
                <w:szCs w:val="24"/>
              </w:rPr>
              <w:t xml:space="preserve">Another key piece of legislation is The Children Act 1989; this act sets out the legal responsibilities that a local authority has to protect children. </w:t>
            </w:r>
            <w:proofErr w:type="gramStart"/>
            <w:r w:rsidRPr="008D3965">
              <w:rPr>
                <w:sz w:val="24"/>
                <w:szCs w:val="24"/>
              </w:rPr>
              <w:t>Similar to</w:t>
            </w:r>
            <w:proofErr w:type="gramEnd"/>
            <w:r w:rsidRPr="008D3965">
              <w:rPr>
                <w:sz w:val="24"/>
                <w:szCs w:val="24"/>
              </w:rPr>
              <w:t xml:space="preserve"> The Social Services and Wellbeing (Wales) Act 2014 it has different sections, one important section regarding safeguarding is section 17. This section places a duty on professionals that work for the local authority to support children in need. Section 31 defines the legal definition for harm; this is useful when professionals need to decide if a child is at risk of significant harm. If professionals feel that a child is at risk of significant harm, they have a duty to make enquiries; this would fall under section 47 of the act, this </w:t>
            </w:r>
            <w:proofErr w:type="gramStart"/>
            <w:r w:rsidRPr="008D3965">
              <w:rPr>
                <w:sz w:val="24"/>
                <w:szCs w:val="24"/>
              </w:rPr>
              <w:t>would</w:t>
            </w:r>
            <w:proofErr w:type="gramEnd"/>
            <w:r w:rsidRPr="008D3965">
              <w:rPr>
                <w:sz w:val="24"/>
                <w:szCs w:val="24"/>
              </w:rPr>
              <w:t xml:space="preserve"> lead to child protection enquiries.  The act also requires for each region in Wales to have a safeguarding board, the board is responsible to coordinate safeguarding work within the region. </w:t>
            </w:r>
          </w:p>
          <w:p w14:paraId="309A582C" w14:textId="77777777" w:rsidR="008D3965" w:rsidRPr="008D3965" w:rsidRDefault="008D3965" w:rsidP="008D3965">
            <w:pPr>
              <w:jc w:val="both"/>
              <w:rPr>
                <w:sz w:val="24"/>
                <w:szCs w:val="24"/>
              </w:rPr>
            </w:pPr>
          </w:p>
          <w:p w14:paraId="2C355047" w14:textId="77777777" w:rsidR="008D3965" w:rsidRPr="008D3965" w:rsidRDefault="008D3965" w:rsidP="008D3965">
            <w:pPr>
              <w:jc w:val="both"/>
              <w:rPr>
                <w:sz w:val="24"/>
                <w:szCs w:val="24"/>
              </w:rPr>
            </w:pPr>
            <w:r w:rsidRPr="008D3965">
              <w:rPr>
                <w:sz w:val="24"/>
                <w:szCs w:val="24"/>
              </w:rPr>
              <w:t xml:space="preserve">When supporting children, professionals have a duty to uphold to the United Nations Convention on the Rights of the Child (UNCRC), which is a foundational framework that shows how children need to be supported and protected by professionals, in particular when dealing with safeguarding cases (UNICEF UK, 2024) </w:t>
            </w:r>
          </w:p>
          <w:p w14:paraId="14556FD0" w14:textId="77777777" w:rsidR="008D3965" w:rsidRPr="008D3965" w:rsidRDefault="008D3965" w:rsidP="008D3965">
            <w:pPr>
              <w:jc w:val="both"/>
              <w:rPr>
                <w:sz w:val="24"/>
                <w:szCs w:val="24"/>
              </w:rPr>
            </w:pPr>
          </w:p>
          <w:p w14:paraId="2CAF44FF" w14:textId="77777777" w:rsidR="008D3965" w:rsidRPr="008D3965" w:rsidRDefault="008D3965" w:rsidP="008D3965">
            <w:pPr>
              <w:jc w:val="both"/>
              <w:rPr>
                <w:sz w:val="24"/>
                <w:szCs w:val="24"/>
              </w:rPr>
            </w:pPr>
            <w:r w:rsidRPr="008D3965">
              <w:rPr>
                <w:sz w:val="24"/>
                <w:szCs w:val="24"/>
              </w:rPr>
              <w:lastRenderedPageBreak/>
              <w:t xml:space="preserve">As well as key legislations, professionals working within the children field have a duty to follow procedures and policies. Local authorities in Wales have a duty to adhere to Wales Safeguarding Procedures (2019). The procedures provide a national framework for professionals to follow when working with a safeguarding case, which includes a step-by-step guidance for the child protection process. The procedures ensure that a collaborative approach is taken, this is to ensure that the best possible outcome is given to the child. Local authorities also have their own policies that professionals must adhere to, such as how to write up risk assessments and which documents are required to be completed.  </w:t>
            </w:r>
          </w:p>
          <w:p w14:paraId="5AF6BA95" w14:textId="77777777" w:rsidR="008D3965" w:rsidRPr="008D3965" w:rsidRDefault="008D3965" w:rsidP="008D3965">
            <w:pPr>
              <w:jc w:val="both"/>
              <w:rPr>
                <w:sz w:val="24"/>
                <w:szCs w:val="24"/>
              </w:rPr>
            </w:pPr>
          </w:p>
          <w:p w14:paraId="4660DF10" w14:textId="0B8C4FCB" w:rsidR="008D3965" w:rsidRPr="008D3965" w:rsidRDefault="008D3965" w:rsidP="008D3965">
            <w:pPr>
              <w:jc w:val="both"/>
              <w:rPr>
                <w:sz w:val="24"/>
                <w:szCs w:val="24"/>
              </w:rPr>
            </w:pPr>
            <w:r w:rsidRPr="008D3965">
              <w:rPr>
                <w:sz w:val="24"/>
                <w:szCs w:val="24"/>
              </w:rPr>
              <w:t xml:space="preserve">In Wales, all professionals have a duty to adhere to the ‘Mwy </w:t>
            </w:r>
            <w:proofErr w:type="spellStart"/>
            <w:r w:rsidRPr="008D3965">
              <w:rPr>
                <w:sz w:val="24"/>
                <w:szCs w:val="24"/>
              </w:rPr>
              <w:t>na</w:t>
            </w:r>
            <w:proofErr w:type="spellEnd"/>
            <w:r w:rsidRPr="008D3965">
              <w:rPr>
                <w:sz w:val="24"/>
                <w:szCs w:val="24"/>
              </w:rPr>
              <w:t xml:space="preserve"> </w:t>
            </w:r>
            <w:proofErr w:type="spellStart"/>
            <w:r w:rsidRPr="008D3965">
              <w:rPr>
                <w:sz w:val="24"/>
                <w:szCs w:val="24"/>
              </w:rPr>
              <w:t>Geiriau</w:t>
            </w:r>
            <w:proofErr w:type="spellEnd"/>
            <w:r w:rsidRPr="008D3965">
              <w:rPr>
                <w:sz w:val="24"/>
                <w:szCs w:val="24"/>
              </w:rPr>
              <w:t xml:space="preserve">’ framework (Welsh Government, 2022), it ensures that individuals can access health and social care services in their language of choice. Every child is required to receive the active offer, which is being able to communicate in Welsh without having to ask for it, this is particularly important in safeguarding cases, as children feel more at ease speaking their first language. </w:t>
            </w:r>
          </w:p>
          <w:p w14:paraId="0D5A4919" w14:textId="77777777" w:rsidR="008D3965" w:rsidRPr="00CA1178" w:rsidRDefault="008D3965" w:rsidP="008D3965">
            <w:pPr>
              <w:jc w:val="both"/>
              <w:rPr>
                <w:b/>
                <w:bCs/>
                <w:sz w:val="24"/>
                <w:szCs w:val="24"/>
              </w:rPr>
            </w:pPr>
          </w:p>
          <w:p w14:paraId="4A95F4DB" w14:textId="77751648" w:rsidR="00FC0334" w:rsidRPr="00CA1178" w:rsidRDefault="008D3965" w:rsidP="008D3965">
            <w:pPr>
              <w:jc w:val="both"/>
              <w:rPr>
                <w:b/>
                <w:bCs/>
                <w:sz w:val="24"/>
                <w:szCs w:val="24"/>
              </w:rPr>
            </w:pPr>
            <w:r w:rsidRPr="00CA1178">
              <w:rPr>
                <w:b/>
                <w:bCs/>
                <w:sz w:val="24"/>
                <w:szCs w:val="24"/>
              </w:rPr>
              <w:t>Word Count: 522</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5EC85520" w14:textId="585F404D" w:rsidR="008D3965" w:rsidRPr="008D3965" w:rsidRDefault="008D3965" w:rsidP="008D3965">
            <w:pPr>
              <w:jc w:val="both"/>
              <w:rPr>
                <w:sz w:val="24"/>
                <w:szCs w:val="24"/>
              </w:rPr>
            </w:pPr>
            <w:r>
              <w:rPr>
                <w:sz w:val="24"/>
                <w:szCs w:val="24"/>
              </w:rPr>
              <w:t xml:space="preserve">           </w:t>
            </w:r>
            <w:r w:rsidRPr="008D3965">
              <w:rPr>
                <w:sz w:val="24"/>
                <w:szCs w:val="24"/>
              </w:rPr>
              <w:t xml:space="preserve">Safeguarding is a core aspect of social work, with a duty to protect individuals from harm, abuse, and neglect.  The key difference between adults and children is the emphasis on consent and mental capacity, which then requires a professional to take a different approach. </w:t>
            </w:r>
          </w:p>
          <w:p w14:paraId="4676A1F6" w14:textId="77777777" w:rsidR="008D3965" w:rsidRPr="008D3965" w:rsidRDefault="008D3965" w:rsidP="008D3965">
            <w:pPr>
              <w:jc w:val="both"/>
              <w:rPr>
                <w:sz w:val="24"/>
                <w:szCs w:val="24"/>
              </w:rPr>
            </w:pPr>
          </w:p>
          <w:p w14:paraId="50304570" w14:textId="5C7FA932" w:rsidR="008D3965" w:rsidRPr="008D3965" w:rsidRDefault="008D3965" w:rsidP="008D3965">
            <w:pPr>
              <w:jc w:val="both"/>
              <w:rPr>
                <w:sz w:val="24"/>
                <w:szCs w:val="24"/>
              </w:rPr>
            </w:pPr>
            <w:r w:rsidRPr="008D3965">
              <w:rPr>
                <w:sz w:val="24"/>
                <w:szCs w:val="24"/>
              </w:rPr>
              <w:tab/>
              <w:t xml:space="preserve">When working with adults, professionals have a duty to adhere to </w:t>
            </w:r>
            <w:r w:rsidR="00CA1178">
              <w:rPr>
                <w:sz w:val="24"/>
                <w:szCs w:val="24"/>
              </w:rPr>
              <w:t>T</w:t>
            </w:r>
            <w:r w:rsidRPr="008D3965">
              <w:rPr>
                <w:sz w:val="24"/>
                <w:szCs w:val="24"/>
              </w:rPr>
              <w:t xml:space="preserve">he Mental Capacity Act 2005. Professionals must presume that an individual has capacity, until proven otherwise. Professionals also must be aware that an individual can make an unwise decision and still have capacity. Therefore, when safeguarding adults there must be a balance between protecting them from harm but also protecting their wishes and rights. Adults have the right to choose to not protect themselves, and in some cases, professionals must respect that. However, there are exceptions where safeguarding concerns may override an adult's wishes, such as when there is a risk to other people or the individual is deemed to lack capacity regarding the safeguarding decision, in line with The Mental Capacity Act 2005.  If an individual is deemed to not have capacity, every decision must be done in the individual’s best interest, </w:t>
            </w:r>
            <w:r w:rsidRPr="008D3965">
              <w:rPr>
                <w:sz w:val="24"/>
                <w:szCs w:val="24"/>
              </w:rPr>
              <w:lastRenderedPageBreak/>
              <w:t>in some referral will be made to independent Mental Capacity Advocate, which will ensure that the individual voice is being heard (Mind, 2024).</w:t>
            </w:r>
          </w:p>
          <w:p w14:paraId="66E4C92E" w14:textId="77777777" w:rsidR="008D3965" w:rsidRPr="008D3965" w:rsidRDefault="008D3965" w:rsidP="008D3965">
            <w:pPr>
              <w:jc w:val="both"/>
              <w:rPr>
                <w:sz w:val="24"/>
                <w:szCs w:val="24"/>
              </w:rPr>
            </w:pPr>
          </w:p>
          <w:p w14:paraId="7206CE56" w14:textId="77777777" w:rsidR="008D3965" w:rsidRPr="008D3965" w:rsidRDefault="008D3965" w:rsidP="008D3965">
            <w:pPr>
              <w:jc w:val="both"/>
              <w:rPr>
                <w:sz w:val="24"/>
                <w:szCs w:val="24"/>
              </w:rPr>
            </w:pPr>
            <w:r w:rsidRPr="008D3965">
              <w:rPr>
                <w:sz w:val="24"/>
                <w:szCs w:val="24"/>
              </w:rPr>
              <w:t xml:space="preserve">When it comes to safeguarding children, professionals need to take the child’s age and understanding into consideration before making any decisions. The Mental Capacity Act 2005 cannot be used with children under the age of 16. In contrast, professionals are able to use the Gillick Competence and Frazer guidelines (NSPCC, 2022) to understand whether a child has a clear understanding to make decisions around their own needs, however if a professional still feels that the child is at risk, they have </w:t>
            </w:r>
            <w:proofErr w:type="gramStart"/>
            <w:r w:rsidRPr="008D3965">
              <w:rPr>
                <w:sz w:val="24"/>
                <w:szCs w:val="24"/>
              </w:rPr>
              <w:t>a</w:t>
            </w:r>
            <w:proofErr w:type="gramEnd"/>
            <w:r w:rsidRPr="008D3965">
              <w:rPr>
                <w:sz w:val="24"/>
                <w:szCs w:val="24"/>
              </w:rPr>
              <w:t xml:space="preserve"> the right to intervene, as the child’s safety is paramount, this being in line with The Children Act 1989. </w:t>
            </w:r>
          </w:p>
          <w:p w14:paraId="0A26B746" w14:textId="77777777" w:rsidR="008D3965" w:rsidRPr="008D3965" w:rsidRDefault="008D3965" w:rsidP="008D3965">
            <w:pPr>
              <w:jc w:val="both"/>
              <w:rPr>
                <w:sz w:val="24"/>
                <w:szCs w:val="24"/>
              </w:rPr>
            </w:pPr>
          </w:p>
          <w:p w14:paraId="0A51BFFD" w14:textId="28A741D2" w:rsidR="008D3965" w:rsidRPr="008D3965" w:rsidRDefault="008D3965" w:rsidP="008D3965">
            <w:pPr>
              <w:jc w:val="both"/>
              <w:rPr>
                <w:sz w:val="24"/>
                <w:szCs w:val="24"/>
              </w:rPr>
            </w:pPr>
            <w:r w:rsidRPr="008D3965">
              <w:rPr>
                <w:sz w:val="24"/>
                <w:szCs w:val="24"/>
              </w:rPr>
              <w:tab/>
              <w:t>Working collaboratively is crucial for both children and adults. When safeguarding children, a multi-agency approach is always taken as it allows different professionals to work together to safeguard the child and for them to receive the best possible outcome Department for Education (2026).  When it comes to the adults’ field, there is more focus on working in partnership with the individual, this is to ensure that their rights and wishes are promoted, this being in line with the Code of Professional Practice (Social Care Wales, 20</w:t>
            </w:r>
            <w:r w:rsidR="007B6822">
              <w:rPr>
                <w:sz w:val="24"/>
                <w:szCs w:val="24"/>
              </w:rPr>
              <w:t>26)</w:t>
            </w:r>
            <w:r w:rsidRPr="008D3965">
              <w:rPr>
                <w:sz w:val="24"/>
                <w:szCs w:val="24"/>
              </w:rPr>
              <w:t xml:space="preserve"> and ensuring that the individual feel empowered when safeguarding decisions are being made and implemented.   </w:t>
            </w:r>
          </w:p>
          <w:p w14:paraId="7D3F124A" w14:textId="77777777" w:rsidR="008D3965" w:rsidRPr="008D3965" w:rsidRDefault="008D3965" w:rsidP="008D3965">
            <w:pPr>
              <w:jc w:val="both"/>
              <w:rPr>
                <w:sz w:val="24"/>
                <w:szCs w:val="24"/>
              </w:rPr>
            </w:pPr>
          </w:p>
          <w:p w14:paraId="77ADA8BA" w14:textId="77777777" w:rsidR="008D3965" w:rsidRPr="008D3965" w:rsidRDefault="008D3965" w:rsidP="008D3965">
            <w:pPr>
              <w:jc w:val="both"/>
              <w:rPr>
                <w:sz w:val="24"/>
                <w:szCs w:val="24"/>
              </w:rPr>
            </w:pPr>
            <w:r w:rsidRPr="008D3965">
              <w:rPr>
                <w:sz w:val="24"/>
                <w:szCs w:val="24"/>
              </w:rPr>
              <w:t xml:space="preserve">Overall, both fields are required to adhere to legislations, procedures and policies, however, practitioners are required to take different approaches with both children and adults. </w:t>
            </w:r>
          </w:p>
          <w:p w14:paraId="5C2ECD8C" w14:textId="77777777" w:rsidR="008D3965" w:rsidRPr="008D3965" w:rsidRDefault="008D3965" w:rsidP="008D3965">
            <w:pPr>
              <w:jc w:val="both"/>
              <w:rPr>
                <w:sz w:val="24"/>
                <w:szCs w:val="24"/>
              </w:rPr>
            </w:pPr>
          </w:p>
          <w:p w14:paraId="67E7ED72" w14:textId="6969AA45" w:rsidR="00FC0334" w:rsidRPr="008D3965" w:rsidRDefault="008D3965" w:rsidP="008D3965">
            <w:pPr>
              <w:jc w:val="both"/>
              <w:rPr>
                <w:b/>
                <w:bCs/>
                <w:sz w:val="24"/>
                <w:szCs w:val="24"/>
              </w:rPr>
            </w:pPr>
            <w:r w:rsidRPr="008D3965">
              <w:rPr>
                <w:b/>
                <w:bCs/>
                <w:sz w:val="24"/>
                <w:szCs w:val="24"/>
              </w:rPr>
              <w:t>Word Count: 4</w:t>
            </w:r>
            <w:r>
              <w:rPr>
                <w:b/>
                <w:bCs/>
                <w:sz w:val="24"/>
                <w:szCs w:val="24"/>
              </w:rPr>
              <w:t>38</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5A0BB882" w14:textId="77777777" w:rsidR="008D3965" w:rsidRDefault="008D3965" w:rsidP="00FC0334">
      <w:pPr>
        <w:rPr>
          <w:sz w:val="24"/>
          <w:szCs w:val="24"/>
        </w:rPr>
      </w:pPr>
    </w:p>
    <w:p w14:paraId="672997CF" w14:textId="77777777" w:rsidR="008D3965" w:rsidRDefault="008D3965" w:rsidP="00FC0334">
      <w:pPr>
        <w:rPr>
          <w:sz w:val="24"/>
          <w:szCs w:val="24"/>
        </w:rPr>
      </w:pPr>
    </w:p>
    <w:sectPr w:rsidR="008D3965"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0DB3B" w14:textId="77777777" w:rsidR="004F12CA" w:rsidRDefault="004F12CA">
      <w:r>
        <w:separator/>
      </w:r>
    </w:p>
  </w:endnote>
  <w:endnote w:type="continuationSeparator" w:id="0">
    <w:p w14:paraId="4C099541" w14:textId="77777777" w:rsidR="004F12CA" w:rsidRDefault="004F12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A55B8" w14:textId="77777777" w:rsidR="004F12CA" w:rsidRDefault="004F12CA">
      <w:r>
        <w:separator/>
      </w:r>
    </w:p>
  </w:footnote>
  <w:footnote w:type="continuationSeparator" w:id="0">
    <w:p w14:paraId="14B9905A" w14:textId="77777777" w:rsidR="004F12CA" w:rsidRDefault="004F12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DF6"/>
    <w:rsid w:val="000A4240"/>
    <w:rsid w:val="000A469A"/>
    <w:rsid w:val="000A584A"/>
    <w:rsid w:val="000A6458"/>
    <w:rsid w:val="000C378F"/>
    <w:rsid w:val="000C6892"/>
    <w:rsid w:val="000C6FFE"/>
    <w:rsid w:val="000D0BB6"/>
    <w:rsid w:val="000D2ED2"/>
    <w:rsid w:val="000D6653"/>
    <w:rsid w:val="000D7CAE"/>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90D"/>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5A7"/>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9CC"/>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2CA"/>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1740"/>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8D0"/>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6822"/>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3B07"/>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965"/>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53C2"/>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6845"/>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DC7"/>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41AB"/>
    <w:rsid w:val="00C852D6"/>
    <w:rsid w:val="00C87A74"/>
    <w:rsid w:val="00C92C71"/>
    <w:rsid w:val="00C93F8F"/>
    <w:rsid w:val="00CA0894"/>
    <w:rsid w:val="00CA1178"/>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1B3"/>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06FE"/>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styleId="NormalGwe">
    <w:name w:val="Normal (Web)"/>
    <w:basedOn w:val="Normal"/>
    <w:uiPriority w:val="99"/>
    <w:semiHidden/>
    <w:unhideWhenUsed/>
    <w:rsid w:val="008D396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Cryf">
    <w:name w:val="Strong"/>
    <w:basedOn w:val="FfontParagraffDdiofyn"/>
    <w:uiPriority w:val="22"/>
    <w:qFormat/>
    <w:rsid w:val="008D3965"/>
    <w:rPr>
      <w:b/>
      <w:bCs/>
    </w:rPr>
  </w:style>
  <w:style w:type="character" w:styleId="Pwyslais">
    <w:name w:val="Emphasis"/>
    <w:basedOn w:val="FfontParagraffDdiofyn"/>
    <w:uiPriority w:val="20"/>
    <w:qFormat/>
    <w:rsid w:val="008D39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1099</Words>
  <Characters>6267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Roberts (OEDOLION)</cp:lastModifiedBy>
  <cp:revision>5</cp:revision>
  <cp:lastPrinted>2020-02-11T19:20:00Z</cp:lastPrinted>
  <dcterms:created xsi:type="dcterms:W3CDTF">2026-09-23T14:27:00Z</dcterms:created>
  <dcterms:modified xsi:type="dcterms:W3CDTF">2026-10-01T10:07:00Z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