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9F48D1" w14:textId="54B93199" w:rsidR="007202BC" w:rsidRDefault="007202BC" w:rsidP="007202BC">
      <w:pPr>
        <w:rPr>
          <w:rFonts w:cs="Arial"/>
          <w:color w:val="58595B"/>
        </w:rPr>
      </w:pPr>
    </w:p>
    <w:p w14:paraId="4B27D687" w14:textId="70063C71" w:rsidR="007202BC" w:rsidRPr="007202BC" w:rsidRDefault="007202BC" w:rsidP="007202BC">
      <w:pPr>
        <w:rPr>
          <w:rFonts w:cs="Arial"/>
          <w:color w:val="58595B"/>
          <w:sz w:val="36"/>
          <w:szCs w:val="36"/>
        </w:rPr>
      </w:pPr>
      <w:r w:rsidRPr="007202BC">
        <w:rPr>
          <w:rFonts w:cs="Arial"/>
          <w:color w:val="58595B"/>
          <w:sz w:val="36"/>
          <w:szCs w:val="36"/>
        </w:rPr>
        <w:t>Qualification: CIPD Diploma in Applied Human Resources</w:t>
      </w:r>
    </w:p>
    <w:p w14:paraId="3A49BABB" w14:textId="77777777" w:rsidR="007202BC" w:rsidRPr="007202BC" w:rsidRDefault="007202BC" w:rsidP="007202BC">
      <w:pPr>
        <w:rPr>
          <w:rFonts w:cs="Arial"/>
          <w:color w:val="58595B"/>
          <w:sz w:val="36"/>
          <w:szCs w:val="36"/>
        </w:rPr>
      </w:pPr>
    </w:p>
    <w:p w14:paraId="5FB092D9" w14:textId="181E1F54" w:rsidR="007202BC" w:rsidRPr="007202BC" w:rsidRDefault="007202BC" w:rsidP="007202BC">
      <w:pPr>
        <w:rPr>
          <w:rFonts w:cs="Arial"/>
          <w:color w:val="58595B"/>
          <w:sz w:val="36"/>
          <w:szCs w:val="36"/>
        </w:rPr>
      </w:pPr>
      <w:r w:rsidRPr="007202BC">
        <w:rPr>
          <w:rFonts w:cs="Arial"/>
          <w:color w:val="58595B"/>
          <w:sz w:val="36"/>
          <w:szCs w:val="36"/>
        </w:rPr>
        <w:t>Module Name:</w:t>
      </w:r>
      <w:r w:rsidR="00265DDE">
        <w:rPr>
          <w:rFonts w:cs="Arial"/>
          <w:color w:val="58595B"/>
          <w:sz w:val="36"/>
          <w:szCs w:val="36"/>
        </w:rPr>
        <w:t xml:space="preserve"> 5CDPP </w:t>
      </w:r>
    </w:p>
    <w:p w14:paraId="04DC08F9" w14:textId="0850F48E" w:rsidR="007202BC" w:rsidRPr="007202BC" w:rsidRDefault="007202BC" w:rsidP="007202BC">
      <w:pPr>
        <w:rPr>
          <w:rFonts w:cs="Arial"/>
          <w:color w:val="58595B"/>
          <w:sz w:val="36"/>
          <w:szCs w:val="36"/>
        </w:rPr>
      </w:pPr>
    </w:p>
    <w:p w14:paraId="24C2A99F" w14:textId="266F64B7" w:rsidR="007202BC" w:rsidRDefault="00265DDE" w:rsidP="007202BC">
      <w:pPr>
        <w:rPr>
          <w:rFonts w:cs="Arial"/>
          <w:color w:val="58595B"/>
          <w:sz w:val="36"/>
          <w:szCs w:val="36"/>
        </w:rPr>
      </w:pPr>
      <w:bookmarkStart w:id="0" w:name="_GoBack"/>
      <w:r>
        <w:rPr>
          <w:rFonts w:cs="Arial"/>
          <w:color w:val="58595B"/>
          <w:sz w:val="36"/>
          <w:szCs w:val="36"/>
        </w:rPr>
        <w:t>Developing Professional Practice in Human Resources – Activity 2 &amp; Activity 4</w:t>
      </w:r>
    </w:p>
    <w:bookmarkEnd w:id="0"/>
    <w:p w14:paraId="47410D4A" w14:textId="25A7B437" w:rsidR="007202BC" w:rsidRDefault="007202BC" w:rsidP="007202BC">
      <w:pPr>
        <w:rPr>
          <w:rFonts w:cs="Arial"/>
          <w:color w:val="58595B"/>
          <w:sz w:val="36"/>
          <w:szCs w:val="36"/>
        </w:rPr>
      </w:pPr>
    </w:p>
    <w:p w14:paraId="2DB95DC6" w14:textId="666112C5" w:rsidR="007202BC" w:rsidRPr="007202BC" w:rsidRDefault="007202BC" w:rsidP="007202BC">
      <w:pPr>
        <w:rPr>
          <w:rFonts w:cs="Arial"/>
          <w:color w:val="58595B"/>
          <w:sz w:val="36"/>
          <w:szCs w:val="36"/>
        </w:rPr>
      </w:pPr>
      <w:r>
        <w:rPr>
          <w:rFonts w:cs="Arial"/>
          <w:color w:val="58595B"/>
          <w:sz w:val="36"/>
          <w:szCs w:val="36"/>
        </w:rPr>
        <w:t>Word Count:</w:t>
      </w:r>
    </w:p>
    <w:p w14:paraId="62242E7A" w14:textId="59F2EA19" w:rsidR="007202BC" w:rsidRPr="007202BC" w:rsidRDefault="00265DDE" w:rsidP="007202BC">
      <w:pPr>
        <w:rPr>
          <w:rFonts w:cs="Arial"/>
          <w:color w:val="58595B"/>
          <w:sz w:val="36"/>
          <w:szCs w:val="36"/>
        </w:rPr>
      </w:pPr>
      <w:r>
        <w:rPr>
          <w:rFonts w:cs="Arial"/>
          <w:color w:val="58595B"/>
          <w:sz w:val="36"/>
          <w:szCs w:val="36"/>
        </w:rPr>
        <w:t>Activity 2 -1097</w:t>
      </w:r>
    </w:p>
    <w:p w14:paraId="7146B307" w14:textId="570BA0EA" w:rsidR="007202BC" w:rsidRDefault="00265DDE" w:rsidP="007202BC">
      <w:pPr>
        <w:rPr>
          <w:rFonts w:cs="Arial"/>
          <w:color w:val="58595B"/>
          <w:sz w:val="36"/>
          <w:szCs w:val="36"/>
        </w:rPr>
      </w:pPr>
      <w:r>
        <w:rPr>
          <w:rFonts w:cs="Arial"/>
          <w:color w:val="58595B"/>
          <w:sz w:val="36"/>
          <w:szCs w:val="36"/>
        </w:rPr>
        <w:t>Activity 4 - 1100</w:t>
      </w:r>
    </w:p>
    <w:p w14:paraId="3525732A" w14:textId="77777777" w:rsidR="007202BC" w:rsidRDefault="007202BC" w:rsidP="007202BC">
      <w:pPr>
        <w:rPr>
          <w:rFonts w:cs="Arial"/>
          <w:color w:val="58595B"/>
          <w:sz w:val="36"/>
          <w:szCs w:val="36"/>
        </w:rPr>
      </w:pPr>
    </w:p>
    <w:p w14:paraId="55244F7A" w14:textId="77777777" w:rsidR="007202BC" w:rsidRDefault="007202BC" w:rsidP="007202BC">
      <w:pPr>
        <w:rPr>
          <w:rFonts w:cs="Arial"/>
          <w:color w:val="58595B"/>
          <w:sz w:val="36"/>
          <w:szCs w:val="36"/>
        </w:rPr>
      </w:pPr>
    </w:p>
    <w:p w14:paraId="2E266D5A" w14:textId="77777777" w:rsidR="007202BC" w:rsidRDefault="007202BC" w:rsidP="007202BC">
      <w:pPr>
        <w:rPr>
          <w:rFonts w:cs="Arial"/>
          <w:color w:val="58595B"/>
          <w:sz w:val="36"/>
          <w:szCs w:val="36"/>
        </w:rPr>
      </w:pPr>
    </w:p>
    <w:p w14:paraId="33FFBF6F" w14:textId="7429170F" w:rsidR="007202BC" w:rsidRPr="007202BC" w:rsidRDefault="007202BC" w:rsidP="007202BC">
      <w:pPr>
        <w:rPr>
          <w:rFonts w:cs="Arial"/>
          <w:color w:val="58595B"/>
          <w:sz w:val="36"/>
          <w:szCs w:val="36"/>
        </w:rPr>
      </w:pPr>
      <w:r w:rsidRPr="007202BC">
        <w:rPr>
          <w:rFonts w:cs="Arial"/>
          <w:color w:val="58595B"/>
          <w:sz w:val="36"/>
          <w:szCs w:val="36"/>
        </w:rPr>
        <w:t>Student Name:</w:t>
      </w:r>
      <w:r w:rsidR="00265DDE">
        <w:rPr>
          <w:rFonts w:cs="Arial"/>
          <w:color w:val="58595B"/>
          <w:sz w:val="36"/>
          <w:szCs w:val="36"/>
        </w:rPr>
        <w:t xml:space="preserve"> Rebekah Thomas</w:t>
      </w:r>
    </w:p>
    <w:p w14:paraId="755FD9D7" w14:textId="6766836C" w:rsidR="007202BC" w:rsidRPr="007202BC" w:rsidRDefault="007202BC" w:rsidP="007202BC">
      <w:pPr>
        <w:rPr>
          <w:rFonts w:cs="Arial"/>
          <w:color w:val="58595B"/>
          <w:sz w:val="36"/>
          <w:szCs w:val="36"/>
        </w:rPr>
      </w:pPr>
      <w:r w:rsidRPr="007202BC">
        <w:rPr>
          <w:rFonts w:cs="Arial"/>
          <w:color w:val="58595B"/>
          <w:sz w:val="36"/>
          <w:szCs w:val="36"/>
        </w:rPr>
        <w:t>Student Number:</w:t>
      </w:r>
      <w:r w:rsidR="00265DDE">
        <w:rPr>
          <w:rFonts w:cs="Arial"/>
          <w:color w:val="58595B"/>
          <w:sz w:val="36"/>
          <w:szCs w:val="36"/>
        </w:rPr>
        <w:t xml:space="preserve"> 2007852</w:t>
      </w:r>
    </w:p>
    <w:p w14:paraId="7935091C" w14:textId="62CCB281" w:rsidR="007202BC" w:rsidRPr="007202BC" w:rsidRDefault="007202BC" w:rsidP="007202BC">
      <w:pPr>
        <w:rPr>
          <w:rFonts w:cs="Arial"/>
          <w:color w:val="58595B"/>
          <w:sz w:val="36"/>
          <w:szCs w:val="36"/>
        </w:rPr>
      </w:pPr>
      <w:r w:rsidRPr="007202BC">
        <w:rPr>
          <w:rFonts w:cs="Arial"/>
          <w:color w:val="58595B"/>
          <w:sz w:val="36"/>
          <w:szCs w:val="36"/>
        </w:rPr>
        <w:t>CIPD Membership Number:</w:t>
      </w:r>
      <w:r w:rsidR="00265DDE">
        <w:rPr>
          <w:rFonts w:cs="Arial"/>
          <w:color w:val="58595B"/>
          <w:sz w:val="36"/>
          <w:szCs w:val="36"/>
        </w:rPr>
        <w:t xml:space="preserve"> 57493148</w:t>
      </w:r>
    </w:p>
    <w:p w14:paraId="2E3C06FE" w14:textId="63FBAC2D" w:rsidR="007202BC" w:rsidRPr="007202BC" w:rsidRDefault="007202BC" w:rsidP="007202BC">
      <w:pPr>
        <w:rPr>
          <w:rFonts w:cs="Arial"/>
          <w:color w:val="58595B"/>
          <w:sz w:val="36"/>
          <w:szCs w:val="36"/>
        </w:rPr>
      </w:pPr>
    </w:p>
    <w:p w14:paraId="530E774F" w14:textId="77777777" w:rsidR="007202BC" w:rsidRPr="007202BC" w:rsidRDefault="007202BC" w:rsidP="007202BC">
      <w:pPr>
        <w:rPr>
          <w:rFonts w:cs="Arial"/>
          <w:color w:val="58595B"/>
          <w:sz w:val="36"/>
          <w:szCs w:val="36"/>
        </w:rPr>
      </w:pPr>
    </w:p>
    <w:p w14:paraId="3F35A5D8" w14:textId="77777777" w:rsidR="007202BC" w:rsidRPr="007202BC" w:rsidRDefault="007202BC" w:rsidP="007202BC">
      <w:pPr>
        <w:rPr>
          <w:rFonts w:cs="Arial"/>
          <w:color w:val="58595B"/>
          <w:sz w:val="36"/>
          <w:szCs w:val="36"/>
        </w:rPr>
      </w:pPr>
    </w:p>
    <w:p w14:paraId="702D169B" w14:textId="7B2B179C" w:rsidR="007202BC" w:rsidRPr="007202BC" w:rsidRDefault="007202BC" w:rsidP="007202B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7202BC" w:rsidRDefault="007202BC" w:rsidP="007202BC">
      <w:pPr>
        <w:rPr>
          <w:rFonts w:cs="Arial"/>
          <w:color w:val="58595B"/>
          <w:sz w:val="36"/>
          <w:szCs w:val="36"/>
        </w:rPr>
      </w:pPr>
    </w:p>
    <w:p w14:paraId="384BE8CE" w14:textId="61E8EAC2" w:rsidR="007202BC" w:rsidRPr="007202BC" w:rsidRDefault="007202BC" w:rsidP="007202BC">
      <w:pPr>
        <w:rPr>
          <w:rFonts w:cs="Arial"/>
          <w:color w:val="58595B"/>
          <w:sz w:val="36"/>
          <w:szCs w:val="36"/>
        </w:rPr>
      </w:pPr>
      <w:r w:rsidRPr="007202BC">
        <w:rPr>
          <w:rFonts w:cs="Arial"/>
          <w:color w:val="58595B"/>
          <w:sz w:val="36"/>
          <w:szCs w:val="36"/>
        </w:rPr>
        <w:t xml:space="preserve">Signed: </w:t>
      </w:r>
      <w:r w:rsidR="00265DDE">
        <w:rPr>
          <w:rFonts w:cs="Arial"/>
          <w:color w:val="58595B"/>
          <w:sz w:val="36"/>
          <w:szCs w:val="36"/>
        </w:rPr>
        <w:t>R A THOMAS</w:t>
      </w:r>
    </w:p>
    <w:p w14:paraId="611AFF1A" w14:textId="593F10E2" w:rsidR="00265DDE" w:rsidRPr="003E6291" w:rsidRDefault="007202BC" w:rsidP="00265DDE">
      <w:pPr>
        <w:pStyle w:val="NormalWeb"/>
        <w:spacing w:before="0" w:beforeAutospacing="0"/>
        <w:rPr>
          <w:rFonts w:ascii="Arial" w:hAnsi="Arial" w:cs="Arial"/>
          <w:color w:val="212529"/>
          <w:sz w:val="22"/>
          <w:szCs w:val="24"/>
        </w:rPr>
      </w:pPr>
      <w:r w:rsidRPr="00265DDE">
        <w:rPr>
          <w:rFonts w:ascii="Arial" w:hAnsi="Arial" w:cs="Arial"/>
          <w:color w:val="58595B"/>
          <w:sz w:val="36"/>
          <w:szCs w:val="36"/>
        </w:rPr>
        <w:t xml:space="preserve">Date: </w:t>
      </w:r>
      <w:r w:rsidR="00265DDE">
        <w:rPr>
          <w:rFonts w:ascii="Arial" w:hAnsi="Arial" w:cs="Arial"/>
          <w:color w:val="58595B"/>
          <w:sz w:val="36"/>
          <w:szCs w:val="36"/>
        </w:rPr>
        <w:t>22</w:t>
      </w:r>
      <w:r w:rsidR="00265DDE" w:rsidRPr="00265DDE">
        <w:rPr>
          <w:rFonts w:ascii="Arial" w:hAnsi="Arial" w:cs="Arial"/>
          <w:color w:val="58595B"/>
          <w:sz w:val="36"/>
          <w:szCs w:val="36"/>
        </w:rPr>
        <w:t>/12/2020</w:t>
      </w:r>
      <w:r w:rsidR="00265DDE">
        <w:rPr>
          <w:rFonts w:cs="Arial"/>
          <w:color w:val="58595B"/>
          <w:sz w:val="36"/>
          <w:szCs w:val="36"/>
        </w:rPr>
        <w:br/>
      </w:r>
      <w:r w:rsidR="00265DDE">
        <w:rPr>
          <w:rFonts w:cs="Arial"/>
          <w:color w:val="58595B"/>
          <w:sz w:val="36"/>
          <w:szCs w:val="36"/>
        </w:rPr>
        <w:br/>
      </w:r>
      <w:r w:rsidR="00265DDE">
        <w:rPr>
          <w:rFonts w:cs="Arial"/>
          <w:color w:val="58595B"/>
          <w:sz w:val="36"/>
          <w:szCs w:val="36"/>
        </w:rPr>
        <w:br/>
      </w:r>
      <w:r w:rsidR="00265DDE">
        <w:rPr>
          <w:rFonts w:cs="Arial"/>
          <w:color w:val="58595B"/>
          <w:sz w:val="36"/>
          <w:szCs w:val="36"/>
        </w:rPr>
        <w:br/>
      </w:r>
      <w:r w:rsidR="00265DDE">
        <w:rPr>
          <w:rFonts w:cs="Arial"/>
          <w:color w:val="58595B"/>
          <w:sz w:val="36"/>
          <w:szCs w:val="36"/>
        </w:rPr>
        <w:br/>
      </w:r>
      <w:r w:rsidR="00265DDE">
        <w:rPr>
          <w:rFonts w:cs="Arial"/>
          <w:color w:val="58595B"/>
          <w:sz w:val="36"/>
          <w:szCs w:val="36"/>
        </w:rPr>
        <w:br/>
      </w:r>
      <w:r w:rsidR="00265DDE">
        <w:rPr>
          <w:rFonts w:ascii="Arial" w:hAnsi="Arial"/>
          <w:sz w:val="22"/>
          <w:szCs w:val="22"/>
          <w:u w:val="single"/>
        </w:rPr>
        <w:br/>
      </w:r>
      <w:r w:rsidR="00265DDE">
        <w:rPr>
          <w:rFonts w:ascii="Arial" w:hAnsi="Arial"/>
          <w:sz w:val="22"/>
          <w:szCs w:val="22"/>
          <w:u w:val="single"/>
        </w:rPr>
        <w:lastRenderedPageBreak/>
        <w:t>5CDPP</w:t>
      </w:r>
      <w:r w:rsidR="00265DDE">
        <w:rPr>
          <w:rFonts w:ascii="Arial" w:hAnsi="Arial"/>
          <w:sz w:val="22"/>
          <w:szCs w:val="22"/>
          <w:u w:val="single"/>
        </w:rPr>
        <w:br/>
        <w:t xml:space="preserve">Activity </w:t>
      </w:r>
      <w:proofErr w:type="gramStart"/>
      <w:r w:rsidR="00265DDE">
        <w:rPr>
          <w:rFonts w:ascii="Arial" w:hAnsi="Arial"/>
          <w:sz w:val="22"/>
          <w:szCs w:val="22"/>
          <w:u w:val="single"/>
        </w:rPr>
        <w:t>Two</w:t>
      </w:r>
      <w:r w:rsidR="00265DDE">
        <w:rPr>
          <w:rFonts w:ascii="Arial" w:hAnsi="Arial"/>
          <w:sz w:val="22"/>
          <w:szCs w:val="22"/>
          <w:u w:val="single"/>
        </w:rPr>
        <w:br/>
      </w:r>
      <w:r w:rsidR="00265DDE">
        <w:rPr>
          <w:rFonts w:ascii="Arial" w:hAnsi="Arial"/>
          <w:sz w:val="22"/>
          <w:szCs w:val="22"/>
          <w:u w:val="single"/>
        </w:rPr>
        <w:br/>
      </w:r>
      <w:r w:rsidR="00265DDE" w:rsidRPr="002727E8">
        <w:rPr>
          <w:rFonts w:ascii="Arial" w:hAnsi="Arial"/>
          <w:sz w:val="22"/>
          <w:szCs w:val="22"/>
          <w:u w:val="single"/>
        </w:rPr>
        <w:t>Introduction</w:t>
      </w:r>
      <w:proofErr w:type="gramEnd"/>
      <w:r w:rsidR="00265DDE">
        <w:rPr>
          <w:rFonts w:ascii="Arial" w:hAnsi="Arial"/>
          <w:sz w:val="22"/>
          <w:szCs w:val="22"/>
        </w:rPr>
        <w:br/>
      </w:r>
      <w:r w:rsidR="00265DDE">
        <w:rPr>
          <w:rFonts w:ascii="Arial" w:hAnsi="Arial"/>
          <w:sz w:val="22"/>
          <w:szCs w:val="22"/>
        </w:rPr>
        <w:br/>
        <w:t>The CIPD (2015) Human Resources Profession Map (HRPM) was launched back in 2009 and is referred to as the 2013 Profession Map, as it has since been updated. One could argue that this map has been designed purely by professionals working with Human Resources (HR). This map enables HR professionals to verify their skills and to determine what they require in order to progress their careers. CIPD (2015) states that the purpose of the HRPM is to set the benchmark globally, covering all aspects needed for success such as the activities, knowledge and behaviours.</w:t>
      </w:r>
      <w:r w:rsidR="00265DDE">
        <w:rPr>
          <w:rFonts w:ascii="Arial" w:hAnsi="Arial"/>
          <w:sz w:val="22"/>
          <w:szCs w:val="22"/>
        </w:rPr>
        <w:br/>
      </w:r>
      <w:r w:rsidR="00265DDE">
        <w:rPr>
          <w:rFonts w:ascii="Arial" w:hAnsi="Arial"/>
          <w:sz w:val="22"/>
          <w:szCs w:val="22"/>
        </w:rPr>
        <w:br/>
      </w:r>
      <w:r w:rsidR="00265DDE" w:rsidRPr="002727E8">
        <w:rPr>
          <w:rFonts w:ascii="Arial" w:hAnsi="Arial"/>
          <w:sz w:val="22"/>
          <w:szCs w:val="22"/>
          <w:u w:val="single"/>
        </w:rPr>
        <w:t>Main</w:t>
      </w:r>
      <w:r w:rsidR="00265DDE" w:rsidRPr="004D27B3">
        <w:rPr>
          <w:rFonts w:ascii="Arial" w:hAnsi="Arial"/>
          <w:sz w:val="22"/>
          <w:szCs w:val="22"/>
          <w:u w:val="single"/>
        </w:rPr>
        <w:br/>
      </w:r>
      <w:r w:rsidR="00265DDE">
        <w:rPr>
          <w:rFonts w:ascii="Arial" w:hAnsi="Arial"/>
          <w:sz w:val="22"/>
          <w:szCs w:val="22"/>
          <w:u w:val="single"/>
        </w:rPr>
        <w:br/>
      </w:r>
      <w:r w:rsidR="00265DDE">
        <w:rPr>
          <w:rFonts w:ascii="Arial" w:hAnsi="Arial"/>
          <w:sz w:val="22"/>
          <w:szCs w:val="22"/>
        </w:rPr>
        <w:t xml:space="preserve">The HRPM contains ten professional areas that cover various disciplines within HR. Some professionals may specialize or work purely in one area of HR such as recruitment, while others may be in a role that covers multiple professional areas. One could argue that this </w:t>
      </w:r>
      <w:r w:rsidR="00265DDE" w:rsidRPr="0033447B">
        <w:rPr>
          <w:rFonts w:ascii="Arial" w:hAnsi="Arial"/>
          <w:sz w:val="22"/>
          <w:szCs w:val="22"/>
        </w:rPr>
        <w:t>expresses</w:t>
      </w:r>
      <w:r w:rsidR="00265DDE">
        <w:rPr>
          <w:rFonts w:ascii="Arial" w:hAnsi="Arial"/>
          <w:sz w:val="22"/>
          <w:szCs w:val="22"/>
        </w:rPr>
        <w:t xml:space="preserve"> the diversity of roles within HR. Two of these professional areas, which are located in the centre of the map, are considered the “core professional areas” (Woodhams, Perkins and Wilkinson, 2016, p110) and they are leading HR and insights, strategy and solutions. The understanding as to why these two are deemed the core professional areas may be because they are relevant to all HR professionals irrespective of where they work and what their particular position is within the company. The remaining eight professional areas do however depend on where a HR professional works and what their position is within the company.</w:t>
      </w:r>
      <w:r w:rsidR="00265DDE">
        <w:rPr>
          <w:rFonts w:ascii="Arial" w:hAnsi="Arial"/>
          <w:sz w:val="22"/>
          <w:szCs w:val="22"/>
        </w:rPr>
        <w:br/>
      </w:r>
      <w:r w:rsidR="00265DDE">
        <w:rPr>
          <w:rFonts w:ascii="Arial" w:hAnsi="Arial"/>
          <w:sz w:val="22"/>
          <w:szCs w:val="22"/>
        </w:rPr>
        <w:br/>
        <w:t xml:space="preserve">The outstanding eight professional areas are: employee engagement, employee relations, performance and reward, learning and talent development, resources and talent planning, organization development, organization design and service delivery and information. By looking further into any of these professional areas using the HRPM, one is able to access more information regarding this particular area and fundamental content. For example, resourcing and talent planning is “to ensure that the organization has the right resources, capability and talent to achieve immediate and strategic ambitions now and in the future” (CIPD, 2015). Within this area, one is then able to explore the four bands of competencies and grade their experiences, which Arhire (2014) suggests has been designed to not only show where a person is currently at, but also acts as a guide to instruct them about what they need to do in order to progress to the next band. Woodhams, Perkins and Wilkinson (2016) </w:t>
      </w:r>
      <w:r w:rsidR="00265DDE" w:rsidRPr="00274FCD">
        <w:rPr>
          <w:rFonts w:ascii="Arial" w:hAnsi="Arial"/>
          <w:sz w:val="22"/>
          <w:szCs w:val="22"/>
        </w:rPr>
        <w:t>imply</w:t>
      </w:r>
      <w:r w:rsidR="00265DDE">
        <w:rPr>
          <w:rFonts w:ascii="Arial" w:hAnsi="Arial"/>
          <w:sz w:val="22"/>
          <w:szCs w:val="22"/>
        </w:rPr>
        <w:t xml:space="preserve"> the map offers very valuable information about how HR professionals are able to improve their </w:t>
      </w:r>
      <w:r w:rsidR="00265DDE" w:rsidRPr="00A544E9">
        <w:rPr>
          <w:rFonts w:ascii="Arial" w:hAnsi="Arial" w:cs="Arial"/>
          <w:color w:val="000000"/>
          <w:sz w:val="22"/>
        </w:rPr>
        <w:t>proficiencies</w:t>
      </w:r>
      <w:r w:rsidR="00265DDE" w:rsidRPr="00A544E9">
        <w:rPr>
          <w:rFonts w:ascii="Arial" w:hAnsi="Arial" w:cs="Arial"/>
          <w:szCs w:val="22"/>
        </w:rPr>
        <w:t xml:space="preserve"> </w:t>
      </w:r>
      <w:r w:rsidR="00265DDE">
        <w:rPr>
          <w:rFonts w:ascii="Arial" w:hAnsi="Arial"/>
          <w:sz w:val="22"/>
          <w:szCs w:val="22"/>
        </w:rPr>
        <w:t>in order to transition into roles in Band 3 or 4.</w:t>
      </w:r>
      <w:r w:rsidR="00265DDE" w:rsidRPr="004D27B3">
        <w:rPr>
          <w:rFonts w:ascii="Arial" w:hAnsi="Arial"/>
          <w:sz w:val="22"/>
          <w:szCs w:val="22"/>
          <w:u w:val="single"/>
        </w:rPr>
        <w:br/>
      </w:r>
      <w:r w:rsidR="00265DDE" w:rsidRPr="004D27B3">
        <w:rPr>
          <w:rFonts w:ascii="Arial" w:hAnsi="Arial"/>
          <w:sz w:val="22"/>
          <w:szCs w:val="22"/>
          <w:u w:val="single"/>
        </w:rPr>
        <w:br/>
      </w:r>
      <w:r w:rsidR="00265DDE">
        <w:rPr>
          <w:rFonts w:ascii="Arial" w:hAnsi="Arial"/>
          <w:sz w:val="22"/>
          <w:szCs w:val="22"/>
        </w:rPr>
        <w:t>The outer edge of the HRPM covers eight behaviours, which according to CIPD (2015</w:t>
      </w:r>
      <w:proofErr w:type="gramStart"/>
      <w:r w:rsidR="00265DDE">
        <w:rPr>
          <w:rFonts w:ascii="Arial" w:hAnsi="Arial"/>
          <w:sz w:val="22"/>
          <w:szCs w:val="22"/>
        </w:rPr>
        <w:t>),</w:t>
      </w:r>
      <w:proofErr w:type="gramEnd"/>
      <w:r w:rsidR="00265DDE">
        <w:rPr>
          <w:rFonts w:ascii="Arial" w:hAnsi="Arial"/>
          <w:sz w:val="22"/>
          <w:szCs w:val="22"/>
        </w:rPr>
        <w:t xml:space="preserve"> reinforce particular activities needed in order to promote best practice to follow within HR. The interactive map defines each of these behaviours in detail and they are also split up into the four bands of competencies, which have been previously explained. There are contra-indicators provided for each behaviour that give guidance on actions to avoid. The eight behaviours are: role model, courage to challenge, driven to deliver, collaborative, personally credible, skilled influencer, decisive thinker and curious. </w:t>
      </w:r>
      <w:r w:rsidR="00265DDE">
        <w:rPr>
          <w:rFonts w:ascii="Arial" w:hAnsi="Arial"/>
          <w:sz w:val="22"/>
          <w:szCs w:val="22"/>
        </w:rPr>
        <w:br/>
      </w:r>
      <w:r w:rsidR="00265DDE">
        <w:rPr>
          <w:rFonts w:ascii="Arial" w:hAnsi="Arial"/>
          <w:sz w:val="22"/>
          <w:szCs w:val="22"/>
        </w:rPr>
        <w:br/>
        <w:t xml:space="preserve">CIPD (2015) quotes role </w:t>
      </w:r>
      <w:r w:rsidR="00265DDE" w:rsidRPr="00BC655C">
        <w:rPr>
          <w:rFonts w:ascii="Arial" w:hAnsi="Arial" w:cs="Arial"/>
          <w:sz w:val="22"/>
          <w:szCs w:val="24"/>
        </w:rPr>
        <w:t>model as</w:t>
      </w:r>
      <w:r w:rsidR="00265DDE">
        <w:rPr>
          <w:rFonts w:ascii="Arial" w:hAnsi="Arial" w:cs="Arial"/>
          <w:sz w:val="22"/>
          <w:szCs w:val="24"/>
        </w:rPr>
        <w:t>:</w:t>
      </w:r>
      <w:r w:rsidR="00265DDE" w:rsidRPr="00BC655C">
        <w:rPr>
          <w:rFonts w:ascii="Arial" w:hAnsi="Arial" w:cs="Arial"/>
          <w:sz w:val="22"/>
          <w:szCs w:val="24"/>
        </w:rPr>
        <w:t xml:space="preserve"> </w:t>
      </w:r>
      <w:r w:rsidR="00265DDE" w:rsidRPr="00BC655C">
        <w:rPr>
          <w:rFonts w:ascii="Arial" w:hAnsi="Arial" w:cs="Arial"/>
          <w:color w:val="212529"/>
          <w:sz w:val="22"/>
          <w:szCs w:val="24"/>
        </w:rPr>
        <w:t>“Consistently leads by example. Acts with integrity, impartiality and independence, balancing personal, organisation and legal parameters”</w:t>
      </w:r>
      <w:r w:rsidR="00265DDE">
        <w:rPr>
          <w:rFonts w:ascii="Arial" w:hAnsi="Arial" w:cs="Arial"/>
          <w:color w:val="212529"/>
          <w:sz w:val="22"/>
          <w:szCs w:val="24"/>
        </w:rPr>
        <w:t xml:space="preserve">. Therefore, a HR professional must have integrity, follow company structure and inspire others to do the same. </w:t>
      </w:r>
      <w:r w:rsidR="00265DDE">
        <w:rPr>
          <w:rFonts w:ascii="Arial" w:hAnsi="Arial" w:cs="Arial"/>
          <w:color w:val="212529"/>
          <w:sz w:val="22"/>
          <w:szCs w:val="24"/>
        </w:rPr>
        <w:br/>
        <w:t xml:space="preserve">          </w:t>
      </w:r>
      <w:r w:rsidR="00265DDE">
        <w:rPr>
          <w:rFonts w:ascii="Arial" w:hAnsi="Arial" w:cs="Arial"/>
          <w:color w:val="212529"/>
          <w:sz w:val="22"/>
          <w:szCs w:val="22"/>
        </w:rPr>
        <w:t>For c</w:t>
      </w:r>
      <w:r w:rsidR="00265DDE" w:rsidRPr="00BC655C">
        <w:rPr>
          <w:rFonts w:ascii="Arial" w:hAnsi="Arial" w:cs="Arial"/>
          <w:color w:val="212529"/>
          <w:sz w:val="22"/>
          <w:szCs w:val="22"/>
        </w:rPr>
        <w:t>ourage to challenge: “Shows courage and confidence to speak up skilfully, challenging others even when confronted with resistance or unfamiliar circumstances”</w:t>
      </w:r>
      <w:r w:rsidR="00265DDE">
        <w:rPr>
          <w:rFonts w:ascii="Arial" w:hAnsi="Arial" w:cs="Arial"/>
          <w:color w:val="212529"/>
          <w:sz w:val="22"/>
          <w:szCs w:val="22"/>
        </w:rPr>
        <w:t xml:space="preserve">. This </w:t>
      </w:r>
      <w:r w:rsidR="00265DDE">
        <w:rPr>
          <w:rFonts w:ascii="Arial" w:hAnsi="Arial" w:cs="Arial"/>
          <w:color w:val="212529"/>
          <w:sz w:val="22"/>
          <w:szCs w:val="22"/>
        </w:rPr>
        <w:lastRenderedPageBreak/>
        <w:t>would suggest having confidence in own knowledge and also being able to consult with team members for guidance if met with a challenge one cannot solve alone. One would also indicate this covers questions, being able to ask a question or question a process.</w:t>
      </w:r>
      <w:r w:rsidR="00265DDE">
        <w:rPr>
          <w:rFonts w:ascii="Arial" w:hAnsi="Arial" w:cs="Arial"/>
          <w:color w:val="212529"/>
          <w:sz w:val="22"/>
          <w:szCs w:val="22"/>
        </w:rPr>
        <w:br/>
        <w:t xml:space="preserve">         </w:t>
      </w:r>
      <w:r w:rsidR="00265DDE" w:rsidRPr="00BC655C">
        <w:rPr>
          <w:rFonts w:ascii="Arial" w:hAnsi="Arial" w:cs="Arial"/>
          <w:color w:val="212529"/>
          <w:sz w:val="22"/>
          <w:szCs w:val="24"/>
        </w:rPr>
        <w:t>Personally credible</w:t>
      </w:r>
      <w:r w:rsidR="00265DDE">
        <w:rPr>
          <w:rFonts w:ascii="Arial" w:hAnsi="Arial" w:cs="Arial"/>
          <w:color w:val="212529"/>
          <w:sz w:val="22"/>
          <w:szCs w:val="24"/>
        </w:rPr>
        <w:t xml:space="preserve"> reads</w:t>
      </w:r>
      <w:r w:rsidR="00265DDE" w:rsidRPr="00BC655C">
        <w:rPr>
          <w:rFonts w:ascii="Arial" w:hAnsi="Arial" w:cs="Arial"/>
          <w:color w:val="212529"/>
          <w:sz w:val="22"/>
          <w:szCs w:val="24"/>
        </w:rPr>
        <w:t>: “Builds and delivers professionalism through combining commercial and HR expertise to bring value to the organisation, stakeholders and peers”</w:t>
      </w:r>
      <w:r w:rsidR="00265DDE">
        <w:rPr>
          <w:rFonts w:ascii="Arial" w:hAnsi="Arial" w:cs="Arial"/>
          <w:color w:val="212529"/>
          <w:sz w:val="22"/>
          <w:szCs w:val="24"/>
        </w:rPr>
        <w:t xml:space="preserve">. This suggests a HR professional who is willing to develop their skills and knowledge and also pass their skills and knowledge onto others would be personally credible. Moreover, a HR professional who avoids the opportunity share their experience with others would not be personally credible and this is an example of a contra-indicator. </w:t>
      </w:r>
      <w:r w:rsidR="00265DDE">
        <w:rPr>
          <w:rFonts w:ascii="Arial" w:hAnsi="Arial" w:cs="Arial"/>
          <w:color w:val="212529"/>
          <w:sz w:val="22"/>
          <w:szCs w:val="24"/>
        </w:rPr>
        <w:br/>
        <w:t xml:space="preserve">        </w:t>
      </w:r>
      <w:r w:rsidR="00265DDE" w:rsidRPr="00BC655C">
        <w:rPr>
          <w:rFonts w:ascii="Arial" w:hAnsi="Arial" w:cs="Arial"/>
          <w:color w:val="212529"/>
          <w:sz w:val="22"/>
          <w:szCs w:val="24"/>
        </w:rPr>
        <w:t>Collaborative</w:t>
      </w:r>
      <w:r w:rsidR="00265DDE">
        <w:rPr>
          <w:rFonts w:ascii="Arial" w:hAnsi="Arial" w:cs="Arial"/>
          <w:color w:val="212529"/>
          <w:sz w:val="22"/>
          <w:szCs w:val="24"/>
        </w:rPr>
        <w:t xml:space="preserve"> is someone who</w:t>
      </w:r>
      <w:r w:rsidR="00265DDE" w:rsidRPr="00BC655C">
        <w:rPr>
          <w:rFonts w:ascii="Arial" w:hAnsi="Arial" w:cs="Arial"/>
          <w:color w:val="212529"/>
          <w:sz w:val="22"/>
          <w:szCs w:val="24"/>
        </w:rPr>
        <w:t>: “Works effectively and inclusively with a range of people, both within and outside of the organisation”</w:t>
      </w:r>
      <w:r w:rsidR="00265DDE">
        <w:rPr>
          <w:rFonts w:ascii="Arial" w:hAnsi="Arial" w:cs="Arial"/>
          <w:color w:val="212529"/>
          <w:sz w:val="22"/>
          <w:szCs w:val="24"/>
        </w:rPr>
        <w:t xml:space="preserve">. From this, one would agree that this is teamwork and working with others, establishing relationships and understanding the importance of diversity. </w:t>
      </w:r>
      <w:r w:rsidR="00265DDE">
        <w:rPr>
          <w:rFonts w:ascii="Arial" w:hAnsi="Arial" w:cs="Arial"/>
          <w:color w:val="212529"/>
          <w:sz w:val="22"/>
          <w:szCs w:val="24"/>
        </w:rPr>
        <w:br/>
        <w:t xml:space="preserve">        For d</w:t>
      </w:r>
      <w:r w:rsidR="00265DDE" w:rsidRPr="00BC655C">
        <w:rPr>
          <w:rFonts w:ascii="Arial" w:hAnsi="Arial" w:cs="Arial"/>
          <w:color w:val="212529"/>
          <w:sz w:val="22"/>
          <w:szCs w:val="24"/>
        </w:rPr>
        <w:t>riven to deliver</w:t>
      </w:r>
      <w:r w:rsidR="00265DDE">
        <w:rPr>
          <w:rFonts w:ascii="Arial" w:hAnsi="Arial" w:cs="Arial"/>
          <w:color w:val="212529"/>
          <w:sz w:val="22"/>
          <w:szCs w:val="24"/>
        </w:rPr>
        <w:t xml:space="preserve">: </w:t>
      </w:r>
      <w:r w:rsidR="00265DDE" w:rsidRPr="00BC655C">
        <w:rPr>
          <w:rFonts w:ascii="Arial" w:hAnsi="Arial" w:cs="Arial"/>
          <w:color w:val="212529"/>
          <w:sz w:val="22"/>
          <w:szCs w:val="24"/>
        </w:rPr>
        <w:t>“Demonstrates determination, resourcefulness and purpose to deliver the best results for the organisation</w:t>
      </w:r>
      <w:r w:rsidR="00265DDE">
        <w:rPr>
          <w:rFonts w:ascii="Arial" w:hAnsi="Arial" w:cs="Arial"/>
          <w:color w:val="212529"/>
          <w:sz w:val="22"/>
          <w:szCs w:val="24"/>
        </w:rPr>
        <w:t xml:space="preserve">”. A HR professional must deliver results, reach targets or hit set goals whatever they may be along with adapting priorities if circumstances change. </w:t>
      </w:r>
      <w:r w:rsidR="00265DDE">
        <w:rPr>
          <w:rFonts w:ascii="Arial" w:hAnsi="Arial" w:cs="Arial"/>
          <w:color w:val="212529"/>
          <w:sz w:val="22"/>
          <w:szCs w:val="24"/>
        </w:rPr>
        <w:br/>
        <w:t xml:space="preserve">        </w:t>
      </w:r>
      <w:r w:rsidR="00265DDE" w:rsidRPr="00BC655C">
        <w:rPr>
          <w:rFonts w:ascii="Arial" w:hAnsi="Arial" w:cs="Arial"/>
          <w:color w:val="212529"/>
          <w:sz w:val="22"/>
          <w:szCs w:val="24"/>
        </w:rPr>
        <w:t>Skilled influencer</w:t>
      </w:r>
      <w:r w:rsidR="00265DDE">
        <w:rPr>
          <w:rFonts w:ascii="Arial" w:hAnsi="Arial" w:cs="Arial"/>
          <w:color w:val="212529"/>
          <w:sz w:val="22"/>
          <w:szCs w:val="24"/>
        </w:rPr>
        <w:t xml:space="preserve"> reads</w:t>
      </w:r>
      <w:r w:rsidR="00265DDE" w:rsidRPr="00BC655C">
        <w:rPr>
          <w:rFonts w:ascii="Arial" w:hAnsi="Arial" w:cs="Arial"/>
          <w:color w:val="212529"/>
          <w:sz w:val="22"/>
          <w:szCs w:val="24"/>
        </w:rPr>
        <w:t>: “Demonstrates the ability to influence to gain the necessary commitment and support from diverse stakeholders in pursuit organisation value”</w:t>
      </w:r>
      <w:r w:rsidR="00265DDE">
        <w:rPr>
          <w:rFonts w:ascii="Arial" w:hAnsi="Arial" w:cs="Arial"/>
          <w:color w:val="212529"/>
          <w:sz w:val="22"/>
          <w:szCs w:val="24"/>
        </w:rPr>
        <w:t xml:space="preserve">. One could argue that this behaviour is similar to sales, as a skilled influencer must be able to adapt the way they approach their audience and use reasonable persuasion to support their suggestion. An example of a contra-indicator here would be someone who simply does not plan for a meeting and therefore does not know how to address the </w:t>
      </w:r>
      <w:r w:rsidR="00265DDE">
        <w:rPr>
          <w:rFonts w:ascii="Arial" w:hAnsi="Arial" w:cs="Arial"/>
          <w:color w:val="212529"/>
          <w:sz w:val="22"/>
          <w:szCs w:val="24"/>
        </w:rPr>
        <w:t>cohort, which</w:t>
      </w:r>
      <w:r w:rsidR="00265DDE">
        <w:rPr>
          <w:rFonts w:ascii="Arial" w:hAnsi="Arial" w:cs="Arial"/>
          <w:color w:val="212529"/>
          <w:sz w:val="22"/>
          <w:szCs w:val="24"/>
        </w:rPr>
        <w:t xml:space="preserve"> may result in a negative outcome for the organisation. </w:t>
      </w:r>
      <w:r w:rsidR="00265DDE">
        <w:rPr>
          <w:rFonts w:ascii="Arial" w:hAnsi="Arial" w:cs="Arial"/>
          <w:color w:val="212529"/>
          <w:sz w:val="22"/>
          <w:szCs w:val="24"/>
        </w:rPr>
        <w:br/>
        <w:t xml:space="preserve">        For d</w:t>
      </w:r>
      <w:r w:rsidR="00265DDE" w:rsidRPr="00BC655C">
        <w:rPr>
          <w:rFonts w:ascii="Arial" w:hAnsi="Arial" w:cs="Arial"/>
          <w:color w:val="212529"/>
          <w:sz w:val="22"/>
          <w:szCs w:val="24"/>
        </w:rPr>
        <w:t>ecisive thinker: “Demonstrates the ability to analyse and understand data and information quickly. Uses information, insights and knowledge in a structured way to identify options, make recommendations and make robust, defendable decisions</w:t>
      </w:r>
      <w:r w:rsidR="00265DDE">
        <w:rPr>
          <w:rFonts w:ascii="Arial" w:hAnsi="Arial" w:cs="Arial"/>
          <w:color w:val="212529"/>
          <w:sz w:val="22"/>
          <w:szCs w:val="24"/>
        </w:rPr>
        <w:t xml:space="preserve">”. A HR professional should be able to gather relevant data and analyse it before making a decision. Using common sense, previous and or personal experience to influence the outcome are also factors considered. </w:t>
      </w:r>
      <w:r w:rsidR="00265DDE">
        <w:rPr>
          <w:rFonts w:ascii="Arial" w:hAnsi="Arial" w:cs="Arial"/>
          <w:color w:val="212529"/>
          <w:sz w:val="22"/>
          <w:szCs w:val="24"/>
        </w:rPr>
        <w:br/>
        <w:t xml:space="preserve">        The final behaviour is c</w:t>
      </w:r>
      <w:r w:rsidR="00265DDE" w:rsidRPr="00BC655C">
        <w:rPr>
          <w:rFonts w:ascii="Arial" w:hAnsi="Arial" w:cs="Arial"/>
          <w:color w:val="212529"/>
          <w:sz w:val="22"/>
          <w:szCs w:val="24"/>
        </w:rPr>
        <w:t>urious</w:t>
      </w:r>
      <w:r w:rsidR="00265DDE">
        <w:rPr>
          <w:rFonts w:ascii="Arial" w:hAnsi="Arial" w:cs="Arial"/>
          <w:color w:val="212529"/>
          <w:sz w:val="22"/>
          <w:szCs w:val="24"/>
        </w:rPr>
        <w:t xml:space="preserve"> which reads</w:t>
      </w:r>
      <w:r w:rsidR="00265DDE" w:rsidRPr="00BC655C">
        <w:rPr>
          <w:rFonts w:ascii="Arial" w:hAnsi="Arial" w:cs="Arial"/>
          <w:color w:val="212529"/>
          <w:sz w:val="22"/>
          <w:szCs w:val="24"/>
        </w:rPr>
        <w:t>: “Is future-focused, inquisitive and open-minded; seeks out evolving and innovative ways to add value to the organi</w:t>
      </w:r>
      <w:r w:rsidR="00265DDE">
        <w:rPr>
          <w:rFonts w:ascii="Arial" w:hAnsi="Arial" w:cs="Arial"/>
          <w:color w:val="212529"/>
          <w:sz w:val="22"/>
          <w:szCs w:val="24"/>
        </w:rPr>
        <w:t>s</w:t>
      </w:r>
      <w:r w:rsidR="00265DDE" w:rsidRPr="00BC655C">
        <w:rPr>
          <w:rFonts w:ascii="Arial" w:hAnsi="Arial" w:cs="Arial"/>
          <w:color w:val="212529"/>
          <w:sz w:val="22"/>
          <w:szCs w:val="24"/>
        </w:rPr>
        <w:t>ation”</w:t>
      </w:r>
      <w:r w:rsidR="00265DDE">
        <w:rPr>
          <w:rFonts w:ascii="Arial" w:hAnsi="Arial" w:cs="Arial"/>
          <w:color w:val="212529"/>
          <w:sz w:val="22"/>
          <w:szCs w:val="24"/>
        </w:rPr>
        <w:t xml:space="preserve">. A HR professional, who is curious, is someone who is generally interested; someone who seeks to learn more about the company or their job and wants to get involved with understanding the organisation issues and developments to ultimately support </w:t>
      </w:r>
      <w:r w:rsidR="00265DDE" w:rsidRPr="00404837">
        <w:rPr>
          <w:rFonts w:ascii="Arial" w:hAnsi="Arial" w:cs="Arial"/>
          <w:color w:val="212529"/>
          <w:sz w:val="22"/>
          <w:szCs w:val="24"/>
        </w:rPr>
        <w:t>enhancing</w:t>
      </w:r>
      <w:r w:rsidR="00265DDE">
        <w:rPr>
          <w:rFonts w:ascii="Arial" w:hAnsi="Arial" w:cs="Arial"/>
          <w:color w:val="212529"/>
          <w:sz w:val="22"/>
          <w:szCs w:val="24"/>
        </w:rPr>
        <w:t xml:space="preserve"> this. “Curiosity is about observing and understanding the world beyond your own small sphere” (Moran, 2013, </w:t>
      </w:r>
      <w:r w:rsidR="00265DDE" w:rsidRPr="005240D3">
        <w:rPr>
          <w:rFonts w:ascii="Arial" w:hAnsi="Arial" w:cs="Arial"/>
          <w:sz w:val="22"/>
          <w:szCs w:val="22"/>
        </w:rPr>
        <w:t>https://www.hrmagazine.co.uk/article-details/hr-needs-to-harness-curiosity</w:t>
      </w:r>
      <w:r w:rsidR="00265DDE">
        <w:rPr>
          <w:rFonts w:ascii="Arial" w:hAnsi="Arial" w:cs="Arial"/>
          <w:color w:val="212529"/>
          <w:sz w:val="22"/>
          <w:szCs w:val="24"/>
        </w:rPr>
        <w:t xml:space="preserve">). </w:t>
      </w:r>
    </w:p>
    <w:p w14:paraId="2B6A0DB8" w14:textId="77777777" w:rsidR="00265DDE" w:rsidRPr="00265DDE" w:rsidRDefault="00265DDE" w:rsidP="00265DDE">
      <w:pPr>
        <w:rPr>
          <w:rFonts w:eastAsia="Times New Roman" w:cs="Arial"/>
          <w:color w:val="auto"/>
          <w:lang w:val="en-GB"/>
        </w:rPr>
      </w:pPr>
      <w:r w:rsidRPr="00265DDE">
        <w:rPr>
          <w:color w:val="auto"/>
          <w:u w:val="single"/>
        </w:rPr>
        <w:t>Conclusion</w:t>
      </w:r>
      <w:r w:rsidRPr="00265DDE">
        <w:rPr>
          <w:color w:val="auto"/>
          <w:u w:val="single"/>
        </w:rPr>
        <w:br/>
      </w:r>
      <w:r w:rsidRPr="00265DDE">
        <w:rPr>
          <w:color w:val="auto"/>
          <w:u w:val="single"/>
        </w:rPr>
        <w:br/>
      </w:r>
      <w:r w:rsidRPr="00265DDE">
        <w:rPr>
          <w:color w:val="auto"/>
        </w:rPr>
        <w:t>CIPD (2015) explain the understanding of how the professional areas and bands define the HR profession is that the no matter what stage a person is at in their career, where they are working or what the size of their organisation may be, the 2013 Profession Map is important. After analysing this map, one is then able to move onto the continuing professional development (CPD) map, which gives them the opportunity to evaluate themselves as a HR professional against the HRPM.</w:t>
      </w:r>
      <w:r w:rsidRPr="00265DDE">
        <w:rPr>
          <w:color w:val="auto"/>
          <w:u w:val="single"/>
        </w:rPr>
        <w:br/>
      </w:r>
      <w:r>
        <w:rPr>
          <w:rFonts w:ascii="Times" w:eastAsia="Times New Roman" w:hAnsi="Times"/>
          <w:color w:val="auto"/>
          <w:sz w:val="20"/>
          <w:szCs w:val="20"/>
          <w:u w:val="single"/>
          <w:lang w:val="en-GB"/>
        </w:rPr>
        <w:br/>
      </w:r>
      <w:r>
        <w:rPr>
          <w:rFonts w:ascii="Times" w:eastAsia="Times New Roman" w:hAnsi="Times"/>
          <w:color w:val="auto"/>
          <w:sz w:val="20"/>
          <w:szCs w:val="20"/>
          <w:u w:val="single"/>
          <w:lang w:val="en-GB"/>
        </w:rPr>
        <w:br/>
      </w:r>
      <w:r>
        <w:rPr>
          <w:rFonts w:ascii="Times" w:eastAsia="Times New Roman" w:hAnsi="Times"/>
          <w:color w:val="auto"/>
          <w:sz w:val="20"/>
          <w:szCs w:val="20"/>
          <w:u w:val="single"/>
          <w:lang w:val="en-GB"/>
        </w:rPr>
        <w:br/>
      </w:r>
      <w:r>
        <w:rPr>
          <w:rFonts w:ascii="Times" w:eastAsia="Times New Roman" w:hAnsi="Times"/>
          <w:color w:val="auto"/>
          <w:sz w:val="20"/>
          <w:szCs w:val="20"/>
          <w:u w:val="single"/>
          <w:lang w:val="en-GB"/>
        </w:rPr>
        <w:br/>
      </w:r>
      <w:r>
        <w:rPr>
          <w:rFonts w:ascii="Times" w:eastAsia="Times New Roman" w:hAnsi="Times"/>
          <w:color w:val="auto"/>
          <w:sz w:val="20"/>
          <w:szCs w:val="20"/>
          <w:u w:val="single"/>
          <w:lang w:val="en-GB"/>
        </w:rPr>
        <w:br/>
      </w:r>
      <w:r>
        <w:rPr>
          <w:rFonts w:ascii="Times" w:eastAsia="Times New Roman" w:hAnsi="Times"/>
          <w:color w:val="auto"/>
          <w:sz w:val="20"/>
          <w:szCs w:val="20"/>
          <w:u w:val="single"/>
          <w:lang w:val="en-GB"/>
        </w:rPr>
        <w:br/>
      </w:r>
      <w:r>
        <w:rPr>
          <w:rFonts w:ascii="Times" w:eastAsia="Times New Roman" w:hAnsi="Times"/>
          <w:color w:val="auto"/>
          <w:sz w:val="20"/>
          <w:szCs w:val="20"/>
          <w:u w:val="single"/>
          <w:lang w:val="en-GB"/>
        </w:rPr>
        <w:br/>
      </w:r>
      <w:r>
        <w:rPr>
          <w:rFonts w:ascii="Times" w:eastAsia="Times New Roman" w:hAnsi="Times"/>
          <w:color w:val="auto"/>
          <w:sz w:val="20"/>
          <w:szCs w:val="20"/>
          <w:u w:val="single"/>
          <w:lang w:val="en-GB"/>
        </w:rPr>
        <w:br/>
      </w:r>
      <w:r>
        <w:rPr>
          <w:rFonts w:ascii="Times" w:eastAsia="Times New Roman" w:hAnsi="Times"/>
          <w:color w:val="auto"/>
          <w:sz w:val="20"/>
          <w:szCs w:val="20"/>
          <w:u w:val="single"/>
          <w:lang w:val="en-GB"/>
        </w:rPr>
        <w:br/>
      </w:r>
      <w:r w:rsidRPr="00265DDE">
        <w:rPr>
          <w:rFonts w:cs="Arial"/>
          <w:color w:val="auto"/>
          <w:u w:val="single"/>
        </w:rPr>
        <w:lastRenderedPageBreak/>
        <w:t>Activity Two</w:t>
      </w:r>
      <w:r w:rsidRPr="00265DDE">
        <w:rPr>
          <w:rFonts w:cs="Arial"/>
          <w:color w:val="auto"/>
          <w:u w:val="single"/>
        </w:rPr>
        <w:br/>
        <w:t>Reference List &amp; Bibliography</w:t>
      </w:r>
      <w:r w:rsidRPr="00265DDE">
        <w:rPr>
          <w:rFonts w:cs="Arial"/>
          <w:color w:val="auto"/>
        </w:rPr>
        <w:br/>
      </w:r>
      <w:r w:rsidRPr="00265DDE">
        <w:rPr>
          <w:rFonts w:cs="Arial"/>
          <w:color w:val="auto"/>
        </w:rPr>
        <w:br/>
        <w:t>2013 Profession Map, CIPD, 2015 Available at: https://www.cipd.co.uk/Images/the-cipd-profession-map-standard-format_tcm18-9814.pdf (Accessed: 10 November 2020)</w:t>
      </w:r>
      <w:r w:rsidRPr="00265DDE">
        <w:rPr>
          <w:rFonts w:cs="Arial"/>
          <w:color w:val="auto"/>
        </w:rPr>
        <w:br/>
      </w:r>
      <w:r w:rsidRPr="00265DDE">
        <w:rPr>
          <w:rFonts w:cs="Arial"/>
          <w:color w:val="auto"/>
        </w:rPr>
        <w:br/>
        <w:t>2013 Profession Map FAQ, CIPD, 2020 Available at: https://www.cipd.co.uk/learn/profession-map/2013-profession-map/faqs (Accessed: 11 November 2020)</w:t>
      </w:r>
      <w:r w:rsidRPr="00265DDE">
        <w:rPr>
          <w:rFonts w:cs="Arial"/>
          <w:color w:val="auto"/>
        </w:rPr>
        <w:br/>
      </w:r>
      <w:r w:rsidRPr="00265DDE">
        <w:rPr>
          <w:rFonts w:cs="Arial"/>
          <w:color w:val="auto"/>
        </w:rPr>
        <w:br/>
        <w:t>2013 Profession Map, CIPD, 2015, Profession Map – Our Professional Standards V2.4 https://www.cipd.co.uk/Images/RTP_tcm18-9643.pdf (Accessed 10 November 2020)</w:t>
      </w:r>
      <w:r w:rsidRPr="00265DDE">
        <w:rPr>
          <w:rFonts w:cs="Arial"/>
          <w:color w:val="auto"/>
        </w:rPr>
        <w:br/>
      </w:r>
      <w:r w:rsidRPr="00265DDE">
        <w:rPr>
          <w:rFonts w:cs="Arial"/>
          <w:color w:val="auto"/>
        </w:rPr>
        <w:br/>
      </w:r>
      <w:proofErr w:type="spellStart"/>
      <w:r w:rsidRPr="00265DDE">
        <w:rPr>
          <w:rFonts w:cs="Arial"/>
          <w:color w:val="auto"/>
        </w:rPr>
        <w:t>Arhire</w:t>
      </w:r>
      <w:proofErr w:type="spellEnd"/>
      <w:r w:rsidRPr="00265DDE">
        <w:rPr>
          <w:rFonts w:cs="Arial"/>
          <w:color w:val="auto"/>
        </w:rPr>
        <w:t xml:space="preserve">, C (2014) </w:t>
      </w:r>
      <w:r w:rsidRPr="00265DDE">
        <w:rPr>
          <w:rFonts w:cs="Arial"/>
          <w:i/>
          <w:color w:val="auto"/>
        </w:rPr>
        <w:t>‘The HR Profession’</w:t>
      </w:r>
      <w:r w:rsidRPr="00265DDE">
        <w:rPr>
          <w:rFonts w:cs="Arial"/>
          <w:color w:val="auto"/>
        </w:rPr>
        <w:t>, CIPD, Competences, HR, Learning, Talent Management – The future of work is here [blog]</w:t>
      </w:r>
      <w:r w:rsidRPr="00265DDE">
        <w:rPr>
          <w:rFonts w:eastAsia="Times New Roman" w:cs="Arial"/>
          <w:color w:val="auto"/>
          <w:lang w:val="en-GB"/>
        </w:rPr>
        <w:t xml:space="preserve"> 1 May. Available at: https://ciprianarhire.wordpress.com/2014/05/01/the-hr-profession/ (Accessed: 22 November 2020)</w:t>
      </w:r>
      <w:r w:rsidRPr="00265DDE">
        <w:rPr>
          <w:rFonts w:eastAsia="Times New Roman" w:cs="Arial"/>
          <w:color w:val="auto"/>
          <w:lang w:val="en-GB"/>
        </w:rPr>
        <w:br/>
      </w:r>
      <w:r w:rsidRPr="00265DDE">
        <w:rPr>
          <w:rFonts w:cs="Arial"/>
          <w:color w:val="auto"/>
        </w:rPr>
        <w:br/>
        <w:t xml:space="preserve">HBR </w:t>
      </w:r>
      <w:proofErr w:type="spellStart"/>
      <w:r w:rsidRPr="00265DDE">
        <w:rPr>
          <w:rFonts w:cs="Arial"/>
          <w:color w:val="auto"/>
        </w:rPr>
        <w:t>IdeaCast</w:t>
      </w:r>
      <w:proofErr w:type="spellEnd"/>
      <w:r w:rsidRPr="00265DDE">
        <w:rPr>
          <w:rFonts w:cs="Arial"/>
          <w:color w:val="auto"/>
        </w:rPr>
        <w:t xml:space="preserve"> (2020) </w:t>
      </w:r>
      <w:r w:rsidRPr="00265DDE">
        <w:rPr>
          <w:rFonts w:cs="Arial"/>
          <w:i/>
          <w:color w:val="auto"/>
        </w:rPr>
        <w:t xml:space="preserve">Adapting Negotiations to a Remote World </w:t>
      </w:r>
      <w:r w:rsidRPr="00265DDE">
        <w:rPr>
          <w:rFonts w:cs="Arial"/>
          <w:color w:val="auto"/>
        </w:rPr>
        <w:t>[Podcast] August 4</w:t>
      </w:r>
      <w:r w:rsidRPr="00265DDE">
        <w:rPr>
          <w:rFonts w:cs="Arial"/>
          <w:color w:val="auto"/>
          <w:vertAlign w:val="superscript"/>
        </w:rPr>
        <w:t>th</w:t>
      </w:r>
      <w:r w:rsidRPr="00265DDE">
        <w:rPr>
          <w:rFonts w:cs="Arial"/>
          <w:color w:val="auto"/>
        </w:rPr>
        <w:t xml:space="preserve"> https://hbr.org/podcast/2020/08/adapting-negotiations-to-a-remote-world (Accessed 19 November 2020)</w:t>
      </w:r>
      <w:r w:rsidRPr="00265DDE">
        <w:rPr>
          <w:rFonts w:cs="Arial"/>
          <w:color w:val="auto"/>
        </w:rPr>
        <w:br/>
      </w:r>
      <w:r w:rsidRPr="00265DDE">
        <w:rPr>
          <w:rFonts w:cs="Arial"/>
          <w:color w:val="auto"/>
        </w:rPr>
        <w:br/>
        <w:t>My CPD Map https://www.cipd.co.uk/learn/cpd/map (Accessed 22 November 2020)</w:t>
      </w:r>
      <w:r w:rsidRPr="00265DDE">
        <w:rPr>
          <w:rFonts w:cs="Arial"/>
          <w:color w:val="auto"/>
        </w:rPr>
        <w:br/>
      </w:r>
      <w:r w:rsidRPr="00265DDE">
        <w:rPr>
          <w:rFonts w:cs="Arial"/>
          <w:color w:val="auto"/>
        </w:rPr>
        <w:br/>
        <w:t xml:space="preserve">Moran, M. (2013) ‘HR needs to harness curiosity’, HR Magazine. 4 February. Available at: https://www.hrmagazine.co.uk/article-details/hr-needs-to-harness-curiosity (Accessed 11 November 2020) </w:t>
      </w:r>
      <w:r w:rsidRPr="00265DDE">
        <w:rPr>
          <w:rFonts w:cs="Arial"/>
          <w:color w:val="auto"/>
        </w:rPr>
        <w:br/>
      </w:r>
      <w:r w:rsidRPr="00265DDE">
        <w:rPr>
          <w:rFonts w:cs="Arial"/>
          <w:color w:val="auto"/>
        </w:rPr>
        <w:br/>
        <w:t>Peacock, L. (2009) ‘</w:t>
      </w:r>
      <w:r w:rsidRPr="00265DDE">
        <w:rPr>
          <w:rFonts w:eastAsia="Times New Roman" w:cs="Arial"/>
          <w:bCs/>
          <w:i/>
          <w:color w:val="auto"/>
        </w:rPr>
        <w:t xml:space="preserve">CIPD reveals HR profession map to replace old standards’, </w:t>
      </w:r>
      <w:hyperlink r:id="rId5" w:history="1">
        <w:r w:rsidRPr="00265DDE">
          <w:rPr>
            <w:rFonts w:eastAsia="Times New Roman" w:cs="Arial"/>
            <w:bCs/>
            <w:color w:val="auto"/>
            <w:bdr w:val="none" w:sz="0" w:space="0" w:color="auto" w:frame="1"/>
            <w:lang w:val="en-GB"/>
          </w:rPr>
          <w:t>Careers in HR</w:t>
        </w:r>
      </w:hyperlink>
      <w:r w:rsidRPr="00265DDE">
        <w:rPr>
          <w:rFonts w:eastAsia="Times New Roman" w:cs="Arial"/>
          <w:color w:val="auto"/>
          <w:bdr w:val="none" w:sz="0" w:space="0" w:color="auto" w:frame="1"/>
          <w:lang w:val="en-GB"/>
        </w:rPr>
        <w:t>, </w:t>
      </w:r>
      <w:hyperlink r:id="rId6" w:history="1">
        <w:r w:rsidRPr="00265DDE">
          <w:rPr>
            <w:rFonts w:eastAsia="Times New Roman" w:cs="Arial"/>
            <w:bCs/>
            <w:color w:val="auto"/>
            <w:bdr w:val="none" w:sz="0" w:space="0" w:color="auto" w:frame="1"/>
            <w:lang w:val="en-GB"/>
          </w:rPr>
          <w:t>CIPD</w:t>
        </w:r>
      </w:hyperlink>
      <w:r w:rsidRPr="00265DDE">
        <w:rPr>
          <w:rFonts w:eastAsia="Times New Roman" w:cs="Arial"/>
          <w:color w:val="auto"/>
          <w:bdr w:val="none" w:sz="0" w:space="0" w:color="auto" w:frame="1"/>
          <w:lang w:val="en-GB"/>
        </w:rPr>
        <w:t>, </w:t>
      </w:r>
      <w:hyperlink r:id="rId7" w:history="1">
        <w:r w:rsidRPr="00265DDE">
          <w:rPr>
            <w:rFonts w:eastAsia="Times New Roman" w:cs="Arial"/>
            <w:bCs/>
            <w:color w:val="auto"/>
            <w:bdr w:val="none" w:sz="0" w:space="0" w:color="auto" w:frame="1"/>
            <w:lang w:val="en-GB"/>
          </w:rPr>
          <w:t>HR qualifications</w:t>
        </w:r>
      </w:hyperlink>
      <w:r w:rsidRPr="00265DDE">
        <w:rPr>
          <w:rFonts w:eastAsia="Times New Roman" w:cs="Arial"/>
          <w:color w:val="auto"/>
          <w:bdr w:val="none" w:sz="0" w:space="0" w:color="auto" w:frame="1"/>
          <w:lang w:val="en-GB"/>
        </w:rPr>
        <w:t>, </w:t>
      </w:r>
      <w:hyperlink r:id="rId8" w:history="1">
        <w:r w:rsidRPr="00265DDE">
          <w:rPr>
            <w:rFonts w:eastAsia="Times New Roman" w:cs="Arial"/>
            <w:bCs/>
            <w:color w:val="auto"/>
            <w:bdr w:val="none" w:sz="0" w:space="0" w:color="auto" w:frame="1"/>
            <w:lang w:val="en-GB"/>
          </w:rPr>
          <w:t>Latest News</w:t>
        </w:r>
      </w:hyperlink>
      <w:r w:rsidRPr="00265DDE">
        <w:rPr>
          <w:rFonts w:eastAsia="Times New Roman" w:cs="Arial"/>
          <w:color w:val="auto"/>
          <w:bdr w:val="none" w:sz="0" w:space="0" w:color="auto" w:frame="1"/>
          <w:lang w:val="en-GB"/>
        </w:rPr>
        <w:t>, </w:t>
      </w:r>
      <w:r w:rsidRPr="00265DDE">
        <w:rPr>
          <w:rFonts w:eastAsia="Times New Roman" w:cs="Arial"/>
          <w:bCs/>
          <w:color w:val="auto"/>
          <w:bdr w:val="none" w:sz="0" w:space="0" w:color="auto" w:frame="1"/>
          <w:lang w:val="en-GB"/>
        </w:rPr>
        <w:t>The HR profession</w:t>
      </w:r>
      <w:r w:rsidRPr="00265DDE">
        <w:rPr>
          <w:rFonts w:eastAsia="Times New Roman" w:cs="Arial"/>
          <w:color w:val="auto"/>
          <w:bdr w:val="none" w:sz="0" w:space="0" w:color="auto" w:frame="1"/>
          <w:lang w:val="en-GB"/>
        </w:rPr>
        <w:t xml:space="preserve"> – Personnel Today. 21 April. Available at: https://www.personneltoday.com/hr/cipd-reveals-hr-profession-map-to-replace-old-standards/ (Accessed 22 November 2020)</w:t>
      </w:r>
    </w:p>
    <w:p w14:paraId="42EB31AC" w14:textId="7F6E9B69" w:rsidR="00265DDE" w:rsidRPr="00265DDE" w:rsidRDefault="00265DDE" w:rsidP="00265DDE">
      <w:pPr>
        <w:rPr>
          <w:rFonts w:cs="Arial"/>
          <w:color w:val="auto"/>
        </w:rPr>
      </w:pPr>
      <w:r w:rsidRPr="00265DDE">
        <w:rPr>
          <w:rFonts w:cs="Arial"/>
          <w:color w:val="auto"/>
        </w:rPr>
        <w:br/>
      </w:r>
      <w:proofErr w:type="gramStart"/>
      <w:r w:rsidRPr="00265DDE">
        <w:rPr>
          <w:rFonts w:cs="Arial"/>
          <w:color w:val="auto"/>
        </w:rPr>
        <w:t xml:space="preserve">Taylor, S. and </w:t>
      </w:r>
      <w:proofErr w:type="spellStart"/>
      <w:r w:rsidRPr="00265DDE">
        <w:rPr>
          <w:rFonts w:cs="Arial"/>
          <w:color w:val="auto"/>
        </w:rPr>
        <w:t>Woodhams</w:t>
      </w:r>
      <w:proofErr w:type="spellEnd"/>
      <w:r w:rsidRPr="00265DDE">
        <w:rPr>
          <w:rFonts w:cs="Arial"/>
          <w:color w:val="auto"/>
        </w:rPr>
        <w:t>, C. (2016) Studying Human Resource Management.</w:t>
      </w:r>
      <w:proofErr w:type="gramEnd"/>
      <w:r w:rsidRPr="00265DDE">
        <w:rPr>
          <w:rFonts w:cs="Arial"/>
          <w:color w:val="auto"/>
        </w:rPr>
        <w:t xml:space="preserve"> 2</w:t>
      </w:r>
      <w:r w:rsidRPr="00265DDE">
        <w:rPr>
          <w:rFonts w:cs="Arial"/>
          <w:color w:val="auto"/>
          <w:vertAlign w:val="superscript"/>
        </w:rPr>
        <w:t>nd</w:t>
      </w:r>
      <w:r w:rsidRPr="00265DDE">
        <w:rPr>
          <w:rFonts w:cs="Arial"/>
          <w:color w:val="auto"/>
        </w:rPr>
        <w:t xml:space="preserve"> Ed. London. CIPD</w:t>
      </w:r>
      <w:r w:rsidRPr="00265DDE">
        <w:rPr>
          <w:rFonts w:cs="Arial"/>
          <w:color w:val="auto"/>
        </w:rPr>
        <w:br/>
      </w:r>
      <w:r w:rsidRPr="00265DDE">
        <w:rPr>
          <w:rFonts w:cs="Arial"/>
          <w:color w:val="auto"/>
        </w:rPr>
        <w:br/>
      </w:r>
      <w:proofErr w:type="spellStart"/>
      <w:r w:rsidRPr="00265DDE">
        <w:rPr>
          <w:rFonts w:cs="Arial"/>
          <w:color w:val="auto"/>
        </w:rPr>
        <w:t>UKEssays</w:t>
      </w:r>
      <w:proofErr w:type="spellEnd"/>
      <w:r w:rsidRPr="00265DDE">
        <w:rPr>
          <w:rFonts w:cs="Arial"/>
          <w:color w:val="auto"/>
        </w:rPr>
        <w:t xml:space="preserve">. November 2018. </w:t>
      </w:r>
      <w:proofErr w:type="gramStart"/>
      <w:r w:rsidRPr="00265DDE">
        <w:rPr>
          <w:rFonts w:cs="Arial"/>
          <w:color w:val="auto"/>
        </w:rPr>
        <w:t>“</w:t>
      </w:r>
      <w:r w:rsidRPr="00265DDE">
        <w:rPr>
          <w:rFonts w:cs="Arial"/>
          <w:i/>
          <w:color w:val="auto"/>
        </w:rPr>
        <w:t>Familiar Foundation For Many People Management Essay”.</w:t>
      </w:r>
      <w:proofErr w:type="gramEnd"/>
      <w:r w:rsidRPr="00265DDE">
        <w:rPr>
          <w:rFonts w:cs="Arial"/>
          <w:i/>
          <w:color w:val="auto"/>
        </w:rPr>
        <w:t xml:space="preserve"> </w:t>
      </w:r>
      <w:r w:rsidRPr="00265DDE">
        <w:rPr>
          <w:rFonts w:cs="Arial"/>
          <w:color w:val="auto"/>
        </w:rPr>
        <w:t>[</w:t>
      </w:r>
      <w:proofErr w:type="gramStart"/>
      <w:r w:rsidRPr="00265DDE">
        <w:rPr>
          <w:rFonts w:cs="Arial"/>
          <w:color w:val="auto"/>
        </w:rPr>
        <w:t>online</w:t>
      </w:r>
      <w:proofErr w:type="gramEnd"/>
      <w:r w:rsidRPr="00265DDE">
        <w:rPr>
          <w:rFonts w:cs="Arial"/>
          <w:color w:val="auto"/>
        </w:rPr>
        <w:t>]. Available from: https://www.ukessays.com/essays/management/familiar-foundation-for-many-people-management-essay.php</w:t>
      </w:r>
      <w:proofErr w:type="gramStart"/>
      <w:r w:rsidRPr="00265DDE">
        <w:rPr>
          <w:rFonts w:cs="Arial"/>
          <w:color w:val="auto"/>
        </w:rPr>
        <w:t>?vref</w:t>
      </w:r>
      <w:proofErr w:type="gramEnd"/>
      <w:r w:rsidRPr="00265DDE">
        <w:rPr>
          <w:rFonts w:cs="Arial"/>
          <w:color w:val="auto"/>
        </w:rPr>
        <w:t>=1 (Accessed 25 November 2020)</w:t>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color w:val="auto"/>
        </w:rPr>
        <w:br/>
      </w:r>
      <w:r>
        <w:rPr>
          <w:rFonts w:cs="Arial"/>
          <w:u w:val="single"/>
        </w:rPr>
        <w:br/>
      </w:r>
      <w:r w:rsidRPr="00265DDE">
        <w:rPr>
          <w:rFonts w:cs="Arial"/>
          <w:color w:val="auto"/>
          <w:u w:val="single"/>
        </w:rPr>
        <w:lastRenderedPageBreak/>
        <w:t>5CDPP</w:t>
      </w:r>
      <w:r w:rsidRPr="00265DDE">
        <w:rPr>
          <w:rFonts w:cs="Arial"/>
          <w:color w:val="auto"/>
          <w:u w:val="single"/>
        </w:rPr>
        <w:br/>
        <w:t>Activity Four</w:t>
      </w:r>
      <w:r w:rsidRPr="00265DDE">
        <w:rPr>
          <w:rFonts w:cs="Arial"/>
          <w:color w:val="auto"/>
          <w:u w:val="single"/>
        </w:rPr>
        <w:br/>
      </w:r>
      <w:r w:rsidRPr="00265DDE">
        <w:rPr>
          <w:rFonts w:cs="Arial"/>
          <w:color w:val="auto"/>
          <w:u w:val="single"/>
        </w:rPr>
        <w:br/>
        <w:t>Introduction</w:t>
      </w:r>
      <w:r w:rsidRPr="00265DDE">
        <w:rPr>
          <w:rFonts w:cs="Arial"/>
          <w:color w:val="auto"/>
          <w:u w:val="single"/>
        </w:rPr>
        <w:br/>
      </w:r>
      <w:r w:rsidRPr="00265DDE">
        <w:rPr>
          <w:rFonts w:cs="Arial"/>
          <w:color w:val="auto"/>
        </w:rPr>
        <w:br/>
        <w:t>What is a team? Edmonson (2018) has portrayed a team is a group of individuals brought together to achieve a common goal, and these individuals will come together to collaborate from various circumstances to get the task completed. Horn (2009) argues that in order to be successful in your job you must hold teamwork proficiencies. Moreover, for those searching for employment, being able to work as part of a team is generally a desired skill. Watson (2014) describes while working in teams could be perceived as a team effort, working in groups is dependent on an individual’s effort, and therefore the outcome relies on solo input.</w:t>
      </w:r>
      <w:r w:rsidRPr="00265DDE">
        <w:rPr>
          <w:rFonts w:cs="Arial"/>
          <w:color w:val="auto"/>
        </w:rPr>
        <w:br/>
      </w:r>
      <w:r w:rsidRPr="00265DDE">
        <w:rPr>
          <w:rFonts w:cs="Arial"/>
          <w:color w:val="auto"/>
        </w:rPr>
        <w:br/>
      </w:r>
      <w:r w:rsidRPr="00265DDE">
        <w:rPr>
          <w:rFonts w:cs="Arial"/>
          <w:color w:val="auto"/>
          <w:u w:val="single"/>
        </w:rPr>
        <w:t>Main</w:t>
      </w:r>
      <w:r w:rsidRPr="00265DDE">
        <w:rPr>
          <w:rFonts w:cs="Arial"/>
          <w:color w:val="auto"/>
        </w:rPr>
        <w:br/>
      </w:r>
      <w:r w:rsidRPr="00265DDE">
        <w:rPr>
          <w:rFonts w:cs="Arial"/>
          <w:color w:val="auto"/>
        </w:rPr>
        <w:br/>
      </w:r>
      <w:proofErr w:type="spellStart"/>
      <w:r w:rsidRPr="00265DDE">
        <w:rPr>
          <w:rFonts w:cs="Arial"/>
          <w:color w:val="auto"/>
        </w:rPr>
        <w:t>Tuckman</w:t>
      </w:r>
      <w:proofErr w:type="spellEnd"/>
      <w:r w:rsidRPr="00265DDE">
        <w:rPr>
          <w:rFonts w:cs="Arial"/>
          <w:color w:val="auto"/>
        </w:rPr>
        <w:t xml:space="preserve"> and Belbin are two academics whose theories are still explored today. In 1965, </w:t>
      </w:r>
      <w:proofErr w:type="spellStart"/>
      <w:r w:rsidRPr="00265DDE">
        <w:rPr>
          <w:rFonts w:cs="Arial"/>
          <w:color w:val="auto"/>
        </w:rPr>
        <w:t>Tuckman</w:t>
      </w:r>
      <w:proofErr w:type="spellEnd"/>
      <w:r w:rsidRPr="00265DDE">
        <w:rPr>
          <w:rFonts w:cs="Arial"/>
          <w:color w:val="auto"/>
        </w:rPr>
        <w:t xml:space="preserve"> created a straightforward design, which represented the four stages of team development. This model has been updated over the years and now includes five stages. Horn (2009) describes the first stage as forming, where quite literally the team members are formed. Stage two is storming, in which individuals within the team may have different concepts and this is where these ideas clash, and may result in disagreements. The third stage is norming, where the objective is agreed and plans are established about how to get there. Stage four is performing and this is where the team will begin to see results and their goal achieved. The fifth stage, which is not in </w:t>
      </w:r>
      <w:proofErr w:type="spellStart"/>
      <w:r w:rsidRPr="00265DDE">
        <w:rPr>
          <w:rFonts w:cs="Arial"/>
          <w:color w:val="auto"/>
        </w:rPr>
        <w:t>Tuckman’s</w:t>
      </w:r>
      <w:proofErr w:type="spellEnd"/>
      <w:r w:rsidRPr="00265DDE">
        <w:rPr>
          <w:rFonts w:cs="Arial"/>
          <w:color w:val="auto"/>
        </w:rPr>
        <w:t xml:space="preserve"> original model, is mourning, and this covers the aftermath of working a part of the team, such as the lessons learnt from the experience.</w:t>
      </w:r>
    </w:p>
    <w:p w14:paraId="53DD6BE6" w14:textId="77777777" w:rsidR="00265DDE" w:rsidRPr="00265DDE" w:rsidRDefault="00265DDE" w:rsidP="00265DDE">
      <w:pPr>
        <w:rPr>
          <w:rFonts w:cs="Arial"/>
          <w:color w:val="auto"/>
        </w:rPr>
      </w:pPr>
    </w:p>
    <w:p w14:paraId="70813D47" w14:textId="77777777" w:rsidR="00265DDE" w:rsidRPr="00265DDE" w:rsidRDefault="00265DDE" w:rsidP="00265DDE">
      <w:pPr>
        <w:rPr>
          <w:rFonts w:cs="Arial"/>
          <w:color w:val="auto"/>
        </w:rPr>
      </w:pPr>
      <w:r w:rsidRPr="00265DDE">
        <w:rPr>
          <w:rFonts w:cs="Arial"/>
          <w:color w:val="auto"/>
        </w:rPr>
        <w:t xml:space="preserve">My own personal experience of working as a team can relate to </w:t>
      </w:r>
      <w:proofErr w:type="spellStart"/>
      <w:r w:rsidRPr="00265DDE">
        <w:rPr>
          <w:rFonts w:cs="Arial"/>
          <w:color w:val="auto"/>
        </w:rPr>
        <w:t>Tuckman’s</w:t>
      </w:r>
      <w:proofErr w:type="spellEnd"/>
      <w:r w:rsidRPr="00265DDE">
        <w:rPr>
          <w:rFonts w:cs="Arial"/>
          <w:color w:val="auto"/>
        </w:rPr>
        <w:t xml:space="preserve"> philosophy. I joined a </w:t>
      </w:r>
      <w:proofErr w:type="gramStart"/>
      <w:r w:rsidRPr="00265DDE">
        <w:rPr>
          <w:rFonts w:cs="Arial"/>
          <w:color w:val="auto"/>
        </w:rPr>
        <w:t>team which</w:t>
      </w:r>
      <w:proofErr w:type="gramEnd"/>
      <w:r w:rsidRPr="00265DDE">
        <w:rPr>
          <w:rFonts w:cs="Arial"/>
          <w:color w:val="auto"/>
        </w:rPr>
        <w:t xml:space="preserve"> had a particular goal: to increase female applications for the British Army. Other team members shared their ideas and what methods they thought might work best, and this resulted in a number of disagreements amongst the team. After some guidance given by the team leader, the team members came to a mutual agreement and a final decision was made. Later, I discovered that the team’s efforts were accomplished, as there was a rise in female applications. </w:t>
      </w:r>
    </w:p>
    <w:p w14:paraId="2918CE1F" w14:textId="77777777" w:rsidR="00265DDE" w:rsidRPr="00265DDE" w:rsidRDefault="00265DDE" w:rsidP="00265DDE">
      <w:pPr>
        <w:rPr>
          <w:rFonts w:cs="Arial"/>
          <w:color w:val="auto"/>
        </w:rPr>
      </w:pPr>
      <w:r w:rsidRPr="00265DDE">
        <w:rPr>
          <w:rFonts w:cs="Arial"/>
          <w:color w:val="auto"/>
        </w:rPr>
        <w:br/>
        <w:t xml:space="preserve">Belbin is the second academic concept that was formed in 1981, whose original work according to Horn (2009) was known as Management Teams. Belbin (2020) argues that his research suggested that the most effective teams were created with a wide-ranging combination of behaviours. Belbin and his team condensed these behaviours down to nine, which are called ‘Belbin Team Roles’. Horn (2009) describes the nine groups of behaviour include three areas, which are: doing, thinking and relationships. The doing roles are the implementer, shaper and </w:t>
      </w:r>
      <w:proofErr w:type="gramStart"/>
      <w:r w:rsidRPr="00265DDE">
        <w:rPr>
          <w:rFonts w:cs="Arial"/>
          <w:color w:val="auto"/>
        </w:rPr>
        <w:t>completer-finisher</w:t>
      </w:r>
      <w:proofErr w:type="gramEnd"/>
      <w:r w:rsidRPr="00265DDE">
        <w:rPr>
          <w:rFonts w:cs="Arial"/>
          <w:color w:val="auto"/>
        </w:rPr>
        <w:t xml:space="preserve">. Thinkers add the plant, specialist and monitor-evaluator. Finally, for relationships there is the coordinator, team worker and resource-investigator. It is said that each team needs access to each of these behaviours in order to be successful, although this does not mean that nine people are needed, as the majority of people will usually take over a couple of the behaviours at once and this may alter over time. It is clear that Belbin (2020) reveals that each role has positive and negative attributes, and they are not always required at the same time. Horn (2009) explains that in order for </w:t>
      </w:r>
      <w:proofErr w:type="spellStart"/>
      <w:r w:rsidRPr="00265DDE">
        <w:rPr>
          <w:rFonts w:cs="Arial"/>
          <w:color w:val="auto"/>
        </w:rPr>
        <w:t>Belbin’s</w:t>
      </w:r>
      <w:proofErr w:type="spellEnd"/>
      <w:r w:rsidRPr="00265DDE">
        <w:rPr>
          <w:rFonts w:cs="Arial"/>
          <w:color w:val="auto"/>
        </w:rPr>
        <w:t xml:space="preserve"> theory to work, there must be balance within the team. There is an interesting case study available online that asks the question: “</w:t>
      </w:r>
      <w:r w:rsidRPr="00265DDE">
        <w:rPr>
          <w:rFonts w:eastAsia="Times New Roman" w:cs="Arial"/>
          <w:color w:val="auto"/>
          <w:bdr w:val="none" w:sz="0" w:space="0" w:color="auto" w:frame="1"/>
        </w:rPr>
        <w:t>Which behavioural styles are in evidence among the World Cup managers and how might this affect their teams’ performances?”</w:t>
      </w:r>
      <w:r w:rsidRPr="00265DDE">
        <w:rPr>
          <w:rFonts w:cs="Arial"/>
          <w:color w:val="auto"/>
        </w:rPr>
        <w:t xml:space="preserve"> </w:t>
      </w:r>
      <w:proofErr w:type="gramStart"/>
      <w:r w:rsidRPr="00265DDE">
        <w:rPr>
          <w:rFonts w:cs="Arial"/>
          <w:color w:val="auto"/>
        </w:rPr>
        <w:t xml:space="preserve">(Bird, 2018, </w:t>
      </w:r>
      <w:r w:rsidRPr="00265DDE">
        <w:rPr>
          <w:color w:val="auto"/>
        </w:rPr>
        <w:t>https://www.belbin.com/resources/blogs/teams-their-managers-and-the-world-cup/</w:t>
      </w:r>
      <w:r w:rsidRPr="00265DDE">
        <w:rPr>
          <w:rFonts w:cs="Arial"/>
          <w:color w:val="auto"/>
        </w:rPr>
        <w:t>).</w:t>
      </w:r>
      <w:proofErr w:type="gramEnd"/>
      <w:r w:rsidRPr="00265DDE">
        <w:rPr>
          <w:rFonts w:cs="Arial"/>
          <w:color w:val="auto"/>
        </w:rPr>
        <w:t xml:space="preserve">  One could argue this is merely someone’s opinion on a few football team managers, however it is fascinating to see the various behaviours of the select few and how this could have an impact on the rest of the team.</w:t>
      </w:r>
      <w:r w:rsidRPr="00265DDE">
        <w:rPr>
          <w:rFonts w:cs="Arial"/>
          <w:color w:val="auto"/>
        </w:rPr>
        <w:br/>
      </w:r>
      <w:r w:rsidRPr="00265DDE">
        <w:rPr>
          <w:rFonts w:cs="Arial"/>
          <w:color w:val="auto"/>
        </w:rPr>
        <w:lastRenderedPageBreak/>
        <w:br/>
      </w:r>
      <w:r w:rsidRPr="00265DDE">
        <w:rPr>
          <w:rFonts w:eastAsia="Times New Roman" w:cs="Arial"/>
          <w:color w:val="auto"/>
          <w:spacing w:val="-3"/>
          <w:shd w:val="clear" w:color="auto" w:fill="FFFFFF"/>
          <w:lang w:val="en-GB"/>
        </w:rPr>
        <w:t>“Politics around the world seem to be getting more and more divisive, and it’s impossible for the topic not to enter into our everyday conversations including those that happen at work. When people on your team have differing views, those conversations can often get tense”</w:t>
      </w:r>
      <w:r w:rsidRPr="00265DDE">
        <w:rPr>
          <w:rFonts w:cs="Arial"/>
          <w:color w:val="auto"/>
        </w:rPr>
        <w:t xml:space="preserve"> (Knight, 2020, </w:t>
      </w:r>
      <w:r w:rsidRPr="00265DDE">
        <w:rPr>
          <w:color w:val="auto"/>
        </w:rPr>
        <w:t>https://hbr.org/2020/10/managing-a-team-with-conflicting-political-views</w:t>
      </w:r>
      <w:r w:rsidRPr="00265DDE">
        <w:rPr>
          <w:rFonts w:cs="Arial"/>
          <w:color w:val="auto"/>
        </w:rPr>
        <w:t xml:space="preserve">). Horn (2009) suggests that politics within teams will usually have a negative impact. There are politics in every team, so it is important to be conscious of this, and not to succumb and join in with colleagues. It could be argued that it may be easier for a colleague to agree or join in with particular discussion in the work place in order to avoid further debates and not to be isolated. Horn (2009) lists allies, bedfellows, </w:t>
      </w:r>
      <w:proofErr w:type="gramStart"/>
      <w:r w:rsidRPr="00265DDE">
        <w:rPr>
          <w:rFonts w:cs="Arial"/>
          <w:color w:val="auto"/>
        </w:rPr>
        <w:t>fence-sitters</w:t>
      </w:r>
      <w:proofErr w:type="gramEnd"/>
      <w:r w:rsidRPr="00265DDE">
        <w:rPr>
          <w:rFonts w:cs="Arial"/>
          <w:color w:val="auto"/>
        </w:rPr>
        <w:t xml:space="preserve">, opponents and adversaries as political behaviours and suggests that everyone can possess one of them. Looking further into these behaviours, allies and adversaries are polar opposites. Horn (2009) explains allies are the most common because people with this behaviour relate to the end result and want the team to do well. However, people who are adversaries would go as far as destroying a project for the reason that they simply do not agree with it. Through studying political behaviours in organisations and the negative impact it can have, it is easy to understand how Watson (2014) concludes that the outcome of an unsuccessful team is often conflict. </w:t>
      </w:r>
      <w:r w:rsidRPr="00265DDE">
        <w:rPr>
          <w:rFonts w:cs="Arial"/>
          <w:color w:val="auto"/>
        </w:rPr>
        <w:br/>
      </w:r>
      <w:r w:rsidRPr="00265DDE">
        <w:rPr>
          <w:rFonts w:cs="Arial"/>
          <w:color w:val="auto"/>
        </w:rPr>
        <w:br/>
        <w:t xml:space="preserve">“Politics could be defined as taking a particular view or position with the intention of personally gaining from that position” (Horn, 2009, p119). Political behaviour can have a positive and negative impact on the achievement of organization objectives. </w:t>
      </w:r>
    </w:p>
    <w:p w14:paraId="37A84285" w14:textId="77777777" w:rsidR="00265DDE" w:rsidRPr="00265DDE" w:rsidRDefault="00265DDE" w:rsidP="00265DDE">
      <w:pPr>
        <w:rPr>
          <w:rFonts w:cs="Arial"/>
          <w:color w:val="auto"/>
          <w:highlight w:val="yellow"/>
        </w:rPr>
      </w:pPr>
    </w:p>
    <w:p w14:paraId="4D0CB831" w14:textId="77777777" w:rsidR="00265DDE" w:rsidRPr="00265DDE" w:rsidRDefault="00265DDE" w:rsidP="00265DDE">
      <w:pPr>
        <w:rPr>
          <w:rFonts w:cs="Arial"/>
          <w:color w:val="auto"/>
        </w:rPr>
      </w:pPr>
      <w:r w:rsidRPr="00265DDE">
        <w:rPr>
          <w:rFonts w:cs="Arial"/>
          <w:color w:val="auto"/>
        </w:rPr>
        <w:t xml:space="preserve">An example of a positive impact is working with a reliable team who work hard and who work together to ensure they reach their goal. My personal experience of this is working alongside my colleagues collectively to achieve the end of year target for the office. To ensure that we achieve this goal happen, we are supportive of each other and try to be positive about each other’s ideas. However if we do not succeed, the team will feel a loss, which reflects </w:t>
      </w:r>
      <w:proofErr w:type="spellStart"/>
      <w:r w:rsidRPr="00265DDE">
        <w:rPr>
          <w:rFonts w:cs="Arial"/>
          <w:color w:val="auto"/>
        </w:rPr>
        <w:t>Tuckman’s</w:t>
      </w:r>
      <w:proofErr w:type="spellEnd"/>
      <w:r w:rsidRPr="00265DDE">
        <w:rPr>
          <w:rFonts w:cs="Arial"/>
          <w:color w:val="auto"/>
        </w:rPr>
        <w:t xml:space="preserve"> theory of stage five of mourning and dealing with loss. </w:t>
      </w:r>
    </w:p>
    <w:p w14:paraId="7C02FB66" w14:textId="77777777" w:rsidR="00265DDE" w:rsidRPr="00265DDE" w:rsidRDefault="00265DDE" w:rsidP="00265DDE">
      <w:pPr>
        <w:rPr>
          <w:rFonts w:cs="Arial"/>
          <w:color w:val="auto"/>
        </w:rPr>
      </w:pPr>
    </w:p>
    <w:p w14:paraId="43000763" w14:textId="069CACC0" w:rsidR="00265DDE" w:rsidRPr="00265DDE" w:rsidRDefault="00265DDE" w:rsidP="00265DDE">
      <w:pPr>
        <w:rPr>
          <w:rFonts w:eastAsia="Times New Roman"/>
          <w:color w:val="auto"/>
          <w:lang w:val="en-GB"/>
        </w:rPr>
      </w:pPr>
      <w:r w:rsidRPr="00265DDE">
        <w:rPr>
          <w:rFonts w:cs="Arial"/>
          <w:color w:val="auto"/>
        </w:rPr>
        <w:t>There are also examples of the negative impact of political behaviours and how these can influence the work place. Negative influences can explain why teams fail (Horn, 2009, p121), for example, teams that are overly political. These types of teams can alter the atmosphere within the organisation, which in turn affect the team morale and trust is lost.</w:t>
      </w:r>
      <w:r w:rsidRPr="00265DDE">
        <w:rPr>
          <w:rFonts w:cs="Arial"/>
          <w:color w:val="auto"/>
        </w:rPr>
        <w:br/>
      </w:r>
      <w:r w:rsidRPr="00265DDE">
        <w:rPr>
          <w:rFonts w:eastAsia="Times New Roman" w:cs="Arial"/>
          <w:color w:val="auto"/>
          <w:lang w:val="en-GB"/>
        </w:rPr>
        <w:br/>
      </w:r>
      <w:r w:rsidRPr="00265DDE">
        <w:rPr>
          <w:rFonts w:eastAsia="Times New Roman" w:cs="Arial"/>
          <w:color w:val="auto"/>
          <w:u w:val="single"/>
          <w:lang w:val="en-GB"/>
        </w:rPr>
        <w:t>Conclusion</w:t>
      </w:r>
      <w:r w:rsidRPr="00265DDE">
        <w:rPr>
          <w:rFonts w:eastAsia="Times New Roman" w:cs="Arial"/>
          <w:color w:val="auto"/>
          <w:lang w:val="en-GB"/>
        </w:rPr>
        <w:br/>
      </w:r>
      <w:r w:rsidRPr="00265DDE">
        <w:rPr>
          <w:rFonts w:eastAsia="Times New Roman" w:cs="Arial"/>
          <w:color w:val="auto"/>
          <w:lang w:val="en-GB"/>
        </w:rPr>
        <w:br/>
        <w:t xml:space="preserve">According to Horn (2009) teamwork skills are essential. There are two main concepts which are used today, </w:t>
      </w:r>
      <w:proofErr w:type="spellStart"/>
      <w:r w:rsidRPr="00265DDE">
        <w:rPr>
          <w:rFonts w:eastAsia="Times New Roman" w:cs="Arial"/>
          <w:color w:val="auto"/>
          <w:lang w:val="en-GB"/>
        </w:rPr>
        <w:t>Tuckman</w:t>
      </w:r>
      <w:proofErr w:type="spellEnd"/>
      <w:r w:rsidRPr="00265DDE">
        <w:rPr>
          <w:rFonts w:eastAsia="Times New Roman" w:cs="Arial"/>
          <w:color w:val="auto"/>
          <w:lang w:val="en-GB"/>
        </w:rPr>
        <w:t xml:space="preserve"> and </w:t>
      </w:r>
      <w:proofErr w:type="spellStart"/>
      <w:r w:rsidRPr="00265DDE">
        <w:rPr>
          <w:rFonts w:eastAsia="Times New Roman" w:cs="Arial"/>
          <w:color w:val="auto"/>
          <w:lang w:val="en-GB"/>
        </w:rPr>
        <w:t>Belbin</w:t>
      </w:r>
      <w:proofErr w:type="spellEnd"/>
      <w:r w:rsidRPr="00265DDE">
        <w:rPr>
          <w:rFonts w:eastAsia="Times New Roman" w:cs="Arial"/>
          <w:color w:val="auto"/>
          <w:lang w:val="en-GB"/>
        </w:rPr>
        <w:t>. This activity has justified team dynamics along with describing the impact of political behaviour in the workplace, and real life examples have been provided to support the report.</w:t>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rFonts w:eastAsia="Times New Roman" w:cs="Arial"/>
          <w:color w:val="auto"/>
          <w:lang w:val="en-GB"/>
        </w:rPr>
        <w:br/>
      </w:r>
      <w:r>
        <w:rPr>
          <w:color w:val="auto"/>
          <w:u w:val="single"/>
        </w:rPr>
        <w:lastRenderedPageBreak/>
        <w:t>5CDPP</w:t>
      </w:r>
      <w:r>
        <w:rPr>
          <w:color w:val="auto"/>
          <w:u w:val="single"/>
        </w:rPr>
        <w:br/>
        <w:t xml:space="preserve">Activity Four – Reference List &amp; </w:t>
      </w:r>
      <w:r w:rsidRPr="00265DDE">
        <w:rPr>
          <w:color w:val="auto"/>
          <w:u w:val="single"/>
        </w:rPr>
        <w:t>Bibliography</w:t>
      </w:r>
      <w:r w:rsidRPr="00265DDE">
        <w:rPr>
          <w:color w:val="auto"/>
        </w:rPr>
        <w:br/>
      </w:r>
      <w:r w:rsidRPr="00265DDE">
        <w:rPr>
          <w:color w:val="auto"/>
        </w:rPr>
        <w:br/>
      </w:r>
      <w:proofErr w:type="spellStart"/>
      <w:r w:rsidRPr="00265DDE">
        <w:rPr>
          <w:rFonts w:eastAsia="Times New Roman"/>
          <w:color w:val="auto"/>
          <w:lang w:val="en-GB"/>
        </w:rPr>
        <w:t>Belbin</w:t>
      </w:r>
      <w:proofErr w:type="spellEnd"/>
      <w:r w:rsidRPr="00265DDE">
        <w:rPr>
          <w:rFonts w:eastAsia="Times New Roman"/>
          <w:color w:val="auto"/>
          <w:lang w:val="en-GB"/>
        </w:rPr>
        <w:t xml:space="preserve"> (2020) </w:t>
      </w:r>
      <w:proofErr w:type="spellStart"/>
      <w:r w:rsidRPr="00265DDE">
        <w:rPr>
          <w:rFonts w:eastAsia="Times New Roman"/>
          <w:i/>
          <w:color w:val="auto"/>
          <w:lang w:val="en-GB"/>
        </w:rPr>
        <w:t>Belbin</w:t>
      </w:r>
      <w:proofErr w:type="spellEnd"/>
      <w:r w:rsidRPr="00265DDE">
        <w:rPr>
          <w:rFonts w:eastAsia="Times New Roman"/>
          <w:i/>
          <w:color w:val="auto"/>
          <w:lang w:val="en-GB"/>
        </w:rPr>
        <w:t xml:space="preserve"> Team Roles.</w:t>
      </w:r>
      <w:r w:rsidRPr="00265DDE">
        <w:rPr>
          <w:rFonts w:eastAsia="Times New Roman"/>
          <w:color w:val="auto"/>
          <w:lang w:val="en-GB"/>
        </w:rPr>
        <w:t xml:space="preserve"> Available at: https://www.belbin.com/about/belbin-team-roles/ (Accessed: 13 December 2020)</w:t>
      </w:r>
      <w:r w:rsidRPr="00265DDE">
        <w:rPr>
          <w:rFonts w:eastAsia="Times New Roman"/>
          <w:color w:val="auto"/>
          <w:lang w:val="en-GB"/>
        </w:rPr>
        <w:br/>
      </w:r>
      <w:r w:rsidRPr="00265DDE">
        <w:rPr>
          <w:rFonts w:eastAsia="Times New Roman"/>
          <w:color w:val="auto"/>
          <w:lang w:val="en-GB"/>
        </w:rPr>
        <w:br/>
      </w:r>
      <w:r w:rsidRPr="00265DDE">
        <w:rPr>
          <w:color w:val="auto"/>
        </w:rPr>
        <w:t xml:space="preserve">Bird, V. (2018) </w:t>
      </w:r>
      <w:r w:rsidRPr="00265DDE">
        <w:rPr>
          <w:i/>
          <w:color w:val="auto"/>
        </w:rPr>
        <w:t>Teams, their Managers and The World Cup</w:t>
      </w:r>
      <w:r w:rsidRPr="00265DDE">
        <w:rPr>
          <w:color w:val="auto"/>
        </w:rPr>
        <w:t>. Available at: https://www.belbin.com/resources/blogs/teams-their-managers-and-the-world-cup/ (Accessed 13 December 2020)</w:t>
      </w:r>
      <w:r w:rsidRPr="00265DDE">
        <w:rPr>
          <w:color w:val="auto"/>
        </w:rPr>
        <w:br/>
      </w:r>
      <w:r w:rsidRPr="00265DDE">
        <w:rPr>
          <w:color w:val="auto"/>
        </w:rPr>
        <w:br/>
      </w:r>
      <w:r w:rsidRPr="00265DDE">
        <w:rPr>
          <w:rFonts w:eastAsia="Times New Roman"/>
          <w:color w:val="auto"/>
          <w:shd w:val="clear" w:color="auto" w:fill="FFFFFF"/>
          <w:lang w:val="en-GB"/>
        </w:rPr>
        <w:t xml:space="preserve">CIPD (2015) </w:t>
      </w:r>
      <w:r w:rsidRPr="00265DDE">
        <w:rPr>
          <w:rFonts w:eastAsia="Times New Roman"/>
          <w:i/>
          <w:color w:val="auto"/>
          <w:shd w:val="clear" w:color="auto" w:fill="FFFFFF"/>
          <w:lang w:val="en-GB"/>
        </w:rPr>
        <w:t xml:space="preserve">Podcast 101: CPD for HR. </w:t>
      </w:r>
      <w:r w:rsidRPr="00265DDE">
        <w:rPr>
          <w:rFonts w:eastAsia="Times New Roman"/>
          <w:color w:val="auto"/>
          <w:shd w:val="clear" w:color="auto" w:fill="FFFFFF"/>
          <w:lang w:val="en-GB"/>
        </w:rPr>
        <w:t>[podcast] 28th April 2015. Available at: &lt;https://open.spotify.com/episode/0fZmlw2Cu3G8kWg7pCwLUQ?si=Yhl7uMSvQoW0Jjqb2xCxTA&gt; (Accessed 13 December 2020)</w:t>
      </w:r>
    </w:p>
    <w:p w14:paraId="732849B6" w14:textId="77777777" w:rsidR="00265DDE" w:rsidRPr="00FB0F2C" w:rsidRDefault="00265DDE" w:rsidP="00265DDE">
      <w:pPr>
        <w:rPr>
          <w:rFonts w:ascii="Times" w:eastAsia="Times New Roman" w:hAnsi="Times"/>
          <w:sz w:val="20"/>
          <w:szCs w:val="20"/>
          <w:lang w:val="en-GB"/>
        </w:rPr>
      </w:pPr>
      <w:r w:rsidRPr="00265DDE">
        <w:rPr>
          <w:color w:val="auto"/>
        </w:rPr>
        <w:br/>
        <w:t xml:space="preserve">CIPD (2015) </w:t>
      </w:r>
      <w:r w:rsidRPr="00265DDE">
        <w:rPr>
          <w:i/>
          <w:color w:val="auto"/>
        </w:rPr>
        <w:t>Podcast 107: Landing Transformational Change.</w:t>
      </w:r>
      <w:r w:rsidRPr="00265DDE">
        <w:rPr>
          <w:color w:val="auto"/>
        </w:rPr>
        <w:t xml:space="preserve"> [</w:t>
      </w:r>
      <w:proofErr w:type="gramStart"/>
      <w:r w:rsidRPr="00265DDE">
        <w:rPr>
          <w:color w:val="auto"/>
        </w:rPr>
        <w:t>podcast</w:t>
      </w:r>
      <w:proofErr w:type="gramEnd"/>
      <w:r w:rsidRPr="00265DDE">
        <w:rPr>
          <w:color w:val="auto"/>
        </w:rPr>
        <w:t>] 28th  October 2015. Available at: https://open.spotify.com/episode/6VKZpnj54VAqxwlvztJ2I2?si=_kuf9lquRrGYxU6y2zyDZA (Accessed 12 December 2020)</w:t>
      </w:r>
      <w:r w:rsidRPr="00265DDE">
        <w:rPr>
          <w:color w:val="auto"/>
        </w:rPr>
        <w:br/>
      </w:r>
      <w:r w:rsidRPr="00265DDE">
        <w:rPr>
          <w:color w:val="auto"/>
        </w:rPr>
        <w:br/>
        <w:t xml:space="preserve">CIPD (2014) </w:t>
      </w:r>
      <w:r w:rsidRPr="00265DDE">
        <w:rPr>
          <w:i/>
          <w:color w:val="auto"/>
        </w:rPr>
        <w:t>Podcast 95: Building the Best Team.</w:t>
      </w:r>
      <w:r w:rsidRPr="00265DDE">
        <w:rPr>
          <w:color w:val="auto"/>
        </w:rPr>
        <w:t xml:space="preserve"> [</w:t>
      </w:r>
      <w:proofErr w:type="gramStart"/>
      <w:r w:rsidRPr="00265DDE">
        <w:rPr>
          <w:color w:val="auto"/>
        </w:rPr>
        <w:t>podcast</w:t>
      </w:r>
      <w:proofErr w:type="gramEnd"/>
      <w:r w:rsidRPr="00265DDE">
        <w:rPr>
          <w:color w:val="auto"/>
        </w:rPr>
        <w:t>]  29th October 2015. Available at: https://open.spotify.com/episode/15Sz17DpVsdSe3Sclknlzq?si=LEbPXan5QoWYxHNfmHzYYg (Accessed 10 December 2020)</w:t>
      </w:r>
      <w:r w:rsidRPr="00265DDE">
        <w:rPr>
          <w:color w:val="auto"/>
        </w:rPr>
        <w:br/>
      </w:r>
      <w:r w:rsidRPr="00265DDE">
        <w:rPr>
          <w:color w:val="auto"/>
        </w:rPr>
        <w:br/>
      </w:r>
      <w:proofErr w:type="spellStart"/>
      <w:r w:rsidRPr="00265DDE">
        <w:rPr>
          <w:color w:val="auto"/>
        </w:rPr>
        <w:t>Cioca</w:t>
      </w:r>
      <w:proofErr w:type="spellEnd"/>
      <w:r w:rsidRPr="00265DDE">
        <w:rPr>
          <w:color w:val="auto"/>
        </w:rPr>
        <w:t>, I</w:t>
      </w:r>
      <w:proofErr w:type="gramStart"/>
      <w:r w:rsidRPr="00265DDE">
        <w:rPr>
          <w:color w:val="auto"/>
        </w:rPr>
        <w:t>,A</w:t>
      </w:r>
      <w:proofErr w:type="gramEnd"/>
      <w:r w:rsidRPr="00265DDE">
        <w:rPr>
          <w:color w:val="auto"/>
        </w:rPr>
        <w:t xml:space="preserve">. (2017) ‘Teamwork Training:  How to make it work’, Science For Work [blog ] 8th May. </w:t>
      </w:r>
      <w:proofErr w:type="spellStart"/>
      <w:r w:rsidRPr="00265DDE">
        <w:rPr>
          <w:color w:val="auto"/>
        </w:rPr>
        <w:t>Availble</w:t>
      </w:r>
      <w:proofErr w:type="spellEnd"/>
      <w:r w:rsidRPr="00265DDE">
        <w:rPr>
          <w:color w:val="auto"/>
        </w:rPr>
        <w:t xml:space="preserve"> at: https://scienceforwork.com/blog/teamwork-training/ (Accessed 5 December 2020)</w:t>
      </w:r>
      <w:r w:rsidRPr="00265DDE">
        <w:rPr>
          <w:color w:val="auto"/>
        </w:rPr>
        <w:br/>
      </w:r>
      <w:r w:rsidRPr="00265DDE">
        <w:rPr>
          <w:color w:val="auto"/>
        </w:rPr>
        <w:br/>
        <w:t>Edmondson, A. (2018) How to turn a group of strangers into a team [video] Available at https://www.youtube.com/watch</w:t>
      </w:r>
      <w:proofErr w:type="gramStart"/>
      <w:r w:rsidRPr="00265DDE">
        <w:rPr>
          <w:color w:val="auto"/>
        </w:rPr>
        <w:t>?v</w:t>
      </w:r>
      <w:proofErr w:type="gramEnd"/>
      <w:r w:rsidRPr="00265DDE">
        <w:rPr>
          <w:color w:val="auto"/>
        </w:rPr>
        <w:t>=3boKz0Exros (Accessed 2 December 2020)</w:t>
      </w:r>
      <w:r w:rsidRPr="00265DDE">
        <w:rPr>
          <w:color w:val="auto"/>
        </w:rPr>
        <w:br/>
      </w:r>
      <w:r w:rsidRPr="00265DDE">
        <w:rPr>
          <w:color w:val="auto"/>
        </w:rPr>
        <w:br/>
        <w:t xml:space="preserve">HBR (2020) </w:t>
      </w:r>
      <w:r w:rsidRPr="00265DDE">
        <w:rPr>
          <w:i/>
          <w:color w:val="auto"/>
        </w:rPr>
        <w:t>Adapting Negotiations in a Remote World.</w:t>
      </w:r>
      <w:r w:rsidRPr="00265DDE">
        <w:rPr>
          <w:color w:val="auto"/>
        </w:rPr>
        <w:t xml:space="preserve"> [</w:t>
      </w:r>
      <w:proofErr w:type="gramStart"/>
      <w:r w:rsidRPr="00265DDE">
        <w:rPr>
          <w:color w:val="auto"/>
        </w:rPr>
        <w:t>podcast</w:t>
      </w:r>
      <w:proofErr w:type="gramEnd"/>
      <w:r w:rsidRPr="00265DDE">
        <w:rPr>
          <w:color w:val="auto"/>
        </w:rPr>
        <w:t>] 4th August 2020. Available at: https://open.spotify.com/episode/0st3TpnOTzS7GZ5arGq7b0?si=EX0jf6uyRBm69Q4aR1T4AQ (Accessed 15 November 2020)</w:t>
      </w:r>
      <w:r w:rsidRPr="00265DDE">
        <w:rPr>
          <w:color w:val="auto"/>
        </w:rPr>
        <w:br/>
      </w:r>
      <w:r w:rsidRPr="00265DDE">
        <w:rPr>
          <w:color w:val="auto"/>
        </w:rPr>
        <w:br/>
        <w:t xml:space="preserve">Horn, R. (2009) </w:t>
      </w:r>
      <w:r w:rsidRPr="00265DDE">
        <w:rPr>
          <w:i/>
          <w:color w:val="auto"/>
        </w:rPr>
        <w:t xml:space="preserve">The Business Skills Handbook. </w:t>
      </w:r>
      <w:r w:rsidRPr="00265DDE">
        <w:rPr>
          <w:color w:val="auto"/>
        </w:rPr>
        <w:t xml:space="preserve">1st </w:t>
      </w:r>
      <w:proofErr w:type="spellStart"/>
      <w:r w:rsidRPr="00265DDE">
        <w:rPr>
          <w:color w:val="auto"/>
        </w:rPr>
        <w:t>edn</w:t>
      </w:r>
      <w:proofErr w:type="spellEnd"/>
      <w:r w:rsidRPr="00265DDE">
        <w:rPr>
          <w:color w:val="auto"/>
        </w:rPr>
        <w:t>. London: CIPD</w:t>
      </w:r>
      <w:r w:rsidRPr="00265DDE">
        <w:rPr>
          <w:color w:val="auto"/>
        </w:rPr>
        <w:br/>
      </w:r>
      <w:r w:rsidRPr="00265DDE">
        <w:rPr>
          <w:color w:val="auto"/>
        </w:rPr>
        <w:br/>
        <w:t xml:space="preserve">Knight, R. (2020) </w:t>
      </w:r>
      <w:proofErr w:type="gramStart"/>
      <w:r w:rsidRPr="00265DDE">
        <w:rPr>
          <w:i/>
          <w:color w:val="auto"/>
        </w:rPr>
        <w:t>Managing</w:t>
      </w:r>
      <w:proofErr w:type="gramEnd"/>
      <w:r w:rsidRPr="00265DDE">
        <w:rPr>
          <w:i/>
          <w:color w:val="auto"/>
        </w:rPr>
        <w:t xml:space="preserve"> a team with Conflicting Political Views.  </w:t>
      </w:r>
      <w:r w:rsidRPr="00265DDE">
        <w:rPr>
          <w:color w:val="auto"/>
        </w:rPr>
        <w:t>Available at: https://hbr.org/2020/10/managing-a-team-with-conflicting-political-views (Accessed 13 December 2020)</w:t>
      </w:r>
      <w:r w:rsidRPr="00265DDE">
        <w:rPr>
          <w:color w:val="auto"/>
        </w:rPr>
        <w:br/>
      </w:r>
      <w:r w:rsidRPr="00265DDE">
        <w:rPr>
          <w:color w:val="auto"/>
        </w:rPr>
        <w:br/>
      </w:r>
      <w:r w:rsidRPr="00265DDE">
        <w:rPr>
          <w:rFonts w:eastAsia="Times New Roman" w:cs="Arial"/>
          <w:color w:val="auto"/>
          <w:shd w:val="clear" w:color="auto" w:fill="FFFFFF"/>
          <w:lang w:val="en-GB"/>
        </w:rPr>
        <w:t xml:space="preserve">Watson, G. and </w:t>
      </w:r>
      <w:proofErr w:type="spellStart"/>
      <w:r w:rsidRPr="00265DDE">
        <w:rPr>
          <w:rFonts w:eastAsia="Times New Roman" w:cs="Arial"/>
          <w:color w:val="auto"/>
          <w:shd w:val="clear" w:color="auto" w:fill="FFFFFF"/>
          <w:lang w:val="en-GB"/>
        </w:rPr>
        <w:t>Reissner</w:t>
      </w:r>
      <w:proofErr w:type="spellEnd"/>
      <w:r w:rsidRPr="00265DDE">
        <w:rPr>
          <w:rFonts w:eastAsia="Times New Roman" w:cs="Arial"/>
          <w:color w:val="auto"/>
          <w:shd w:val="clear" w:color="auto" w:fill="FFFFFF"/>
          <w:lang w:val="en-GB"/>
        </w:rPr>
        <w:t>, S., 2014. </w:t>
      </w:r>
      <w:r w:rsidRPr="00265DDE">
        <w:rPr>
          <w:rFonts w:eastAsia="Times New Roman" w:cs="Arial"/>
          <w:i/>
          <w:iCs/>
          <w:color w:val="auto"/>
          <w:lang w:val="en-GB"/>
        </w:rPr>
        <w:t>Developing Skills For Business Leadership</w:t>
      </w:r>
      <w:r w:rsidRPr="00265DDE">
        <w:rPr>
          <w:rFonts w:eastAsia="Times New Roman" w:cs="Arial"/>
          <w:color w:val="auto"/>
          <w:shd w:val="clear" w:color="auto" w:fill="FFFFFF"/>
          <w:lang w:val="en-GB"/>
        </w:rPr>
        <w:t>. London: CIPD</w:t>
      </w:r>
      <w:r w:rsidRPr="00270993">
        <w:rPr>
          <w:rFonts w:eastAsia="Times New Roman" w:cs="Arial"/>
          <w:shd w:val="clear" w:color="auto" w:fill="FFFFFF"/>
          <w:lang w:val="en-GB"/>
        </w:rPr>
        <w:br/>
      </w:r>
      <w:r>
        <w:rPr>
          <w:rFonts w:eastAsia="Times New Roman" w:cs="Arial"/>
          <w:color w:val="666666"/>
          <w:sz w:val="20"/>
          <w:szCs w:val="20"/>
          <w:shd w:val="clear" w:color="auto" w:fill="FFFFFF"/>
          <w:lang w:val="en-GB"/>
        </w:rPr>
        <w:br/>
      </w:r>
    </w:p>
    <w:p w14:paraId="1E9D089D" w14:textId="340689EC" w:rsidR="00265DDE" w:rsidRPr="00265DDE" w:rsidRDefault="00265DDE" w:rsidP="00265DDE">
      <w:r>
        <w:br/>
      </w:r>
      <w:r>
        <w:br/>
      </w:r>
    </w:p>
    <w:p w14:paraId="63B97191" w14:textId="338132FE" w:rsidR="00265DDE" w:rsidRPr="00265DDE" w:rsidRDefault="00265DDE" w:rsidP="00265DDE">
      <w:pPr>
        <w:rPr>
          <w:rFonts w:ascii="Times" w:eastAsia="Times New Roman" w:hAnsi="Times"/>
          <w:color w:val="auto"/>
          <w:sz w:val="20"/>
          <w:szCs w:val="20"/>
          <w:u w:val="single"/>
          <w:lang w:val="en-GB"/>
        </w:rPr>
      </w:pPr>
    </w:p>
    <w:p w14:paraId="0F3D24B5" w14:textId="0A5B42E8" w:rsidR="007202BC" w:rsidRPr="00265DDE" w:rsidRDefault="00265DDE" w:rsidP="007202BC">
      <w:pPr>
        <w:rPr>
          <w:rFonts w:cs="Arial"/>
          <w:color w:val="auto"/>
          <w:sz w:val="36"/>
          <w:szCs w:val="36"/>
        </w:rPr>
      </w:pPr>
      <w:r w:rsidRPr="00265DDE">
        <w:rPr>
          <w:rFonts w:cs="Arial"/>
          <w:color w:val="auto"/>
          <w:sz w:val="36"/>
          <w:szCs w:val="36"/>
        </w:rPr>
        <w:br/>
      </w:r>
    </w:p>
    <w:p w14:paraId="09929E1A" w14:textId="77777777" w:rsidR="003D43A8" w:rsidRDefault="003D43A8"/>
    <w:sectPr w:rsidR="003D43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altName w:val="Tahoma"/>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2BC"/>
    <w:rsid w:val="00265DDE"/>
    <w:rsid w:val="003D43A8"/>
    <w:rsid w:val="007202BC"/>
    <w:rsid w:val="00BA69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DC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5DDE"/>
    <w:pPr>
      <w:spacing w:before="100" w:beforeAutospacing="1" w:after="100" w:afterAutospacing="1"/>
    </w:pPr>
    <w:rPr>
      <w:rFonts w:ascii="Times" w:eastAsiaTheme="minorEastAsia" w:hAnsi="Times"/>
      <w:color w:val="auto"/>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5DDE"/>
    <w:pPr>
      <w:spacing w:before="100" w:beforeAutospacing="1" w:after="100" w:afterAutospacing="1"/>
    </w:pPr>
    <w:rPr>
      <w:rFonts w:ascii="Times" w:eastAsiaTheme="minorEastAsia" w:hAnsi="Times"/>
      <w:color w:val="auto"/>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personneltoday.com/the-hr-profession/careers-in-hr/" TargetMode="External"/><Relationship Id="rId6" Type="http://schemas.openxmlformats.org/officeDocument/2006/relationships/hyperlink" Target="https://www.personneltoday.com/the-hr-profession/cipd/" TargetMode="External"/><Relationship Id="rId7" Type="http://schemas.openxmlformats.org/officeDocument/2006/relationships/hyperlink" Target="https://www.personneltoday.com/the-hr-profession/hr-qualifications/" TargetMode="External"/><Relationship Id="rId8" Type="http://schemas.openxmlformats.org/officeDocument/2006/relationships/hyperlink" Target="https://www.personneltoday.com/ct/latest-news/"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2784</Words>
  <Characters>15873</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Rebekah Anne Thomas</cp:lastModifiedBy>
  <cp:revision>2</cp:revision>
  <dcterms:created xsi:type="dcterms:W3CDTF">2020-12-22T12:16:00Z</dcterms:created>
  <dcterms:modified xsi:type="dcterms:W3CDTF">2020-12-22T12:16:00Z</dcterms:modified>
</cp:coreProperties>
</file>