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43AF4" w14:textId="77777777" w:rsidR="002C2602" w:rsidRPr="00E05CF5" w:rsidRDefault="002C2602" w:rsidP="00E05CF5">
      <w:pPr>
        <w:jc w:val="center"/>
        <w:rPr>
          <w:b/>
          <w:sz w:val="28"/>
          <w:szCs w:val="28"/>
          <w:u w:val="single"/>
        </w:rPr>
      </w:pPr>
      <w:r w:rsidRPr="00E05CF5">
        <w:rPr>
          <w:b/>
          <w:sz w:val="28"/>
          <w:szCs w:val="28"/>
          <w:u w:val="single"/>
        </w:rPr>
        <w:t>Evaluation of the implementation of a Consultant e-Job Planning System using the FITT Framework</w:t>
      </w:r>
    </w:p>
    <w:p w14:paraId="3C5BAD7C" w14:textId="77777777" w:rsidR="00184460" w:rsidRPr="00E05CF5" w:rsidRDefault="00184460" w:rsidP="002C2602">
      <w:pPr>
        <w:rPr>
          <w:bCs/>
          <w:iCs/>
        </w:rPr>
      </w:pPr>
    </w:p>
    <w:p w14:paraId="6695D30D" w14:textId="378D465F" w:rsidR="002C2602" w:rsidRPr="00E05CF5" w:rsidRDefault="00A43727" w:rsidP="002C2602">
      <w:pPr>
        <w:rPr>
          <w:b/>
          <w:sz w:val="28"/>
          <w:szCs w:val="28"/>
          <w:u w:val="single"/>
        </w:rPr>
      </w:pPr>
      <w:r>
        <w:rPr>
          <w:b/>
          <w:sz w:val="28"/>
          <w:szCs w:val="28"/>
          <w:u w:val="single"/>
        </w:rPr>
        <w:t>Introduction</w:t>
      </w:r>
    </w:p>
    <w:p w14:paraId="3A2324A9" w14:textId="565617DF" w:rsidR="00C33D73" w:rsidRDefault="00C33D73" w:rsidP="007C6F6B">
      <w:pPr>
        <w:ind w:firstLine="720"/>
      </w:pPr>
      <w:r>
        <w:t xml:space="preserve">The NHS Long term Plan contains the commitment that “by 2021, NHS Improvement will support NHS trusts and foundation trusts to deploy electronic rosters or e-job plans” </w:t>
      </w:r>
      <w:r w:rsidR="00934177">
        <w:t>(NHS Long Term Plan, 2019)</w:t>
      </w:r>
      <w:r w:rsidR="00934177">
        <w:t xml:space="preserve">. </w:t>
      </w:r>
      <w:r>
        <w:t>Lord Carters repor</w:t>
      </w:r>
      <w:r w:rsidR="00502014">
        <w:t>t</w:t>
      </w:r>
      <w:r>
        <w:t xml:space="preserve"> highlighted a number of productivity and efficiency improvements possible within the NHS through better use of digital technology</w:t>
      </w:r>
      <w:r w:rsidR="00502014">
        <w:t xml:space="preserve"> with e-job planning being </w:t>
      </w:r>
      <w:r w:rsidR="007C6F6B">
        <w:t>an essential component in the NHS ability to meet these productivity gains. (Carter</w:t>
      </w:r>
      <w:r w:rsidR="00934177">
        <w:t>, 2016</w:t>
      </w:r>
      <w:r w:rsidR="007C6F6B">
        <w:t xml:space="preserve">)  </w:t>
      </w:r>
      <w:r w:rsidR="007C6F6B">
        <w:t xml:space="preserve">To support such a move NHS Improvement published a guidance to support NHS hospitals with implementing e-job planning.  </w:t>
      </w:r>
    </w:p>
    <w:p w14:paraId="56A75860" w14:textId="6732D996" w:rsidR="00C33D73" w:rsidRDefault="00C33D73" w:rsidP="002C2602">
      <w:pPr>
        <w:rPr>
          <w:b/>
          <w:u w:val="single"/>
        </w:rPr>
      </w:pPr>
      <w:r>
        <w:t>“By documenting and digitising professional activity in e-job plans, NHS provider organisations can better understand their workforce capacity and match it to patients’ needs.” (NHS I</w:t>
      </w:r>
      <w:r w:rsidR="0038747F">
        <w:t>mprovement</w:t>
      </w:r>
      <w:r>
        <w:t>, 2020)</w:t>
      </w:r>
    </w:p>
    <w:p w14:paraId="6CC67443" w14:textId="469E51A7" w:rsidR="00F77916" w:rsidRDefault="0058397C" w:rsidP="00D2072C">
      <w:pPr>
        <w:ind w:firstLine="720"/>
      </w:pPr>
      <w:r>
        <w:t xml:space="preserve">The vast majority of consultants working in the NHS in Wales are employed directly by </w:t>
      </w:r>
      <w:r w:rsidR="003E4E08">
        <w:t>l</w:t>
      </w:r>
      <w:r>
        <w:t>ocal Health Boards and the Welsh Government agreement states a full time working week of 37.5 hours with flexible working and a balance between direct clinical care (DCCs) and supporting professional activities (SPAs). In Wales, consultants are entitled to 3 SPAs and 7 DCCs. SPA time supports training, further educational needs, appraisals, governance etc.</w:t>
      </w:r>
      <w:r w:rsidR="00C658D7" w:rsidRPr="00C658D7">
        <w:t xml:space="preserve"> </w:t>
      </w:r>
      <w:r w:rsidR="00C658D7">
        <w:t xml:space="preserve">Within the Health Board, there was low compliance and low visibility on consultant worked hours as this was reported in an ad-hoc manner. </w:t>
      </w:r>
    </w:p>
    <w:p w14:paraId="2D72A42A" w14:textId="4A799E65" w:rsidR="0058397C" w:rsidRPr="00022D22" w:rsidRDefault="00974200" w:rsidP="00974200">
      <w:pPr>
        <w:ind w:firstLine="720"/>
      </w:pPr>
      <w:r>
        <w:t xml:space="preserve">The Amendment to the National Consultant Contract in Wales, 2004 states that each consultant must have their job plan reviewed and approved annually. </w:t>
      </w:r>
      <w:r w:rsidR="00653ADB">
        <w:t>(</w:t>
      </w:r>
      <w:proofErr w:type="spellStart"/>
      <w:r w:rsidR="00653ADB">
        <w:t>wales.nhs</w:t>
      </w:r>
      <w:proofErr w:type="spellEnd"/>
      <w:r w:rsidR="00653ADB">
        <w:t>, 2004)</w:t>
      </w:r>
      <w:r>
        <w:t xml:space="preserve"> The Medical Productivity department within the health board had conducted several assessments to support clinical directorates in improving the job planning processes</w:t>
      </w:r>
      <w:r w:rsidR="00CA1D05">
        <w:t xml:space="preserve"> with</w:t>
      </w:r>
      <w:r>
        <w:t xml:space="preserve"> </w:t>
      </w:r>
      <w:r w:rsidR="00CA1D05">
        <w:t>a</w:t>
      </w:r>
      <w:r>
        <w:t xml:space="preserve">ll new Clinical Directors </w:t>
      </w:r>
      <w:r w:rsidR="00CA1D05">
        <w:t>receiving</w:t>
      </w:r>
      <w:r>
        <w:t xml:space="preserve"> one to one job planning training from the Assistant Medical Director</w:t>
      </w:r>
      <w:r w:rsidR="00CA1D05">
        <w:t>, with</w:t>
      </w:r>
      <w:r>
        <w:t xml:space="preserve"> job planning templates ha</w:t>
      </w:r>
      <w:r w:rsidR="00CA1D05">
        <w:t>ving</w:t>
      </w:r>
      <w:r>
        <w:t xml:space="preserve"> previously been created to support th</w:t>
      </w:r>
      <w:r w:rsidR="00CA1D05">
        <w:t>e</w:t>
      </w:r>
      <w:r>
        <w:t xml:space="preserve"> process. However</w:t>
      </w:r>
      <w:r w:rsidR="00CA1D05">
        <w:t>,</w:t>
      </w:r>
      <w:r>
        <w:t xml:space="preserve"> there remained significant variability and a lack of transparency in the manner in which job planning information was captured and monitored. </w:t>
      </w:r>
      <w:r w:rsidR="00C658D7">
        <w:t>The CAV</w:t>
      </w:r>
      <w:r w:rsidR="003E4E08">
        <w:t>UHB</w:t>
      </w:r>
      <w:r w:rsidR="00C658D7">
        <w:t xml:space="preserve"> Medical Directors office introduced a new</w:t>
      </w:r>
      <w:r w:rsidR="00C658D7" w:rsidRPr="00C658D7">
        <w:t xml:space="preserve"> </w:t>
      </w:r>
      <w:r w:rsidR="00C658D7">
        <w:t>requirement for an e</w:t>
      </w:r>
      <w:r w:rsidR="00CA1D05">
        <w:t>-</w:t>
      </w:r>
      <w:r w:rsidR="00C658D7">
        <w:t>Jo</w:t>
      </w:r>
      <w:r w:rsidR="00CA1D05">
        <w:t xml:space="preserve">b </w:t>
      </w:r>
      <w:r w:rsidR="00C658D7">
        <w:t>Plan</w:t>
      </w:r>
      <w:r w:rsidR="00CA1D05">
        <w:t xml:space="preserve">ning </w:t>
      </w:r>
      <w:r w:rsidR="00C658D7">
        <w:t xml:space="preserve">system that would enable easy, effective planning for consultants and speciality associate specialist doctors in order to monitor and report on the Consultants working and SPA hours. </w:t>
      </w:r>
    </w:p>
    <w:p w14:paraId="6AD07E10" w14:textId="40BC83C8" w:rsidR="00022D22" w:rsidRDefault="00022D22" w:rsidP="00022D22">
      <w:pPr>
        <w:ind w:firstLine="720"/>
      </w:pPr>
      <w:r>
        <w:t xml:space="preserve">The COVID-19 pandemic highlighted several risks and challenges in the </w:t>
      </w:r>
      <w:r w:rsidR="00F50F07">
        <w:t>previous job planning</w:t>
      </w:r>
      <w:r>
        <w:t xml:space="preserve"> process.  In a short space of time, the requirement to identify and baseline the available medical workforce capacity was extremely challenging due to the variation in processes, presentation of information </w:t>
      </w:r>
      <w:r w:rsidR="00F50F07">
        <w:t>and lack of</w:t>
      </w:r>
      <w:r>
        <w:t xml:space="preserve"> central repository for job planning information. There was no way to efficiently identify the sessional activity that would have been impacted by the changes presented due to COVID-19.   The manually intensive activity could have been far more efficient with an electronic system and central repository, which would have allowed effective and quick capacity &amp; planning.</w:t>
      </w:r>
      <w:r w:rsidRPr="002C2602">
        <w:t xml:space="preserve"> </w:t>
      </w:r>
      <w:r>
        <w:t xml:space="preserve"> The recording of changes to consultant sessions during COVID-19 period ha</w:t>
      </w:r>
      <w:r w:rsidR="00F50F07">
        <w:t>d</w:t>
      </w:r>
      <w:r>
        <w:t xml:space="preserve"> been </w:t>
      </w:r>
      <w:r w:rsidR="00F50F07">
        <w:t xml:space="preserve">very </w:t>
      </w:r>
      <w:r>
        <w:t>labour intensive due to the outdated process.</w:t>
      </w:r>
    </w:p>
    <w:p w14:paraId="6294F3BD" w14:textId="44FEB8BE" w:rsidR="00CA1D05" w:rsidRDefault="00CA1D05" w:rsidP="00022D22">
      <w:pPr>
        <w:ind w:firstLine="720"/>
      </w:pPr>
      <w:r>
        <w:t>The intention of implementing an e-Job Planning system was to maximise the efficiency of workforce deployment with the belief that the system would provide visibility and transparency, standardisation and improve job planning compliance within the Health Board.</w:t>
      </w:r>
    </w:p>
    <w:p w14:paraId="7B023B1E" w14:textId="77777777" w:rsidR="00CA1D05" w:rsidRDefault="00CA1D05" w:rsidP="00022D22">
      <w:pPr>
        <w:ind w:firstLine="720"/>
      </w:pPr>
    </w:p>
    <w:p w14:paraId="1E40A5B1" w14:textId="7ED7A1EA" w:rsidR="00AF3E16" w:rsidRPr="00AF3E16" w:rsidRDefault="00F41242" w:rsidP="002C2602">
      <w:pPr>
        <w:rPr>
          <w:b/>
          <w:i/>
          <w:iCs/>
        </w:rPr>
      </w:pPr>
      <w:r>
        <w:rPr>
          <w:b/>
          <w:i/>
          <w:iCs/>
        </w:rPr>
        <w:t>System p</w:t>
      </w:r>
      <w:r w:rsidR="00AF3E16" w:rsidRPr="00AF3E16">
        <w:rPr>
          <w:b/>
          <w:i/>
          <w:iCs/>
        </w:rPr>
        <w:t>rocurement</w:t>
      </w:r>
      <w:r w:rsidR="00AF3E16">
        <w:rPr>
          <w:b/>
          <w:i/>
          <w:iCs/>
        </w:rPr>
        <w:t>:</w:t>
      </w:r>
    </w:p>
    <w:p w14:paraId="67C54DF9" w14:textId="52C3B669" w:rsidR="002C2602" w:rsidRDefault="0058397C" w:rsidP="00563AEB">
      <w:pPr>
        <w:ind w:firstLine="720"/>
      </w:pPr>
      <w:r>
        <w:t xml:space="preserve">All the Health Boards in Wales apart from Cardiff and Vale </w:t>
      </w:r>
      <w:r w:rsidR="009067DD">
        <w:t xml:space="preserve">University Health Board (CAVUHB) </w:t>
      </w:r>
      <w:r>
        <w:t>utilise the Allocate system who</w:t>
      </w:r>
      <w:r w:rsidR="003E4E08">
        <w:t xml:space="preserve"> had</w:t>
      </w:r>
      <w:r>
        <w:t xml:space="preserve"> designed the portal specifically for Welsh Consultant working hours in line with the Welsh Government directive.</w:t>
      </w:r>
      <w:r w:rsidR="00F77916">
        <w:t xml:space="preserve">  </w:t>
      </w:r>
      <w:proofErr w:type="spellStart"/>
      <w:r w:rsidR="00EE054C">
        <w:t>Health</w:t>
      </w:r>
      <w:r w:rsidR="00C916ED">
        <w:t>t</w:t>
      </w:r>
      <w:r w:rsidR="00EE054C">
        <w:t>rust</w:t>
      </w:r>
      <w:proofErr w:type="spellEnd"/>
      <w:r w:rsidR="00EE054C">
        <w:t xml:space="preserve"> Europe Framework was identified with a direct award option to the supplier Softcat</w:t>
      </w:r>
      <w:r w:rsidR="003E4E08">
        <w:t xml:space="preserve"> who </w:t>
      </w:r>
      <w:r w:rsidR="00EE054C">
        <w:t>work with partner sub-contractors, Allocate</w:t>
      </w:r>
      <w:r w:rsidR="003E4E08">
        <w:t xml:space="preserve"> to </w:t>
      </w:r>
      <w:r w:rsidR="00EE054C">
        <w:t xml:space="preserve"> run the e</w:t>
      </w:r>
      <w:r w:rsidR="00CA1D05">
        <w:t>-</w:t>
      </w:r>
      <w:r w:rsidR="00EE054C">
        <w:t>Job</w:t>
      </w:r>
      <w:r w:rsidR="00CA1D05">
        <w:t xml:space="preserve"> </w:t>
      </w:r>
      <w:r w:rsidR="00EE054C">
        <w:t xml:space="preserve">Plan system. </w:t>
      </w:r>
      <w:r w:rsidR="00A330E1">
        <w:t>Allocate wa</w:t>
      </w:r>
      <w:r w:rsidR="00003528">
        <w:t>s</w:t>
      </w:r>
      <w:r w:rsidR="00A330E1">
        <w:t xml:space="preserve"> deemed to be the market leader and at the time of procurement </w:t>
      </w:r>
      <w:r w:rsidR="003E4E08">
        <w:t xml:space="preserve">and </w:t>
      </w:r>
      <w:r w:rsidR="00A330E1">
        <w:t>was assessed</w:t>
      </w:r>
      <w:r w:rsidR="003E4E08">
        <w:t xml:space="preserve"> to be</w:t>
      </w:r>
      <w:r w:rsidR="00A330E1">
        <w:t xml:space="preserve"> the only e-Jon planning software provider compatible with the 2004 contract for Wals</w:t>
      </w:r>
      <w:r w:rsidR="003E4E08">
        <w:t>h Consultants</w:t>
      </w:r>
      <w:r w:rsidR="00A330E1">
        <w:t xml:space="preserve">. </w:t>
      </w:r>
      <w:r w:rsidR="00EE054C">
        <w:t>This direct award align</w:t>
      </w:r>
      <w:r w:rsidR="00184460">
        <w:t>ed</w:t>
      </w:r>
      <w:r w:rsidR="00EE054C">
        <w:t xml:space="preserve"> </w:t>
      </w:r>
      <w:r w:rsidR="00C916ED">
        <w:t xml:space="preserve">the </w:t>
      </w:r>
      <w:r w:rsidR="00EE054C">
        <w:t xml:space="preserve">Cardiff and Vale </w:t>
      </w:r>
      <w:r w:rsidR="00C916ED">
        <w:t xml:space="preserve">University Health Board </w:t>
      </w:r>
      <w:r w:rsidR="00EE054C">
        <w:t xml:space="preserve">with the rest of </w:t>
      </w:r>
      <w:r w:rsidR="00184460">
        <w:t xml:space="preserve">the </w:t>
      </w:r>
      <w:r w:rsidR="00EE054C">
        <w:t>W</w:t>
      </w:r>
      <w:r w:rsidR="00184460">
        <w:t>elsh health boards</w:t>
      </w:r>
      <w:r w:rsidR="00EE054C">
        <w:t xml:space="preserve">. </w:t>
      </w:r>
      <w:r w:rsidR="000C5BCE">
        <w:t xml:space="preserve">CAVUHB initially had a one year interim contract which had an extension option </w:t>
      </w:r>
      <w:r w:rsidR="00022D22">
        <w:t>included as a precaution if the All Wales team need more time to finalise the award of the central contract</w:t>
      </w:r>
      <w:r w:rsidR="000C5BCE">
        <w:t>.</w:t>
      </w:r>
      <w:r w:rsidR="00022D22">
        <w:t xml:space="preserve"> </w:t>
      </w:r>
      <w:r w:rsidR="00EE054C">
        <w:t xml:space="preserve">In addition, the </w:t>
      </w:r>
      <w:r w:rsidR="009067DD">
        <w:t>‘</w:t>
      </w:r>
      <w:r w:rsidR="00EE054C">
        <w:t>All Wales Central Sourcing</w:t>
      </w:r>
      <w:r w:rsidR="009067DD">
        <w:t>’</w:t>
      </w:r>
      <w:r w:rsidR="00EE054C">
        <w:t xml:space="preserve"> team </w:t>
      </w:r>
      <w:r w:rsidR="000C5BCE">
        <w:t>planned</w:t>
      </w:r>
      <w:r w:rsidR="00EE054C">
        <w:t xml:space="preserve"> a long term procurement to standardise a national system which </w:t>
      </w:r>
      <w:r w:rsidR="000C5BCE">
        <w:t>commenced in</w:t>
      </w:r>
      <w:r w:rsidR="00EE054C">
        <w:t xml:space="preserve"> April 2021</w:t>
      </w:r>
      <w:r w:rsidR="000C5BCE">
        <w:t xml:space="preserve"> with the </w:t>
      </w:r>
      <w:r w:rsidR="00EE054C">
        <w:t xml:space="preserve">advantage of standardising the service </w:t>
      </w:r>
      <w:r w:rsidR="000C5BCE">
        <w:t>being</w:t>
      </w:r>
      <w:r w:rsidR="00EE054C">
        <w:t xml:space="preserve"> to obtain the best price for the all users and to achieve the </w:t>
      </w:r>
      <w:r w:rsidR="00AE4915">
        <w:t>‘</w:t>
      </w:r>
      <w:r w:rsidR="00EE054C">
        <w:t xml:space="preserve">All </w:t>
      </w:r>
      <w:proofErr w:type="spellStart"/>
      <w:r w:rsidR="00EE054C">
        <w:t>Wales</w:t>
      </w:r>
      <w:r w:rsidR="00AE4915">
        <w:t>’</w:t>
      </w:r>
      <w:proofErr w:type="spellEnd"/>
      <w:r w:rsidR="00EE054C">
        <w:t xml:space="preserve"> objective of one Wales, one price.</w:t>
      </w:r>
    </w:p>
    <w:p w14:paraId="0FB808A5" w14:textId="77777777" w:rsidR="00563AEB" w:rsidRDefault="00563AEB" w:rsidP="00563AEB">
      <w:pPr>
        <w:ind w:firstLine="720"/>
      </w:pPr>
    </w:p>
    <w:p w14:paraId="01490F54" w14:textId="10246F33" w:rsidR="00F40C6C" w:rsidRPr="00F40C6C" w:rsidRDefault="00F40C6C" w:rsidP="002C2602">
      <w:pPr>
        <w:rPr>
          <w:b/>
          <w:bCs/>
          <w:i/>
          <w:iCs/>
        </w:rPr>
      </w:pPr>
      <w:r w:rsidRPr="00F40C6C">
        <w:rPr>
          <w:b/>
          <w:bCs/>
          <w:i/>
          <w:iCs/>
        </w:rPr>
        <w:t>Implementation plan:</w:t>
      </w:r>
    </w:p>
    <w:p w14:paraId="7ACB6CB8" w14:textId="3A8817E9" w:rsidR="00F40C6C" w:rsidRDefault="00F40C6C" w:rsidP="00563AEB">
      <w:pPr>
        <w:ind w:firstLine="720"/>
      </w:pPr>
      <w:r>
        <w:t xml:space="preserve">Lessons learnt from a previous pilot and from other health boards highlight the need for a strong central resource to support the organisational culture change in job planning. </w:t>
      </w:r>
      <w:r w:rsidR="00CD198D">
        <w:t>C</w:t>
      </w:r>
      <w:r>
        <w:t xml:space="preserve">linical engagement sessions </w:t>
      </w:r>
      <w:r w:rsidR="00CD198D">
        <w:t>were held with the</w:t>
      </w:r>
      <w:r>
        <w:t xml:space="preserve"> central resource </w:t>
      </w:r>
      <w:r w:rsidR="00CD198D">
        <w:t>s</w:t>
      </w:r>
      <w:r>
        <w:t>upport</w:t>
      </w:r>
      <w:r w:rsidR="00CD198D">
        <w:t>ing</w:t>
      </w:r>
      <w:r>
        <w:t xml:space="preserve"> the drive of moving all </w:t>
      </w:r>
      <w:r w:rsidR="00CD198D">
        <w:t>on</w:t>
      </w:r>
      <w:r>
        <w:t xml:space="preserve">to </w:t>
      </w:r>
      <w:r w:rsidR="00CD198D">
        <w:t>the</w:t>
      </w:r>
      <w:r>
        <w:t xml:space="preserve"> electronic system</w:t>
      </w:r>
      <w:r w:rsidR="00CD198D">
        <w:t xml:space="preserve"> with the</w:t>
      </w:r>
      <w:r>
        <w:t xml:space="preserve"> first step of the initial transfer from local paper based templates to the electronic system </w:t>
      </w:r>
      <w:r w:rsidR="00CD198D">
        <w:t xml:space="preserve">envisaged as the </w:t>
      </w:r>
      <w:r>
        <w:t>biggest hurdle to overcome</w:t>
      </w:r>
      <w:r w:rsidR="00CD198D">
        <w:t>. The primary purpose of the central resource was provide</w:t>
      </w:r>
      <w:r>
        <w:t xml:space="preserve"> support and train</w:t>
      </w:r>
      <w:r w:rsidR="00CD198D">
        <w:t>ing</w:t>
      </w:r>
      <w:r>
        <w:t xml:space="preserve"> to ensure the process </w:t>
      </w:r>
      <w:r w:rsidR="00CD198D">
        <w:t>was</w:t>
      </w:r>
      <w:r>
        <w:t xml:space="preserve"> followed correctly. </w:t>
      </w:r>
    </w:p>
    <w:p w14:paraId="373AA6C7" w14:textId="77777777" w:rsidR="00A532EA" w:rsidRDefault="00F40C6C" w:rsidP="00F40C6C">
      <w:r>
        <w:t>The following</w:t>
      </w:r>
      <w:r w:rsidR="00A532EA">
        <w:t xml:space="preserve"> project management plan was adopted:</w:t>
      </w:r>
      <w:r>
        <w:t xml:space="preserve"> </w:t>
      </w:r>
    </w:p>
    <w:p w14:paraId="06DDE71C" w14:textId="3732E9A8" w:rsidR="00F40C6C" w:rsidRDefault="00F40C6C" w:rsidP="00A532EA">
      <w:pPr>
        <w:ind w:firstLine="720"/>
      </w:pPr>
      <w:r>
        <w:t>1)</w:t>
      </w:r>
      <w:r>
        <w:tab/>
      </w:r>
      <w:r w:rsidR="00A532EA">
        <w:t>C</w:t>
      </w:r>
      <w:r>
        <w:t xml:space="preserve">entral resource to support clinical directorates in maintaining up to date job plans. </w:t>
      </w:r>
    </w:p>
    <w:p w14:paraId="5F0EEF12" w14:textId="41E507B4" w:rsidR="00F40C6C" w:rsidRPr="001F6307" w:rsidRDefault="00F40C6C" w:rsidP="001F6307">
      <w:pPr>
        <w:ind w:left="1440" w:hanging="720"/>
      </w:pPr>
      <w:r>
        <w:t>2)</w:t>
      </w:r>
      <w:r>
        <w:tab/>
        <w:t xml:space="preserve">Each clinical board to allocate at least one ‘super user’ and each directorate and ‘champion’ of the new system. </w:t>
      </w:r>
    </w:p>
    <w:p w14:paraId="40B84384" w14:textId="4356C697" w:rsidR="0049030A" w:rsidRPr="0049030A" w:rsidRDefault="0049030A" w:rsidP="006F3DDE">
      <w:pPr>
        <w:ind w:firstLine="720"/>
      </w:pPr>
      <w:r>
        <w:t xml:space="preserve">Flexibility was offered to the various departments in how the e-job planning process was ultimately managed in terms of </w:t>
      </w:r>
      <w:r w:rsidR="00B33BEF">
        <w:t xml:space="preserve">departmental responsibility for completion of job plans. </w:t>
      </w:r>
      <w:r w:rsidR="006F3DDE">
        <w:t xml:space="preserve">Some were completed by the departmental Clinical Directors, others by the Departmental Managers and in the odd department by the Consultants themselves. </w:t>
      </w:r>
    </w:p>
    <w:p w14:paraId="3B7D4601" w14:textId="77777777" w:rsidR="00977A47" w:rsidRDefault="00977A47"/>
    <w:p w14:paraId="1935DAB2" w14:textId="3C7E01F6" w:rsidR="00E05CF5" w:rsidRPr="00A9703F" w:rsidRDefault="00AA6EB0" w:rsidP="00007512">
      <w:pPr>
        <w:rPr>
          <w:b/>
          <w:sz w:val="28"/>
          <w:szCs w:val="28"/>
          <w:u w:val="single"/>
        </w:rPr>
      </w:pPr>
      <w:r w:rsidRPr="00E05CF5">
        <w:rPr>
          <w:b/>
          <w:sz w:val="28"/>
          <w:szCs w:val="28"/>
          <w:u w:val="single"/>
        </w:rPr>
        <w:t>Methods</w:t>
      </w:r>
    </w:p>
    <w:p w14:paraId="030A32BE" w14:textId="319DC7AE" w:rsidR="00A9703F" w:rsidRDefault="00A9703F" w:rsidP="007C6BE6">
      <w:pPr>
        <w:ind w:firstLine="720"/>
      </w:pPr>
      <w:r>
        <w:t xml:space="preserve">The aim of this study was to identify challenges associated with the implementation of an electronic-Job Planning system to Cardiff and Vale University Health Board using the FITT framework developed by </w:t>
      </w:r>
      <w:proofErr w:type="spellStart"/>
      <w:r>
        <w:t>Ammenworth</w:t>
      </w:r>
      <w:proofErr w:type="spellEnd"/>
      <w:r>
        <w:t xml:space="preserve"> et al. </w:t>
      </w:r>
      <w:r w:rsidR="00F03E97">
        <w:t xml:space="preserve">(2006).  </w:t>
      </w:r>
    </w:p>
    <w:p w14:paraId="5E25CC21" w14:textId="1DCF3A78" w:rsidR="00467575" w:rsidRDefault="0005649F" w:rsidP="007C6BE6">
      <w:pPr>
        <w:ind w:firstLine="720"/>
      </w:pPr>
      <w:r>
        <w:t>Large h</w:t>
      </w:r>
      <w:r w:rsidR="008A13DB">
        <w:t xml:space="preserve">ealthcare IT system implementations </w:t>
      </w:r>
      <w:r>
        <w:t>have had limited success within the NHS most notably the failed National Programme for IT</w:t>
      </w:r>
      <w:r w:rsidR="00FB33DC">
        <w:t xml:space="preserve"> (</w:t>
      </w:r>
      <w:proofErr w:type="spellStart"/>
      <w:r w:rsidR="00FB33DC">
        <w:t>NPfIT</w:t>
      </w:r>
      <w:proofErr w:type="spellEnd"/>
      <w:r w:rsidR="00FB33DC">
        <w:t>)</w:t>
      </w:r>
      <w:r>
        <w:t>. Due to the unregulated nature of health informatics there is great variability in implementation practices and standards. (Scot</w:t>
      </w:r>
      <w:r w:rsidR="00B94B85">
        <w:t>t, P 2010</w:t>
      </w:r>
      <w:r>
        <w:t xml:space="preserve">) </w:t>
      </w:r>
      <w:r w:rsidR="00907756">
        <w:t xml:space="preserve">The quality on the </w:t>
      </w:r>
      <w:r w:rsidR="00907756" w:rsidRPr="00BB6D16">
        <w:rPr>
          <w:rFonts w:cstheme="minorHAnsi"/>
        </w:rPr>
        <w:t>healthcare IT evaluations in the literature have often been of poor quality. (</w:t>
      </w:r>
      <w:proofErr w:type="spellStart"/>
      <w:r w:rsidR="00907756" w:rsidRPr="00907756">
        <w:rPr>
          <w:rFonts w:eastAsia="Times New Roman" w:cstheme="minorHAnsi"/>
          <w:lang w:eastAsia="en-GB"/>
        </w:rPr>
        <w:t>Nykänen</w:t>
      </w:r>
      <w:proofErr w:type="spellEnd"/>
      <w:r w:rsidR="00907756" w:rsidRPr="00BB6D16">
        <w:rPr>
          <w:rFonts w:eastAsia="Times New Roman" w:cstheme="minorHAnsi"/>
          <w:lang w:eastAsia="en-GB"/>
        </w:rPr>
        <w:t xml:space="preserve"> </w:t>
      </w:r>
      <w:r w:rsidR="00907756" w:rsidRPr="00BB6D16">
        <w:rPr>
          <w:rFonts w:eastAsia="Times New Roman" w:cstheme="minorHAnsi"/>
          <w:lang w:eastAsia="en-GB"/>
        </w:rPr>
        <w:lastRenderedPageBreak/>
        <w:t>and</w:t>
      </w:r>
      <w:r w:rsidR="00907756" w:rsidRPr="00907756">
        <w:rPr>
          <w:rFonts w:eastAsia="Times New Roman" w:cstheme="minorHAnsi"/>
          <w:lang w:eastAsia="en-GB"/>
        </w:rPr>
        <w:t xml:space="preserve"> </w:t>
      </w:r>
      <w:proofErr w:type="spellStart"/>
      <w:r w:rsidR="00907756" w:rsidRPr="00907756">
        <w:rPr>
          <w:rFonts w:eastAsia="Times New Roman" w:cstheme="minorHAnsi"/>
          <w:lang w:eastAsia="en-GB"/>
        </w:rPr>
        <w:t>Kaipio</w:t>
      </w:r>
      <w:proofErr w:type="spellEnd"/>
      <w:r w:rsidR="00907756" w:rsidRPr="00907756">
        <w:rPr>
          <w:rFonts w:eastAsia="Times New Roman" w:cstheme="minorHAnsi"/>
          <w:lang w:eastAsia="en-GB"/>
        </w:rPr>
        <w:t>,  2016).</w:t>
      </w:r>
      <w:r w:rsidR="00907756" w:rsidRPr="00907756">
        <w:rPr>
          <w:rFonts w:ascii="Times New Roman" w:eastAsia="Times New Roman" w:hAnsi="Times New Roman" w:cs="Times New Roman"/>
          <w:sz w:val="24"/>
          <w:szCs w:val="24"/>
          <w:lang w:eastAsia="en-GB"/>
        </w:rPr>
        <w:t xml:space="preserve"> </w:t>
      </w:r>
      <w:r w:rsidR="00B62777">
        <w:t xml:space="preserve">Many information technology evaluation frameworks </w:t>
      </w:r>
      <w:r w:rsidR="00467575">
        <w:t xml:space="preserve">and guidelines </w:t>
      </w:r>
      <w:r w:rsidR="00B62777">
        <w:t>have been developed over the last few decades</w:t>
      </w:r>
      <w:r w:rsidR="00960779">
        <w:t xml:space="preserve"> to drive up standards within Health IT project management</w:t>
      </w:r>
      <w:r w:rsidR="00907756">
        <w:t xml:space="preserve"> and the evaluation processes</w:t>
      </w:r>
      <w:r w:rsidR="00D77F76">
        <w:t>.  Notable examples of such frameworks include the CHEATS</w:t>
      </w:r>
      <w:r w:rsidR="006E22A9">
        <w:t xml:space="preserve"> (Shaw</w:t>
      </w:r>
      <w:r w:rsidR="00657496">
        <w:t xml:space="preserve">, </w:t>
      </w:r>
      <w:r w:rsidR="006E22A9">
        <w:t>N 200</w:t>
      </w:r>
      <w:r w:rsidR="0034367D">
        <w:t>2</w:t>
      </w:r>
      <w:r w:rsidR="006E22A9">
        <w:t>)</w:t>
      </w:r>
      <w:r w:rsidR="008D3241">
        <w:t xml:space="preserve">, STAT-HI </w:t>
      </w:r>
      <w:r w:rsidR="006E22A9">
        <w:t xml:space="preserve">(Scott, 2010) </w:t>
      </w:r>
      <w:r w:rsidR="008D3241">
        <w:t>and HOT-fit</w:t>
      </w:r>
      <w:r w:rsidR="00657496">
        <w:t xml:space="preserve"> (Yusof</w:t>
      </w:r>
      <w:r w:rsidR="00B1057B">
        <w:t>,</w:t>
      </w:r>
      <w:r w:rsidR="00657496">
        <w:t xml:space="preserve"> 2008)</w:t>
      </w:r>
      <w:r w:rsidR="008D3241">
        <w:t xml:space="preserve">. </w:t>
      </w:r>
      <w:r w:rsidR="00467575">
        <w:t>Each of which has its individual focus</w:t>
      </w:r>
      <w:r w:rsidR="00C85A72">
        <w:t>,</w:t>
      </w:r>
      <w:r w:rsidR="00467575">
        <w:t xml:space="preserve"> for instance t</w:t>
      </w:r>
      <w:r w:rsidR="008D3241">
        <w:t>he CHEATS framework</w:t>
      </w:r>
      <w:r w:rsidR="00D77F76">
        <w:t xml:space="preserve"> developed by Shaw et al.</w:t>
      </w:r>
      <w:r w:rsidR="00467575">
        <w:t xml:space="preserve"> identifies a number of core elements required for effective evaluation : Clinical, Human and Organisational, Educational, Administrative, Technical and Social</w:t>
      </w:r>
      <w:r w:rsidR="00BB6D16">
        <w:t xml:space="preserve"> </w:t>
      </w:r>
      <w:r w:rsidR="00C85A72">
        <w:t>with a key</w:t>
      </w:r>
      <w:r w:rsidR="001123C4">
        <w:t xml:space="preserve"> emphasis</w:t>
      </w:r>
      <w:r w:rsidR="00C85A72">
        <w:t xml:space="preserve"> </w:t>
      </w:r>
      <w:r w:rsidR="001123C4">
        <w:t xml:space="preserve"> </w:t>
      </w:r>
      <w:r w:rsidR="00C85A72">
        <w:t xml:space="preserve">being </w:t>
      </w:r>
      <w:r w:rsidR="001123C4">
        <w:t>the importance of multi-disciplinary approach to IT evaluations</w:t>
      </w:r>
      <w:r w:rsidR="00467575">
        <w:t xml:space="preserve">. </w:t>
      </w:r>
      <w:r w:rsidR="00BB6D16">
        <w:t xml:space="preserve"> (Shaw, 2002)</w:t>
      </w:r>
    </w:p>
    <w:p w14:paraId="1E2F02FB" w14:textId="1D4A2894" w:rsidR="00960779" w:rsidRDefault="00467575" w:rsidP="00527C6C">
      <w:pPr>
        <w:ind w:firstLine="720"/>
      </w:pPr>
      <w:r w:rsidRPr="003A6512">
        <w:t>The</w:t>
      </w:r>
      <w:r>
        <w:t xml:space="preserve"> FITT framework centres on the premise that adoption of new information technology systems is dependent on the “interaction between the individual user, attributes of the technology and attributes of the clinical task and processes” (</w:t>
      </w:r>
      <w:proofErr w:type="spellStart"/>
      <w:r>
        <w:t>Ammenworth</w:t>
      </w:r>
      <w:proofErr w:type="spellEnd"/>
      <w:r>
        <w:t xml:space="preserve"> et al, 2006) </w:t>
      </w:r>
      <w:r w:rsidR="00960779">
        <w:t>Whilst many</w:t>
      </w:r>
      <w:r w:rsidR="00960779">
        <w:t xml:space="preserve"> alternative evaluation frameworks include socio-technological aspects</w:t>
      </w:r>
      <w:r w:rsidR="00960779">
        <w:t xml:space="preserve"> the FITT frameworks</w:t>
      </w:r>
      <w:r>
        <w:t xml:space="preserve"> </w:t>
      </w:r>
      <w:r w:rsidR="00960779">
        <w:t>emphasises</w:t>
      </w:r>
      <w:r>
        <w:t xml:space="preserve"> the interaction with the task </w:t>
      </w:r>
      <w:r w:rsidR="00527C6C">
        <w:t xml:space="preserve">itself </w:t>
      </w:r>
      <w:r w:rsidR="00960779">
        <w:t>not only the technology</w:t>
      </w:r>
      <w:r>
        <w:t xml:space="preserve">. </w:t>
      </w:r>
    </w:p>
    <w:p w14:paraId="5BDD6DFA" w14:textId="77777777" w:rsidR="00960779" w:rsidRDefault="00960779" w:rsidP="00960779"/>
    <w:p w14:paraId="072555C0" w14:textId="49D09BE9" w:rsidR="00960779" w:rsidRDefault="00721158" w:rsidP="00721158">
      <w:pPr>
        <w:jc w:val="center"/>
      </w:pPr>
      <w:r>
        <w:rPr>
          <w:noProof/>
        </w:rPr>
        <w:drawing>
          <wp:inline distT="0" distB="0" distL="0" distR="0" wp14:anchorId="14E78B8F" wp14:editId="17C77FDD">
            <wp:extent cx="3683000" cy="1473200"/>
            <wp:effectExtent l="0" t="0" r="0" b="0"/>
            <wp:docPr id="1" name="Picture 1" descr="The FITT framework 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TT framework 1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83418" cy="1473367"/>
                    </a:xfrm>
                    <a:prstGeom prst="rect">
                      <a:avLst/>
                    </a:prstGeom>
                    <a:noFill/>
                    <a:ln>
                      <a:noFill/>
                    </a:ln>
                  </pic:spPr>
                </pic:pic>
              </a:graphicData>
            </a:graphic>
          </wp:inline>
        </w:drawing>
      </w:r>
    </w:p>
    <w:p w14:paraId="3A963F5A" w14:textId="5A8C6B3B" w:rsidR="00960779" w:rsidRDefault="00960779" w:rsidP="00960779">
      <w:r>
        <w:t>Figure 1 : FITT framework</w:t>
      </w:r>
      <w:r w:rsidR="00721158">
        <w:t xml:space="preserve"> (</w:t>
      </w:r>
      <w:r w:rsidR="00721158" w:rsidRPr="00721158">
        <w:t xml:space="preserve"> </w:t>
      </w:r>
      <w:proofErr w:type="spellStart"/>
      <w:r w:rsidR="00721158" w:rsidRPr="00721158">
        <w:t>Honekamp</w:t>
      </w:r>
      <w:proofErr w:type="spellEnd"/>
      <w:r w:rsidR="00B1057B">
        <w:t xml:space="preserve"> and</w:t>
      </w:r>
      <w:r w:rsidR="00721158" w:rsidRPr="00721158">
        <w:t xml:space="preserve"> Ostermann 2011). </w:t>
      </w:r>
    </w:p>
    <w:p w14:paraId="503C437A" w14:textId="01838B19" w:rsidR="00507300" w:rsidRPr="006A5230" w:rsidRDefault="00467575" w:rsidP="00780395">
      <w:pPr>
        <w:ind w:firstLine="720"/>
      </w:pPr>
      <w:r>
        <w:t xml:space="preserve"> </w:t>
      </w:r>
      <w:r w:rsidR="00960779">
        <w:t>R</w:t>
      </w:r>
      <w:r w:rsidR="00507300">
        <w:t>esearchers have</w:t>
      </w:r>
      <w:r w:rsidR="00960779">
        <w:t xml:space="preserve"> also </w:t>
      </w:r>
      <w:r w:rsidR="00507300">
        <w:t xml:space="preserve"> extended the FITT framework through identifying additional factors that may impact successful implementation of technology</w:t>
      </w:r>
      <w:r w:rsidR="00C06D74">
        <w:t>;</w:t>
      </w:r>
      <w:r w:rsidR="00507300">
        <w:t xml:space="preserve">  </w:t>
      </w:r>
      <w:r w:rsidR="00C06D74">
        <w:t>s</w:t>
      </w:r>
      <w:r w:rsidR="00507300">
        <w:t>uch examples include environmental factors</w:t>
      </w:r>
      <w:r w:rsidR="00B27166">
        <w:t>. (</w:t>
      </w:r>
      <w:proofErr w:type="spellStart"/>
      <w:r w:rsidR="001D6419">
        <w:t>Prgomet</w:t>
      </w:r>
      <w:proofErr w:type="spellEnd"/>
      <w:r w:rsidR="001D6419">
        <w:t xml:space="preserve"> et al</w:t>
      </w:r>
      <w:r w:rsidR="00BB6D16">
        <w:t xml:space="preserve"> 2019</w:t>
      </w:r>
      <w:r w:rsidR="00B27166">
        <w:t xml:space="preserve">)  With the increasingly common use and generally universal adoption of </w:t>
      </w:r>
      <w:r w:rsidR="00DB1009">
        <w:t xml:space="preserve">remote working practices through technologies such as </w:t>
      </w:r>
      <w:r w:rsidR="00B27166">
        <w:t>video</w:t>
      </w:r>
      <w:r w:rsidR="00DB1009">
        <w:t xml:space="preserve"> </w:t>
      </w:r>
      <w:r w:rsidR="00B27166">
        <w:t xml:space="preserve">conferencing </w:t>
      </w:r>
      <w:r w:rsidR="00DB1009">
        <w:t xml:space="preserve">that occurred </w:t>
      </w:r>
      <w:r w:rsidR="00B27166">
        <w:t xml:space="preserve">during the implantation phase of the e-Job Planning system, the </w:t>
      </w:r>
      <w:r w:rsidR="00DB1009">
        <w:t>impact of an ‘</w:t>
      </w:r>
      <w:r w:rsidR="00B27166">
        <w:t>environmental</w:t>
      </w:r>
      <w:r w:rsidR="00DB1009">
        <w:t>’</w:t>
      </w:r>
      <w:r w:rsidR="00B27166">
        <w:t xml:space="preserve"> aspect </w:t>
      </w:r>
      <w:r w:rsidR="00DB1009">
        <w:t>could be considered</w:t>
      </w:r>
      <w:r w:rsidR="00B27166">
        <w:t xml:space="preserve"> limited and therefore was deemed </w:t>
      </w:r>
      <w:r w:rsidR="00DB1009">
        <w:t xml:space="preserve">an </w:t>
      </w:r>
      <w:r w:rsidR="00B27166">
        <w:t>unnecessary factor in th</w:t>
      </w:r>
      <w:r w:rsidR="00DB1009">
        <w:t>is</w:t>
      </w:r>
      <w:r w:rsidR="00B27166">
        <w:t xml:space="preserve"> study. There may of course be individuals that would have benefitted from easier access to face to face training or job planning meetings that may have increased engagement, ease of use and end user sign off.</w:t>
      </w:r>
    </w:p>
    <w:p w14:paraId="4AF7B232" w14:textId="77777777" w:rsidR="006A5230" w:rsidRDefault="006A5230" w:rsidP="00AA6EB0">
      <w:pPr>
        <w:rPr>
          <w:b/>
          <w:i/>
        </w:rPr>
      </w:pPr>
    </w:p>
    <w:p w14:paraId="32F57D22" w14:textId="2DA89B58" w:rsidR="00507300" w:rsidRDefault="005D55A7" w:rsidP="00AA6EB0">
      <w:pPr>
        <w:rPr>
          <w:b/>
          <w:i/>
        </w:rPr>
      </w:pPr>
      <w:r>
        <w:rPr>
          <w:b/>
          <w:i/>
        </w:rPr>
        <w:t>Setting and subjects</w:t>
      </w:r>
    </w:p>
    <w:p w14:paraId="54E73075" w14:textId="7884392C" w:rsidR="00A91AAF" w:rsidRDefault="00A91AAF" w:rsidP="00C61777">
      <w:pPr>
        <w:ind w:firstLine="720"/>
      </w:pPr>
      <w:r>
        <w:t>This study e</w:t>
      </w:r>
      <w:r w:rsidR="00C61306">
        <w:t>valuated the implementation across the</w:t>
      </w:r>
      <w:r w:rsidR="00A43727">
        <w:t xml:space="preserve"> Cardiff and Vale University H</w:t>
      </w:r>
      <w:r w:rsidR="00C61306">
        <w:t xml:space="preserve">ealth </w:t>
      </w:r>
      <w:r w:rsidR="00A43727">
        <w:t>B</w:t>
      </w:r>
      <w:r w:rsidR="00C61306">
        <w:t>oard</w:t>
      </w:r>
      <w:r w:rsidR="003106B4">
        <w:t xml:space="preserve"> </w:t>
      </w:r>
      <w:r w:rsidR="00A43727">
        <w:t xml:space="preserve">and </w:t>
      </w:r>
      <w:r w:rsidR="003106B4">
        <w:t>includ</w:t>
      </w:r>
      <w:r w:rsidR="00A43727">
        <w:t>ed</w:t>
      </w:r>
      <w:r w:rsidR="003106B4">
        <w:t xml:space="preserve"> both medical and dental speciality departments</w:t>
      </w:r>
      <w:r w:rsidR="00A43727">
        <w:t>.</w:t>
      </w:r>
      <w:r w:rsidR="00A43727">
        <w:t xml:space="preserve"> Contacts for all departmental leads for e-job planning were identified. Participants were approached via email, with contact details for departmental e-Job planning leads provided by the project workforce lead.  </w:t>
      </w:r>
      <w:r w:rsidR="00A43727">
        <w:t xml:space="preserve"> A</w:t>
      </w:r>
      <w:r>
        <w:t xml:space="preserve"> wide cross section of departments </w:t>
      </w:r>
      <w:r w:rsidR="00A43727">
        <w:t xml:space="preserve">were </w:t>
      </w:r>
      <w:r>
        <w:t>invited to participate</w:t>
      </w:r>
      <w:r w:rsidR="003106B4">
        <w:t xml:space="preserve"> in the study</w:t>
      </w:r>
      <w:r>
        <w:t xml:space="preserve"> through </w:t>
      </w:r>
      <w:r w:rsidR="00A43727">
        <w:t xml:space="preserve">an electronic invitation to submit feedback via questionnaires or to participate in the semi structured interviews. </w:t>
      </w:r>
    </w:p>
    <w:p w14:paraId="23F2ED6A" w14:textId="0B8B2D4A" w:rsidR="002658F0" w:rsidRPr="002658F0" w:rsidRDefault="002658F0" w:rsidP="002D67A0">
      <w:pPr>
        <w:rPr>
          <w:b/>
          <w:bCs/>
          <w:i/>
          <w:iCs/>
        </w:rPr>
      </w:pPr>
      <w:r w:rsidRPr="002658F0">
        <w:rPr>
          <w:b/>
          <w:bCs/>
          <w:i/>
          <w:iCs/>
        </w:rPr>
        <w:t>Data collection</w:t>
      </w:r>
    </w:p>
    <w:p w14:paraId="2222BA94" w14:textId="00EC6E83" w:rsidR="00C61777" w:rsidRDefault="002D67A0" w:rsidP="00C61777">
      <w:pPr>
        <w:ind w:firstLine="720"/>
      </w:pPr>
      <w:r>
        <w:t xml:space="preserve"> </w:t>
      </w:r>
      <w:r w:rsidR="00993150">
        <w:t>Qualitative d</w:t>
      </w:r>
      <w:r w:rsidRPr="00147B67">
        <w:t>ata was collected through electronic questionnaires and semi-structured interview</w:t>
      </w:r>
      <w:r w:rsidR="00721121">
        <w:t>s. Data was collected from a</w:t>
      </w:r>
      <w:r>
        <w:t xml:space="preserve"> total of eight individuals</w:t>
      </w:r>
      <w:r w:rsidR="0089444E">
        <w:t xml:space="preserve"> in addition to the authors personal </w:t>
      </w:r>
      <w:r w:rsidR="0089444E">
        <w:lastRenderedPageBreak/>
        <w:t>end-user experience of the e-job planning process.</w:t>
      </w:r>
      <w:r w:rsidR="002658F0">
        <w:rPr>
          <w:bCs/>
          <w:iCs/>
        </w:rPr>
        <w:t xml:space="preserve">  </w:t>
      </w:r>
      <w:r w:rsidR="007707E7">
        <w:rPr>
          <w:bCs/>
          <w:iCs/>
        </w:rPr>
        <w:t xml:space="preserve">The individuals included the health board workforce director and project leads in addition to departmental directors with responsibility for job planning. </w:t>
      </w:r>
      <w:r w:rsidR="0089444E">
        <w:t>The s</w:t>
      </w:r>
      <w:r w:rsidRPr="00147B67">
        <w:t>emi-structured interviews were conducted with the project leads to understand the management challenges involved.</w:t>
      </w:r>
      <w:r w:rsidR="00A77153">
        <w:t xml:space="preserve"> </w:t>
      </w:r>
      <w:r w:rsidRPr="00147B67">
        <w:t>The</w:t>
      </w:r>
      <w:r w:rsidR="00A86A68">
        <w:t xml:space="preserve"> interviews</w:t>
      </w:r>
      <w:r w:rsidRPr="00147B67">
        <w:t xml:space="preserve"> were conducted </w:t>
      </w:r>
      <w:r w:rsidR="00A86A68">
        <w:t>via video</w:t>
      </w:r>
      <w:r w:rsidR="007707E7">
        <w:t>-</w:t>
      </w:r>
      <w:r w:rsidR="00A86A68">
        <w:t xml:space="preserve">conferencing technology </w:t>
      </w:r>
      <w:r w:rsidRPr="00147B67">
        <w:t>between</w:t>
      </w:r>
      <w:r w:rsidR="007707E7">
        <w:t xml:space="preserve"> the 1</w:t>
      </w:r>
      <w:r w:rsidR="007707E7" w:rsidRPr="007707E7">
        <w:rPr>
          <w:vertAlign w:val="superscript"/>
        </w:rPr>
        <w:t>st</w:t>
      </w:r>
      <w:r w:rsidR="007707E7">
        <w:t xml:space="preserve"> of</w:t>
      </w:r>
      <w:r w:rsidRPr="00147B67">
        <w:t xml:space="preserve"> Jan</w:t>
      </w:r>
      <w:r w:rsidR="00A86A68">
        <w:t>uary</w:t>
      </w:r>
      <w:r w:rsidRPr="00147B67">
        <w:t xml:space="preserve"> 2022 and </w:t>
      </w:r>
      <w:r w:rsidR="007707E7">
        <w:t>2</w:t>
      </w:r>
      <w:r w:rsidR="007707E7" w:rsidRPr="007707E7">
        <w:rPr>
          <w:vertAlign w:val="superscript"/>
        </w:rPr>
        <w:t>nd</w:t>
      </w:r>
      <w:r w:rsidR="007707E7">
        <w:t xml:space="preserve"> of </w:t>
      </w:r>
      <w:r w:rsidRPr="00147B67">
        <w:t>March 2022</w:t>
      </w:r>
      <w:r w:rsidR="00A86A68">
        <w:t xml:space="preserve"> and</w:t>
      </w:r>
      <w:r w:rsidR="00A77153">
        <w:t xml:space="preserve"> l</w:t>
      </w:r>
      <w:r w:rsidRPr="00147B67">
        <w:t>ast</w:t>
      </w:r>
      <w:r w:rsidR="00A86A68">
        <w:t>ed</w:t>
      </w:r>
      <w:r w:rsidRPr="00147B67">
        <w:t xml:space="preserve"> between </w:t>
      </w:r>
      <w:r w:rsidR="007707E7">
        <w:t>30</w:t>
      </w:r>
      <w:r w:rsidRPr="00147B67">
        <w:t xml:space="preserve"> and 60</w:t>
      </w:r>
      <w:r w:rsidR="007707E7">
        <w:t xml:space="preserve"> </w:t>
      </w:r>
      <w:r w:rsidRPr="00147B67">
        <w:t>min</w:t>
      </w:r>
      <w:r w:rsidR="007707E7">
        <w:t>utes</w:t>
      </w:r>
      <w:r w:rsidR="00A86A68">
        <w:t>.  All interviews were undertaken</w:t>
      </w:r>
      <w:r w:rsidRPr="00147B67">
        <w:t xml:space="preserve"> by </w:t>
      </w:r>
      <w:r w:rsidR="00A86A68">
        <w:t>the</w:t>
      </w:r>
      <w:r w:rsidR="007707E7">
        <w:t xml:space="preserve"> principle</w:t>
      </w:r>
      <w:r w:rsidR="005D55A7">
        <w:t xml:space="preserve"> investigator</w:t>
      </w:r>
      <w:r w:rsidR="007707E7">
        <w:t xml:space="preserve"> and c</w:t>
      </w:r>
      <w:r>
        <w:t xml:space="preserve">ontemporaneous notes </w:t>
      </w:r>
      <w:r w:rsidR="007707E7">
        <w:t xml:space="preserve">were </w:t>
      </w:r>
      <w:r>
        <w:t>taken</w:t>
      </w:r>
      <w:r w:rsidR="007707E7">
        <w:t xml:space="preserve"> during the interviews</w:t>
      </w:r>
      <w:r>
        <w:t>.</w:t>
      </w:r>
      <w:r w:rsidR="00A77153">
        <w:t xml:space="preserve">  </w:t>
      </w:r>
      <w:r w:rsidR="0007242F">
        <w:t>The q</w:t>
      </w:r>
      <w:r w:rsidR="00A77153">
        <w:t xml:space="preserve">uestions for both the semi-structured interview and the </w:t>
      </w:r>
      <w:r w:rsidR="0007242F">
        <w:t xml:space="preserve">electronic </w:t>
      </w:r>
      <w:r w:rsidR="00A77153">
        <w:t>questionnaire were similar</w:t>
      </w:r>
      <w:r w:rsidR="007707E7">
        <w:t>.  The</w:t>
      </w:r>
      <w:r w:rsidR="00482764">
        <w:t xml:space="preserve"> </w:t>
      </w:r>
      <w:r w:rsidR="007707E7">
        <w:t>focus of the questions were</w:t>
      </w:r>
      <w:r w:rsidR="00482764">
        <w:t xml:space="preserve"> on the users experience of the e-Job planning</w:t>
      </w:r>
      <w:r w:rsidR="00A0163B">
        <w:t xml:space="preserve"> process which included t</w:t>
      </w:r>
      <w:r w:rsidR="0086113F">
        <w:t>ask</w:t>
      </w:r>
      <w:r w:rsidR="007707E7">
        <w:t xml:space="preserve"> </w:t>
      </w:r>
      <w:r w:rsidR="00A0163B">
        <w:t xml:space="preserve">based questions </w:t>
      </w:r>
      <w:r w:rsidR="007707E7">
        <w:t xml:space="preserve">in terms of their understanding of the need and benefits of the change to a digital method of job planning; </w:t>
      </w:r>
      <w:r w:rsidR="00482764">
        <w:t>technolog</w:t>
      </w:r>
      <w:r w:rsidR="00A0163B">
        <w:t xml:space="preserve">ical questions centred on </w:t>
      </w:r>
      <w:r w:rsidR="007330CC">
        <w:t xml:space="preserve">the </w:t>
      </w:r>
      <w:r w:rsidR="00A0163B">
        <w:t>digital challenges, usability</w:t>
      </w:r>
      <w:r w:rsidR="007330CC">
        <w:t xml:space="preserve"> and functionality issues; </w:t>
      </w:r>
      <w:r w:rsidR="00A0163B">
        <w:t xml:space="preserve"> </w:t>
      </w:r>
      <w:r w:rsidR="00482764">
        <w:t>and the implementation process</w:t>
      </w:r>
      <w:r w:rsidR="00A0163B">
        <w:t xml:space="preserve"> such as level of workforce support and training </w:t>
      </w:r>
      <w:r w:rsidR="00482764">
        <w:t>.</w:t>
      </w:r>
    </w:p>
    <w:p w14:paraId="045BD0E0" w14:textId="0F026C66" w:rsidR="00482764" w:rsidRDefault="002658F0" w:rsidP="00C61777">
      <w:pPr>
        <w:ind w:firstLine="720"/>
      </w:pPr>
      <w:r w:rsidRPr="00147B67">
        <w:t xml:space="preserve">The </w:t>
      </w:r>
      <w:r w:rsidR="0086113F">
        <w:t>study</w:t>
      </w:r>
      <w:r w:rsidRPr="00147B67">
        <w:t xml:space="preserve"> was undertaken as a service evaluation project and therefore prior ethics approval was not sought. </w:t>
      </w:r>
      <w:r>
        <w:t xml:space="preserve"> </w:t>
      </w:r>
      <w:r w:rsidR="00244CAA">
        <w:t xml:space="preserve">Participants were informed of the nature of the evaluation and of involvement of the health boards workforce department. </w:t>
      </w:r>
      <w:r>
        <w:t>Participation in the interview process was voluntary as was responding to the electronic questionnaire</w:t>
      </w:r>
      <w:r w:rsidR="0086113F">
        <w:t>,</w:t>
      </w:r>
      <w:r>
        <w:t xml:space="preserve"> with </w:t>
      </w:r>
      <w:r w:rsidR="0086113F">
        <w:t xml:space="preserve">a </w:t>
      </w:r>
      <w:r>
        <w:t xml:space="preserve">response assumed </w:t>
      </w:r>
      <w:r w:rsidR="00244CAA">
        <w:t xml:space="preserve">be the provision </w:t>
      </w:r>
      <w:r>
        <w:t>consent to the use of information provided.</w:t>
      </w:r>
    </w:p>
    <w:p w14:paraId="5BC67891" w14:textId="77777777" w:rsidR="006A5230" w:rsidRPr="00482764" w:rsidRDefault="006A5230"/>
    <w:p w14:paraId="7A070389" w14:textId="77777777" w:rsidR="00AA6EB0" w:rsidRPr="00A83387" w:rsidRDefault="00AA6EB0">
      <w:pPr>
        <w:rPr>
          <w:b/>
          <w:sz w:val="28"/>
          <w:szCs w:val="28"/>
          <w:u w:val="single"/>
        </w:rPr>
      </w:pPr>
      <w:r w:rsidRPr="00A83387">
        <w:rPr>
          <w:b/>
          <w:sz w:val="28"/>
          <w:szCs w:val="28"/>
          <w:u w:val="single"/>
        </w:rPr>
        <w:t>Results</w:t>
      </w:r>
    </w:p>
    <w:p w14:paraId="1D2F29B3" w14:textId="30899023" w:rsidR="00993150" w:rsidRDefault="00993150" w:rsidP="00993150">
      <w:r>
        <w:t>The questionnaire responses and interview transcripts were analysed for themes.</w:t>
      </w:r>
      <w:r>
        <w:rPr>
          <w:bCs/>
          <w:iCs/>
        </w:rPr>
        <w:t xml:space="preserve">  </w:t>
      </w:r>
      <w:r>
        <w:t xml:space="preserve">The themes identified were then categorised according to the FITT framework. </w:t>
      </w:r>
    </w:p>
    <w:tbl>
      <w:tblPr>
        <w:tblStyle w:val="TableGrid"/>
        <w:tblW w:w="0" w:type="auto"/>
        <w:tblLook w:val="04A0" w:firstRow="1" w:lastRow="0" w:firstColumn="1" w:lastColumn="0" w:noHBand="0" w:noVBand="1"/>
      </w:tblPr>
      <w:tblGrid>
        <w:gridCol w:w="4505"/>
        <w:gridCol w:w="4511"/>
      </w:tblGrid>
      <w:tr w:rsidR="00482764" w14:paraId="48A40173" w14:textId="77777777" w:rsidTr="00482764">
        <w:tc>
          <w:tcPr>
            <w:tcW w:w="4621" w:type="dxa"/>
          </w:tcPr>
          <w:p w14:paraId="3781F58B" w14:textId="28B38A8F" w:rsidR="00482764" w:rsidRPr="00482764" w:rsidRDefault="00482764" w:rsidP="00482764">
            <w:pPr>
              <w:jc w:val="center"/>
              <w:rPr>
                <w:b/>
                <w:bCs/>
              </w:rPr>
            </w:pPr>
            <w:r w:rsidRPr="00482764">
              <w:rPr>
                <w:b/>
                <w:bCs/>
              </w:rPr>
              <w:t>FITT framework</w:t>
            </w:r>
          </w:p>
        </w:tc>
        <w:tc>
          <w:tcPr>
            <w:tcW w:w="4621" w:type="dxa"/>
          </w:tcPr>
          <w:p w14:paraId="0FB5B316" w14:textId="52348CAA" w:rsidR="00482764" w:rsidRPr="00482764" w:rsidRDefault="00482764" w:rsidP="00482764">
            <w:pPr>
              <w:jc w:val="center"/>
              <w:rPr>
                <w:b/>
                <w:bCs/>
              </w:rPr>
            </w:pPr>
            <w:r w:rsidRPr="00482764">
              <w:rPr>
                <w:b/>
                <w:bCs/>
              </w:rPr>
              <w:t>Theme</w:t>
            </w:r>
          </w:p>
        </w:tc>
      </w:tr>
      <w:tr w:rsidR="00482764" w14:paraId="187E849D" w14:textId="77777777" w:rsidTr="00482764">
        <w:tc>
          <w:tcPr>
            <w:tcW w:w="4621" w:type="dxa"/>
          </w:tcPr>
          <w:p w14:paraId="55EB8F1F" w14:textId="44B9D390" w:rsidR="00482764" w:rsidRDefault="00482764" w:rsidP="004E1C08">
            <w:pPr>
              <w:pStyle w:val="ListParagraph"/>
              <w:numPr>
                <w:ilvl w:val="0"/>
                <w:numId w:val="5"/>
              </w:numPr>
            </w:pPr>
            <w:r>
              <w:t>Individual-Task fit</w:t>
            </w:r>
          </w:p>
        </w:tc>
        <w:tc>
          <w:tcPr>
            <w:tcW w:w="4621" w:type="dxa"/>
          </w:tcPr>
          <w:p w14:paraId="5C76F77A" w14:textId="77777777" w:rsidR="00482764" w:rsidRDefault="00482764" w:rsidP="00482764">
            <w:pPr>
              <w:pStyle w:val="ListParagraph"/>
              <w:numPr>
                <w:ilvl w:val="0"/>
                <w:numId w:val="4"/>
              </w:numPr>
            </w:pPr>
            <w:r>
              <w:t>Staff engagement</w:t>
            </w:r>
          </w:p>
          <w:p w14:paraId="28AE401C" w14:textId="77777777" w:rsidR="00482764" w:rsidRDefault="00482764" w:rsidP="00482764">
            <w:pPr>
              <w:pStyle w:val="ListParagraph"/>
              <w:numPr>
                <w:ilvl w:val="0"/>
                <w:numId w:val="4"/>
              </w:numPr>
            </w:pPr>
            <w:r>
              <w:t>Remote working practices</w:t>
            </w:r>
          </w:p>
          <w:p w14:paraId="48DE7014" w14:textId="1FAF71D2" w:rsidR="00482764" w:rsidRDefault="00482764" w:rsidP="00993150"/>
        </w:tc>
      </w:tr>
      <w:tr w:rsidR="00482764" w14:paraId="2B2134F7" w14:textId="77777777" w:rsidTr="00482764">
        <w:tc>
          <w:tcPr>
            <w:tcW w:w="4621" w:type="dxa"/>
          </w:tcPr>
          <w:p w14:paraId="48B22A3D" w14:textId="45E049FC" w:rsidR="00482764" w:rsidRDefault="00482764" w:rsidP="004E1C08">
            <w:pPr>
              <w:pStyle w:val="ListParagraph"/>
              <w:numPr>
                <w:ilvl w:val="0"/>
                <w:numId w:val="5"/>
              </w:numPr>
            </w:pPr>
            <w:r>
              <w:t>Individual- technology fit</w:t>
            </w:r>
          </w:p>
        </w:tc>
        <w:tc>
          <w:tcPr>
            <w:tcW w:w="4621" w:type="dxa"/>
          </w:tcPr>
          <w:p w14:paraId="6D946E01" w14:textId="77777777" w:rsidR="00482764" w:rsidRDefault="00482764" w:rsidP="00482764">
            <w:pPr>
              <w:pStyle w:val="ListParagraph"/>
              <w:numPr>
                <w:ilvl w:val="0"/>
                <w:numId w:val="4"/>
              </w:numPr>
            </w:pPr>
            <w:r>
              <w:t>Impact on efficiency</w:t>
            </w:r>
          </w:p>
          <w:p w14:paraId="4BB85C0D" w14:textId="77777777" w:rsidR="00482764" w:rsidRDefault="00482764" w:rsidP="00482764">
            <w:pPr>
              <w:pStyle w:val="ListParagraph"/>
              <w:numPr>
                <w:ilvl w:val="0"/>
                <w:numId w:val="4"/>
              </w:numPr>
            </w:pPr>
            <w:r>
              <w:t>Digital literacy and problem solving</w:t>
            </w:r>
          </w:p>
          <w:p w14:paraId="760B50A1" w14:textId="3FDE3C34" w:rsidR="00482764" w:rsidRDefault="00482764" w:rsidP="00993150"/>
        </w:tc>
      </w:tr>
      <w:tr w:rsidR="00482764" w14:paraId="45BE529D" w14:textId="77777777" w:rsidTr="00482764">
        <w:tc>
          <w:tcPr>
            <w:tcW w:w="4621" w:type="dxa"/>
          </w:tcPr>
          <w:p w14:paraId="33F9A09A" w14:textId="2D602142" w:rsidR="00482764" w:rsidRDefault="00482764" w:rsidP="004E1C08">
            <w:pPr>
              <w:pStyle w:val="ListParagraph"/>
              <w:numPr>
                <w:ilvl w:val="0"/>
                <w:numId w:val="5"/>
              </w:numPr>
            </w:pPr>
            <w:r>
              <w:t>Task-technology fit</w:t>
            </w:r>
          </w:p>
        </w:tc>
        <w:tc>
          <w:tcPr>
            <w:tcW w:w="4621" w:type="dxa"/>
          </w:tcPr>
          <w:p w14:paraId="5379F4E0" w14:textId="77777777" w:rsidR="00482764" w:rsidRDefault="00482764" w:rsidP="00482764">
            <w:pPr>
              <w:pStyle w:val="ListParagraph"/>
              <w:numPr>
                <w:ilvl w:val="0"/>
                <w:numId w:val="4"/>
              </w:numPr>
            </w:pPr>
            <w:r>
              <w:t>Dealing with complexity and variability</w:t>
            </w:r>
          </w:p>
          <w:p w14:paraId="0A93089E" w14:textId="7AB02B4C" w:rsidR="00482764" w:rsidRDefault="00482764" w:rsidP="00993150"/>
        </w:tc>
      </w:tr>
    </w:tbl>
    <w:p w14:paraId="7E0C437D" w14:textId="7B6DE233" w:rsidR="00AA6EB0" w:rsidRDefault="00482764">
      <w:pPr>
        <w:rPr>
          <w:u w:val="single"/>
        </w:rPr>
      </w:pPr>
      <w:r>
        <w:t xml:space="preserve">Table 1: </w:t>
      </w:r>
      <w:r w:rsidR="004E1C08">
        <w:t xml:space="preserve">Themes identified from questionnaire and semi-structured interviews </w:t>
      </w:r>
    </w:p>
    <w:p w14:paraId="33FD9499" w14:textId="1F4E81DD" w:rsidR="0050426A" w:rsidRPr="0050426A" w:rsidRDefault="0016537F" w:rsidP="0050426A">
      <w:pPr>
        <w:pStyle w:val="ListParagraph"/>
        <w:numPr>
          <w:ilvl w:val="0"/>
          <w:numId w:val="2"/>
        </w:numPr>
        <w:rPr>
          <w:b/>
          <w:i/>
          <w:iCs/>
          <w:u w:val="single"/>
        </w:rPr>
      </w:pPr>
      <w:r w:rsidRPr="00CC2A7E">
        <w:rPr>
          <w:b/>
          <w:i/>
          <w:iCs/>
          <w:u w:val="single"/>
        </w:rPr>
        <w:t>Individual – task fit</w:t>
      </w:r>
    </w:p>
    <w:p w14:paraId="70DB9BD5" w14:textId="47E863EC" w:rsidR="0050426A" w:rsidRPr="0050426A" w:rsidRDefault="0050426A" w:rsidP="0050426A">
      <w:pPr>
        <w:ind w:firstLine="360"/>
      </w:pPr>
      <w:r>
        <w:t>The flexibility offered to the departments in terms of who oversaw the job planning process ensured that the most appropriate individual was leading on the task and had the necessary authority and departmental oversight to implement the change.</w:t>
      </w:r>
      <w:r w:rsidRPr="0050426A">
        <w:t xml:space="preserve"> </w:t>
      </w:r>
      <w:r>
        <w:t>There appeared to be high levels of engagement with the technology with an appreciation and understanding of relevance and need to transition to an electronic process.</w:t>
      </w:r>
      <w:r w:rsidRPr="00CF5E99">
        <w:t xml:space="preserve"> </w:t>
      </w:r>
      <w:r>
        <w:t>Prior to the implementation of e-job planning system many departments had no formal job plan records in place with overall health board compliance being very low, with only 17% of the Consultant workforce having a job plan documented on the electronic staff record (ESR). Since the introduction of the e-job planning system this had improved to 79% by February 2022.  All study participants were clear in their roles and responsibilities with regard to transitioning to the use of electronic job plans.</w:t>
      </w:r>
    </w:p>
    <w:p w14:paraId="5E3BF312" w14:textId="201215D0" w:rsidR="000B156B" w:rsidRDefault="000B156B" w:rsidP="00AD5E8B">
      <w:pPr>
        <w:ind w:firstLine="360"/>
        <w:rPr>
          <w:bCs/>
        </w:rPr>
      </w:pPr>
      <w:r>
        <w:rPr>
          <w:bCs/>
        </w:rPr>
        <w:lastRenderedPageBreak/>
        <w:t xml:space="preserve">With the introduction of the system being in the middle of the COVID-19 pandemic  there was an increased need and acceptance of remote working practices.  There was also a significant governmental and health board investment and a rapid improvement in health related IT infrastructure to support such a change. For a number of departments all job planning had transitioned to being conducted remotely and therefore having access to an electronic rather than a paper copy was </w:t>
      </w:r>
      <w:r w:rsidR="00A11199">
        <w:rPr>
          <w:bCs/>
        </w:rPr>
        <w:t xml:space="preserve">deemed </w:t>
      </w:r>
      <w:r>
        <w:rPr>
          <w:bCs/>
        </w:rPr>
        <w:t xml:space="preserve">beneficial and essential. </w:t>
      </w:r>
    </w:p>
    <w:p w14:paraId="46628324" w14:textId="77777777" w:rsidR="00C85A72" w:rsidRDefault="00C85A72" w:rsidP="00FA1A54">
      <w:pPr>
        <w:rPr>
          <w:bCs/>
        </w:rPr>
      </w:pPr>
    </w:p>
    <w:p w14:paraId="2806EC46" w14:textId="00191E53" w:rsidR="0050426A" w:rsidRPr="00986683" w:rsidRDefault="00FA1A54" w:rsidP="008E133E">
      <w:pPr>
        <w:pStyle w:val="ListParagraph"/>
        <w:numPr>
          <w:ilvl w:val="0"/>
          <w:numId w:val="2"/>
        </w:numPr>
        <w:rPr>
          <w:b/>
          <w:i/>
          <w:iCs/>
          <w:u w:val="single"/>
        </w:rPr>
      </w:pPr>
      <w:r w:rsidRPr="00CC2A7E">
        <w:rPr>
          <w:b/>
          <w:i/>
          <w:iCs/>
          <w:u w:val="single"/>
        </w:rPr>
        <w:t>Individual – technology fit</w:t>
      </w:r>
    </w:p>
    <w:p w14:paraId="082643B7" w14:textId="28C1CA9F" w:rsidR="00847807" w:rsidRDefault="00A15D1D" w:rsidP="008F6B7B">
      <w:pPr>
        <w:ind w:firstLine="360"/>
        <w:rPr>
          <w:bCs/>
        </w:rPr>
      </w:pPr>
      <w:r>
        <w:t xml:space="preserve">Current working practices within modern healthcare requires a degree of computer literacy and therefore the task of undertaking a job planning using an electronic format of job planning would be within the expected competency of all individuals working at clinical director or departmental management level. </w:t>
      </w:r>
      <w:r w:rsidRPr="009F67F0">
        <w:rPr>
          <w:bCs/>
        </w:rPr>
        <w:t xml:space="preserve"> </w:t>
      </w:r>
      <w:r>
        <w:rPr>
          <w:bCs/>
        </w:rPr>
        <w:t>A benefit of the ‘Allocate’ system was that it was web-based; and familiarity with web-based applications was universal amongst system users.</w:t>
      </w:r>
      <w:r>
        <w:t xml:space="preserve"> </w:t>
      </w:r>
      <w:r>
        <w:rPr>
          <w:bCs/>
        </w:rPr>
        <w:t xml:space="preserve">The additional time requirement of transitioning to the electronic system was a recurring theme both in terms of time to become familiar with the new system and in terms of time taken to input the data into the system. </w:t>
      </w:r>
      <w:r w:rsidR="00B10428">
        <w:rPr>
          <w:bCs/>
        </w:rPr>
        <w:t>Familiarity with and understanding of the systems</w:t>
      </w:r>
      <w:r w:rsidR="008F6B7B">
        <w:rPr>
          <w:bCs/>
        </w:rPr>
        <w:t>’</w:t>
      </w:r>
      <w:r w:rsidR="00B10428">
        <w:rPr>
          <w:bCs/>
        </w:rPr>
        <w:t xml:space="preserve"> ‘language’ in terms of the words, heading and phrases used caused some difficulties.</w:t>
      </w:r>
      <w:r w:rsidR="00602E2B">
        <w:rPr>
          <w:bCs/>
        </w:rPr>
        <w:t xml:space="preserve"> This led to needing to repeat work “sometimes you have to delete everything before re-inputting it in a different way” with no ability for the technology to flag</w:t>
      </w:r>
      <w:r w:rsidR="008F6B7B">
        <w:rPr>
          <w:bCs/>
        </w:rPr>
        <w:t>-</w:t>
      </w:r>
      <w:r w:rsidR="00602E2B">
        <w:rPr>
          <w:bCs/>
        </w:rPr>
        <w:t>up mistakes enabling the user to edit as the work i</w:t>
      </w:r>
      <w:r w:rsidR="008F6B7B">
        <w:rPr>
          <w:bCs/>
        </w:rPr>
        <w:t>t was being undertaken</w:t>
      </w:r>
      <w:r w:rsidR="00602E2B">
        <w:rPr>
          <w:bCs/>
        </w:rPr>
        <w:t xml:space="preserve">.  </w:t>
      </w:r>
      <w:r w:rsidR="00977A47">
        <w:rPr>
          <w:bCs/>
        </w:rPr>
        <w:t>Repetitive data entry</w:t>
      </w:r>
      <w:r w:rsidR="00602E2B">
        <w:rPr>
          <w:bCs/>
        </w:rPr>
        <w:t>,</w:t>
      </w:r>
      <w:r w:rsidR="00977A47">
        <w:rPr>
          <w:bCs/>
        </w:rPr>
        <w:t xml:space="preserve"> the lack of</w:t>
      </w:r>
      <w:r w:rsidR="00DE021B">
        <w:rPr>
          <w:bCs/>
        </w:rPr>
        <w:t xml:space="preserve"> the technologies ability</w:t>
      </w:r>
      <w:r w:rsidR="00602E2B">
        <w:rPr>
          <w:bCs/>
        </w:rPr>
        <w:t xml:space="preserve"> to</w:t>
      </w:r>
      <w:r w:rsidR="00977A47">
        <w:rPr>
          <w:bCs/>
        </w:rPr>
        <w:t xml:space="preserve"> self-populat</w:t>
      </w:r>
      <w:r w:rsidR="00602E2B">
        <w:rPr>
          <w:bCs/>
        </w:rPr>
        <w:t>e</w:t>
      </w:r>
      <w:r w:rsidR="00977A47">
        <w:rPr>
          <w:bCs/>
        </w:rPr>
        <w:t xml:space="preserve"> some data points </w:t>
      </w:r>
      <w:r w:rsidR="00602E2B">
        <w:rPr>
          <w:bCs/>
        </w:rPr>
        <w:t>and need for multiple sign-offs</w:t>
      </w:r>
      <w:r w:rsidR="00DE021B">
        <w:rPr>
          <w:bCs/>
        </w:rPr>
        <w:t xml:space="preserve"> </w:t>
      </w:r>
      <w:r w:rsidR="008F6B7B">
        <w:rPr>
          <w:bCs/>
        </w:rPr>
        <w:t xml:space="preserve">also </w:t>
      </w:r>
      <w:r w:rsidR="00DE021B">
        <w:rPr>
          <w:bCs/>
        </w:rPr>
        <w:t>increased individuals frustration with the system.</w:t>
      </w:r>
      <w:r w:rsidR="008F6B7B" w:rsidRPr="008F6B7B">
        <w:rPr>
          <w:bCs/>
        </w:rPr>
        <w:t xml:space="preserve"> </w:t>
      </w:r>
      <w:r w:rsidR="008F6B7B">
        <w:rPr>
          <w:bCs/>
        </w:rPr>
        <w:t>The inability to save progress on different tabs without publishing the job plan often led to work being lost</w:t>
      </w:r>
      <w:r w:rsidR="008F6B7B">
        <w:rPr>
          <w:bCs/>
        </w:rPr>
        <w:t xml:space="preserve"> and needed to be repeated.</w:t>
      </w:r>
      <w:r w:rsidR="00847807">
        <w:rPr>
          <w:bCs/>
        </w:rPr>
        <w:t xml:space="preserve"> </w:t>
      </w:r>
      <w:r w:rsidR="009F67F0">
        <w:rPr>
          <w:bCs/>
        </w:rPr>
        <w:t>Another aspect of the technology that a number of individuals commented on was that the system “kicks users out quite quickly” requiring the individual to log back in</w:t>
      </w:r>
      <w:r w:rsidR="00C61777" w:rsidRPr="00C61777">
        <w:rPr>
          <w:bCs/>
        </w:rPr>
        <w:t xml:space="preserve"> </w:t>
      </w:r>
      <w:r w:rsidR="00C61777">
        <w:rPr>
          <w:bCs/>
        </w:rPr>
        <w:t>repeatedly</w:t>
      </w:r>
      <w:r w:rsidR="009F67F0">
        <w:rPr>
          <w:bCs/>
        </w:rPr>
        <w:t xml:space="preserve">. The above technological features led to an annoyance with the system due to the ‘wasted time’ and </w:t>
      </w:r>
      <w:r w:rsidR="00C61777">
        <w:rPr>
          <w:bCs/>
        </w:rPr>
        <w:t xml:space="preserve">an </w:t>
      </w:r>
      <w:r w:rsidR="009F67F0">
        <w:rPr>
          <w:bCs/>
        </w:rPr>
        <w:t>efficiency loss that the system was designed to improve.</w:t>
      </w:r>
      <w:r w:rsidR="009F67F0">
        <w:rPr>
          <w:bCs/>
        </w:rPr>
        <w:t xml:space="preserve"> However, w</w:t>
      </w:r>
      <w:r w:rsidR="00CC2A7E">
        <w:rPr>
          <w:bCs/>
        </w:rPr>
        <w:t xml:space="preserve">hilst it was generally felt that the e-job planning </w:t>
      </w:r>
      <w:r w:rsidR="00064E2E">
        <w:rPr>
          <w:bCs/>
        </w:rPr>
        <w:t>took longer than a paper based approach</w:t>
      </w:r>
      <w:r w:rsidR="00CC2A7E">
        <w:rPr>
          <w:bCs/>
        </w:rPr>
        <w:t xml:space="preserve"> there was an appreciation and awareness that with future e-job planning cycles this time would be drastically reduced.</w:t>
      </w:r>
      <w:r w:rsidR="00847807" w:rsidRPr="00847807">
        <w:rPr>
          <w:bCs/>
        </w:rPr>
        <w:t xml:space="preserve"> </w:t>
      </w:r>
    </w:p>
    <w:p w14:paraId="763CBB07" w14:textId="23C59A71" w:rsidR="009F67F0" w:rsidRDefault="009F67F0" w:rsidP="009F67F0">
      <w:pPr>
        <w:ind w:firstLine="360"/>
        <w:rPr>
          <w:bCs/>
        </w:rPr>
      </w:pPr>
      <w:r>
        <w:rPr>
          <w:bCs/>
        </w:rPr>
        <w:t xml:space="preserve">Some </w:t>
      </w:r>
      <w:r w:rsidR="00A674BA">
        <w:rPr>
          <w:bCs/>
        </w:rPr>
        <w:t>users also</w:t>
      </w:r>
      <w:r>
        <w:rPr>
          <w:bCs/>
        </w:rPr>
        <w:t xml:space="preserve"> had </w:t>
      </w:r>
      <w:r w:rsidR="00A674BA">
        <w:rPr>
          <w:bCs/>
        </w:rPr>
        <w:t>challenges related to</w:t>
      </w:r>
      <w:r>
        <w:rPr>
          <w:bCs/>
        </w:rPr>
        <w:t xml:space="preserve"> remote access and homeworking devices that required additional IT support.</w:t>
      </w:r>
      <w:r w:rsidR="00284744">
        <w:rPr>
          <w:bCs/>
        </w:rPr>
        <w:t xml:space="preserve"> </w:t>
      </w:r>
      <w:r w:rsidR="00DC71B1">
        <w:rPr>
          <w:bCs/>
        </w:rPr>
        <w:t xml:space="preserve"> User commented that the change significant health board investment into homeworking infrastructure and digital support due to the COVID-19 pandemic had significantly eased the transition to primarily online web-based working, with the vast majority of Consultants comfortable with video-conference technology enabling remote job planning discussions and sign-offs. An access issue that was highlighted was that a</w:t>
      </w:r>
      <w:r w:rsidR="00284744">
        <w:rPr>
          <w:bCs/>
        </w:rPr>
        <w:t>ll users required an NHS or University email address to access the system as it wouldn’t allow personal email addresses to be registered</w:t>
      </w:r>
      <w:r w:rsidR="00DC71B1">
        <w:rPr>
          <w:bCs/>
        </w:rPr>
        <w:t xml:space="preserve">.  This caused challenges in one particular department that had a high number of contracted sessional specialists but was overcome through a centralised access email </w:t>
      </w:r>
      <w:r w:rsidR="00712E6D">
        <w:rPr>
          <w:bCs/>
        </w:rPr>
        <w:t xml:space="preserve">account </w:t>
      </w:r>
      <w:r w:rsidR="00DC71B1">
        <w:rPr>
          <w:bCs/>
        </w:rPr>
        <w:t xml:space="preserve">that was subsequently converted to </w:t>
      </w:r>
      <w:r w:rsidR="00712E6D">
        <w:rPr>
          <w:bCs/>
        </w:rPr>
        <w:t>the users private email address.</w:t>
      </w:r>
    </w:p>
    <w:p w14:paraId="7EA855DE" w14:textId="523174E0" w:rsidR="00FD1F33" w:rsidRPr="009F67F0" w:rsidRDefault="009F67F0" w:rsidP="009F67F0">
      <w:pPr>
        <w:ind w:firstLine="360"/>
      </w:pPr>
      <w:r>
        <w:rPr>
          <w:bCs/>
        </w:rPr>
        <w:t xml:space="preserve">The opinion as to the user friendliness of the system was variable and a number of issues that affected end-user experience of the system were identified.  </w:t>
      </w:r>
      <w:r w:rsidR="00BD5821">
        <w:rPr>
          <w:bCs/>
        </w:rPr>
        <w:t>New system versions were introduced early in the project with a number of study participants expressin</w:t>
      </w:r>
      <w:r w:rsidR="00712E6D">
        <w:rPr>
          <w:bCs/>
        </w:rPr>
        <w:t>g</w:t>
      </w:r>
      <w:r w:rsidR="00BD5821">
        <w:rPr>
          <w:bCs/>
        </w:rPr>
        <w:t xml:space="preserve"> the opinion that the newer version of the project was less intuitive</w:t>
      </w:r>
      <w:r w:rsidR="00A674BA">
        <w:rPr>
          <w:bCs/>
        </w:rPr>
        <w:t xml:space="preserve"> than the original version</w:t>
      </w:r>
      <w:r w:rsidR="00BD5821">
        <w:rPr>
          <w:bCs/>
        </w:rPr>
        <w:t xml:space="preserve">. A specific challenge of the new version was that it required ‘pop-ups’. </w:t>
      </w:r>
      <w:r w:rsidR="00FD1F33">
        <w:t>During role out phase of implementation the health board computers were changed to Window</w:t>
      </w:r>
      <w:r w:rsidR="00F41242">
        <w:t>s</w:t>
      </w:r>
      <w:r w:rsidR="00FD1F33">
        <w:t>10 which blocked pop-ups</w:t>
      </w:r>
      <w:r w:rsidR="00712E6D">
        <w:t>. A</w:t>
      </w:r>
      <w:r w:rsidR="00BD5821">
        <w:t xml:space="preserve"> number of system users required dedicated support to manage the settings in order to overcome this challenge. </w:t>
      </w:r>
    </w:p>
    <w:p w14:paraId="1E3461C5" w14:textId="77777777" w:rsidR="00EC58E6" w:rsidRPr="00FA1A54" w:rsidRDefault="00EC58E6" w:rsidP="00FA1A54">
      <w:pPr>
        <w:rPr>
          <w:bCs/>
        </w:rPr>
      </w:pPr>
    </w:p>
    <w:p w14:paraId="1BC104C6" w14:textId="72B7EBEA" w:rsidR="007E2CD0" w:rsidRPr="00F41242" w:rsidRDefault="00064E2E" w:rsidP="00F41242">
      <w:pPr>
        <w:pStyle w:val="ListParagraph"/>
        <w:numPr>
          <w:ilvl w:val="0"/>
          <w:numId w:val="2"/>
        </w:numPr>
        <w:rPr>
          <w:b/>
          <w:i/>
          <w:iCs/>
          <w:u w:val="single"/>
        </w:rPr>
      </w:pPr>
      <w:r w:rsidRPr="00F41242">
        <w:rPr>
          <w:b/>
          <w:i/>
          <w:iCs/>
          <w:u w:val="single"/>
        </w:rPr>
        <w:t>Task – technology fit</w:t>
      </w:r>
    </w:p>
    <w:p w14:paraId="0CB4002A" w14:textId="5A5D6642" w:rsidR="00734011" w:rsidRDefault="00430B79" w:rsidP="00734011">
      <w:pPr>
        <w:ind w:firstLine="720"/>
      </w:pPr>
      <w:r>
        <w:t>Given that one of the drivers for the adoption of the e-job plan was regarding the impact of COVID</w:t>
      </w:r>
      <w:r w:rsidR="008E133E">
        <w:t>-19</w:t>
      </w:r>
      <w:r>
        <w:t xml:space="preserve"> on the workforce and the increased need for flexibility in job planning this </w:t>
      </w:r>
      <w:r w:rsidR="008E133E">
        <w:t xml:space="preserve">aspect </w:t>
      </w:r>
      <w:r>
        <w:t>remained a significant constraint</w:t>
      </w:r>
      <w:r w:rsidR="00712E6D">
        <w:t xml:space="preserve"> with</w:t>
      </w:r>
      <w:r>
        <w:t xml:space="preserve"> the</w:t>
      </w:r>
      <w:r w:rsidR="008E133E">
        <w:t xml:space="preserve"> </w:t>
      </w:r>
      <w:r w:rsidR="00712E6D">
        <w:t>new e-Job planning system</w:t>
      </w:r>
      <w:r>
        <w:t xml:space="preserve">.  The system </w:t>
      </w:r>
      <w:r w:rsidR="00734011">
        <w:t xml:space="preserve">was noted to be </w:t>
      </w:r>
      <w:r>
        <w:t>well designed for ‘scheduled’ care</w:t>
      </w:r>
      <w:r w:rsidR="00734011" w:rsidRPr="00734011">
        <w:t xml:space="preserve"> </w:t>
      </w:r>
      <w:r w:rsidR="00734011">
        <w:t xml:space="preserve">however, one of the main limitations identified was with regard to the </w:t>
      </w:r>
      <w:r w:rsidR="00830B4B">
        <w:t>programmes</w:t>
      </w:r>
      <w:r w:rsidR="00734011">
        <w:t xml:space="preserve"> ability to understand the complexity of Consultant job plans.  This weakness was especially noted when processing the ‘on-call’ aspect the Consultants work. This</w:t>
      </w:r>
      <w:r w:rsidR="00712E6D">
        <w:t xml:space="preserve"> rigidity</w:t>
      </w:r>
      <w:r w:rsidR="00734011">
        <w:t xml:space="preserve"> often led to the job planning leads manually calculating the Consultants on-call requirements and inputting this into the system rather than</w:t>
      </w:r>
      <w:r w:rsidR="00712E6D">
        <w:t xml:space="preserve"> there being a feature within the job planning programme that could calculate and adjust the </w:t>
      </w:r>
      <w:r w:rsidR="00FD329C">
        <w:t>job plan schedules accordingly</w:t>
      </w:r>
      <w:r w:rsidR="00734011">
        <w:t>.</w:t>
      </w:r>
      <w:r w:rsidR="0083461E">
        <w:t xml:space="preserve"> This was </w:t>
      </w:r>
      <w:r w:rsidR="00FD329C">
        <w:t xml:space="preserve">viewed as </w:t>
      </w:r>
      <w:r w:rsidR="0083461E">
        <w:t xml:space="preserve">a major limitation </w:t>
      </w:r>
      <w:r w:rsidR="00FD329C">
        <w:t xml:space="preserve">in the system and significantly reduced the users confidence in </w:t>
      </w:r>
      <w:r w:rsidR="0083461E">
        <w:t xml:space="preserve">the potential efficiency savings </w:t>
      </w:r>
      <w:r w:rsidR="00FD329C">
        <w:t xml:space="preserve">that were </w:t>
      </w:r>
      <w:r w:rsidR="0083461E">
        <w:t xml:space="preserve">proposed </w:t>
      </w:r>
      <w:r w:rsidR="00FD329C">
        <w:t xml:space="preserve">in addition to being a </w:t>
      </w:r>
      <w:r w:rsidR="0083461E">
        <w:t xml:space="preserve">source of </w:t>
      </w:r>
      <w:r w:rsidR="00FD329C">
        <w:t>mistakes</w:t>
      </w:r>
      <w:r w:rsidR="0083461E">
        <w:t xml:space="preserve"> through manual calculation errors.</w:t>
      </w:r>
    </w:p>
    <w:p w14:paraId="458CFEDB" w14:textId="712185D4" w:rsidR="00521AE2" w:rsidRDefault="00E77661" w:rsidP="0083461E">
      <w:pPr>
        <w:ind w:firstLine="720"/>
      </w:pPr>
      <w:r>
        <w:t xml:space="preserve">Another challenge related to job plan complexity was </w:t>
      </w:r>
      <w:r w:rsidR="0083461E">
        <w:t xml:space="preserve">in terms of creating job plans for </w:t>
      </w:r>
      <w:r w:rsidR="00521AE2">
        <w:t xml:space="preserve">staff </w:t>
      </w:r>
      <w:r>
        <w:t>that</w:t>
      </w:r>
      <w:r w:rsidRPr="00E77661">
        <w:t xml:space="preserve"> work</w:t>
      </w:r>
      <w:r>
        <w:t>ed</w:t>
      </w:r>
      <w:r w:rsidRPr="00E77661">
        <w:t xml:space="preserve"> in different specialities</w:t>
      </w:r>
      <w:r>
        <w:t xml:space="preserve">, </w:t>
      </w:r>
      <w:r w:rsidRPr="00E77661">
        <w:t>departments</w:t>
      </w:r>
      <w:r>
        <w:t xml:space="preserve"> or organisations. The system only permit</w:t>
      </w:r>
      <w:r w:rsidR="00597412">
        <w:t xml:space="preserve">ted </w:t>
      </w:r>
      <w:r>
        <w:t xml:space="preserve">individuals to have the </w:t>
      </w:r>
      <w:r w:rsidRPr="00E77661">
        <w:t>one job plan</w:t>
      </w:r>
      <w:r w:rsidR="00597412">
        <w:t>.</w:t>
      </w:r>
      <w:r>
        <w:t xml:space="preserve"> </w:t>
      </w:r>
      <w:r w:rsidR="00597412">
        <w:t>C</w:t>
      </w:r>
      <w:r>
        <w:t xml:space="preserve">ombining the job plans of University staff that had </w:t>
      </w:r>
      <w:r w:rsidR="00597412">
        <w:t xml:space="preserve">NHS </w:t>
      </w:r>
      <w:r>
        <w:t xml:space="preserve">honorary contracts </w:t>
      </w:r>
      <w:r w:rsidR="0083461E">
        <w:t>was noted to be</w:t>
      </w:r>
      <w:r>
        <w:t xml:space="preserve"> a particular challenge.  Some departments </w:t>
      </w:r>
      <w:r w:rsidR="00597412">
        <w:t>highlighted</w:t>
      </w:r>
      <w:r>
        <w:t xml:space="preserve"> that the system of electronic job plan</w:t>
      </w:r>
      <w:r w:rsidR="0083461E">
        <w:t>ning</w:t>
      </w:r>
      <w:r>
        <w:t xml:space="preserve"> was only </w:t>
      </w:r>
      <w:r w:rsidR="0083461E">
        <w:t xml:space="preserve">required </w:t>
      </w:r>
      <w:r>
        <w:t>for permanent NHS staff</w:t>
      </w:r>
      <w:r w:rsidR="0083461E">
        <w:t xml:space="preserve">; </w:t>
      </w:r>
      <w:r>
        <w:t>therefore</w:t>
      </w:r>
      <w:r w:rsidR="0083461E">
        <w:t>,</w:t>
      </w:r>
      <w:r w:rsidR="00597412">
        <w:t xml:space="preserve"> given that </w:t>
      </w:r>
      <w:r>
        <w:t xml:space="preserve"> the system would </w:t>
      </w:r>
      <w:r w:rsidR="00597412">
        <w:t xml:space="preserve">only be used for a proportion of the departments workforce it would </w:t>
      </w:r>
      <w:r>
        <w:t xml:space="preserve">not enable </w:t>
      </w:r>
      <w:r w:rsidR="00597412">
        <w:t>the CAVUHB to have a complete and</w:t>
      </w:r>
      <w:r>
        <w:t xml:space="preserve"> overarching </w:t>
      </w:r>
      <w:r w:rsidRPr="00E77661">
        <w:t xml:space="preserve">view of </w:t>
      </w:r>
      <w:r w:rsidR="00597412">
        <w:t>the whole</w:t>
      </w:r>
      <w:r w:rsidRPr="00E77661">
        <w:t xml:space="preserve"> </w:t>
      </w:r>
      <w:r w:rsidR="00597412">
        <w:t>workforce and of the total scope of work undertaken within the organisation</w:t>
      </w:r>
      <w:r w:rsidR="0083461E">
        <w:t>.</w:t>
      </w:r>
    </w:p>
    <w:p w14:paraId="485DBBF3" w14:textId="58480302" w:rsidR="00FE3430" w:rsidRDefault="003C0ED9" w:rsidP="00D05DB7">
      <w:pPr>
        <w:ind w:firstLine="720"/>
      </w:pPr>
      <w:r>
        <w:t>T</w:t>
      </w:r>
      <w:r w:rsidR="00B0483F">
        <w:t>he IT support offered by the system provider was</w:t>
      </w:r>
      <w:r>
        <w:t xml:space="preserve"> described as being</w:t>
      </w:r>
      <w:r w:rsidR="00B0483F">
        <w:t xml:space="preserve"> “quite rigid” in that support for easy solutions was forthcoming but that complex problems would be “stonewalled”</w:t>
      </w:r>
      <w:r>
        <w:t xml:space="preserve"> with little system provider interest in exploring and developing individualised solutions of the local user.</w:t>
      </w:r>
    </w:p>
    <w:p w14:paraId="69357CF2" w14:textId="77777777" w:rsidR="00986683" w:rsidRDefault="00986683">
      <w:pPr>
        <w:rPr>
          <w:u w:val="single"/>
        </w:rPr>
      </w:pPr>
    </w:p>
    <w:p w14:paraId="427516AB" w14:textId="77777777" w:rsidR="00113481" w:rsidRPr="00986683" w:rsidRDefault="00113481">
      <w:pPr>
        <w:rPr>
          <w:b/>
          <w:sz w:val="28"/>
          <w:szCs w:val="28"/>
          <w:u w:val="single"/>
        </w:rPr>
      </w:pPr>
      <w:r w:rsidRPr="00986683">
        <w:rPr>
          <w:b/>
          <w:sz w:val="28"/>
          <w:szCs w:val="28"/>
          <w:u w:val="single"/>
        </w:rPr>
        <w:t>Discussion</w:t>
      </w:r>
    </w:p>
    <w:p w14:paraId="0EF617BF" w14:textId="273EC6BC" w:rsidR="00A9703F" w:rsidRPr="00A9703F" w:rsidRDefault="00A9703F" w:rsidP="00D62F0A">
      <w:pPr>
        <w:ind w:firstLine="360"/>
      </w:pPr>
      <w:r>
        <w:t>The response rate from requests for feedback was low, however the quality of information provided from those that did was high and informative</w:t>
      </w:r>
      <w:r w:rsidR="00C85A72">
        <w:t>,</w:t>
      </w:r>
      <w:r>
        <w:t xml:space="preserve"> with enough variety in </w:t>
      </w:r>
      <w:r w:rsidR="00DF3DC8">
        <w:t xml:space="preserve">the </w:t>
      </w:r>
      <w:r>
        <w:t xml:space="preserve">responses to </w:t>
      </w:r>
      <w:r>
        <w:t>enable</w:t>
      </w:r>
      <w:r>
        <w:t xml:space="preserve"> an overview of the implementation process from different departments. </w:t>
      </w:r>
      <w:r w:rsidR="00067B52">
        <w:t xml:space="preserve">Through further analysis of the themes using the FITT framework a number of key findings were </w:t>
      </w:r>
      <w:r w:rsidR="008301CA">
        <w:t>identified as key to the success</w:t>
      </w:r>
      <w:r w:rsidR="000E316F">
        <w:t xml:space="preserve">ful </w:t>
      </w:r>
      <w:r w:rsidR="008301CA">
        <w:t>implementation</w:t>
      </w:r>
      <w:r w:rsidR="00D62F0A">
        <w:t xml:space="preserve">.  </w:t>
      </w:r>
    </w:p>
    <w:p w14:paraId="6218F570" w14:textId="2B4746F9" w:rsidR="00A83387" w:rsidRDefault="00A83387" w:rsidP="00986683">
      <w:pPr>
        <w:pStyle w:val="ListParagraph"/>
        <w:numPr>
          <w:ilvl w:val="0"/>
          <w:numId w:val="6"/>
        </w:numPr>
      </w:pPr>
      <w:r>
        <w:t xml:space="preserve">Early </w:t>
      </w:r>
      <w:r w:rsidR="00986683">
        <w:t>stakeholder engagement</w:t>
      </w:r>
      <w:r>
        <w:t>:</w:t>
      </w:r>
    </w:p>
    <w:p w14:paraId="3CA8ADB3" w14:textId="072A71DF" w:rsidR="00167E3C" w:rsidRDefault="000E316F" w:rsidP="004C0D8E">
      <w:r>
        <w:t xml:space="preserve">Early engagement with staff and key stakeholders is key to successful implementation of digital health technologies (Hasson </w:t>
      </w:r>
      <w:r>
        <w:rPr>
          <w:i/>
          <w:iCs/>
        </w:rPr>
        <w:t>et al</w:t>
      </w:r>
      <w:r>
        <w:t xml:space="preserve">, 2018 </w:t>
      </w:r>
      <w:r w:rsidR="007D3374">
        <w:t>; Man Hang Yip et al 2014</w:t>
      </w:r>
      <w:r>
        <w:t xml:space="preserve">) </w:t>
      </w:r>
      <w:r w:rsidR="007E4435">
        <w:t xml:space="preserve">This project team identified this as a core element of their implementation programme </w:t>
      </w:r>
      <w:r w:rsidR="00906B48">
        <w:t>with the inclusion of</w:t>
      </w:r>
      <w:r w:rsidR="007E4435">
        <w:t xml:space="preserve"> early engagement </w:t>
      </w:r>
      <w:r w:rsidR="00906B48">
        <w:t xml:space="preserve">and follow up sessions as an integral part of their strategy. </w:t>
      </w:r>
    </w:p>
    <w:p w14:paraId="7D784D12" w14:textId="0EC41F5E" w:rsidR="00167E3C" w:rsidRDefault="00167E3C" w:rsidP="00167E3C">
      <w:pPr>
        <w:pStyle w:val="ListParagraph"/>
        <w:numPr>
          <w:ilvl w:val="0"/>
          <w:numId w:val="6"/>
        </w:numPr>
      </w:pPr>
      <w:r>
        <w:t>Accessible expert support</w:t>
      </w:r>
    </w:p>
    <w:p w14:paraId="15263FE5" w14:textId="2706C968" w:rsidR="00167E3C" w:rsidRDefault="007E4435" w:rsidP="007E4435">
      <w:r>
        <w:t xml:space="preserve">One of the core interventions provided by the management team following reviewing lessons learnt from other health boards was the need for a strong central resource to provide support.  </w:t>
      </w:r>
      <w:r w:rsidR="00167E3C">
        <w:t>The comments received during the study h</w:t>
      </w:r>
      <w:r w:rsidR="00113481">
        <w:t xml:space="preserve">ighlighted the </w:t>
      </w:r>
      <w:r w:rsidR="00167E3C">
        <w:t>value</w:t>
      </w:r>
      <w:r w:rsidR="00113481">
        <w:t xml:space="preserve"> of having a </w:t>
      </w:r>
      <w:r w:rsidR="00CD49AB">
        <w:t xml:space="preserve">designated, named, easily contactable </w:t>
      </w:r>
      <w:r w:rsidR="00167E3C">
        <w:t xml:space="preserve">individual </w:t>
      </w:r>
      <w:r w:rsidR="00CD49AB">
        <w:t>with the necessary expertise to quickly resolve end-user issues.</w:t>
      </w:r>
      <w:r w:rsidR="000841FE">
        <w:t xml:space="preserve"> </w:t>
      </w:r>
      <w:r w:rsidR="00167E3C">
        <w:t xml:space="preserve">There </w:t>
      </w:r>
      <w:r w:rsidR="00167E3C">
        <w:lastRenderedPageBreak/>
        <w:t>appeared to be a higher tolerance of ‘teething’ problems with the knowledge that the</w:t>
      </w:r>
      <w:r w:rsidR="00906B48">
        <w:t>se</w:t>
      </w:r>
      <w:r w:rsidR="00167E3C">
        <w:t xml:space="preserve"> were likely to be able to be resolved in a timely manner through the utilisation of the central resource. </w:t>
      </w:r>
    </w:p>
    <w:p w14:paraId="599E4D07" w14:textId="42237E63" w:rsidR="00385BFE" w:rsidRPr="00167E3C" w:rsidRDefault="00167E3C" w:rsidP="00167E3C">
      <w:pPr>
        <w:pStyle w:val="ListParagraph"/>
        <w:numPr>
          <w:ilvl w:val="0"/>
          <w:numId w:val="6"/>
        </w:numPr>
        <w:rPr>
          <w:bCs/>
        </w:rPr>
      </w:pPr>
      <w:r w:rsidRPr="00167E3C">
        <w:rPr>
          <w:bCs/>
        </w:rPr>
        <w:t>Tailored approach</w:t>
      </w:r>
      <w:r w:rsidR="00385BFE" w:rsidRPr="00167E3C">
        <w:rPr>
          <w:bCs/>
        </w:rPr>
        <w:tab/>
      </w:r>
    </w:p>
    <w:p w14:paraId="474F9D00" w14:textId="6ADCF833" w:rsidR="00360BBF" w:rsidRDefault="00385BFE" w:rsidP="0049681E">
      <w:pPr>
        <w:rPr>
          <w:bCs/>
        </w:rPr>
      </w:pPr>
      <w:r>
        <w:t xml:space="preserve">There was an early appreciation from the project team that an individualised departmental approach to implementation would be required. </w:t>
      </w:r>
      <w:r w:rsidR="000841FE">
        <w:t>A d</w:t>
      </w:r>
      <w:r>
        <w:t xml:space="preserve">ifferent approach depending on department </w:t>
      </w:r>
      <w:r w:rsidR="000841FE">
        <w:t xml:space="preserve">was permitted </w:t>
      </w:r>
      <w:r>
        <w:t>with some departments hav</w:t>
      </w:r>
      <w:r w:rsidR="000841FE">
        <w:t>ing</w:t>
      </w:r>
      <w:r>
        <w:t xml:space="preserve"> Consultant</w:t>
      </w:r>
      <w:r w:rsidR="000841FE">
        <w:t>s</w:t>
      </w:r>
      <w:r>
        <w:t xml:space="preserve"> self-populating</w:t>
      </w:r>
      <w:r w:rsidR="000841FE">
        <w:t xml:space="preserve"> their job plans whilst the majority</w:t>
      </w:r>
      <w:r>
        <w:t xml:space="preserve"> </w:t>
      </w:r>
      <w:r w:rsidR="000841FE">
        <w:t>were</w:t>
      </w:r>
      <w:r>
        <w:t xml:space="preserve"> done by the department and then amended</w:t>
      </w:r>
      <w:r w:rsidR="000841FE">
        <w:t xml:space="preserve"> following a job plan revie with the individual consultants</w:t>
      </w:r>
      <w:r>
        <w:t>.</w:t>
      </w:r>
      <w:r w:rsidR="00167E3C" w:rsidRPr="00167E3C">
        <w:rPr>
          <w:bCs/>
        </w:rPr>
        <w:t xml:space="preserve"> </w:t>
      </w:r>
      <w:r w:rsidR="000841FE">
        <w:rPr>
          <w:bCs/>
        </w:rPr>
        <w:t>The</w:t>
      </w:r>
      <w:r w:rsidR="00167E3C">
        <w:rPr>
          <w:bCs/>
        </w:rPr>
        <w:t xml:space="preserve"> departments </w:t>
      </w:r>
      <w:r w:rsidR="000841FE">
        <w:rPr>
          <w:bCs/>
        </w:rPr>
        <w:t>identification of</w:t>
      </w:r>
      <w:r w:rsidR="00167E3C">
        <w:rPr>
          <w:bCs/>
        </w:rPr>
        <w:t xml:space="preserve"> a ‘super-user’ </w:t>
      </w:r>
      <w:r w:rsidR="000841FE">
        <w:rPr>
          <w:bCs/>
        </w:rPr>
        <w:t>with</w:t>
      </w:r>
      <w:r w:rsidR="00167E3C">
        <w:rPr>
          <w:bCs/>
        </w:rPr>
        <w:t xml:space="preserve"> management led inputting of information into the system</w:t>
      </w:r>
      <w:r w:rsidR="000841FE">
        <w:rPr>
          <w:bCs/>
        </w:rPr>
        <w:t xml:space="preserve"> reduced the training requirements for the project team significantly, however the level of individualised support varied with s</w:t>
      </w:r>
      <w:r w:rsidR="00986683">
        <w:rPr>
          <w:bCs/>
        </w:rPr>
        <w:t>ome system users requir</w:t>
      </w:r>
      <w:r w:rsidR="000841FE">
        <w:rPr>
          <w:bCs/>
        </w:rPr>
        <w:t>ing</w:t>
      </w:r>
      <w:r w:rsidR="00986683">
        <w:rPr>
          <w:bCs/>
        </w:rPr>
        <w:t xml:space="preserve"> additional </w:t>
      </w:r>
      <w:r w:rsidR="000841FE">
        <w:rPr>
          <w:bCs/>
        </w:rPr>
        <w:t xml:space="preserve">one to one </w:t>
      </w:r>
      <w:r w:rsidR="00986683">
        <w:rPr>
          <w:bCs/>
        </w:rPr>
        <w:t xml:space="preserve">support and training to successfully use the product. </w:t>
      </w:r>
    </w:p>
    <w:p w14:paraId="0F000E18" w14:textId="46AA6D98" w:rsidR="00D62F0A" w:rsidRDefault="00D62F0A" w:rsidP="00360BBF">
      <w:pPr>
        <w:ind w:firstLine="360"/>
        <w:rPr>
          <w:bCs/>
        </w:rPr>
      </w:pPr>
      <w:r>
        <w:rPr>
          <w:bCs/>
        </w:rPr>
        <w:t>The key factors related to successful implementation of health</w:t>
      </w:r>
      <w:r w:rsidR="00360BBF">
        <w:rPr>
          <w:bCs/>
        </w:rPr>
        <w:t xml:space="preserve">care information technology systems </w:t>
      </w:r>
      <w:r>
        <w:rPr>
          <w:bCs/>
        </w:rPr>
        <w:t xml:space="preserve"> identified in this study </w:t>
      </w:r>
      <w:r>
        <w:t xml:space="preserve">align with </w:t>
      </w:r>
      <w:r>
        <w:t>those identified by Hasson et a</w:t>
      </w:r>
      <w:r w:rsidR="00DF3DC8">
        <w:t xml:space="preserve">l </w:t>
      </w:r>
      <w:r w:rsidR="00360BBF">
        <w:t>in in his study ‘</w:t>
      </w:r>
      <w:r w:rsidR="00360BBF">
        <w:t>Evaluation of the Implementation Process of E-Rostering System’</w:t>
      </w:r>
      <w:r w:rsidR="00360BBF">
        <w:t xml:space="preserve">; </w:t>
      </w:r>
      <w:r w:rsidR="00360BBF">
        <w:t xml:space="preserve"> </w:t>
      </w:r>
      <w:r>
        <w:t xml:space="preserve">these being the </w:t>
      </w:r>
      <w:r>
        <w:rPr>
          <w:i/>
          <w:iCs/>
        </w:rPr>
        <w:t>“ease of use, sufficient training and support available for front-line staff, access to technical support, positive staff attitudes and beliefs, leadership support, staff champions and evidence of the advantages of the new system.”(</w:t>
      </w:r>
      <w:r>
        <w:t>Hasson et al, 2018)</w:t>
      </w:r>
    </w:p>
    <w:p w14:paraId="5A070243" w14:textId="697D4F71" w:rsidR="008378DB" w:rsidRDefault="000C66C3" w:rsidP="00360BBF">
      <w:pPr>
        <w:ind w:firstLine="360"/>
      </w:pPr>
      <w:r>
        <w:rPr>
          <w:bCs/>
        </w:rPr>
        <w:t xml:space="preserve">The implementation of the Allocate system for e-Job Planning is an example of a country wide hierarchical approach to healthcare information systems approach.  </w:t>
      </w:r>
      <w:r>
        <w:t xml:space="preserve">The time constraint </w:t>
      </w:r>
      <w:r w:rsidR="00DF3DC8">
        <w:t>created by</w:t>
      </w:r>
      <w:r>
        <w:t xml:space="preserve"> the COVID-19 pandemic to</w:t>
      </w:r>
      <w:r w:rsidR="00DF3DC8">
        <w:t xml:space="preserve"> quickly</w:t>
      </w:r>
      <w:r>
        <w:t xml:space="preserve"> identify workforce capabilities for re-deployment </w:t>
      </w:r>
      <w:r>
        <w:t xml:space="preserve">and </w:t>
      </w:r>
      <w:r w:rsidR="00DF3DC8">
        <w:t xml:space="preserve">the </w:t>
      </w:r>
      <w:r>
        <w:t xml:space="preserve">desire to align the health board with all other health boards within Wales with a ‘One </w:t>
      </w:r>
      <w:r w:rsidR="0038747F">
        <w:t>W</w:t>
      </w:r>
      <w:r>
        <w:t>ales, one price’ approach appears to have been a significant driver in the procurement of the Allocate system. Other systems available on the commercial market that may have been a better fit for C</w:t>
      </w:r>
      <w:r>
        <w:t>AVUHB</w:t>
      </w:r>
      <w:r>
        <w:t xml:space="preserve"> do not appear to have been fully explored</w:t>
      </w:r>
      <w:r>
        <w:t xml:space="preserve"> and a</w:t>
      </w:r>
      <w:r>
        <w:t xml:space="preserve"> detailed assessment of </w:t>
      </w:r>
      <w:r>
        <w:t xml:space="preserve">all </w:t>
      </w:r>
      <w:r>
        <w:t>departmental and organisation needs before procurement may have identified an alternative system.</w:t>
      </w:r>
    </w:p>
    <w:p w14:paraId="76897837" w14:textId="308B2D57" w:rsidR="00360BBF" w:rsidRDefault="008378DB" w:rsidP="00527C6C">
      <w:pPr>
        <w:ind w:firstLine="360"/>
      </w:pPr>
      <w:r>
        <w:t xml:space="preserve">This national </w:t>
      </w:r>
      <w:r w:rsidR="00217B92">
        <w:t xml:space="preserve">‘All </w:t>
      </w:r>
      <w:proofErr w:type="spellStart"/>
      <w:r w:rsidR="00217B92">
        <w:t>Wales’</w:t>
      </w:r>
      <w:proofErr w:type="spellEnd"/>
      <w:r w:rsidR="00217B92">
        <w:t xml:space="preserve"> </w:t>
      </w:r>
      <w:r>
        <w:t xml:space="preserve">approach </w:t>
      </w:r>
      <w:r>
        <w:t xml:space="preserve">for health program may not meet local needs and may </w:t>
      </w:r>
      <w:r w:rsidR="00217B92">
        <w:t>lead to the procurement of health IT systems that can</w:t>
      </w:r>
      <w:r>
        <w:t>not effectively integrate into the local IT landscape</w:t>
      </w:r>
      <w:r w:rsidR="00217B92">
        <w:t xml:space="preserve"> and seems at odds with the </w:t>
      </w:r>
      <w:r w:rsidR="00217B92" w:rsidRPr="008378DB">
        <w:rPr>
          <w:rFonts w:ascii="Calibri" w:eastAsia="Calibri" w:hAnsi="Calibri" w:cs="Times New Roman"/>
        </w:rPr>
        <w:t xml:space="preserve">current ‘Once for </w:t>
      </w:r>
      <w:proofErr w:type="spellStart"/>
      <w:r w:rsidR="00217B92" w:rsidRPr="008378DB">
        <w:rPr>
          <w:rFonts w:ascii="Calibri" w:eastAsia="Calibri" w:hAnsi="Calibri" w:cs="Times New Roman"/>
        </w:rPr>
        <w:t>Wales’</w:t>
      </w:r>
      <w:proofErr w:type="spellEnd"/>
      <w:r w:rsidR="00217B92" w:rsidRPr="008378DB">
        <w:rPr>
          <w:rFonts w:ascii="Calibri" w:eastAsia="Calibri" w:hAnsi="Calibri" w:cs="Times New Roman"/>
        </w:rPr>
        <w:t xml:space="preserve"> policy of open source software development within a national infrastructural framework (</w:t>
      </w:r>
      <w:proofErr w:type="spellStart"/>
      <w:r w:rsidR="00217B92" w:rsidRPr="008378DB">
        <w:rPr>
          <w:rFonts w:ascii="Calibri" w:eastAsia="Calibri" w:hAnsi="Calibri" w:cs="Times New Roman"/>
        </w:rPr>
        <w:t>gov.Wales</w:t>
      </w:r>
      <w:proofErr w:type="spellEnd"/>
      <w:r w:rsidR="00217B92" w:rsidRPr="008378DB">
        <w:rPr>
          <w:rFonts w:ascii="Calibri" w:eastAsia="Calibri" w:hAnsi="Calibri" w:cs="Times New Roman"/>
        </w:rPr>
        <w:t>, 2019)</w:t>
      </w:r>
      <w:r w:rsidR="009B38DA">
        <w:rPr>
          <w:rFonts w:ascii="Calibri" w:eastAsia="Calibri" w:hAnsi="Calibri" w:cs="Times New Roman"/>
        </w:rPr>
        <w:t xml:space="preserve"> where t</w:t>
      </w:r>
      <w:r w:rsidR="009B38DA" w:rsidRPr="008378DB">
        <w:rPr>
          <w:rFonts w:ascii="Calibri" w:eastAsia="Calibri" w:hAnsi="Calibri" w:cs="Times New Roman"/>
        </w:rPr>
        <w:t>he requirement of acquiring the most appropriate e-</w:t>
      </w:r>
      <w:r w:rsidR="009B38DA">
        <w:rPr>
          <w:rFonts w:ascii="Calibri" w:eastAsia="Calibri" w:hAnsi="Calibri" w:cs="Times New Roman"/>
        </w:rPr>
        <w:t>Job planning system</w:t>
      </w:r>
      <w:r w:rsidR="009B38DA" w:rsidRPr="008378DB">
        <w:rPr>
          <w:rFonts w:ascii="Calibri" w:eastAsia="Calibri" w:hAnsi="Calibri" w:cs="Times New Roman"/>
        </w:rPr>
        <w:t xml:space="preserve"> solution </w:t>
      </w:r>
      <w:r w:rsidR="009B38DA">
        <w:rPr>
          <w:rFonts w:ascii="Calibri" w:eastAsia="Calibri" w:hAnsi="Calibri" w:cs="Times New Roman"/>
        </w:rPr>
        <w:t>should</w:t>
      </w:r>
      <w:r w:rsidR="009B38DA" w:rsidRPr="008378DB">
        <w:rPr>
          <w:rFonts w:ascii="Calibri" w:eastAsia="Calibri" w:hAnsi="Calibri" w:cs="Times New Roman"/>
        </w:rPr>
        <w:t xml:space="preserve"> also take into account an ability to link with existing and future IT interfaces (</w:t>
      </w:r>
      <w:proofErr w:type="spellStart"/>
      <w:r w:rsidR="009B38DA" w:rsidRPr="008378DB">
        <w:rPr>
          <w:rFonts w:ascii="Calibri" w:eastAsia="Calibri" w:hAnsi="Calibri" w:cs="Times New Roman"/>
        </w:rPr>
        <w:t>Paschou</w:t>
      </w:r>
      <w:proofErr w:type="spellEnd"/>
      <w:r w:rsidR="009B38DA" w:rsidRPr="008378DB">
        <w:rPr>
          <w:rFonts w:ascii="Calibri" w:eastAsia="Calibri" w:hAnsi="Calibri" w:cs="Times New Roman"/>
        </w:rPr>
        <w:t xml:space="preserve"> </w:t>
      </w:r>
      <w:r w:rsidR="009B38DA" w:rsidRPr="008378DB">
        <w:rPr>
          <w:rFonts w:ascii="Calibri" w:eastAsia="Calibri" w:hAnsi="Calibri" w:cs="Times New Roman"/>
          <w:i/>
          <w:iCs/>
        </w:rPr>
        <w:t>et al</w:t>
      </w:r>
      <w:r w:rsidR="009B38DA" w:rsidRPr="008378DB">
        <w:rPr>
          <w:rFonts w:ascii="Calibri" w:eastAsia="Calibri" w:hAnsi="Calibri" w:cs="Times New Roman"/>
        </w:rPr>
        <w:t xml:space="preserve">, 2015). </w:t>
      </w:r>
      <w:r w:rsidR="00217B92">
        <w:t>Whilst the specific task</w:t>
      </w:r>
      <w:r w:rsidR="00C02E9E">
        <w:t xml:space="preserve"> assigned to this </w:t>
      </w:r>
      <w:r w:rsidR="00217B92">
        <w:t>technology relate</w:t>
      </w:r>
      <w:r w:rsidR="00C02E9E">
        <w:t>d</w:t>
      </w:r>
      <w:r w:rsidR="00217B92">
        <w:t xml:space="preserve"> to job-planning a limitation of the procured system is that it appears not integrate with other IT systems already in use</w:t>
      </w:r>
      <w:r w:rsidR="00217B92">
        <w:t xml:space="preserve"> and therefore significantly restricts potential future developments such as linking job-planning data with other workforce systems such as payroll and the electronic staff record (ESR)</w:t>
      </w:r>
      <w:r w:rsidR="00C02E9E">
        <w:t xml:space="preserve"> enabling a fully digital workforce management system.</w:t>
      </w:r>
    </w:p>
    <w:p w14:paraId="39C12CBF" w14:textId="43A3BC06" w:rsidR="00EB2588" w:rsidRDefault="00217B92" w:rsidP="00EB2588">
      <w:pPr>
        <w:ind w:firstLine="720"/>
        <w:rPr>
          <w:bCs/>
        </w:rPr>
      </w:pPr>
      <w:r>
        <w:t xml:space="preserve">By outsourcing the system </w:t>
      </w:r>
      <w:r w:rsidR="00C02E9E">
        <w:t xml:space="preserve">to a commercial enterprise the ability to make program </w:t>
      </w:r>
      <w:r>
        <w:t>changes at a local level</w:t>
      </w:r>
      <w:r w:rsidR="00B9756E">
        <w:t xml:space="preserve"> becomes challenging</w:t>
      </w:r>
      <w:r w:rsidR="00C02E9E">
        <w:t>,</w:t>
      </w:r>
      <w:r w:rsidR="00B9756E">
        <w:t xml:space="preserve"> thus</w:t>
      </w:r>
      <w:r>
        <w:t xml:space="preserve"> limiting its ability to adapt to specific local problems and </w:t>
      </w:r>
      <w:r w:rsidR="00B9756E">
        <w:t>needs</w:t>
      </w:r>
      <w:r>
        <w:t xml:space="preserve">. </w:t>
      </w:r>
      <w:r w:rsidR="00360BBF">
        <w:t>One proposed reason for the lack of support for programme development was that the company managing the system were not the original developers and might not fully understand the coding</w:t>
      </w:r>
      <w:r w:rsidR="00B9756E">
        <w:t xml:space="preserve"> and program</w:t>
      </w:r>
      <w:r w:rsidR="00360BBF">
        <w:t xml:space="preserve"> technicalities</w:t>
      </w:r>
      <w:r w:rsidR="00B9756E">
        <w:t xml:space="preserve"> the necessary level</w:t>
      </w:r>
      <w:r w:rsidR="00360BBF">
        <w:t xml:space="preserve"> to assist in the manner desired. </w:t>
      </w:r>
      <w:r w:rsidR="000C66C3">
        <w:rPr>
          <w:bCs/>
        </w:rPr>
        <w:t>One benefit of this ‘A</w:t>
      </w:r>
      <w:r w:rsidR="00986683" w:rsidRPr="00064E2E">
        <w:rPr>
          <w:bCs/>
        </w:rPr>
        <w:t xml:space="preserve">ll </w:t>
      </w:r>
      <w:proofErr w:type="spellStart"/>
      <w:r w:rsidR="00986683" w:rsidRPr="00064E2E">
        <w:rPr>
          <w:bCs/>
        </w:rPr>
        <w:t>Wales</w:t>
      </w:r>
      <w:r w:rsidR="000C66C3">
        <w:rPr>
          <w:bCs/>
        </w:rPr>
        <w:t>’</w:t>
      </w:r>
      <w:proofErr w:type="spellEnd"/>
      <w:r w:rsidR="00986683" w:rsidRPr="00064E2E">
        <w:rPr>
          <w:bCs/>
        </w:rPr>
        <w:t xml:space="preserve"> approach</w:t>
      </w:r>
      <w:r w:rsidR="000C66C3">
        <w:rPr>
          <w:bCs/>
        </w:rPr>
        <w:t xml:space="preserve"> was that a</w:t>
      </w:r>
      <w:r w:rsidR="00986683">
        <w:rPr>
          <w:bCs/>
        </w:rPr>
        <w:t xml:space="preserve"> number of individuals had previously used the system </w:t>
      </w:r>
      <w:r w:rsidR="000C66C3">
        <w:rPr>
          <w:bCs/>
        </w:rPr>
        <w:t>at other</w:t>
      </w:r>
      <w:r w:rsidR="00986683">
        <w:rPr>
          <w:bCs/>
        </w:rPr>
        <w:t xml:space="preserve"> Health Board</w:t>
      </w:r>
      <w:r w:rsidR="000C66C3">
        <w:rPr>
          <w:bCs/>
        </w:rPr>
        <w:t>s</w:t>
      </w:r>
      <w:r w:rsidR="00986683">
        <w:rPr>
          <w:bCs/>
        </w:rPr>
        <w:t xml:space="preserve"> and were therefore already familiar with the product, with minimal additional training requirements</w:t>
      </w:r>
      <w:r w:rsidR="000C66C3">
        <w:rPr>
          <w:bCs/>
        </w:rPr>
        <w:t>.</w:t>
      </w:r>
    </w:p>
    <w:p w14:paraId="6B18E5AE" w14:textId="25019763" w:rsidR="00EB2588" w:rsidRDefault="00EB2588" w:rsidP="00527C6C">
      <w:pPr>
        <w:ind w:firstLine="720"/>
      </w:pPr>
      <w:r>
        <w:lastRenderedPageBreak/>
        <w:t>One of the successes of the implementation process thus far has been the normalisation of the e-job planning system, ‘embedding the new practices as routine aspect of care’ (</w:t>
      </w:r>
      <w:proofErr w:type="spellStart"/>
      <w:r>
        <w:t>Bracher</w:t>
      </w:r>
      <w:proofErr w:type="spellEnd"/>
      <w:r w:rsidR="009D7818">
        <w:t xml:space="preserve"> 2019</w:t>
      </w:r>
      <w:r>
        <w:t>) However, the primary driver for the implementation of this product was to identify the current capability within the workforce to enable an efficient reallocation of resources if required.  Through timely adjustments to the clinical workforce one might be able to limit the impact of events such as ‘major incidents’ be it natural disasters, terrorist attacks or future pandemics or even winter surges</w:t>
      </w:r>
      <w:r w:rsidR="00B9756E">
        <w:t xml:space="preserve"> </w:t>
      </w:r>
      <w:r>
        <w:t xml:space="preserve">that can easily overwhelm and already stretched system thus enabling </w:t>
      </w:r>
      <w:r w:rsidR="007549D5">
        <w:t>‘</w:t>
      </w:r>
      <w:r>
        <w:t>seamless care</w:t>
      </w:r>
      <w:r w:rsidR="007549D5">
        <w:t>’</w:t>
      </w:r>
      <w:r>
        <w:t xml:space="preserve"> for patients.  However, without the necessary employee union and negotiating committee agreement such flexibility would be challenging within current contractual constraints.  Whilst there are undoubtedly efficiency savings and workforce benefits in a digital approach the clinical impact of  such a move will remain limited without the</w:t>
      </w:r>
      <w:r w:rsidR="007549D5">
        <w:t xml:space="preserve"> contractual</w:t>
      </w:r>
      <w:r>
        <w:t xml:space="preserve"> ability to quickly and fairly adjust clinicians work schedules to meet the ever changing patient demands.</w:t>
      </w:r>
    </w:p>
    <w:p w14:paraId="157022D8" w14:textId="7E8B3DF0" w:rsidR="00EB2588" w:rsidRPr="00EB2588" w:rsidRDefault="00EB2588" w:rsidP="00EB2588">
      <w:pPr>
        <w:rPr>
          <w:b/>
          <w:bCs/>
          <w:i/>
          <w:iCs/>
        </w:rPr>
      </w:pPr>
      <w:r>
        <w:rPr>
          <w:b/>
          <w:bCs/>
          <w:i/>
          <w:iCs/>
        </w:rPr>
        <w:t>Conclusions on the</w:t>
      </w:r>
      <w:r w:rsidRPr="00EB2588">
        <w:rPr>
          <w:b/>
          <w:bCs/>
          <w:i/>
          <w:iCs/>
        </w:rPr>
        <w:t xml:space="preserve"> evaluation process</w:t>
      </w:r>
      <w:r>
        <w:rPr>
          <w:b/>
          <w:bCs/>
          <w:i/>
          <w:iCs/>
        </w:rPr>
        <w:t xml:space="preserve"> using the FITT framework</w:t>
      </w:r>
    </w:p>
    <w:p w14:paraId="20F477C8" w14:textId="15D6C084" w:rsidR="00A83387" w:rsidRDefault="002F3B1D" w:rsidP="005453ED">
      <w:pPr>
        <w:ind w:firstLine="720"/>
      </w:pPr>
      <w:r>
        <w:t>One of the benefits of the FITT framework was that it was designed</w:t>
      </w:r>
      <w:r>
        <w:t xml:space="preserve"> specifically</w:t>
      </w:r>
      <w:r>
        <w:t xml:space="preserve"> with Healthcare related information service implementation projects in mind</w:t>
      </w:r>
      <w:r>
        <w:t>.  The framework is well thought out to deal with</w:t>
      </w:r>
      <w:r>
        <w:t xml:space="preserve"> the real world complexity</w:t>
      </w:r>
      <w:r>
        <w:t xml:space="preserve"> associated with healthcare systems</w:t>
      </w:r>
      <w:r>
        <w:t>.</w:t>
      </w:r>
      <w:r>
        <w:t xml:space="preserve"> T</w:t>
      </w:r>
      <w:r>
        <w:t>he earlier linear evaluation models such a</w:t>
      </w:r>
      <w:r w:rsidR="00527C6C">
        <w:t>s the Technology Acceptance Model (TAM)</w:t>
      </w:r>
      <w:r w:rsidR="00016857">
        <w:t xml:space="preserve"> (</w:t>
      </w:r>
      <w:proofErr w:type="spellStart"/>
      <w:r w:rsidR="00016857">
        <w:t>Ammenworth</w:t>
      </w:r>
      <w:proofErr w:type="spellEnd"/>
      <w:r w:rsidR="00016857">
        <w:t xml:space="preserve"> 2019)</w:t>
      </w:r>
      <w:r>
        <w:t xml:space="preserve"> </w:t>
      </w:r>
      <w:r>
        <w:t>often</w:t>
      </w:r>
      <w:r>
        <w:t xml:space="preserve"> fail to appreciate the </w:t>
      </w:r>
      <w:r>
        <w:t>inter-</w:t>
      </w:r>
      <w:r>
        <w:t>connected i</w:t>
      </w:r>
      <w:r>
        <w:t xml:space="preserve">nteractions and feedback loops between socio-technological aspects. </w:t>
      </w:r>
      <w:r>
        <w:t>The flexibility</w:t>
      </w:r>
      <w:r>
        <w:t xml:space="preserve"> that the FITT framework allows enables its use for </w:t>
      </w:r>
      <w:r>
        <w:t>qualitative,  quantitative or indeed mixed methods assessments without a need to fundamentally change the approach.</w:t>
      </w:r>
      <w:r>
        <w:t xml:space="preserve"> </w:t>
      </w:r>
      <w:r w:rsidR="007549D5">
        <w:t>However, t</w:t>
      </w:r>
      <w:r w:rsidR="005453ED">
        <w:t xml:space="preserve">he framework appears rather </w:t>
      </w:r>
      <w:r w:rsidR="007549D5">
        <w:t xml:space="preserve">biased towards a </w:t>
      </w:r>
      <w:r w:rsidR="009F3C8D">
        <w:t>subjective approach to evaluation, even when quantitative</w:t>
      </w:r>
      <w:r w:rsidR="005453ED">
        <w:t xml:space="preserve"> methods are used</w:t>
      </w:r>
      <w:r w:rsidR="009F3C8D">
        <w:t>.</w:t>
      </w:r>
      <w:r w:rsidR="004C40C5" w:rsidRPr="004C40C5">
        <w:t xml:space="preserve"> </w:t>
      </w:r>
      <w:r w:rsidR="005453ED">
        <w:t xml:space="preserve">There is </w:t>
      </w:r>
      <w:r w:rsidR="007549D5">
        <w:t xml:space="preserve">also </w:t>
      </w:r>
      <w:r w:rsidR="005453ED">
        <w:t>much crossover present between the themes of i</w:t>
      </w:r>
      <w:r w:rsidR="004C40C5">
        <w:t>ndividual-task and individual-t</w:t>
      </w:r>
      <w:r w:rsidR="005453ED">
        <w:t>echnology fit within this particular study with</w:t>
      </w:r>
      <w:r w:rsidR="004C40C5">
        <w:t xml:space="preserve"> the task and technology </w:t>
      </w:r>
      <w:r w:rsidR="005453ED">
        <w:t>being</w:t>
      </w:r>
      <w:r w:rsidR="004C40C5">
        <w:t xml:space="preserve"> </w:t>
      </w:r>
      <w:r w:rsidR="002E4AC7">
        <w:t xml:space="preserve">so </w:t>
      </w:r>
      <w:r w:rsidR="004C40C5">
        <w:t>closely linked</w:t>
      </w:r>
      <w:r w:rsidR="005453ED">
        <w:t xml:space="preserve">. </w:t>
      </w:r>
    </w:p>
    <w:p w14:paraId="76D535FA" w14:textId="722F1356" w:rsidR="00964B1A" w:rsidRDefault="00502014" w:rsidP="00502014">
      <w:pPr>
        <w:ind w:firstLine="720"/>
      </w:pPr>
      <w:r>
        <w:t>A</w:t>
      </w:r>
      <w:r w:rsidR="00964B1A">
        <w:t>n aspect that seems to be have less prominence in the FITT framework, with its emphasis on the individuals relationships with task and technology, is that of group dynamics.  The interaction of a group or organisation as a whole with a healthcare technology creates social feedback that will impact its adoption as individuals, departments and organisations do not work in social isolation. Harrison et al emphasise this point eloquently in the</w:t>
      </w:r>
      <w:r w:rsidR="009B44B5">
        <w:t>ir</w:t>
      </w:r>
      <w:r w:rsidR="00964B1A">
        <w:t xml:space="preserve"> paper analysing the unintended consequences of sociotechnical interactions with newly introduced health care technologies</w:t>
      </w:r>
      <w:r w:rsidR="009F3C8D">
        <w:t xml:space="preserve"> and introduced a conceptual model for Interactive Sociotechnical Analysis (ISTA)</w:t>
      </w:r>
      <w:r w:rsidR="00964B1A">
        <w:t xml:space="preserve"> (Harrison et al</w:t>
      </w:r>
      <w:r w:rsidR="003A1D47">
        <w:t>, 2007</w:t>
      </w:r>
      <w:r w:rsidR="00964B1A">
        <w:t xml:space="preserve">) </w:t>
      </w:r>
      <w:r w:rsidR="009B44B5">
        <w:t>In a society where communication is near instantaneous</w:t>
      </w:r>
      <w:r w:rsidR="007549D5">
        <w:t>;</w:t>
      </w:r>
      <w:r w:rsidR="009B44B5">
        <w:t xml:space="preserve"> ideas, beliefs, and ‘difficulties’ with adopting a technology can spread rapidly and gain traction, impacting on other individuals engagement with and experience of a new system and technology. </w:t>
      </w:r>
      <w:r w:rsidR="00964B1A">
        <w:t xml:space="preserve">Humans are relational beings and the impact of the ‘collective’ on </w:t>
      </w:r>
      <w:r w:rsidR="009B44B5">
        <w:t xml:space="preserve">the </w:t>
      </w:r>
      <w:r w:rsidR="00964B1A">
        <w:t xml:space="preserve">adoption of a new technology cannot be underestimated. </w:t>
      </w:r>
    </w:p>
    <w:p w14:paraId="5F89BFCA" w14:textId="428F9721" w:rsidR="00D77F76" w:rsidRPr="00BB6D16" w:rsidRDefault="00D77F76">
      <w:pPr>
        <w:rPr>
          <w:rFonts w:cstheme="minorHAnsi"/>
        </w:rPr>
      </w:pPr>
    </w:p>
    <w:p w14:paraId="0BE9033E" w14:textId="4EF17839" w:rsidR="00016857" w:rsidRPr="00016857" w:rsidRDefault="00D77F76" w:rsidP="00721158">
      <w:pPr>
        <w:rPr>
          <w:rFonts w:cstheme="minorHAnsi"/>
          <w:b/>
          <w:bCs/>
          <w:u w:val="single"/>
        </w:rPr>
      </w:pPr>
      <w:r w:rsidRPr="00BB6D16">
        <w:rPr>
          <w:rFonts w:cstheme="minorHAnsi"/>
          <w:b/>
          <w:bCs/>
          <w:u w:val="single"/>
        </w:rPr>
        <w:t>References:</w:t>
      </w:r>
    </w:p>
    <w:p w14:paraId="54609396" w14:textId="55425152" w:rsidR="00C8632B" w:rsidRDefault="00C8632B" w:rsidP="00CC111E">
      <w:pPr>
        <w:spacing w:after="0" w:line="240" w:lineRule="auto"/>
        <w:rPr>
          <w:rFonts w:cstheme="minorHAnsi"/>
          <w:color w:val="212121"/>
          <w:shd w:val="clear" w:color="auto" w:fill="FFFFFF"/>
        </w:rPr>
      </w:pPr>
      <w:proofErr w:type="spellStart"/>
      <w:r w:rsidRPr="00C8632B">
        <w:rPr>
          <w:rFonts w:cstheme="minorHAnsi"/>
          <w:color w:val="212121"/>
          <w:shd w:val="clear" w:color="auto" w:fill="FFFFFF"/>
        </w:rPr>
        <w:t>Ammenwerth</w:t>
      </w:r>
      <w:proofErr w:type="spellEnd"/>
      <w:r w:rsidRPr="00C8632B">
        <w:rPr>
          <w:rFonts w:cstheme="minorHAnsi"/>
          <w:color w:val="212121"/>
          <w:shd w:val="clear" w:color="auto" w:fill="FFFFFF"/>
        </w:rPr>
        <w:t xml:space="preserve"> E. (2019). Technology Acceptance Models in Health Informatics: TAM and UTAUT. </w:t>
      </w:r>
      <w:r w:rsidRPr="00C8632B">
        <w:rPr>
          <w:rFonts w:cstheme="minorHAnsi"/>
          <w:i/>
          <w:iCs/>
          <w:color w:val="212121"/>
          <w:shd w:val="clear" w:color="auto" w:fill="FFFFFF"/>
        </w:rPr>
        <w:t>Studies in health technology and informatics</w:t>
      </w:r>
      <w:r w:rsidRPr="00C8632B">
        <w:rPr>
          <w:rFonts w:cstheme="minorHAnsi"/>
          <w:color w:val="212121"/>
          <w:shd w:val="clear" w:color="auto" w:fill="FFFFFF"/>
        </w:rPr>
        <w:t>, </w:t>
      </w:r>
      <w:r w:rsidRPr="00C8632B">
        <w:rPr>
          <w:rFonts w:cstheme="minorHAnsi"/>
          <w:i/>
          <w:iCs/>
          <w:color w:val="212121"/>
          <w:shd w:val="clear" w:color="auto" w:fill="FFFFFF"/>
        </w:rPr>
        <w:t>263</w:t>
      </w:r>
      <w:r w:rsidRPr="00C8632B">
        <w:rPr>
          <w:rFonts w:cstheme="minorHAnsi"/>
          <w:color w:val="212121"/>
          <w:shd w:val="clear" w:color="auto" w:fill="FFFFFF"/>
        </w:rPr>
        <w:t xml:space="preserve">, 64–71. </w:t>
      </w:r>
      <w:hyperlink r:id="rId6" w:history="1">
        <w:r w:rsidRPr="007C0309">
          <w:rPr>
            <w:rStyle w:val="Hyperlink"/>
            <w:rFonts w:cstheme="minorHAnsi"/>
            <w:shd w:val="clear" w:color="auto" w:fill="FFFFFF"/>
          </w:rPr>
          <w:t>https://doi.org/10.3233/SHTI190111</w:t>
        </w:r>
      </w:hyperlink>
    </w:p>
    <w:p w14:paraId="72BCE56F" w14:textId="77777777" w:rsidR="00C8632B" w:rsidRPr="00C8632B" w:rsidRDefault="00C8632B" w:rsidP="00CC111E">
      <w:pPr>
        <w:spacing w:after="0" w:line="240" w:lineRule="auto"/>
        <w:rPr>
          <w:rFonts w:eastAsia="Times New Roman" w:cstheme="minorHAnsi"/>
          <w:lang w:eastAsia="en-GB"/>
        </w:rPr>
      </w:pPr>
    </w:p>
    <w:p w14:paraId="180AB7D0" w14:textId="53B814EC" w:rsidR="00C8632B" w:rsidRDefault="00C8632B" w:rsidP="00CC111E">
      <w:pPr>
        <w:spacing w:after="0" w:line="240" w:lineRule="auto"/>
        <w:rPr>
          <w:rFonts w:eastAsia="Times New Roman" w:cstheme="minorHAnsi"/>
          <w:lang w:eastAsia="en-GB"/>
        </w:rPr>
      </w:pPr>
      <w:proofErr w:type="spellStart"/>
      <w:r w:rsidRPr="00CC111E">
        <w:rPr>
          <w:rFonts w:eastAsia="Times New Roman" w:cstheme="minorHAnsi"/>
          <w:lang w:eastAsia="en-GB"/>
        </w:rPr>
        <w:t>Ammenwerth</w:t>
      </w:r>
      <w:proofErr w:type="spellEnd"/>
      <w:r w:rsidRPr="00CC111E">
        <w:rPr>
          <w:rFonts w:eastAsia="Times New Roman" w:cstheme="minorHAnsi"/>
          <w:lang w:eastAsia="en-GB"/>
        </w:rPr>
        <w:t xml:space="preserve">, E., </w:t>
      </w:r>
      <w:proofErr w:type="spellStart"/>
      <w:r w:rsidRPr="00CC111E">
        <w:rPr>
          <w:rFonts w:eastAsia="Times New Roman" w:cstheme="minorHAnsi"/>
          <w:lang w:eastAsia="en-GB"/>
        </w:rPr>
        <w:t>Iller</w:t>
      </w:r>
      <w:proofErr w:type="spellEnd"/>
      <w:r w:rsidRPr="00CC111E">
        <w:rPr>
          <w:rFonts w:eastAsia="Times New Roman" w:cstheme="minorHAnsi"/>
          <w:lang w:eastAsia="en-GB"/>
        </w:rPr>
        <w:t xml:space="preserve">, C., &amp; Mahler, C. (2006). IT-adoption and the interaction of task, technology and individuals: a fit framework and a case study. </w:t>
      </w:r>
      <w:r w:rsidRPr="00CC111E">
        <w:rPr>
          <w:rFonts w:eastAsia="Times New Roman" w:cstheme="minorHAnsi"/>
          <w:i/>
          <w:iCs/>
          <w:lang w:eastAsia="en-GB"/>
        </w:rPr>
        <w:t>BMC Medical Informatics and Decision Making</w:t>
      </w:r>
      <w:r w:rsidRPr="00CC111E">
        <w:rPr>
          <w:rFonts w:eastAsia="Times New Roman" w:cstheme="minorHAnsi"/>
          <w:lang w:eastAsia="en-GB"/>
        </w:rPr>
        <w:t xml:space="preserve">, </w:t>
      </w:r>
      <w:r w:rsidRPr="00CC111E">
        <w:rPr>
          <w:rFonts w:eastAsia="Times New Roman" w:cstheme="minorHAnsi"/>
          <w:i/>
          <w:iCs/>
          <w:lang w:eastAsia="en-GB"/>
        </w:rPr>
        <w:t>6</w:t>
      </w:r>
      <w:r w:rsidRPr="00CC111E">
        <w:rPr>
          <w:rFonts w:eastAsia="Times New Roman" w:cstheme="minorHAnsi"/>
          <w:lang w:eastAsia="en-GB"/>
        </w:rPr>
        <w:t xml:space="preserve">, 3. </w:t>
      </w:r>
      <w:hyperlink r:id="rId7" w:history="1">
        <w:r w:rsidRPr="00CC111E">
          <w:rPr>
            <w:rStyle w:val="Hyperlink"/>
            <w:rFonts w:eastAsia="Times New Roman" w:cstheme="minorHAnsi"/>
            <w:lang w:eastAsia="en-GB"/>
          </w:rPr>
          <w:t>https://doi.org/10.1186/1472-6947-6-3</w:t>
        </w:r>
      </w:hyperlink>
    </w:p>
    <w:p w14:paraId="58078444" w14:textId="77777777" w:rsidR="00C8632B" w:rsidRPr="00C8632B" w:rsidRDefault="00C8632B" w:rsidP="00CC111E">
      <w:pPr>
        <w:spacing w:after="0" w:line="240" w:lineRule="auto"/>
        <w:rPr>
          <w:rFonts w:eastAsia="Times New Roman" w:cstheme="minorHAnsi"/>
          <w:lang w:eastAsia="en-GB"/>
        </w:rPr>
      </w:pPr>
    </w:p>
    <w:p w14:paraId="6E3A63A0" w14:textId="77777777" w:rsidR="00C8632B" w:rsidRPr="00C8632B" w:rsidRDefault="00C8632B" w:rsidP="00721158">
      <w:pPr>
        <w:rPr>
          <w:rFonts w:cstheme="minorHAnsi"/>
        </w:rPr>
      </w:pPr>
      <w:proofErr w:type="spellStart"/>
      <w:r w:rsidRPr="00C8632B">
        <w:rPr>
          <w:rFonts w:cstheme="minorHAnsi"/>
          <w:color w:val="212121"/>
          <w:shd w:val="clear" w:color="auto" w:fill="FFFFFF"/>
        </w:rPr>
        <w:lastRenderedPageBreak/>
        <w:t>Bracher</w:t>
      </w:r>
      <w:proofErr w:type="spellEnd"/>
      <w:r w:rsidRPr="00C8632B">
        <w:rPr>
          <w:rFonts w:cstheme="minorHAnsi"/>
          <w:color w:val="212121"/>
          <w:shd w:val="clear" w:color="auto" w:fill="FFFFFF"/>
        </w:rPr>
        <w:t>, M., &amp; May, C. R. (2019). Implementing and Embedding Health Informatics Systems - Understanding Organizational Behaviour Change Using Normalization Process Theory (NPT). </w:t>
      </w:r>
      <w:r w:rsidRPr="00C8632B">
        <w:rPr>
          <w:rFonts w:cstheme="minorHAnsi"/>
          <w:i/>
          <w:iCs/>
          <w:color w:val="212121"/>
          <w:shd w:val="clear" w:color="auto" w:fill="FFFFFF"/>
        </w:rPr>
        <w:t>Studies in health technology and informatics</w:t>
      </w:r>
      <w:r w:rsidRPr="00C8632B">
        <w:rPr>
          <w:rFonts w:cstheme="minorHAnsi"/>
          <w:color w:val="212121"/>
          <w:shd w:val="clear" w:color="auto" w:fill="FFFFFF"/>
        </w:rPr>
        <w:t>, </w:t>
      </w:r>
      <w:r w:rsidRPr="00C8632B">
        <w:rPr>
          <w:rFonts w:cstheme="minorHAnsi"/>
          <w:i/>
          <w:iCs/>
          <w:color w:val="212121"/>
          <w:shd w:val="clear" w:color="auto" w:fill="FFFFFF"/>
        </w:rPr>
        <w:t>263</w:t>
      </w:r>
      <w:r w:rsidRPr="00C8632B">
        <w:rPr>
          <w:rFonts w:cstheme="minorHAnsi"/>
          <w:color w:val="212121"/>
          <w:shd w:val="clear" w:color="auto" w:fill="FFFFFF"/>
        </w:rPr>
        <w:t>, 171–190.</w:t>
      </w:r>
      <w:r w:rsidRPr="00C8632B">
        <w:rPr>
          <w:rFonts w:cstheme="minorHAnsi"/>
          <w:color w:val="212121"/>
          <w:shd w:val="clear" w:color="auto" w:fill="FFFFFF"/>
        </w:rPr>
        <w:t xml:space="preserve"> </w:t>
      </w:r>
      <w:r w:rsidRPr="00C8632B">
        <w:rPr>
          <w:rFonts w:cstheme="minorHAnsi"/>
          <w:color w:val="212121"/>
          <w:shd w:val="clear" w:color="auto" w:fill="FFFFFF"/>
        </w:rPr>
        <w:t>https://doi.org/10.3233/SHTI190121</w:t>
      </w:r>
    </w:p>
    <w:p w14:paraId="510CF2C0" w14:textId="77777777" w:rsidR="00C8632B" w:rsidRPr="00C8632B" w:rsidRDefault="00C8632B" w:rsidP="00934177">
      <w:pPr>
        <w:rPr>
          <w:rFonts w:cstheme="minorHAnsi"/>
        </w:rPr>
      </w:pPr>
      <w:r w:rsidRPr="00C8632B">
        <w:rPr>
          <w:rFonts w:cstheme="minorHAnsi"/>
        </w:rPr>
        <w:t>Carter, L (2016)</w:t>
      </w:r>
      <w:r w:rsidRPr="00C8632B">
        <w:rPr>
          <w:rFonts w:cstheme="minorHAnsi"/>
          <w:i/>
          <w:iCs/>
        </w:rPr>
        <w:t xml:space="preserve"> Operational productivity and performance in English NHS acute hospitals: Unwarranted variations –</w:t>
      </w:r>
      <w:r w:rsidRPr="00C8632B">
        <w:rPr>
          <w:rFonts w:cstheme="minorHAnsi"/>
        </w:rPr>
        <w:t>Available at:</w:t>
      </w:r>
      <w:r w:rsidRPr="00C8632B">
        <w:rPr>
          <w:rFonts w:cstheme="minorHAnsi"/>
        </w:rPr>
        <w:t xml:space="preserve"> </w:t>
      </w:r>
      <w:r w:rsidRPr="00C8632B">
        <w:rPr>
          <w:rFonts w:cstheme="minorHAnsi"/>
        </w:rPr>
        <w:t xml:space="preserve">&lt;https://assets.publishing.service.gov.uk/government/uploads/system/uploads/attachment_data/file/676185/NHSPRB_evidence_for_OME_PDF1.pdf&gt; [Accessed 9 </w:t>
      </w:r>
      <w:r w:rsidRPr="00C8632B">
        <w:rPr>
          <w:rFonts w:cstheme="minorHAnsi"/>
        </w:rPr>
        <w:t>March</w:t>
      </w:r>
      <w:r w:rsidRPr="00C8632B">
        <w:rPr>
          <w:rFonts w:cstheme="minorHAnsi"/>
        </w:rPr>
        <w:t xml:space="preserve"> 202</w:t>
      </w:r>
      <w:r w:rsidRPr="00C8632B">
        <w:rPr>
          <w:rFonts w:cstheme="minorHAnsi"/>
        </w:rPr>
        <w:t>2</w:t>
      </w:r>
      <w:r w:rsidRPr="00C8632B">
        <w:rPr>
          <w:rFonts w:cstheme="minorHAnsi"/>
        </w:rPr>
        <w:t>].</w:t>
      </w:r>
    </w:p>
    <w:p w14:paraId="78C992E1" w14:textId="77777777" w:rsidR="00C8632B" w:rsidRPr="00C8632B" w:rsidRDefault="00C8632B" w:rsidP="00B1057B">
      <w:pPr>
        <w:rPr>
          <w:rFonts w:cstheme="minorHAnsi"/>
        </w:rPr>
      </w:pPr>
      <w:proofErr w:type="spellStart"/>
      <w:r w:rsidRPr="00C8632B">
        <w:rPr>
          <w:rFonts w:cstheme="minorHAnsi"/>
        </w:rPr>
        <w:t>Gov.wales</w:t>
      </w:r>
      <w:proofErr w:type="spellEnd"/>
      <w:r w:rsidRPr="00C8632B">
        <w:rPr>
          <w:rFonts w:cstheme="minorHAnsi"/>
        </w:rPr>
        <w:t xml:space="preserve"> (2019) , Informed Health and Care A digital health and social care strategy for Wales., Available at </w:t>
      </w:r>
      <w:hyperlink r:id="rId8" w:history="1">
        <w:r w:rsidRPr="00C8632B">
          <w:rPr>
            <w:rStyle w:val="Hyperlink"/>
            <w:rFonts w:cstheme="minorHAnsi"/>
          </w:rPr>
          <w:t>https://gov.wales/sites/default/files/publications/2019-03/informed-health-and-care-a-digital-health-and-social-care-strategy-for-wales.pdf</w:t>
        </w:r>
      </w:hyperlink>
      <w:r w:rsidRPr="00C8632B">
        <w:rPr>
          <w:rFonts w:cstheme="minorHAnsi"/>
        </w:rPr>
        <w:t xml:space="preserve"> . [Accessed </w:t>
      </w:r>
      <w:r w:rsidRPr="00C8632B">
        <w:rPr>
          <w:rFonts w:cstheme="minorHAnsi"/>
        </w:rPr>
        <w:t>9</w:t>
      </w:r>
      <w:r w:rsidRPr="00C8632B">
        <w:rPr>
          <w:rFonts w:cstheme="minorHAnsi"/>
        </w:rPr>
        <w:t xml:space="preserve"> </w:t>
      </w:r>
      <w:r w:rsidRPr="00C8632B">
        <w:rPr>
          <w:rFonts w:cstheme="minorHAnsi"/>
        </w:rPr>
        <w:t xml:space="preserve">March </w:t>
      </w:r>
      <w:r w:rsidRPr="00C8632B">
        <w:rPr>
          <w:rFonts w:cstheme="minorHAnsi"/>
        </w:rPr>
        <w:t>202</w:t>
      </w:r>
      <w:r w:rsidRPr="00C8632B">
        <w:rPr>
          <w:rFonts w:cstheme="minorHAnsi"/>
        </w:rPr>
        <w:t>2</w:t>
      </w:r>
      <w:r w:rsidRPr="00C8632B">
        <w:rPr>
          <w:rFonts w:cstheme="minorHAnsi"/>
        </w:rPr>
        <w:t xml:space="preserve">] </w:t>
      </w:r>
    </w:p>
    <w:p w14:paraId="6814A77D" w14:textId="77777777" w:rsidR="00C8632B" w:rsidRPr="00C8632B" w:rsidRDefault="00C8632B" w:rsidP="003A1D47">
      <w:pPr>
        <w:spacing w:after="0" w:line="240" w:lineRule="auto"/>
        <w:rPr>
          <w:rFonts w:eastAsia="Times New Roman" w:cstheme="minorHAnsi"/>
          <w:lang w:eastAsia="en-GB"/>
        </w:rPr>
      </w:pPr>
      <w:r w:rsidRPr="003A1D47">
        <w:rPr>
          <w:rFonts w:eastAsia="Times New Roman" w:cstheme="minorHAnsi"/>
          <w:lang w:val="nl-NL" w:eastAsia="en-GB"/>
        </w:rPr>
        <w:t xml:space="preserve">Harrison, M. I., Koppel, R., &amp; Bar-Lev, S. (2007). </w:t>
      </w:r>
      <w:r w:rsidRPr="003A1D47">
        <w:rPr>
          <w:rFonts w:eastAsia="Times New Roman" w:cstheme="minorHAnsi"/>
          <w:lang w:eastAsia="en-GB"/>
        </w:rPr>
        <w:t xml:space="preserve">Unintended consequences of information technologies in health care--an interactive sociotechnical analysis. </w:t>
      </w:r>
      <w:r w:rsidRPr="003A1D47">
        <w:rPr>
          <w:rFonts w:eastAsia="Times New Roman" w:cstheme="minorHAnsi"/>
          <w:i/>
          <w:iCs/>
          <w:lang w:eastAsia="en-GB"/>
        </w:rPr>
        <w:t>Journal of the American Medical Informatics Association : JAMIA</w:t>
      </w:r>
      <w:r w:rsidRPr="003A1D47">
        <w:rPr>
          <w:rFonts w:eastAsia="Times New Roman" w:cstheme="minorHAnsi"/>
          <w:lang w:eastAsia="en-GB"/>
        </w:rPr>
        <w:t xml:space="preserve">, </w:t>
      </w:r>
      <w:r w:rsidRPr="003A1D47">
        <w:rPr>
          <w:rFonts w:eastAsia="Times New Roman" w:cstheme="minorHAnsi"/>
          <w:i/>
          <w:iCs/>
          <w:lang w:eastAsia="en-GB"/>
        </w:rPr>
        <w:t>14</w:t>
      </w:r>
      <w:r w:rsidRPr="003A1D47">
        <w:rPr>
          <w:rFonts w:eastAsia="Times New Roman" w:cstheme="minorHAnsi"/>
          <w:lang w:eastAsia="en-GB"/>
        </w:rPr>
        <w:t xml:space="preserve">(5), 542–549. </w:t>
      </w:r>
      <w:hyperlink r:id="rId9" w:history="1">
        <w:r w:rsidRPr="003A1D47">
          <w:rPr>
            <w:rStyle w:val="Hyperlink"/>
            <w:rFonts w:eastAsia="Times New Roman" w:cstheme="minorHAnsi"/>
            <w:lang w:eastAsia="en-GB"/>
          </w:rPr>
          <w:t>https://doi.org/10.1197/jamia.M2384</w:t>
        </w:r>
      </w:hyperlink>
    </w:p>
    <w:p w14:paraId="7B6A5A05" w14:textId="77777777" w:rsidR="00C8632B" w:rsidRPr="00C8632B" w:rsidRDefault="00C8632B" w:rsidP="005F2B7F">
      <w:pPr>
        <w:rPr>
          <w:rFonts w:cstheme="minorHAnsi"/>
        </w:rPr>
      </w:pPr>
      <w:r w:rsidRPr="00C8632B">
        <w:rPr>
          <w:rFonts w:cstheme="minorHAnsi"/>
        </w:rPr>
        <w:t>Hasson, F. et al (2018) : Evaluation of the Implementation Process of e-Rostering System in Letterkenny University Hospital (</w:t>
      </w:r>
      <w:proofErr w:type="spellStart"/>
      <w:r w:rsidRPr="00C8632B">
        <w:rPr>
          <w:rFonts w:cstheme="minorHAnsi"/>
        </w:rPr>
        <w:t>Saolta</w:t>
      </w:r>
      <w:proofErr w:type="spellEnd"/>
      <w:r w:rsidRPr="00C8632B">
        <w:rPr>
          <w:rFonts w:cstheme="minorHAnsi"/>
        </w:rPr>
        <w:t xml:space="preserve"> University Health Care Group). HSE Office of Nursing &amp; Midwifery Services Director: Dublin</w:t>
      </w:r>
    </w:p>
    <w:p w14:paraId="3A0C7C6F" w14:textId="77777777" w:rsidR="00C8632B" w:rsidRPr="00C8632B" w:rsidRDefault="00C8632B" w:rsidP="00721158">
      <w:pPr>
        <w:rPr>
          <w:rFonts w:cstheme="minorHAnsi"/>
        </w:rPr>
      </w:pPr>
      <w:proofErr w:type="spellStart"/>
      <w:r w:rsidRPr="00C8632B">
        <w:rPr>
          <w:rFonts w:cstheme="minorHAnsi"/>
        </w:rPr>
        <w:t>Honekamp</w:t>
      </w:r>
      <w:proofErr w:type="spellEnd"/>
      <w:r w:rsidRPr="00C8632B">
        <w:rPr>
          <w:rFonts w:cstheme="minorHAnsi"/>
        </w:rPr>
        <w:t>, Wilfried &amp; Ostermann, Herwig. (2011). Evaluation of a prototype health information system using the FITT framework. Informatics in primary care. 19. 47-9. 10.14236/jhi.v19i1.793.</w:t>
      </w:r>
    </w:p>
    <w:p w14:paraId="0C0E89AA" w14:textId="77777777" w:rsidR="00C8632B" w:rsidRPr="00C8632B" w:rsidRDefault="00C8632B" w:rsidP="00721158">
      <w:pPr>
        <w:rPr>
          <w:rFonts w:cstheme="minorHAnsi"/>
        </w:rPr>
      </w:pPr>
      <w:r w:rsidRPr="00C8632B">
        <w:rPr>
          <w:rStyle w:val="authors"/>
          <w:rFonts w:cstheme="minorHAnsi"/>
          <w:color w:val="333333"/>
          <w:shd w:val="clear" w:color="auto" w:fill="FFFFFF"/>
        </w:rPr>
        <w:t>Man Hang Yip, Robert Phaal &amp; David R. Probert</w:t>
      </w:r>
      <w:r w:rsidRPr="00C8632B">
        <w:rPr>
          <w:rFonts w:cstheme="minorHAnsi"/>
          <w:color w:val="333333"/>
          <w:shd w:val="clear" w:color="auto" w:fill="FFFFFF"/>
        </w:rPr>
        <w:t> </w:t>
      </w:r>
      <w:r w:rsidRPr="00C8632B">
        <w:rPr>
          <w:rStyle w:val="date"/>
          <w:rFonts w:cstheme="minorHAnsi"/>
          <w:color w:val="333333"/>
          <w:shd w:val="clear" w:color="auto" w:fill="FFFFFF"/>
        </w:rPr>
        <w:t>(2014)</w:t>
      </w:r>
      <w:r w:rsidRPr="00C8632B">
        <w:rPr>
          <w:rFonts w:cstheme="minorHAnsi"/>
          <w:color w:val="333333"/>
          <w:shd w:val="clear" w:color="auto" w:fill="FFFFFF"/>
        </w:rPr>
        <w:t> </w:t>
      </w:r>
      <w:r w:rsidRPr="00C8632B">
        <w:rPr>
          <w:rStyle w:val="arttitle"/>
          <w:rFonts w:cstheme="minorHAnsi"/>
          <w:color w:val="333333"/>
          <w:shd w:val="clear" w:color="auto" w:fill="FFFFFF"/>
        </w:rPr>
        <w:t>Stakeholder Engagement in Early Stage Product-Service System Development for Healthcare Informatics,</w:t>
      </w:r>
      <w:r w:rsidRPr="00C8632B">
        <w:rPr>
          <w:rFonts w:cstheme="minorHAnsi"/>
          <w:color w:val="333333"/>
          <w:shd w:val="clear" w:color="auto" w:fill="FFFFFF"/>
        </w:rPr>
        <w:t> </w:t>
      </w:r>
      <w:r w:rsidRPr="00C8632B">
        <w:rPr>
          <w:rStyle w:val="serialtitle"/>
          <w:rFonts w:cstheme="minorHAnsi"/>
          <w:color w:val="333333"/>
          <w:shd w:val="clear" w:color="auto" w:fill="FFFFFF"/>
        </w:rPr>
        <w:t>Engineering Management Journal,</w:t>
      </w:r>
      <w:r w:rsidRPr="00C8632B">
        <w:rPr>
          <w:rFonts w:cstheme="minorHAnsi"/>
          <w:color w:val="333333"/>
          <w:shd w:val="clear" w:color="auto" w:fill="FFFFFF"/>
        </w:rPr>
        <w:t> </w:t>
      </w:r>
      <w:r w:rsidRPr="00C8632B">
        <w:rPr>
          <w:rStyle w:val="volumeissue"/>
          <w:rFonts w:cstheme="minorHAnsi"/>
          <w:color w:val="333333"/>
          <w:shd w:val="clear" w:color="auto" w:fill="FFFFFF"/>
        </w:rPr>
        <w:t>26:3,</w:t>
      </w:r>
      <w:r w:rsidRPr="00C8632B">
        <w:rPr>
          <w:rFonts w:cstheme="minorHAnsi"/>
          <w:color w:val="333333"/>
          <w:shd w:val="clear" w:color="auto" w:fill="FFFFFF"/>
        </w:rPr>
        <w:t> </w:t>
      </w:r>
      <w:r w:rsidRPr="00C8632B">
        <w:rPr>
          <w:rStyle w:val="pagerange"/>
          <w:rFonts w:cstheme="minorHAnsi"/>
          <w:color w:val="333333"/>
          <w:shd w:val="clear" w:color="auto" w:fill="FFFFFF"/>
        </w:rPr>
        <w:t>52-62,</w:t>
      </w:r>
      <w:r w:rsidRPr="00C8632B">
        <w:rPr>
          <w:rFonts w:cstheme="minorHAnsi"/>
          <w:color w:val="333333"/>
          <w:shd w:val="clear" w:color="auto" w:fill="FFFFFF"/>
        </w:rPr>
        <w:t> </w:t>
      </w:r>
      <w:r w:rsidRPr="00C8632B">
        <w:rPr>
          <w:rStyle w:val="doilink"/>
          <w:rFonts w:cstheme="minorHAnsi"/>
          <w:color w:val="333333"/>
          <w:shd w:val="clear" w:color="auto" w:fill="FFFFFF"/>
        </w:rPr>
        <w:t>DOI: </w:t>
      </w:r>
      <w:hyperlink r:id="rId10" w:history="1">
        <w:r w:rsidRPr="00C8632B">
          <w:rPr>
            <w:rStyle w:val="Hyperlink"/>
            <w:rFonts w:cstheme="minorHAnsi"/>
            <w:color w:val="333333"/>
            <w:shd w:val="clear" w:color="auto" w:fill="FFFFFF"/>
          </w:rPr>
          <w:t>10.1080/10429247.2014.11432020</w:t>
        </w:r>
      </w:hyperlink>
    </w:p>
    <w:p w14:paraId="24C40258" w14:textId="77777777" w:rsidR="00C8632B" w:rsidRPr="00C8632B" w:rsidRDefault="00C8632B">
      <w:pPr>
        <w:rPr>
          <w:rFonts w:cstheme="minorHAnsi"/>
        </w:rPr>
      </w:pPr>
      <w:r w:rsidRPr="00C8632B">
        <w:rPr>
          <w:rFonts w:cstheme="minorHAnsi"/>
          <w:color w:val="2A2A2A"/>
          <w:shd w:val="clear" w:color="auto" w:fill="FFFFFF"/>
        </w:rPr>
        <w:t>Michael I. Harrison, PhD, Ross Koppel, PhD, Shirly Bar-Lev, PhD, Unintended Consequences of Information Technologies in Health Care—An Interactive Sociotechnical Analysis, </w:t>
      </w:r>
      <w:r w:rsidRPr="00C8632B">
        <w:rPr>
          <w:rStyle w:val="Emphasis"/>
          <w:rFonts w:cstheme="minorHAnsi"/>
          <w:color w:val="2A2A2A"/>
          <w:bdr w:val="none" w:sz="0" w:space="0" w:color="auto" w:frame="1"/>
          <w:shd w:val="clear" w:color="auto" w:fill="FFFFFF"/>
        </w:rPr>
        <w:t>Journal of the American Medical Informatics Association</w:t>
      </w:r>
      <w:r w:rsidRPr="00C8632B">
        <w:rPr>
          <w:rFonts w:cstheme="minorHAnsi"/>
          <w:color w:val="2A2A2A"/>
          <w:shd w:val="clear" w:color="auto" w:fill="FFFFFF"/>
        </w:rPr>
        <w:t>, Volume 14, Issue 5, September 2007, Pages 542–549, </w:t>
      </w:r>
      <w:hyperlink r:id="rId11" w:history="1">
        <w:r w:rsidRPr="00C8632B">
          <w:rPr>
            <w:rStyle w:val="Hyperlink"/>
            <w:rFonts w:cstheme="minorHAnsi"/>
            <w:color w:val="006FB7"/>
            <w:bdr w:val="none" w:sz="0" w:space="0" w:color="auto" w:frame="1"/>
            <w:shd w:val="clear" w:color="auto" w:fill="FFFFFF"/>
          </w:rPr>
          <w:t>https://doi.org/10.1197/jamia.M2384</w:t>
        </w:r>
      </w:hyperlink>
    </w:p>
    <w:p w14:paraId="0E9ABDAB" w14:textId="239AD4FF" w:rsidR="00C8632B" w:rsidRDefault="00C8632B" w:rsidP="003A1D47">
      <w:pPr>
        <w:spacing w:after="0" w:line="240" w:lineRule="auto"/>
        <w:rPr>
          <w:rFonts w:eastAsia="Times New Roman" w:cstheme="minorHAnsi"/>
          <w:lang w:eastAsia="en-GB"/>
        </w:rPr>
      </w:pPr>
      <w:r w:rsidRPr="00C8632B">
        <w:rPr>
          <w:rFonts w:cstheme="minorHAnsi"/>
        </w:rPr>
        <w:t xml:space="preserve">NHS Improvement (2020) </w:t>
      </w:r>
      <w:r w:rsidRPr="00C8632B">
        <w:rPr>
          <w:rFonts w:cstheme="minorHAnsi"/>
        </w:rPr>
        <w:t>E-job planning the clinical workforce September 2020</w:t>
      </w:r>
      <w:r w:rsidRPr="00C8632B">
        <w:rPr>
          <w:rFonts w:cstheme="minorHAnsi"/>
        </w:rPr>
        <w:t xml:space="preserve"> </w:t>
      </w:r>
      <w:r w:rsidRPr="00C8632B">
        <w:rPr>
          <w:rFonts w:eastAsia="Times New Roman" w:cstheme="minorHAnsi"/>
          <w:lang w:eastAsia="en-GB"/>
        </w:rPr>
        <w:t xml:space="preserve">Available at : </w:t>
      </w:r>
      <w:hyperlink r:id="rId12" w:history="1">
        <w:r w:rsidRPr="00C8632B">
          <w:rPr>
            <w:rStyle w:val="Hyperlink"/>
            <w:rFonts w:eastAsia="Times New Roman" w:cstheme="minorHAnsi"/>
            <w:lang w:eastAsia="en-GB"/>
          </w:rPr>
          <w:t>https://www.england.nhs.uk/wp-content/uploads/2020/09/e-job-planning-guidance.pdf</w:t>
        </w:r>
      </w:hyperlink>
      <w:r w:rsidRPr="00C8632B">
        <w:rPr>
          <w:rFonts w:eastAsia="Times New Roman" w:cstheme="minorHAnsi"/>
          <w:lang w:eastAsia="en-GB"/>
        </w:rPr>
        <w:t xml:space="preserve"> [Accessed 9 March 2022]</w:t>
      </w:r>
    </w:p>
    <w:p w14:paraId="05E9ED84" w14:textId="77777777" w:rsidR="00C8632B" w:rsidRPr="003A1D47" w:rsidRDefault="00C8632B" w:rsidP="003A1D47">
      <w:pPr>
        <w:spacing w:after="0" w:line="240" w:lineRule="auto"/>
        <w:rPr>
          <w:rFonts w:eastAsia="Times New Roman" w:cstheme="minorHAnsi"/>
          <w:lang w:eastAsia="en-GB"/>
        </w:rPr>
      </w:pPr>
    </w:p>
    <w:p w14:paraId="616AF879" w14:textId="77777777" w:rsidR="00C8632B" w:rsidRPr="00C8632B" w:rsidRDefault="00C8632B" w:rsidP="00934177">
      <w:pPr>
        <w:rPr>
          <w:rFonts w:cstheme="minorHAnsi"/>
        </w:rPr>
      </w:pPr>
      <w:r w:rsidRPr="00C8632B">
        <w:rPr>
          <w:rFonts w:cstheme="minorHAnsi"/>
        </w:rPr>
        <w:t xml:space="preserve">NHS Long Term Plan, (2019) NHS </w:t>
      </w:r>
      <w:r w:rsidRPr="00C8632B">
        <w:rPr>
          <w:rFonts w:cstheme="minorHAnsi"/>
          <w:i/>
          <w:iCs/>
        </w:rPr>
        <w:t>Long Term Plan v1.2 with corrections</w:t>
      </w:r>
      <w:r w:rsidRPr="00C8632B">
        <w:rPr>
          <w:rFonts w:cstheme="minorHAnsi"/>
        </w:rPr>
        <w:t xml:space="preserve">; p88  Available at: &lt;https://www.longtermplan.nhs.uk/wp-content/uploads/2019/08/nhs-long-term-plan-version-1.2.pdf&gt; [Accessed 9 </w:t>
      </w:r>
      <w:r w:rsidRPr="00C8632B">
        <w:rPr>
          <w:rFonts w:cstheme="minorHAnsi"/>
        </w:rPr>
        <w:t>March</w:t>
      </w:r>
      <w:r w:rsidRPr="00C8632B">
        <w:rPr>
          <w:rFonts w:cstheme="minorHAnsi"/>
        </w:rPr>
        <w:t xml:space="preserve"> 202</w:t>
      </w:r>
      <w:r w:rsidRPr="00C8632B">
        <w:rPr>
          <w:rFonts w:cstheme="minorHAnsi"/>
        </w:rPr>
        <w:t>2</w:t>
      </w:r>
      <w:r w:rsidRPr="00C8632B">
        <w:rPr>
          <w:rFonts w:cstheme="minorHAnsi"/>
        </w:rPr>
        <w:t>].</w:t>
      </w:r>
    </w:p>
    <w:p w14:paraId="5FCB325D" w14:textId="7A49A13D" w:rsidR="00C8632B" w:rsidRDefault="00C8632B" w:rsidP="00907756">
      <w:pPr>
        <w:spacing w:after="0" w:line="240" w:lineRule="auto"/>
        <w:rPr>
          <w:rFonts w:eastAsia="Times New Roman" w:cstheme="minorHAnsi"/>
          <w:lang w:eastAsia="en-GB"/>
        </w:rPr>
      </w:pPr>
      <w:proofErr w:type="spellStart"/>
      <w:r w:rsidRPr="00907756">
        <w:rPr>
          <w:rFonts w:eastAsia="Times New Roman" w:cstheme="minorHAnsi"/>
          <w:lang w:eastAsia="en-GB"/>
        </w:rPr>
        <w:t>Nykänen</w:t>
      </w:r>
      <w:proofErr w:type="spellEnd"/>
      <w:r w:rsidRPr="00907756">
        <w:rPr>
          <w:rFonts w:eastAsia="Times New Roman" w:cstheme="minorHAnsi"/>
          <w:lang w:eastAsia="en-GB"/>
        </w:rPr>
        <w:t xml:space="preserve">, P., &amp; </w:t>
      </w:r>
      <w:proofErr w:type="spellStart"/>
      <w:r w:rsidRPr="00907756">
        <w:rPr>
          <w:rFonts w:eastAsia="Times New Roman" w:cstheme="minorHAnsi"/>
          <w:lang w:eastAsia="en-GB"/>
        </w:rPr>
        <w:t>Kaipio</w:t>
      </w:r>
      <w:proofErr w:type="spellEnd"/>
      <w:r w:rsidRPr="00907756">
        <w:rPr>
          <w:rFonts w:eastAsia="Times New Roman" w:cstheme="minorHAnsi"/>
          <w:lang w:eastAsia="en-GB"/>
        </w:rPr>
        <w:t xml:space="preserve">, J. (2016). Quality of Health IT Evaluations. </w:t>
      </w:r>
      <w:r w:rsidRPr="00907756">
        <w:rPr>
          <w:rFonts w:eastAsia="Times New Roman" w:cstheme="minorHAnsi"/>
          <w:i/>
          <w:iCs/>
          <w:lang w:eastAsia="en-GB"/>
        </w:rPr>
        <w:t>Studies in Health Technology and Informatics</w:t>
      </w:r>
      <w:r w:rsidRPr="00907756">
        <w:rPr>
          <w:rFonts w:eastAsia="Times New Roman" w:cstheme="minorHAnsi"/>
          <w:lang w:eastAsia="en-GB"/>
        </w:rPr>
        <w:t xml:space="preserve">, </w:t>
      </w:r>
      <w:r w:rsidRPr="00907756">
        <w:rPr>
          <w:rFonts w:eastAsia="Times New Roman" w:cstheme="minorHAnsi"/>
          <w:i/>
          <w:iCs/>
          <w:lang w:eastAsia="en-GB"/>
        </w:rPr>
        <w:t>222</w:t>
      </w:r>
      <w:r w:rsidRPr="00907756">
        <w:rPr>
          <w:rFonts w:eastAsia="Times New Roman" w:cstheme="minorHAnsi"/>
          <w:lang w:eastAsia="en-GB"/>
        </w:rPr>
        <w:t>, 291–303.</w:t>
      </w:r>
    </w:p>
    <w:p w14:paraId="75BB9B84" w14:textId="77777777" w:rsidR="00C8632B" w:rsidRPr="00907756" w:rsidRDefault="00C8632B" w:rsidP="00907756">
      <w:pPr>
        <w:spacing w:after="0" w:line="240" w:lineRule="auto"/>
        <w:rPr>
          <w:rFonts w:eastAsia="Times New Roman" w:cstheme="minorHAnsi"/>
          <w:lang w:eastAsia="en-GB"/>
        </w:rPr>
      </w:pPr>
    </w:p>
    <w:p w14:paraId="11581605" w14:textId="77777777" w:rsidR="00C8632B" w:rsidRPr="00C8632B" w:rsidRDefault="00C8632B" w:rsidP="005F2B7F">
      <w:pPr>
        <w:rPr>
          <w:rFonts w:cstheme="minorHAnsi"/>
        </w:rPr>
      </w:pPr>
      <w:proofErr w:type="spellStart"/>
      <w:r w:rsidRPr="00C8632B">
        <w:rPr>
          <w:rFonts w:cstheme="minorHAnsi"/>
        </w:rPr>
        <w:t>Paschou</w:t>
      </w:r>
      <w:proofErr w:type="spellEnd"/>
      <w:r w:rsidRPr="00C8632B">
        <w:rPr>
          <w:rFonts w:cstheme="minorHAnsi"/>
        </w:rPr>
        <w:t xml:space="preserve">, M., et al (2015). Enhanced healthcare personnel rostering solution using mobile technologies. </w:t>
      </w:r>
      <w:r w:rsidRPr="00C8632B">
        <w:rPr>
          <w:rFonts w:cstheme="minorHAnsi"/>
          <w:i/>
          <w:iCs/>
        </w:rPr>
        <w:t>Journal of Systems and Software</w:t>
      </w:r>
      <w:r w:rsidRPr="00C8632B">
        <w:rPr>
          <w:rFonts w:cstheme="minorHAnsi"/>
        </w:rPr>
        <w:t xml:space="preserve">, </w:t>
      </w:r>
      <w:r w:rsidRPr="00C8632B">
        <w:rPr>
          <w:rFonts w:cstheme="minorHAnsi"/>
          <w:i/>
          <w:iCs/>
        </w:rPr>
        <w:t>100</w:t>
      </w:r>
      <w:r w:rsidRPr="00C8632B">
        <w:rPr>
          <w:rFonts w:cstheme="minorHAnsi"/>
        </w:rPr>
        <w:t>, 44–53. https://doi.org/10.1016/j.jss.2014.10.015</w:t>
      </w:r>
    </w:p>
    <w:p w14:paraId="7B51776F" w14:textId="77777777" w:rsidR="00C8632B" w:rsidRPr="00C8632B" w:rsidRDefault="00C8632B" w:rsidP="00721158">
      <w:pPr>
        <w:rPr>
          <w:rFonts w:cstheme="minorHAnsi"/>
          <w:color w:val="212121"/>
          <w:shd w:val="clear" w:color="auto" w:fill="FFFFFF"/>
        </w:rPr>
      </w:pPr>
      <w:proofErr w:type="spellStart"/>
      <w:r w:rsidRPr="00C8632B">
        <w:rPr>
          <w:rFonts w:cstheme="minorHAnsi"/>
          <w:color w:val="212121"/>
          <w:shd w:val="clear" w:color="auto" w:fill="FFFFFF"/>
        </w:rPr>
        <w:t>Prgomet</w:t>
      </w:r>
      <w:proofErr w:type="spellEnd"/>
      <w:r w:rsidRPr="00C8632B">
        <w:rPr>
          <w:rFonts w:cstheme="minorHAnsi"/>
          <w:color w:val="212121"/>
          <w:shd w:val="clear" w:color="auto" w:fill="FFFFFF"/>
        </w:rPr>
        <w:t>, M., Georgiou, A., Callen, J., &amp; Westbrook, J. (2019). Fit Between Individuals, Tasks, Technology, and Environment (FITTE) Framework: A Proposed Extension of FITT to Evaluate and Optimise Health Information Technology Use. </w:t>
      </w:r>
      <w:r w:rsidRPr="00C8632B">
        <w:rPr>
          <w:rFonts w:cstheme="minorHAnsi"/>
          <w:i/>
          <w:iCs/>
          <w:color w:val="212121"/>
          <w:shd w:val="clear" w:color="auto" w:fill="FFFFFF"/>
        </w:rPr>
        <w:t>Studies in health technology and informatics</w:t>
      </w:r>
      <w:r w:rsidRPr="00C8632B">
        <w:rPr>
          <w:rFonts w:cstheme="minorHAnsi"/>
          <w:color w:val="212121"/>
          <w:shd w:val="clear" w:color="auto" w:fill="FFFFFF"/>
        </w:rPr>
        <w:t>, </w:t>
      </w:r>
      <w:r w:rsidRPr="00C8632B">
        <w:rPr>
          <w:rFonts w:cstheme="minorHAnsi"/>
          <w:i/>
          <w:iCs/>
          <w:color w:val="212121"/>
          <w:shd w:val="clear" w:color="auto" w:fill="FFFFFF"/>
        </w:rPr>
        <w:t>264</w:t>
      </w:r>
      <w:r w:rsidRPr="00C8632B">
        <w:rPr>
          <w:rFonts w:cstheme="minorHAnsi"/>
          <w:color w:val="212121"/>
          <w:shd w:val="clear" w:color="auto" w:fill="FFFFFF"/>
        </w:rPr>
        <w:t xml:space="preserve">, 744–748. </w:t>
      </w:r>
      <w:hyperlink r:id="rId13" w:history="1">
        <w:r w:rsidRPr="00C8632B">
          <w:rPr>
            <w:rStyle w:val="Hyperlink"/>
            <w:rFonts w:cstheme="minorHAnsi"/>
            <w:shd w:val="clear" w:color="auto" w:fill="FFFFFF"/>
          </w:rPr>
          <w:t>https://doi.org/10.3233/SHTI190322</w:t>
        </w:r>
      </w:hyperlink>
    </w:p>
    <w:p w14:paraId="7F5FD14F" w14:textId="394A089F" w:rsidR="00C8632B" w:rsidRDefault="00C8632B" w:rsidP="006E22A9">
      <w:pPr>
        <w:spacing w:after="0" w:line="240" w:lineRule="auto"/>
        <w:rPr>
          <w:rFonts w:eastAsia="Times New Roman" w:cstheme="minorHAnsi"/>
          <w:lang w:eastAsia="en-GB"/>
        </w:rPr>
      </w:pPr>
      <w:r w:rsidRPr="006E22A9">
        <w:rPr>
          <w:rFonts w:eastAsia="Times New Roman" w:cstheme="minorHAnsi"/>
          <w:lang w:eastAsia="en-GB"/>
        </w:rPr>
        <w:lastRenderedPageBreak/>
        <w:t xml:space="preserve">Scott, P. (2010). STAT-HI: A Socio-Technical Assessment Tool for Health Informatics Implementations~!2009-11-28~!2010-01-22~!2010-09-14~! </w:t>
      </w:r>
      <w:r w:rsidRPr="006E22A9">
        <w:rPr>
          <w:rFonts w:eastAsia="Times New Roman" w:cstheme="minorHAnsi"/>
          <w:i/>
          <w:iCs/>
          <w:lang w:eastAsia="en-GB"/>
        </w:rPr>
        <w:t>The Open Medical Informatics Journal</w:t>
      </w:r>
      <w:r w:rsidRPr="006E22A9">
        <w:rPr>
          <w:rFonts w:eastAsia="Times New Roman" w:cstheme="minorHAnsi"/>
          <w:lang w:eastAsia="en-GB"/>
        </w:rPr>
        <w:t xml:space="preserve">, </w:t>
      </w:r>
      <w:r w:rsidRPr="006E22A9">
        <w:rPr>
          <w:rFonts w:eastAsia="Times New Roman" w:cstheme="minorHAnsi"/>
          <w:i/>
          <w:iCs/>
          <w:lang w:eastAsia="en-GB"/>
        </w:rPr>
        <w:t>4</w:t>
      </w:r>
      <w:r w:rsidRPr="006E22A9">
        <w:rPr>
          <w:rFonts w:eastAsia="Times New Roman" w:cstheme="minorHAnsi"/>
          <w:lang w:eastAsia="en-GB"/>
        </w:rPr>
        <w:t xml:space="preserve">, 214–220. </w:t>
      </w:r>
      <w:hyperlink r:id="rId14" w:history="1">
        <w:r w:rsidRPr="006E22A9">
          <w:rPr>
            <w:rStyle w:val="Hyperlink"/>
            <w:rFonts w:eastAsia="Times New Roman" w:cstheme="minorHAnsi"/>
            <w:lang w:eastAsia="en-GB"/>
          </w:rPr>
          <w:t>https://doi.org/10.2174/1874431101004040214</w:t>
        </w:r>
      </w:hyperlink>
    </w:p>
    <w:p w14:paraId="6839845D" w14:textId="77777777" w:rsidR="00C8632B" w:rsidRPr="00C8632B" w:rsidRDefault="00C8632B" w:rsidP="006E22A9">
      <w:pPr>
        <w:spacing w:after="0" w:line="240" w:lineRule="auto"/>
        <w:rPr>
          <w:rFonts w:eastAsia="Times New Roman" w:cstheme="minorHAnsi"/>
          <w:lang w:eastAsia="en-GB"/>
        </w:rPr>
      </w:pPr>
    </w:p>
    <w:p w14:paraId="19EDCACC" w14:textId="0197E45E" w:rsidR="00C8632B" w:rsidRDefault="00C8632B" w:rsidP="00934177">
      <w:pPr>
        <w:spacing w:after="0" w:line="240" w:lineRule="auto"/>
        <w:rPr>
          <w:rFonts w:eastAsia="Times New Roman" w:cstheme="minorHAnsi"/>
          <w:lang w:eastAsia="en-GB"/>
        </w:rPr>
      </w:pPr>
      <w:r w:rsidRPr="00934177">
        <w:rPr>
          <w:rFonts w:eastAsia="Times New Roman" w:cstheme="minorHAnsi"/>
          <w:lang w:eastAsia="en-GB"/>
        </w:rPr>
        <w:t xml:space="preserve">Shaw, N. T. (2002). ‘CHEATS’: a generic information communication technology (ICT) evaluation framework. </w:t>
      </w:r>
      <w:r w:rsidRPr="00934177">
        <w:rPr>
          <w:rFonts w:eastAsia="Times New Roman" w:cstheme="minorHAnsi"/>
          <w:i/>
          <w:iCs/>
          <w:lang w:eastAsia="en-GB"/>
        </w:rPr>
        <w:t>Computers in Biology and Medicine</w:t>
      </w:r>
      <w:r w:rsidRPr="00934177">
        <w:rPr>
          <w:rFonts w:eastAsia="Times New Roman" w:cstheme="minorHAnsi"/>
          <w:lang w:eastAsia="en-GB"/>
        </w:rPr>
        <w:t xml:space="preserve">, </w:t>
      </w:r>
      <w:r w:rsidRPr="00934177">
        <w:rPr>
          <w:rFonts w:eastAsia="Times New Roman" w:cstheme="minorHAnsi"/>
          <w:i/>
          <w:iCs/>
          <w:lang w:eastAsia="en-GB"/>
        </w:rPr>
        <w:t>32</w:t>
      </w:r>
      <w:r w:rsidRPr="00934177">
        <w:rPr>
          <w:rFonts w:eastAsia="Times New Roman" w:cstheme="minorHAnsi"/>
          <w:lang w:eastAsia="en-GB"/>
        </w:rPr>
        <w:t xml:space="preserve">(3), 209–220. </w:t>
      </w:r>
      <w:hyperlink r:id="rId15" w:history="1">
        <w:r w:rsidRPr="00934177">
          <w:rPr>
            <w:rStyle w:val="Hyperlink"/>
            <w:rFonts w:eastAsia="Times New Roman" w:cstheme="minorHAnsi"/>
            <w:lang w:eastAsia="en-GB"/>
          </w:rPr>
          <w:t>https://doi.org/https://doi.org/10.1016/S0010-4825(02)00016-1</w:t>
        </w:r>
      </w:hyperlink>
    </w:p>
    <w:p w14:paraId="3B2091F0" w14:textId="77777777" w:rsidR="00C8632B" w:rsidRPr="00C8632B" w:rsidRDefault="00C8632B" w:rsidP="00934177">
      <w:pPr>
        <w:spacing w:after="0" w:line="240" w:lineRule="auto"/>
        <w:rPr>
          <w:rFonts w:eastAsia="Times New Roman" w:cstheme="minorHAnsi"/>
          <w:lang w:eastAsia="en-GB"/>
        </w:rPr>
      </w:pPr>
    </w:p>
    <w:p w14:paraId="5289BAC4" w14:textId="77777777" w:rsidR="00C8632B" w:rsidRPr="00C8632B" w:rsidRDefault="00C8632B" w:rsidP="00B1057B">
      <w:pPr>
        <w:rPr>
          <w:rFonts w:cstheme="minorHAnsi"/>
        </w:rPr>
      </w:pPr>
      <w:proofErr w:type="spellStart"/>
      <w:r w:rsidRPr="00C8632B">
        <w:rPr>
          <w:rFonts w:cstheme="minorHAnsi"/>
        </w:rPr>
        <w:t>Wales.nhs</w:t>
      </w:r>
      <w:proofErr w:type="spellEnd"/>
      <w:r w:rsidRPr="00C8632B">
        <w:rPr>
          <w:rFonts w:cstheme="minorHAnsi"/>
        </w:rPr>
        <w:t xml:space="preserve"> (2004) </w:t>
      </w:r>
      <w:r w:rsidRPr="00C8632B">
        <w:rPr>
          <w:rFonts w:cstheme="minorHAnsi"/>
        </w:rPr>
        <w:t>Amendment to the National Consultant Contract in Wales</w:t>
      </w:r>
      <w:r w:rsidRPr="00C8632B">
        <w:rPr>
          <w:rFonts w:cstheme="minorHAnsi"/>
        </w:rPr>
        <w:t xml:space="preserve">. Available at </w:t>
      </w:r>
      <w:hyperlink r:id="rId16" w:history="1">
        <w:r w:rsidRPr="00C8632B">
          <w:rPr>
            <w:rStyle w:val="Hyperlink"/>
            <w:rFonts w:cstheme="minorHAnsi"/>
          </w:rPr>
          <w:t>http://www.wales.nhs.uk/sites3/Documents/433/Nat_Consultant_Contract.pdf</w:t>
        </w:r>
      </w:hyperlink>
      <w:r w:rsidRPr="00C8632B">
        <w:rPr>
          <w:rFonts w:cstheme="minorHAnsi"/>
        </w:rPr>
        <w:t xml:space="preserve"> {Accessed 9 March 2022}</w:t>
      </w:r>
    </w:p>
    <w:p w14:paraId="2947392F" w14:textId="6E7E9A86" w:rsidR="002B7406" w:rsidRDefault="00C8632B">
      <w:pPr>
        <w:rPr>
          <w:rFonts w:cstheme="minorHAnsi"/>
          <w:color w:val="212121"/>
          <w:shd w:val="clear" w:color="auto" w:fill="FFFFFF"/>
        </w:rPr>
      </w:pPr>
      <w:r w:rsidRPr="00C8632B">
        <w:rPr>
          <w:rFonts w:cstheme="minorHAnsi"/>
          <w:color w:val="212121"/>
          <w:shd w:val="clear" w:color="auto" w:fill="FFFFFF"/>
        </w:rPr>
        <w:t xml:space="preserve">Yusof, M. M., </w:t>
      </w:r>
      <w:proofErr w:type="spellStart"/>
      <w:r w:rsidRPr="00C8632B">
        <w:rPr>
          <w:rFonts w:cstheme="minorHAnsi"/>
          <w:color w:val="212121"/>
          <w:shd w:val="clear" w:color="auto" w:fill="FFFFFF"/>
        </w:rPr>
        <w:t>Kuljis</w:t>
      </w:r>
      <w:proofErr w:type="spellEnd"/>
      <w:r w:rsidRPr="00C8632B">
        <w:rPr>
          <w:rFonts w:cstheme="minorHAnsi"/>
          <w:color w:val="212121"/>
          <w:shd w:val="clear" w:color="auto" w:fill="FFFFFF"/>
        </w:rPr>
        <w:t xml:space="preserve">, J., </w:t>
      </w:r>
      <w:proofErr w:type="spellStart"/>
      <w:r w:rsidRPr="00C8632B">
        <w:rPr>
          <w:rFonts w:cstheme="minorHAnsi"/>
          <w:color w:val="212121"/>
          <w:shd w:val="clear" w:color="auto" w:fill="FFFFFF"/>
        </w:rPr>
        <w:t>Papazafeiropoulou</w:t>
      </w:r>
      <w:proofErr w:type="spellEnd"/>
      <w:r w:rsidRPr="00C8632B">
        <w:rPr>
          <w:rFonts w:cstheme="minorHAnsi"/>
          <w:color w:val="212121"/>
          <w:shd w:val="clear" w:color="auto" w:fill="FFFFFF"/>
        </w:rPr>
        <w:t xml:space="preserve">, A., &amp; </w:t>
      </w:r>
      <w:proofErr w:type="spellStart"/>
      <w:r w:rsidRPr="00C8632B">
        <w:rPr>
          <w:rFonts w:cstheme="minorHAnsi"/>
          <w:color w:val="212121"/>
          <w:shd w:val="clear" w:color="auto" w:fill="FFFFFF"/>
        </w:rPr>
        <w:t>Stergioulas</w:t>
      </w:r>
      <w:proofErr w:type="spellEnd"/>
      <w:r w:rsidRPr="00C8632B">
        <w:rPr>
          <w:rFonts w:cstheme="minorHAnsi"/>
          <w:color w:val="212121"/>
          <w:shd w:val="clear" w:color="auto" w:fill="FFFFFF"/>
        </w:rPr>
        <w:t>, L. K. (2008). An evaluation framework for Health Information Systems: human, organization and technology-fit factors (HOT-fit). </w:t>
      </w:r>
      <w:r w:rsidRPr="00C8632B">
        <w:rPr>
          <w:rFonts w:cstheme="minorHAnsi"/>
          <w:i/>
          <w:iCs/>
          <w:color w:val="212121"/>
          <w:shd w:val="clear" w:color="auto" w:fill="FFFFFF"/>
        </w:rPr>
        <w:t>International journal of medical informatics</w:t>
      </w:r>
      <w:r w:rsidRPr="00C8632B">
        <w:rPr>
          <w:rFonts w:cstheme="minorHAnsi"/>
          <w:color w:val="212121"/>
          <w:shd w:val="clear" w:color="auto" w:fill="FFFFFF"/>
        </w:rPr>
        <w:t>, </w:t>
      </w:r>
      <w:r w:rsidRPr="00C8632B">
        <w:rPr>
          <w:rFonts w:cstheme="minorHAnsi"/>
          <w:i/>
          <w:iCs/>
          <w:color w:val="212121"/>
          <w:shd w:val="clear" w:color="auto" w:fill="FFFFFF"/>
        </w:rPr>
        <w:t>77</w:t>
      </w:r>
      <w:r w:rsidRPr="00C8632B">
        <w:rPr>
          <w:rFonts w:cstheme="minorHAnsi"/>
          <w:color w:val="212121"/>
          <w:shd w:val="clear" w:color="auto" w:fill="FFFFFF"/>
        </w:rPr>
        <w:t xml:space="preserve">(6), 386–398. </w:t>
      </w:r>
      <w:hyperlink r:id="rId17" w:history="1">
        <w:r w:rsidRPr="00C8632B">
          <w:rPr>
            <w:rStyle w:val="Hyperlink"/>
            <w:rFonts w:cstheme="minorHAnsi"/>
            <w:shd w:val="clear" w:color="auto" w:fill="FFFFFF"/>
            <w:lang w:val="nl-NL"/>
          </w:rPr>
          <w:t>https://doi.org/10.1016/j.ijmedinf.2007.08.011</w:t>
        </w:r>
      </w:hyperlink>
    </w:p>
    <w:p w14:paraId="09FAF401" w14:textId="7B6F7E6F" w:rsidR="00375542" w:rsidRDefault="00375542">
      <w:pPr>
        <w:rPr>
          <w:rFonts w:cstheme="minorHAnsi"/>
          <w:color w:val="212121"/>
          <w:shd w:val="clear" w:color="auto" w:fill="FFFFFF"/>
        </w:rPr>
      </w:pPr>
    </w:p>
    <w:p w14:paraId="7F5271BD" w14:textId="3CE19797" w:rsidR="00375542" w:rsidRPr="00375542" w:rsidRDefault="00375542">
      <w:pPr>
        <w:rPr>
          <w:rFonts w:cstheme="minorHAnsi"/>
          <w:b/>
          <w:bCs/>
          <w:color w:val="212121"/>
          <w:u w:val="single"/>
          <w:shd w:val="clear" w:color="auto" w:fill="FFFFFF"/>
          <w:lang w:val="nl-NL"/>
        </w:rPr>
      </w:pPr>
      <w:r w:rsidRPr="00375542">
        <w:rPr>
          <w:rFonts w:cstheme="minorHAnsi"/>
          <w:b/>
          <w:bCs/>
          <w:color w:val="212121"/>
          <w:u w:val="single"/>
          <w:shd w:val="clear" w:color="auto" w:fill="FFFFFF"/>
        </w:rPr>
        <w:t>Word count : 45</w:t>
      </w:r>
      <w:r w:rsidR="005C59BE">
        <w:rPr>
          <w:rFonts w:cstheme="minorHAnsi"/>
          <w:b/>
          <w:bCs/>
          <w:color w:val="212121"/>
          <w:u w:val="single"/>
          <w:shd w:val="clear" w:color="auto" w:fill="FFFFFF"/>
        </w:rPr>
        <w:t>33</w:t>
      </w:r>
    </w:p>
    <w:sectPr w:rsidR="00375542" w:rsidRPr="003755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77CA8"/>
    <w:multiLevelType w:val="hybridMultilevel"/>
    <w:tmpl w:val="D92601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37EBD"/>
    <w:multiLevelType w:val="hybridMultilevel"/>
    <w:tmpl w:val="C80AA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D5445"/>
    <w:multiLevelType w:val="hybridMultilevel"/>
    <w:tmpl w:val="68669F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D504056"/>
    <w:multiLevelType w:val="hybridMultilevel"/>
    <w:tmpl w:val="3202F8F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7F6933"/>
    <w:multiLevelType w:val="hybridMultilevel"/>
    <w:tmpl w:val="E5580C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615BBB"/>
    <w:multiLevelType w:val="hybridMultilevel"/>
    <w:tmpl w:val="9A9E1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DF0534"/>
    <w:multiLevelType w:val="hybridMultilevel"/>
    <w:tmpl w:val="881C0E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2"/>
  </w:num>
  <w:num w:numId="4">
    <w:abstractNumId w:val="1"/>
  </w:num>
  <w:num w:numId="5">
    <w:abstractNumId w:val="5"/>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602"/>
    <w:rsid w:val="00003528"/>
    <w:rsid w:val="00007512"/>
    <w:rsid w:val="00016857"/>
    <w:rsid w:val="00022D22"/>
    <w:rsid w:val="00037951"/>
    <w:rsid w:val="00046373"/>
    <w:rsid w:val="0005649F"/>
    <w:rsid w:val="00064E2E"/>
    <w:rsid w:val="00067B52"/>
    <w:rsid w:val="0007242F"/>
    <w:rsid w:val="000841FE"/>
    <w:rsid w:val="000B156B"/>
    <w:rsid w:val="000C5BCE"/>
    <w:rsid w:val="000C66C3"/>
    <w:rsid w:val="000D6DF6"/>
    <w:rsid w:val="000E316F"/>
    <w:rsid w:val="000F3764"/>
    <w:rsid w:val="001123C4"/>
    <w:rsid w:val="00113481"/>
    <w:rsid w:val="00113A35"/>
    <w:rsid w:val="00143DB9"/>
    <w:rsid w:val="00147B67"/>
    <w:rsid w:val="0016537F"/>
    <w:rsid w:val="00167E3C"/>
    <w:rsid w:val="00176CAE"/>
    <w:rsid w:val="00180B3B"/>
    <w:rsid w:val="00184460"/>
    <w:rsid w:val="00190988"/>
    <w:rsid w:val="00190F62"/>
    <w:rsid w:val="001B7645"/>
    <w:rsid w:val="001D6419"/>
    <w:rsid w:val="001F6307"/>
    <w:rsid w:val="00217B92"/>
    <w:rsid w:val="00244CAA"/>
    <w:rsid w:val="002507A3"/>
    <w:rsid w:val="002658F0"/>
    <w:rsid w:val="00271B47"/>
    <w:rsid w:val="002814FC"/>
    <w:rsid w:val="00284744"/>
    <w:rsid w:val="002B4FBE"/>
    <w:rsid w:val="002B5F25"/>
    <w:rsid w:val="002B7406"/>
    <w:rsid w:val="002C2602"/>
    <w:rsid w:val="002D67A0"/>
    <w:rsid w:val="002E4AC7"/>
    <w:rsid w:val="002F3B1D"/>
    <w:rsid w:val="003106B4"/>
    <w:rsid w:val="00311D9F"/>
    <w:rsid w:val="00317BF4"/>
    <w:rsid w:val="00322876"/>
    <w:rsid w:val="003341E1"/>
    <w:rsid w:val="0034367D"/>
    <w:rsid w:val="00360BBF"/>
    <w:rsid w:val="00375542"/>
    <w:rsid w:val="00385BFE"/>
    <w:rsid w:val="0038747F"/>
    <w:rsid w:val="003A1D47"/>
    <w:rsid w:val="003A6512"/>
    <w:rsid w:val="003C0ED9"/>
    <w:rsid w:val="003E4E08"/>
    <w:rsid w:val="004051CA"/>
    <w:rsid w:val="00417766"/>
    <w:rsid w:val="00430B79"/>
    <w:rsid w:val="00466868"/>
    <w:rsid w:val="00467575"/>
    <w:rsid w:val="00482764"/>
    <w:rsid w:val="0049030A"/>
    <w:rsid w:val="0049681E"/>
    <w:rsid w:val="004A1734"/>
    <w:rsid w:val="004B32A6"/>
    <w:rsid w:val="004C0303"/>
    <w:rsid w:val="004C0D8E"/>
    <w:rsid w:val="004C40C5"/>
    <w:rsid w:val="004E1C08"/>
    <w:rsid w:val="00502014"/>
    <w:rsid w:val="0050426A"/>
    <w:rsid w:val="00507300"/>
    <w:rsid w:val="00511241"/>
    <w:rsid w:val="00521AE2"/>
    <w:rsid w:val="005259BF"/>
    <w:rsid w:val="00527C6C"/>
    <w:rsid w:val="005453ED"/>
    <w:rsid w:val="00563AEB"/>
    <w:rsid w:val="00577F35"/>
    <w:rsid w:val="0058397C"/>
    <w:rsid w:val="00597412"/>
    <w:rsid w:val="00597F72"/>
    <w:rsid w:val="005C2DE1"/>
    <w:rsid w:val="005C59BE"/>
    <w:rsid w:val="005C5F45"/>
    <w:rsid w:val="005D55A7"/>
    <w:rsid w:val="005F2B7F"/>
    <w:rsid w:val="00602E2B"/>
    <w:rsid w:val="00607377"/>
    <w:rsid w:val="00607EBD"/>
    <w:rsid w:val="00646AB9"/>
    <w:rsid w:val="00653ADB"/>
    <w:rsid w:val="00657496"/>
    <w:rsid w:val="006A5230"/>
    <w:rsid w:val="006D3C3C"/>
    <w:rsid w:val="006D72A2"/>
    <w:rsid w:val="006E22A9"/>
    <w:rsid w:val="006F3DDE"/>
    <w:rsid w:val="00712E6D"/>
    <w:rsid w:val="00721121"/>
    <w:rsid w:val="00721158"/>
    <w:rsid w:val="007330CC"/>
    <w:rsid w:val="00734011"/>
    <w:rsid w:val="00735EB6"/>
    <w:rsid w:val="007549D5"/>
    <w:rsid w:val="007707E7"/>
    <w:rsid w:val="00780395"/>
    <w:rsid w:val="007C6BE6"/>
    <w:rsid w:val="007C6F6B"/>
    <w:rsid w:val="007D3374"/>
    <w:rsid w:val="007E2CD0"/>
    <w:rsid w:val="007E4435"/>
    <w:rsid w:val="007E6C1F"/>
    <w:rsid w:val="007F49C1"/>
    <w:rsid w:val="00814E89"/>
    <w:rsid w:val="008301CA"/>
    <w:rsid w:val="00830B4B"/>
    <w:rsid w:val="0083461E"/>
    <w:rsid w:val="008378DB"/>
    <w:rsid w:val="00840A35"/>
    <w:rsid w:val="00847807"/>
    <w:rsid w:val="00847C91"/>
    <w:rsid w:val="0086113F"/>
    <w:rsid w:val="0086193B"/>
    <w:rsid w:val="0086337E"/>
    <w:rsid w:val="00880F21"/>
    <w:rsid w:val="0089444E"/>
    <w:rsid w:val="008A13DB"/>
    <w:rsid w:val="008D3241"/>
    <w:rsid w:val="008E133E"/>
    <w:rsid w:val="008F127E"/>
    <w:rsid w:val="008F6B7B"/>
    <w:rsid w:val="009067DD"/>
    <w:rsid w:val="00906B48"/>
    <w:rsid w:val="00907756"/>
    <w:rsid w:val="00934177"/>
    <w:rsid w:val="00937367"/>
    <w:rsid w:val="00960779"/>
    <w:rsid w:val="00964B1A"/>
    <w:rsid w:val="00974200"/>
    <w:rsid w:val="00977A47"/>
    <w:rsid w:val="00986683"/>
    <w:rsid w:val="00993150"/>
    <w:rsid w:val="009A58A1"/>
    <w:rsid w:val="009B188D"/>
    <w:rsid w:val="009B287B"/>
    <w:rsid w:val="009B38DA"/>
    <w:rsid w:val="009B44B5"/>
    <w:rsid w:val="009D7818"/>
    <w:rsid w:val="009F3C8D"/>
    <w:rsid w:val="009F67F0"/>
    <w:rsid w:val="00A0163B"/>
    <w:rsid w:val="00A1052A"/>
    <w:rsid w:val="00A11199"/>
    <w:rsid w:val="00A15D1D"/>
    <w:rsid w:val="00A27B62"/>
    <w:rsid w:val="00A330E1"/>
    <w:rsid w:val="00A43727"/>
    <w:rsid w:val="00A532EA"/>
    <w:rsid w:val="00A674BA"/>
    <w:rsid w:val="00A77153"/>
    <w:rsid w:val="00A83387"/>
    <w:rsid w:val="00A86A68"/>
    <w:rsid w:val="00A91AAF"/>
    <w:rsid w:val="00A9703F"/>
    <w:rsid w:val="00AA6EB0"/>
    <w:rsid w:val="00AD2F20"/>
    <w:rsid w:val="00AD5E8B"/>
    <w:rsid w:val="00AE4915"/>
    <w:rsid w:val="00AF3E16"/>
    <w:rsid w:val="00B0483F"/>
    <w:rsid w:val="00B10428"/>
    <w:rsid w:val="00B1057B"/>
    <w:rsid w:val="00B27166"/>
    <w:rsid w:val="00B33BEF"/>
    <w:rsid w:val="00B468C9"/>
    <w:rsid w:val="00B62777"/>
    <w:rsid w:val="00B94B85"/>
    <w:rsid w:val="00B971A4"/>
    <w:rsid w:val="00B9756E"/>
    <w:rsid w:val="00BA2E66"/>
    <w:rsid w:val="00BB6D16"/>
    <w:rsid w:val="00BC1BC9"/>
    <w:rsid w:val="00BC7A51"/>
    <w:rsid w:val="00BD5821"/>
    <w:rsid w:val="00BF0423"/>
    <w:rsid w:val="00C02E9E"/>
    <w:rsid w:val="00C06D74"/>
    <w:rsid w:val="00C22D9E"/>
    <w:rsid w:val="00C31786"/>
    <w:rsid w:val="00C33D73"/>
    <w:rsid w:val="00C61306"/>
    <w:rsid w:val="00C61777"/>
    <w:rsid w:val="00C658D7"/>
    <w:rsid w:val="00C73CBF"/>
    <w:rsid w:val="00C745F4"/>
    <w:rsid w:val="00C85A72"/>
    <w:rsid w:val="00C8632B"/>
    <w:rsid w:val="00C916ED"/>
    <w:rsid w:val="00C932CE"/>
    <w:rsid w:val="00CA1D05"/>
    <w:rsid w:val="00CC111E"/>
    <w:rsid w:val="00CC2A7E"/>
    <w:rsid w:val="00CD198D"/>
    <w:rsid w:val="00CD49AB"/>
    <w:rsid w:val="00CF5E99"/>
    <w:rsid w:val="00D01140"/>
    <w:rsid w:val="00D03C04"/>
    <w:rsid w:val="00D05DB7"/>
    <w:rsid w:val="00D2072C"/>
    <w:rsid w:val="00D2212B"/>
    <w:rsid w:val="00D47A7F"/>
    <w:rsid w:val="00D57BAC"/>
    <w:rsid w:val="00D62F0A"/>
    <w:rsid w:val="00D63A61"/>
    <w:rsid w:val="00D77F76"/>
    <w:rsid w:val="00D937B1"/>
    <w:rsid w:val="00DB1009"/>
    <w:rsid w:val="00DC4AF0"/>
    <w:rsid w:val="00DC71B1"/>
    <w:rsid w:val="00DE021B"/>
    <w:rsid w:val="00DF3DC8"/>
    <w:rsid w:val="00E05CF5"/>
    <w:rsid w:val="00E06DF0"/>
    <w:rsid w:val="00E273CE"/>
    <w:rsid w:val="00E53312"/>
    <w:rsid w:val="00E640BD"/>
    <w:rsid w:val="00E77661"/>
    <w:rsid w:val="00EB2588"/>
    <w:rsid w:val="00EB40B4"/>
    <w:rsid w:val="00EC58E6"/>
    <w:rsid w:val="00EE054C"/>
    <w:rsid w:val="00EE20AC"/>
    <w:rsid w:val="00EE3ABD"/>
    <w:rsid w:val="00F03E97"/>
    <w:rsid w:val="00F31B18"/>
    <w:rsid w:val="00F40C6C"/>
    <w:rsid w:val="00F41242"/>
    <w:rsid w:val="00F50F07"/>
    <w:rsid w:val="00F65A97"/>
    <w:rsid w:val="00F77916"/>
    <w:rsid w:val="00F96C59"/>
    <w:rsid w:val="00FA1A54"/>
    <w:rsid w:val="00FB33DC"/>
    <w:rsid w:val="00FD1F33"/>
    <w:rsid w:val="00FD329C"/>
    <w:rsid w:val="00FE3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F96DE"/>
  <w15:docId w15:val="{D9BFEEB8-2399-4D0C-9AE8-E1F940E08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5E99"/>
    <w:pPr>
      <w:ind w:left="720"/>
      <w:contextualSpacing/>
    </w:pPr>
  </w:style>
  <w:style w:type="table" w:styleId="TableGrid">
    <w:name w:val="Table Grid"/>
    <w:basedOn w:val="TableNormal"/>
    <w:uiPriority w:val="39"/>
    <w:rsid w:val="00482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F49C1"/>
    <w:rPr>
      <w:i/>
      <w:iCs/>
    </w:rPr>
  </w:style>
  <w:style w:type="character" w:styleId="Hyperlink">
    <w:name w:val="Hyperlink"/>
    <w:basedOn w:val="DefaultParagraphFont"/>
    <w:uiPriority w:val="99"/>
    <w:unhideWhenUsed/>
    <w:rsid w:val="007F49C1"/>
    <w:rPr>
      <w:color w:val="0000FF"/>
      <w:u w:val="single"/>
    </w:rPr>
  </w:style>
  <w:style w:type="character" w:customStyle="1" w:styleId="authors">
    <w:name w:val="authors"/>
    <w:basedOn w:val="DefaultParagraphFont"/>
    <w:rsid w:val="00067B52"/>
  </w:style>
  <w:style w:type="character" w:customStyle="1" w:styleId="date">
    <w:name w:val="date"/>
    <w:basedOn w:val="DefaultParagraphFont"/>
    <w:rsid w:val="00067B52"/>
  </w:style>
  <w:style w:type="character" w:customStyle="1" w:styleId="arttitle">
    <w:name w:val="art_title"/>
    <w:basedOn w:val="DefaultParagraphFont"/>
    <w:rsid w:val="00067B52"/>
  </w:style>
  <w:style w:type="character" w:customStyle="1" w:styleId="serialtitle">
    <w:name w:val="serial_title"/>
    <w:basedOn w:val="DefaultParagraphFont"/>
    <w:rsid w:val="00067B52"/>
  </w:style>
  <w:style w:type="character" w:customStyle="1" w:styleId="volumeissue">
    <w:name w:val="volume_issue"/>
    <w:basedOn w:val="DefaultParagraphFont"/>
    <w:rsid w:val="00067B52"/>
  </w:style>
  <w:style w:type="character" w:customStyle="1" w:styleId="pagerange">
    <w:name w:val="page_range"/>
    <w:basedOn w:val="DefaultParagraphFont"/>
    <w:rsid w:val="00067B52"/>
  </w:style>
  <w:style w:type="character" w:customStyle="1" w:styleId="doilink">
    <w:name w:val="doi_link"/>
    <w:basedOn w:val="DefaultParagraphFont"/>
    <w:rsid w:val="00067B52"/>
  </w:style>
  <w:style w:type="character" w:styleId="UnresolvedMention">
    <w:name w:val="Unresolved Mention"/>
    <w:basedOn w:val="DefaultParagraphFont"/>
    <w:uiPriority w:val="99"/>
    <w:semiHidden/>
    <w:unhideWhenUsed/>
    <w:rsid w:val="005F2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597625">
      <w:bodyDiv w:val="1"/>
      <w:marLeft w:val="0"/>
      <w:marRight w:val="0"/>
      <w:marTop w:val="0"/>
      <w:marBottom w:val="0"/>
      <w:divBdr>
        <w:top w:val="none" w:sz="0" w:space="0" w:color="auto"/>
        <w:left w:val="none" w:sz="0" w:space="0" w:color="auto"/>
        <w:bottom w:val="none" w:sz="0" w:space="0" w:color="auto"/>
        <w:right w:val="none" w:sz="0" w:space="0" w:color="auto"/>
      </w:divBdr>
      <w:divsChild>
        <w:div w:id="755252022">
          <w:marLeft w:val="0"/>
          <w:marRight w:val="0"/>
          <w:marTop w:val="0"/>
          <w:marBottom w:val="0"/>
          <w:divBdr>
            <w:top w:val="none" w:sz="0" w:space="0" w:color="auto"/>
            <w:left w:val="none" w:sz="0" w:space="0" w:color="auto"/>
            <w:bottom w:val="none" w:sz="0" w:space="0" w:color="auto"/>
            <w:right w:val="none" w:sz="0" w:space="0" w:color="auto"/>
          </w:divBdr>
        </w:div>
      </w:divsChild>
    </w:div>
    <w:div w:id="399209049">
      <w:bodyDiv w:val="1"/>
      <w:marLeft w:val="0"/>
      <w:marRight w:val="0"/>
      <w:marTop w:val="0"/>
      <w:marBottom w:val="0"/>
      <w:divBdr>
        <w:top w:val="none" w:sz="0" w:space="0" w:color="auto"/>
        <w:left w:val="none" w:sz="0" w:space="0" w:color="auto"/>
        <w:bottom w:val="none" w:sz="0" w:space="0" w:color="auto"/>
        <w:right w:val="none" w:sz="0" w:space="0" w:color="auto"/>
      </w:divBdr>
    </w:div>
    <w:div w:id="581333966">
      <w:bodyDiv w:val="1"/>
      <w:marLeft w:val="0"/>
      <w:marRight w:val="0"/>
      <w:marTop w:val="0"/>
      <w:marBottom w:val="0"/>
      <w:divBdr>
        <w:top w:val="none" w:sz="0" w:space="0" w:color="auto"/>
        <w:left w:val="none" w:sz="0" w:space="0" w:color="auto"/>
        <w:bottom w:val="none" w:sz="0" w:space="0" w:color="auto"/>
        <w:right w:val="none" w:sz="0" w:space="0" w:color="auto"/>
      </w:divBdr>
      <w:divsChild>
        <w:div w:id="2027713578">
          <w:marLeft w:val="0"/>
          <w:marRight w:val="0"/>
          <w:marTop w:val="0"/>
          <w:marBottom w:val="0"/>
          <w:divBdr>
            <w:top w:val="none" w:sz="0" w:space="0" w:color="auto"/>
            <w:left w:val="none" w:sz="0" w:space="0" w:color="auto"/>
            <w:bottom w:val="none" w:sz="0" w:space="0" w:color="auto"/>
            <w:right w:val="none" w:sz="0" w:space="0" w:color="auto"/>
          </w:divBdr>
        </w:div>
      </w:divsChild>
    </w:div>
    <w:div w:id="592134035">
      <w:bodyDiv w:val="1"/>
      <w:marLeft w:val="0"/>
      <w:marRight w:val="0"/>
      <w:marTop w:val="0"/>
      <w:marBottom w:val="0"/>
      <w:divBdr>
        <w:top w:val="none" w:sz="0" w:space="0" w:color="auto"/>
        <w:left w:val="none" w:sz="0" w:space="0" w:color="auto"/>
        <w:bottom w:val="none" w:sz="0" w:space="0" w:color="auto"/>
        <w:right w:val="none" w:sz="0" w:space="0" w:color="auto"/>
      </w:divBdr>
      <w:divsChild>
        <w:div w:id="1868636954">
          <w:marLeft w:val="0"/>
          <w:marRight w:val="0"/>
          <w:marTop w:val="0"/>
          <w:marBottom w:val="0"/>
          <w:divBdr>
            <w:top w:val="none" w:sz="0" w:space="0" w:color="auto"/>
            <w:left w:val="none" w:sz="0" w:space="0" w:color="auto"/>
            <w:bottom w:val="none" w:sz="0" w:space="0" w:color="auto"/>
            <w:right w:val="none" w:sz="0" w:space="0" w:color="auto"/>
          </w:divBdr>
        </w:div>
      </w:divsChild>
    </w:div>
    <w:div w:id="917518956">
      <w:bodyDiv w:val="1"/>
      <w:marLeft w:val="0"/>
      <w:marRight w:val="0"/>
      <w:marTop w:val="0"/>
      <w:marBottom w:val="0"/>
      <w:divBdr>
        <w:top w:val="none" w:sz="0" w:space="0" w:color="auto"/>
        <w:left w:val="none" w:sz="0" w:space="0" w:color="auto"/>
        <w:bottom w:val="none" w:sz="0" w:space="0" w:color="auto"/>
        <w:right w:val="none" w:sz="0" w:space="0" w:color="auto"/>
      </w:divBdr>
      <w:divsChild>
        <w:div w:id="788401014">
          <w:marLeft w:val="0"/>
          <w:marRight w:val="0"/>
          <w:marTop w:val="0"/>
          <w:marBottom w:val="0"/>
          <w:divBdr>
            <w:top w:val="none" w:sz="0" w:space="0" w:color="auto"/>
            <w:left w:val="none" w:sz="0" w:space="0" w:color="auto"/>
            <w:bottom w:val="none" w:sz="0" w:space="0" w:color="auto"/>
            <w:right w:val="none" w:sz="0" w:space="0" w:color="auto"/>
          </w:divBdr>
        </w:div>
      </w:divsChild>
    </w:div>
    <w:div w:id="2000692885">
      <w:bodyDiv w:val="1"/>
      <w:marLeft w:val="0"/>
      <w:marRight w:val="0"/>
      <w:marTop w:val="0"/>
      <w:marBottom w:val="0"/>
      <w:divBdr>
        <w:top w:val="none" w:sz="0" w:space="0" w:color="auto"/>
        <w:left w:val="none" w:sz="0" w:space="0" w:color="auto"/>
        <w:bottom w:val="none" w:sz="0" w:space="0" w:color="auto"/>
        <w:right w:val="none" w:sz="0" w:space="0" w:color="auto"/>
      </w:divBdr>
      <w:divsChild>
        <w:div w:id="131891951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3/informed-health-and-care-a-digital-health-and-social-care-strategy-for-wales.pdf" TargetMode="External"/><Relationship Id="rId13" Type="http://schemas.openxmlformats.org/officeDocument/2006/relationships/hyperlink" Target="https://doi.org/10.3233/SHTI19032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86/1472-6947-6-3" TargetMode="External"/><Relationship Id="rId12" Type="http://schemas.openxmlformats.org/officeDocument/2006/relationships/hyperlink" Target="https://www.england.nhs.uk/wp-content/uploads/2020/09/e-job-planning-guidance.pdf" TargetMode="External"/><Relationship Id="rId17" Type="http://schemas.openxmlformats.org/officeDocument/2006/relationships/hyperlink" Target="https://doi.org/10.1016/j.ijmedinf.2007.08.011" TargetMode="External"/><Relationship Id="rId2" Type="http://schemas.openxmlformats.org/officeDocument/2006/relationships/styles" Target="styles.xml"/><Relationship Id="rId16" Type="http://schemas.openxmlformats.org/officeDocument/2006/relationships/hyperlink" Target="http://www.wales.nhs.uk/sites3/Documents/433/Nat_Consultant_Contract.pdf" TargetMode="External"/><Relationship Id="rId1" Type="http://schemas.openxmlformats.org/officeDocument/2006/relationships/numbering" Target="numbering.xml"/><Relationship Id="rId6" Type="http://schemas.openxmlformats.org/officeDocument/2006/relationships/hyperlink" Target="https://doi.org/10.3233/SHTI190111" TargetMode="External"/><Relationship Id="rId11" Type="http://schemas.openxmlformats.org/officeDocument/2006/relationships/hyperlink" Target="https://doi.org/10.1197/jamia.M2384" TargetMode="External"/><Relationship Id="rId5" Type="http://schemas.openxmlformats.org/officeDocument/2006/relationships/image" Target="media/image1.png"/><Relationship Id="rId15" Type="http://schemas.openxmlformats.org/officeDocument/2006/relationships/hyperlink" Target="https://doi.org/https://doi.org/10.1016/S0010-4825(02)00016-1" TargetMode="External"/><Relationship Id="rId10" Type="http://schemas.openxmlformats.org/officeDocument/2006/relationships/hyperlink" Target="https://doi.org/10.1080/10429247.2014.1143202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97/jamia.M2384" TargetMode="External"/><Relationship Id="rId14" Type="http://schemas.openxmlformats.org/officeDocument/2006/relationships/hyperlink" Target="https://doi.org/10.2174/1874431101004040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4792</Words>
  <Characters>27320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32048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Selyf Shapey (Cardiff and Vale UHB - Child Health)</dc:creator>
  <cp:keywords/>
  <dc:description/>
  <cp:lastModifiedBy>Selyf Nathanael Shapey (2115173)</cp:lastModifiedBy>
  <cp:revision>2</cp:revision>
  <dcterms:created xsi:type="dcterms:W3CDTF">2022-03-10T17:46:00Z</dcterms:created>
  <dcterms:modified xsi:type="dcterms:W3CDTF">2022-03-10T17:46:00Z</dcterms:modified>
</cp:coreProperties>
</file>