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9D705" w14:textId="77777777" w:rsidR="003106F2" w:rsidRDefault="003106F2">
      <w:pPr>
        <w:rPr>
          <w:lang w:val="en-US"/>
        </w:rPr>
      </w:pPr>
    </w:p>
    <w:p w14:paraId="0064081A" w14:textId="77777777" w:rsidR="008B17EA" w:rsidRDefault="008B17EA" w:rsidP="00E90EFE">
      <w:pPr>
        <w:spacing w:after="240"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Task 1</w:t>
      </w:r>
    </w:p>
    <w:p w14:paraId="3F04D746" w14:textId="77777777" w:rsidR="00C619C5" w:rsidRDefault="00C619C5" w:rsidP="00E90EFE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Legal fees</w:t>
      </w:r>
    </w:p>
    <w:p w14:paraId="0D379243" w14:textId="38538EB8" w:rsidR="00FC34C0" w:rsidRDefault="00C23633" w:rsidP="00C23633">
      <w:pPr>
        <w:pStyle w:val="ListParagraph"/>
        <w:numPr>
          <w:ilvl w:val="0"/>
          <w:numId w:val="5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Legal Fee: </w:t>
      </w:r>
      <w:r w:rsidR="00832861">
        <w:rPr>
          <w:rFonts w:ascii="Arial" w:hAnsi="Arial" w:cs="Arial"/>
        </w:rPr>
        <w:t>£1,800 + 20% VAT = £2,160</w:t>
      </w:r>
    </w:p>
    <w:p w14:paraId="553A7AA4" w14:textId="451CEEF4" w:rsidR="00832861" w:rsidRDefault="008C2EE9" w:rsidP="00C23633">
      <w:pPr>
        <w:pStyle w:val="ListParagraph"/>
        <w:numPr>
          <w:ilvl w:val="0"/>
          <w:numId w:val="5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Mortgage</w:t>
      </w:r>
      <w:r w:rsidR="00AB7CC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£200 handling fee</w:t>
      </w:r>
    </w:p>
    <w:p w14:paraId="2D8FC8AA" w14:textId="32FEF859" w:rsidR="008C2EE9" w:rsidRDefault="008C2EE9" w:rsidP="00C23633">
      <w:pPr>
        <w:pStyle w:val="ListParagraph"/>
        <w:numPr>
          <w:ilvl w:val="0"/>
          <w:numId w:val="5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Leasehold</w:t>
      </w:r>
      <w:r w:rsidR="00AB7CC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£250 transaction fee</w:t>
      </w:r>
    </w:p>
    <w:p w14:paraId="36FF4AC6" w14:textId="026538B7" w:rsidR="008C2EE9" w:rsidRPr="00C23633" w:rsidRDefault="008C2EE9" w:rsidP="00C23633">
      <w:pPr>
        <w:pStyle w:val="ListParagraph"/>
        <w:numPr>
          <w:ilvl w:val="0"/>
          <w:numId w:val="5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Upfront cost</w:t>
      </w:r>
      <w:r w:rsidR="00AB7CC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£300 deposit </w:t>
      </w:r>
      <w:r w:rsidR="00374ED9">
        <w:rPr>
          <w:rFonts w:ascii="Arial" w:hAnsi="Arial" w:cs="Arial"/>
        </w:rPr>
        <w:t>required to</w:t>
      </w:r>
      <w:r w:rsidR="00CD1D79">
        <w:rPr>
          <w:rFonts w:ascii="Arial" w:hAnsi="Arial" w:cs="Arial"/>
        </w:rPr>
        <w:t xml:space="preserve"> conduct relevant searches regarding property. </w:t>
      </w:r>
    </w:p>
    <w:p w14:paraId="6C185F45" w14:textId="26E404D9" w:rsidR="00FC34C0" w:rsidRDefault="00FC34C0" w:rsidP="00E90EFE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Disbursements</w:t>
      </w:r>
    </w:p>
    <w:p w14:paraId="05040365" w14:textId="243265EF" w:rsidR="008C2EE9" w:rsidRPr="00AB7CCB" w:rsidRDefault="005A1A94" w:rsidP="008C2EE9">
      <w:pPr>
        <w:pStyle w:val="ListParagraph"/>
        <w:numPr>
          <w:ilvl w:val="0"/>
          <w:numId w:val="6"/>
        </w:num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Telegraphic Transfer Fee</w:t>
      </w:r>
      <w:r w:rsidR="00AB7CC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£20 + 20% VAT =</w:t>
      </w:r>
      <w:r w:rsidR="00AB7CCB">
        <w:rPr>
          <w:rFonts w:ascii="Arial" w:hAnsi="Arial" w:cs="Arial"/>
        </w:rPr>
        <w:t xml:space="preserve"> £24</w:t>
      </w:r>
    </w:p>
    <w:p w14:paraId="2CFC3F6B" w14:textId="6ED2BC61" w:rsidR="00AB7CCB" w:rsidRPr="0033633E" w:rsidRDefault="0033633E" w:rsidP="008C2EE9">
      <w:pPr>
        <w:pStyle w:val="ListParagraph"/>
        <w:numPr>
          <w:ilvl w:val="0"/>
          <w:numId w:val="6"/>
        </w:num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Land Registry Fee: £330 </w:t>
      </w:r>
    </w:p>
    <w:p w14:paraId="66968325" w14:textId="1A2A3ADB" w:rsidR="0033633E" w:rsidRPr="00116C6D" w:rsidRDefault="00116C6D" w:rsidP="008C2EE9">
      <w:pPr>
        <w:pStyle w:val="ListParagraph"/>
        <w:numPr>
          <w:ilvl w:val="0"/>
          <w:numId w:val="6"/>
        </w:num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Indemnity Insurance: £20-£500 (dependant on issues with property, if any)</w:t>
      </w:r>
    </w:p>
    <w:p w14:paraId="3AD61FDD" w14:textId="2B527B7B" w:rsidR="00116C6D" w:rsidRPr="00427038" w:rsidRDefault="00116C6D" w:rsidP="008C2EE9">
      <w:pPr>
        <w:pStyle w:val="ListParagraph"/>
        <w:numPr>
          <w:ilvl w:val="0"/>
          <w:numId w:val="6"/>
        </w:num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ID Verification: £20 + 20% VAT = £24 </w:t>
      </w:r>
    </w:p>
    <w:p w14:paraId="129F836A" w14:textId="5BA108E1" w:rsidR="00427038" w:rsidRPr="00494207" w:rsidRDefault="00427038" w:rsidP="00494207">
      <w:pPr>
        <w:pStyle w:val="ListParagraph"/>
        <w:numPr>
          <w:ilvl w:val="0"/>
          <w:numId w:val="6"/>
        </w:num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Search Fees: £300 (</w:t>
      </w:r>
      <w:r w:rsidR="00426765">
        <w:rPr>
          <w:rFonts w:ascii="Arial" w:hAnsi="Arial" w:cs="Arial"/>
        </w:rPr>
        <w:t xml:space="preserve">upfront cost covers this) </w:t>
      </w:r>
      <w:r w:rsidRPr="00494207">
        <w:rPr>
          <w:rFonts w:ascii="Arial" w:hAnsi="Arial" w:cs="Arial"/>
        </w:rPr>
        <w:t xml:space="preserve">  </w:t>
      </w:r>
    </w:p>
    <w:p w14:paraId="1795BE88" w14:textId="77777777" w:rsidR="00FC34C0" w:rsidRDefault="00FC34C0" w:rsidP="00E90EFE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Total estimated costs </w:t>
      </w:r>
    </w:p>
    <w:p w14:paraId="458C3AB3" w14:textId="3D52CA62" w:rsidR="00116C6D" w:rsidRPr="00E016DD" w:rsidRDefault="00E016DD" w:rsidP="00E90EFE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After adding </w:t>
      </w:r>
      <w:r w:rsidR="00374ED9">
        <w:rPr>
          <w:rFonts w:ascii="Arial" w:hAnsi="Arial" w:cs="Arial"/>
        </w:rPr>
        <w:t>together,</w:t>
      </w:r>
      <w:r>
        <w:rPr>
          <w:rFonts w:ascii="Arial" w:hAnsi="Arial" w:cs="Arial"/>
        </w:rPr>
        <w:t xml:space="preserve"> the </w:t>
      </w:r>
      <w:r w:rsidR="00D87034">
        <w:rPr>
          <w:rFonts w:ascii="Arial" w:hAnsi="Arial" w:cs="Arial"/>
        </w:rPr>
        <w:t>calculations</w:t>
      </w:r>
      <w:r w:rsidR="00E530C2">
        <w:rPr>
          <w:rFonts w:ascii="Arial" w:hAnsi="Arial" w:cs="Arial"/>
        </w:rPr>
        <w:t xml:space="preserve"> the total amount expected upon purchase completion</w:t>
      </w:r>
      <w:r w:rsidR="00D87034">
        <w:rPr>
          <w:rFonts w:ascii="Arial" w:hAnsi="Arial" w:cs="Arial"/>
        </w:rPr>
        <w:t xml:space="preserve"> of property are £3,288 with £300 deducted due to upfront cost for searches, leaning the new total £2,988. Cannot include the indemnity insurance as </w:t>
      </w:r>
      <w:r w:rsidR="005B3A5A">
        <w:rPr>
          <w:rFonts w:ascii="Arial" w:hAnsi="Arial" w:cs="Arial"/>
        </w:rPr>
        <w:t>property needs to be inspected to give accurate price.</w:t>
      </w:r>
      <w:r w:rsidR="00E530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494207">
        <w:rPr>
          <w:rFonts w:ascii="Arial" w:hAnsi="Arial" w:cs="Arial"/>
        </w:rPr>
        <w:t xml:space="preserve">Land Transaction Tax may apply, please refer to the online calculator </w:t>
      </w:r>
      <w:r w:rsidR="00400963">
        <w:rPr>
          <w:rFonts w:ascii="Arial" w:hAnsi="Arial" w:cs="Arial"/>
        </w:rPr>
        <w:t xml:space="preserve">to check if this applies and what the total cost will be. </w:t>
      </w:r>
    </w:p>
    <w:p w14:paraId="7E3ABD23" w14:textId="209DEBB6" w:rsidR="00FC34C0" w:rsidRDefault="00FC34C0" w:rsidP="00E90EFE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Time Frame</w:t>
      </w:r>
    </w:p>
    <w:p w14:paraId="7497A0CD" w14:textId="0C869911" w:rsidR="005B3A5A" w:rsidRPr="003C4B51" w:rsidRDefault="003C4B51" w:rsidP="005B3A5A">
      <w:pPr>
        <w:pStyle w:val="ListParagraph"/>
        <w:numPr>
          <w:ilvl w:val="0"/>
          <w:numId w:val="7"/>
        </w:num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Typical time scale for purchase completion of property usually takes around 8-12 weeks</w:t>
      </w:r>
      <w:r w:rsidR="00845ABA">
        <w:rPr>
          <w:rFonts w:ascii="Arial" w:hAnsi="Arial" w:cs="Arial"/>
        </w:rPr>
        <w:t>.</w:t>
      </w:r>
    </w:p>
    <w:p w14:paraId="63214ADA" w14:textId="055A4C70" w:rsidR="003C4B51" w:rsidRPr="00613510" w:rsidRDefault="00CE63A2" w:rsidP="005B3A5A">
      <w:pPr>
        <w:pStyle w:val="ListParagraph"/>
        <w:numPr>
          <w:ilvl w:val="0"/>
          <w:numId w:val="7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Obligated to proceed with purchase</w:t>
      </w:r>
      <w:r w:rsidR="003D0B23">
        <w:rPr>
          <w:rFonts w:ascii="Arial" w:hAnsi="Arial" w:cs="Arial"/>
        </w:rPr>
        <w:t xml:space="preserve"> as long as contracts have not been exchanged outlining this. 6-8 weeks to retract offer </w:t>
      </w:r>
      <w:r w:rsidR="00374ED9">
        <w:rPr>
          <w:rFonts w:ascii="Arial" w:hAnsi="Arial" w:cs="Arial"/>
        </w:rPr>
        <w:t xml:space="preserve">after being accepted. </w:t>
      </w:r>
    </w:p>
    <w:p w14:paraId="0A726248" w14:textId="12F083F7" w:rsidR="00E62B35" w:rsidRDefault="00FC34C0" w:rsidP="00E90EFE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Next Steps</w:t>
      </w:r>
    </w:p>
    <w:p w14:paraId="11506B9B" w14:textId="33352CF6" w:rsidR="00845ABA" w:rsidRDefault="00200C25" w:rsidP="00200C25">
      <w:pPr>
        <w:pStyle w:val="ListParagraph"/>
        <w:numPr>
          <w:ilvl w:val="0"/>
          <w:numId w:val="8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Complete searches required.</w:t>
      </w:r>
    </w:p>
    <w:p w14:paraId="23BE35A4" w14:textId="553B6B85" w:rsidR="00200C25" w:rsidRDefault="00200C25" w:rsidP="00200C25">
      <w:pPr>
        <w:pStyle w:val="ListParagraph"/>
        <w:numPr>
          <w:ilvl w:val="0"/>
          <w:numId w:val="8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Submit all applications within permitted time frame.</w:t>
      </w:r>
    </w:p>
    <w:p w14:paraId="6DC67749" w14:textId="35795923" w:rsidR="00585FD1" w:rsidRDefault="00585FD1" w:rsidP="00200C25">
      <w:pPr>
        <w:pStyle w:val="ListParagraph"/>
        <w:numPr>
          <w:ilvl w:val="0"/>
          <w:numId w:val="8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Ensure all </w:t>
      </w:r>
      <w:r w:rsidR="00CE63A2">
        <w:rPr>
          <w:rFonts w:ascii="Arial" w:hAnsi="Arial" w:cs="Arial"/>
        </w:rPr>
        <w:t>documentation is correct</w:t>
      </w:r>
      <w:r w:rsidR="00400963">
        <w:rPr>
          <w:rFonts w:ascii="Arial" w:hAnsi="Arial" w:cs="Arial"/>
        </w:rPr>
        <w:t>.</w:t>
      </w:r>
    </w:p>
    <w:p w14:paraId="728AF89D" w14:textId="74476C7F" w:rsidR="00200C25" w:rsidRDefault="00200C25" w:rsidP="00200C25">
      <w:pPr>
        <w:pStyle w:val="ListParagraph"/>
        <w:numPr>
          <w:ilvl w:val="0"/>
          <w:numId w:val="8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Liaison with </w:t>
      </w:r>
      <w:r w:rsidR="009A5063">
        <w:rPr>
          <w:rFonts w:ascii="Arial" w:hAnsi="Arial" w:cs="Arial"/>
        </w:rPr>
        <w:t>Ms. Thropp’s lender.</w:t>
      </w:r>
    </w:p>
    <w:p w14:paraId="527766DF" w14:textId="3CD02C03" w:rsidR="009A5063" w:rsidRPr="00200C25" w:rsidRDefault="00FC5DC0" w:rsidP="00200C25">
      <w:pPr>
        <w:pStyle w:val="ListParagraph"/>
        <w:numPr>
          <w:ilvl w:val="0"/>
          <w:numId w:val="8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Liaison with Seller’s representation. </w:t>
      </w:r>
    </w:p>
    <w:p w14:paraId="2DC2928C" w14:textId="77777777" w:rsidR="00FC5DC0" w:rsidRDefault="00FC5DC0" w:rsidP="00E90EFE">
      <w:pPr>
        <w:spacing w:after="240" w:line="360" w:lineRule="auto"/>
        <w:rPr>
          <w:rFonts w:ascii="Arial" w:hAnsi="Arial" w:cs="Arial"/>
          <w:b/>
          <w:bCs/>
          <w:u w:val="single"/>
        </w:rPr>
      </w:pPr>
    </w:p>
    <w:p w14:paraId="4B56CCB1" w14:textId="77777777" w:rsidR="00FC5DC0" w:rsidRDefault="00FC5DC0" w:rsidP="00E90EFE">
      <w:pPr>
        <w:spacing w:after="240" w:line="360" w:lineRule="auto"/>
        <w:rPr>
          <w:rFonts w:ascii="Arial" w:hAnsi="Arial" w:cs="Arial"/>
          <w:b/>
          <w:bCs/>
          <w:u w:val="single"/>
        </w:rPr>
      </w:pPr>
    </w:p>
    <w:p w14:paraId="559BD272" w14:textId="0F5F0530" w:rsidR="003106F2" w:rsidRPr="00E90EFE" w:rsidRDefault="003106F2" w:rsidP="00E90EFE">
      <w:pPr>
        <w:spacing w:after="240" w:line="360" w:lineRule="auto"/>
        <w:rPr>
          <w:rFonts w:ascii="Arial" w:hAnsi="Arial" w:cs="Arial"/>
          <w:b/>
          <w:bCs/>
          <w:u w:val="single"/>
        </w:rPr>
      </w:pPr>
      <w:r w:rsidRPr="00E90EFE">
        <w:rPr>
          <w:rFonts w:ascii="Arial" w:hAnsi="Arial" w:cs="Arial"/>
          <w:b/>
          <w:bCs/>
          <w:u w:val="single"/>
        </w:rPr>
        <w:lastRenderedPageBreak/>
        <w:t>Task 2</w:t>
      </w:r>
    </w:p>
    <w:p w14:paraId="7252F158" w14:textId="77777777" w:rsidR="000837EF" w:rsidRDefault="00AC5396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Dear Vanessa,</w:t>
      </w:r>
    </w:p>
    <w:p w14:paraId="04886085" w14:textId="5C35B4E9" w:rsidR="00F1672C" w:rsidRDefault="00F1672C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</w:t>
      </w:r>
      <w:r w:rsidR="00FA3D90">
        <w:rPr>
          <w:rFonts w:ascii="Arial" w:hAnsi="Arial" w:cs="Arial"/>
        </w:rPr>
        <w:t>reviewed</w:t>
      </w:r>
      <w:r>
        <w:rPr>
          <w:rFonts w:ascii="Arial" w:hAnsi="Arial" w:cs="Arial"/>
        </w:rPr>
        <w:t xml:space="preserve"> the title documentation regarding the property of Kiamo Ko, which </w:t>
      </w:r>
      <w:r w:rsidR="00FA3D90">
        <w:rPr>
          <w:rFonts w:ascii="Arial" w:hAnsi="Arial" w:cs="Arial"/>
        </w:rPr>
        <w:t xml:space="preserve">Ms. Thropp intends to purchase. This memorandum outlines </w:t>
      </w:r>
      <w:r w:rsidR="00CE12FC">
        <w:rPr>
          <w:rFonts w:ascii="Arial" w:hAnsi="Arial" w:cs="Arial"/>
        </w:rPr>
        <w:t xml:space="preserve">the easements and covenants stipulated to the property, and whether or not they will transfer to Ms. Thropp upon purchase.  </w:t>
      </w:r>
    </w:p>
    <w:p w14:paraId="46ECFC20" w14:textId="3FAF3C05" w:rsidR="00CE12FC" w:rsidRPr="00F304C9" w:rsidRDefault="00101CC8" w:rsidP="0035130F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Easement</w:t>
      </w:r>
    </w:p>
    <w:p w14:paraId="5BD00233" w14:textId="317A9683" w:rsidR="00423FA8" w:rsidRDefault="00423FA8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accordance </w:t>
      </w:r>
      <w:r w:rsidR="00E20813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S1(2) of the Law of Property Act 1925</w:t>
      </w:r>
      <w:r w:rsidR="00935FDF">
        <w:rPr>
          <w:rFonts w:ascii="Arial" w:hAnsi="Arial" w:cs="Arial"/>
        </w:rPr>
        <w:t xml:space="preserve"> (Legislation, 2025)</w:t>
      </w:r>
      <w:r>
        <w:rPr>
          <w:rFonts w:ascii="Arial" w:hAnsi="Arial" w:cs="Arial"/>
        </w:rPr>
        <w:t xml:space="preserve">, </w:t>
      </w:r>
      <w:r w:rsidR="00F05304">
        <w:rPr>
          <w:rFonts w:ascii="Arial" w:hAnsi="Arial" w:cs="Arial"/>
        </w:rPr>
        <w:t xml:space="preserve">the purpose of an easement is to benefit the dominant tenement </w:t>
      </w:r>
      <w:r w:rsidR="00857E4F">
        <w:rPr>
          <w:rFonts w:ascii="Arial" w:hAnsi="Arial" w:cs="Arial"/>
        </w:rPr>
        <w:t xml:space="preserve">and must be </w:t>
      </w:r>
      <w:r w:rsidR="0003328F">
        <w:rPr>
          <w:rFonts w:ascii="Arial" w:hAnsi="Arial" w:cs="Arial"/>
        </w:rPr>
        <w:t xml:space="preserve">capable of being granted. The requirement is to benefit the land surrounding </w:t>
      </w:r>
      <w:r w:rsidR="008A6F76">
        <w:rPr>
          <w:rFonts w:ascii="Arial" w:hAnsi="Arial" w:cs="Arial"/>
        </w:rPr>
        <w:t xml:space="preserve">and not be subsequent to benefit an individual. Because of this it cannot equate </w:t>
      </w:r>
      <w:r w:rsidR="006D5498">
        <w:rPr>
          <w:rFonts w:ascii="Arial" w:hAnsi="Arial" w:cs="Arial"/>
        </w:rPr>
        <w:t xml:space="preserve">to exclusive possession to one person of the servient tenement. </w:t>
      </w:r>
    </w:p>
    <w:p w14:paraId="2132AC87" w14:textId="14B04A15" w:rsidR="00101CC8" w:rsidRPr="00101CC8" w:rsidRDefault="00101CC8" w:rsidP="00101CC8">
      <w:pPr>
        <w:pStyle w:val="ListParagraph"/>
        <w:numPr>
          <w:ilvl w:val="0"/>
          <w:numId w:val="2"/>
        </w:numPr>
        <w:spacing w:after="240" w:line="360" w:lineRule="auto"/>
        <w:rPr>
          <w:rFonts w:ascii="Arial" w:hAnsi="Arial" w:cs="Arial"/>
          <w:b/>
          <w:bCs/>
        </w:rPr>
      </w:pPr>
      <w:r w:rsidRPr="00101CC8">
        <w:rPr>
          <w:rFonts w:ascii="Arial" w:hAnsi="Arial" w:cs="Arial"/>
          <w:b/>
          <w:bCs/>
        </w:rPr>
        <w:t>Right of Way</w:t>
      </w:r>
    </w:p>
    <w:p w14:paraId="38AD3C63" w14:textId="73763EB6" w:rsidR="00F304C9" w:rsidRDefault="00F304C9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Right of way easements allows the holder to pass through property that isn’t owned by them, </w:t>
      </w:r>
      <w:r w:rsidR="002B7760">
        <w:rPr>
          <w:rFonts w:ascii="Arial" w:hAnsi="Arial" w:cs="Arial"/>
        </w:rPr>
        <w:t>typically to access another property or road. This easement can be deemed as either public or private (</w:t>
      </w:r>
      <w:r w:rsidR="007C4A41">
        <w:rPr>
          <w:rFonts w:ascii="Arial" w:hAnsi="Arial" w:cs="Arial"/>
        </w:rPr>
        <w:t>Mathuradas, S</w:t>
      </w:r>
      <w:r w:rsidR="0021605F">
        <w:rPr>
          <w:rFonts w:ascii="Arial" w:hAnsi="Arial" w:cs="Arial"/>
        </w:rPr>
        <w:t xml:space="preserve">. 2025). </w:t>
      </w:r>
      <w:r w:rsidR="00403FAD">
        <w:rPr>
          <w:rFonts w:ascii="Arial" w:hAnsi="Arial" w:cs="Arial"/>
        </w:rPr>
        <w:t xml:space="preserve">After reviewing the Land Registration Act 2002, it establishes that </w:t>
      </w:r>
      <w:r w:rsidR="00B63D59">
        <w:rPr>
          <w:rFonts w:ascii="Arial" w:hAnsi="Arial" w:cs="Arial"/>
        </w:rPr>
        <w:t xml:space="preserve">this easement will remain active and in place should Ms. Thropp continue with the purchase. </w:t>
      </w:r>
    </w:p>
    <w:p w14:paraId="791F3D2C" w14:textId="260DBBB7" w:rsidR="006B6EF4" w:rsidRPr="00EF33B9" w:rsidRDefault="006B6EF4" w:rsidP="006B6EF4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Burden</w:t>
      </w:r>
      <w:r w:rsidR="00EF33B9">
        <w:rPr>
          <w:rFonts w:ascii="Arial" w:hAnsi="Arial" w:cs="Arial"/>
          <w:b/>
          <w:bCs/>
        </w:rPr>
        <w:t xml:space="preserve"> of the Servient Tenement </w:t>
      </w:r>
    </w:p>
    <w:p w14:paraId="772713CF" w14:textId="12B78660" w:rsidR="00EF33B9" w:rsidRDefault="006B0076" w:rsidP="00EF33B9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60539">
        <w:rPr>
          <w:rFonts w:ascii="Arial" w:hAnsi="Arial" w:cs="Arial"/>
        </w:rPr>
        <w:t xml:space="preserve">responsibility </w:t>
      </w:r>
      <w:r w:rsidR="003E00E8">
        <w:rPr>
          <w:rFonts w:ascii="Arial" w:hAnsi="Arial" w:cs="Arial"/>
        </w:rPr>
        <w:t xml:space="preserve">of the servient tenement </w:t>
      </w:r>
      <w:r w:rsidR="00D12A3F">
        <w:rPr>
          <w:rFonts w:ascii="Arial" w:hAnsi="Arial" w:cs="Arial"/>
        </w:rPr>
        <w:t xml:space="preserve">in relation to the right of way stipulates that the owner of the servient land </w:t>
      </w:r>
      <w:r w:rsidR="00A70E1A">
        <w:rPr>
          <w:rFonts w:ascii="Arial" w:hAnsi="Arial" w:cs="Arial"/>
        </w:rPr>
        <w:t xml:space="preserve">must allow </w:t>
      </w:r>
      <w:r w:rsidR="00E91E6C">
        <w:rPr>
          <w:rFonts w:ascii="Arial" w:hAnsi="Arial" w:cs="Arial"/>
        </w:rPr>
        <w:t xml:space="preserve">the owner of the dominant land to be able to </w:t>
      </w:r>
      <w:r w:rsidR="008D6448">
        <w:rPr>
          <w:rFonts w:ascii="Arial" w:hAnsi="Arial" w:cs="Arial"/>
        </w:rPr>
        <w:t xml:space="preserve">pass over the property. It is the </w:t>
      </w:r>
      <w:r w:rsidR="00461DB3">
        <w:rPr>
          <w:rFonts w:ascii="Arial" w:hAnsi="Arial" w:cs="Arial"/>
        </w:rPr>
        <w:t xml:space="preserve">owner of the </w:t>
      </w:r>
      <w:r w:rsidR="008D6448">
        <w:rPr>
          <w:rFonts w:ascii="Arial" w:hAnsi="Arial" w:cs="Arial"/>
        </w:rPr>
        <w:t>servient</w:t>
      </w:r>
      <w:r w:rsidR="00461DB3">
        <w:rPr>
          <w:rFonts w:ascii="Arial" w:hAnsi="Arial" w:cs="Arial"/>
        </w:rPr>
        <w:t xml:space="preserve"> land’s responsibility to ensure that there are no obstructions or hinderances in place to deter usage. This easement will stay </w:t>
      </w:r>
      <w:r w:rsidR="001D3671">
        <w:rPr>
          <w:rFonts w:ascii="Arial" w:hAnsi="Arial" w:cs="Arial"/>
        </w:rPr>
        <w:t>regardless of</w:t>
      </w:r>
      <w:r w:rsidR="00461DB3">
        <w:rPr>
          <w:rFonts w:ascii="Arial" w:hAnsi="Arial" w:cs="Arial"/>
        </w:rPr>
        <w:t xml:space="preserve"> if ownership changes on the servient land. </w:t>
      </w:r>
    </w:p>
    <w:p w14:paraId="10D88548" w14:textId="50739C08" w:rsidR="007A38F5" w:rsidRPr="007A38F5" w:rsidRDefault="007A38F5" w:rsidP="007A38F5">
      <w:pPr>
        <w:pStyle w:val="ListParagraph"/>
        <w:numPr>
          <w:ilvl w:val="0"/>
          <w:numId w:val="2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Right of Drainage</w:t>
      </w:r>
    </w:p>
    <w:p w14:paraId="3E2ACF2C" w14:textId="26CB14AE" w:rsidR="00D14A6E" w:rsidRDefault="00D14A6E" w:rsidP="007A38F5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Right of Drainage </w:t>
      </w:r>
      <w:r w:rsidR="005B69FC">
        <w:rPr>
          <w:rFonts w:ascii="Arial" w:hAnsi="Arial" w:cs="Arial"/>
        </w:rPr>
        <w:t xml:space="preserve">easement allows the dominant landowner a right to drain water onto the servient land if deemed </w:t>
      </w:r>
      <w:r w:rsidR="00F958D0">
        <w:rPr>
          <w:rFonts w:ascii="Arial" w:hAnsi="Arial" w:cs="Arial"/>
        </w:rPr>
        <w:t>necessary. This easement is permanent and tied to the land, rather than an individual owner</w:t>
      </w:r>
      <w:r w:rsidR="004B5896">
        <w:rPr>
          <w:rFonts w:ascii="Arial" w:hAnsi="Arial" w:cs="Arial"/>
        </w:rPr>
        <w:t xml:space="preserve"> (</w:t>
      </w:r>
      <w:r w:rsidR="00A957EC">
        <w:rPr>
          <w:rFonts w:ascii="Arial" w:hAnsi="Arial" w:cs="Arial"/>
        </w:rPr>
        <w:t>Bailey, H</w:t>
      </w:r>
      <w:r w:rsidR="00F958D0">
        <w:rPr>
          <w:rFonts w:ascii="Arial" w:hAnsi="Arial" w:cs="Arial"/>
        </w:rPr>
        <w:t>.</w:t>
      </w:r>
      <w:r w:rsidR="00A957EC">
        <w:rPr>
          <w:rFonts w:ascii="Arial" w:hAnsi="Arial" w:cs="Arial"/>
        </w:rPr>
        <w:t xml:space="preserve"> 2023)</w:t>
      </w:r>
      <w:r w:rsidR="00F958D0">
        <w:rPr>
          <w:rFonts w:ascii="Arial" w:hAnsi="Arial" w:cs="Arial"/>
        </w:rPr>
        <w:t xml:space="preserve"> </w:t>
      </w:r>
    </w:p>
    <w:p w14:paraId="789FAEFA" w14:textId="44683140" w:rsidR="00D211F8" w:rsidRPr="00D211F8" w:rsidRDefault="00D211F8" w:rsidP="00D211F8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Burden </w:t>
      </w:r>
      <w:r w:rsidR="009C5940">
        <w:rPr>
          <w:rFonts w:ascii="Arial" w:hAnsi="Arial" w:cs="Arial"/>
          <w:b/>
          <w:bCs/>
        </w:rPr>
        <w:t xml:space="preserve">and benefit </w:t>
      </w:r>
      <w:r>
        <w:rPr>
          <w:rFonts w:ascii="Arial" w:hAnsi="Arial" w:cs="Arial"/>
          <w:b/>
          <w:bCs/>
        </w:rPr>
        <w:t>of drainage pipes</w:t>
      </w:r>
    </w:p>
    <w:p w14:paraId="27A09ED4" w14:textId="3506114E" w:rsidR="00D211F8" w:rsidRPr="00DD00A8" w:rsidRDefault="00DD00A8" w:rsidP="00D211F8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burden </w:t>
      </w:r>
      <w:r w:rsidR="00252213">
        <w:rPr>
          <w:rFonts w:ascii="Arial" w:hAnsi="Arial" w:cs="Arial"/>
        </w:rPr>
        <w:t xml:space="preserve">of right of drainage remains with the servient </w:t>
      </w:r>
      <w:r w:rsidR="009C5940">
        <w:rPr>
          <w:rFonts w:ascii="Arial" w:hAnsi="Arial" w:cs="Arial"/>
        </w:rPr>
        <w:t>landowner</w:t>
      </w:r>
      <w:r w:rsidR="00252213">
        <w:rPr>
          <w:rFonts w:ascii="Arial" w:hAnsi="Arial" w:cs="Arial"/>
        </w:rPr>
        <w:t xml:space="preserve">, they must allow the dominant landowner </w:t>
      </w:r>
      <w:r w:rsidR="00AD4302">
        <w:rPr>
          <w:rFonts w:ascii="Arial" w:hAnsi="Arial" w:cs="Arial"/>
        </w:rPr>
        <w:t>to discharge water onto their proper</w:t>
      </w:r>
      <w:r w:rsidR="00784E65">
        <w:rPr>
          <w:rFonts w:ascii="Arial" w:hAnsi="Arial" w:cs="Arial"/>
        </w:rPr>
        <w:t>ty</w:t>
      </w:r>
      <w:r w:rsidR="00674E7D">
        <w:rPr>
          <w:rFonts w:ascii="Arial" w:hAnsi="Arial" w:cs="Arial"/>
        </w:rPr>
        <w:t xml:space="preserve"> (Bray, H. 2021)</w:t>
      </w:r>
      <w:r w:rsidR="00784E65">
        <w:rPr>
          <w:rFonts w:ascii="Arial" w:hAnsi="Arial" w:cs="Arial"/>
        </w:rPr>
        <w:t xml:space="preserve">. Therefore, if Ms. Thropp </w:t>
      </w:r>
      <w:r w:rsidR="004B5896">
        <w:rPr>
          <w:rFonts w:ascii="Arial" w:hAnsi="Arial" w:cs="Arial"/>
        </w:rPr>
        <w:t xml:space="preserve">purchases Kiamo Ko, she will continue to benefit from the drainage system in place. </w:t>
      </w:r>
    </w:p>
    <w:p w14:paraId="7CE05260" w14:textId="77777777" w:rsidR="005D7B82" w:rsidRDefault="005D7B82" w:rsidP="00BF5F74">
      <w:pPr>
        <w:spacing w:after="240" w:line="360" w:lineRule="auto"/>
        <w:rPr>
          <w:rFonts w:ascii="Arial" w:hAnsi="Arial" w:cs="Arial"/>
          <w:b/>
          <w:bCs/>
        </w:rPr>
      </w:pPr>
    </w:p>
    <w:p w14:paraId="71D396A8" w14:textId="0C037D08" w:rsidR="00410747" w:rsidRPr="00BF5F74" w:rsidRDefault="00A93E5E" w:rsidP="00BF5F74">
      <w:pPr>
        <w:spacing w:after="240" w:line="360" w:lineRule="auto"/>
        <w:rPr>
          <w:rFonts w:ascii="Arial" w:hAnsi="Arial" w:cs="Arial"/>
          <w:b/>
          <w:bCs/>
        </w:rPr>
      </w:pPr>
      <w:r w:rsidRPr="00BF5F74">
        <w:rPr>
          <w:rFonts w:ascii="Arial" w:hAnsi="Arial" w:cs="Arial"/>
          <w:b/>
          <w:bCs/>
        </w:rPr>
        <w:lastRenderedPageBreak/>
        <w:t xml:space="preserve">Covenants </w:t>
      </w:r>
    </w:p>
    <w:p w14:paraId="356903CA" w14:textId="4074D5FB" w:rsidR="00916FE3" w:rsidRPr="00916FE3" w:rsidRDefault="00411F4C" w:rsidP="00916FE3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Under section 79 </w:t>
      </w:r>
      <w:r w:rsidR="00623E6B">
        <w:rPr>
          <w:rFonts w:ascii="Arial" w:hAnsi="Arial" w:cs="Arial"/>
        </w:rPr>
        <w:t xml:space="preserve">of the Law of Property Act 1925 (Legislation, 2025), </w:t>
      </w:r>
      <w:r w:rsidR="00CF27B4">
        <w:rPr>
          <w:rFonts w:ascii="Arial" w:hAnsi="Arial" w:cs="Arial"/>
        </w:rPr>
        <w:t xml:space="preserve">covenants can run with the land </w:t>
      </w:r>
      <w:r w:rsidR="00274381">
        <w:rPr>
          <w:rFonts w:ascii="Arial" w:hAnsi="Arial" w:cs="Arial"/>
        </w:rPr>
        <w:t xml:space="preserve">as long as it benefits the dominant tenement, this will remain regardless of ownership. After reviewing the documents provided there are two main </w:t>
      </w:r>
      <w:r w:rsidR="006412E7">
        <w:rPr>
          <w:rFonts w:ascii="Arial" w:hAnsi="Arial" w:cs="Arial"/>
        </w:rPr>
        <w:t xml:space="preserve">covenants that have been identified. </w:t>
      </w:r>
    </w:p>
    <w:p w14:paraId="4401D3E7" w14:textId="17123F79" w:rsidR="00A93E5E" w:rsidRPr="00BF5F74" w:rsidRDefault="00A93E5E" w:rsidP="00BF5F74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</w:rPr>
      </w:pPr>
      <w:r w:rsidRPr="00BF5F74">
        <w:rPr>
          <w:rFonts w:ascii="Arial" w:hAnsi="Arial" w:cs="Arial"/>
        </w:rPr>
        <w:t xml:space="preserve">Restricted Covenants </w:t>
      </w:r>
    </w:p>
    <w:p w14:paraId="68922A3B" w14:textId="6B5B90F7" w:rsidR="006412E7" w:rsidRPr="006412E7" w:rsidRDefault="00A924BF" w:rsidP="006412E7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purpose of a restricted covenant is to prevent certain actions on the property. </w:t>
      </w:r>
      <w:r w:rsidR="004942ED">
        <w:rPr>
          <w:rFonts w:ascii="Arial" w:hAnsi="Arial" w:cs="Arial"/>
        </w:rPr>
        <w:t xml:space="preserve">The documentation stipulates that Ms. Thropp is prohibited to building work </w:t>
      </w:r>
      <w:r w:rsidR="00003864">
        <w:rPr>
          <w:rFonts w:ascii="Arial" w:hAnsi="Arial" w:cs="Arial"/>
        </w:rPr>
        <w:t>outside of the existing boundary surrounding the property</w:t>
      </w:r>
      <w:r w:rsidR="004E504B">
        <w:rPr>
          <w:rFonts w:ascii="Arial" w:hAnsi="Arial" w:cs="Arial"/>
        </w:rPr>
        <w:t xml:space="preserve"> (Mercer, D. </w:t>
      </w:r>
      <w:r w:rsidR="00E138C6">
        <w:rPr>
          <w:rFonts w:ascii="Arial" w:hAnsi="Arial" w:cs="Arial"/>
        </w:rPr>
        <w:t>2024)</w:t>
      </w:r>
      <w:r w:rsidR="00003864">
        <w:rPr>
          <w:rFonts w:ascii="Arial" w:hAnsi="Arial" w:cs="Arial"/>
        </w:rPr>
        <w:t xml:space="preserve">. </w:t>
      </w:r>
      <w:r w:rsidR="0047739B">
        <w:rPr>
          <w:rFonts w:ascii="Arial" w:hAnsi="Arial" w:cs="Arial"/>
        </w:rPr>
        <w:t xml:space="preserve"> </w:t>
      </w:r>
    </w:p>
    <w:p w14:paraId="47525741" w14:textId="571B5B67" w:rsidR="008A58B4" w:rsidRPr="00916FE3" w:rsidRDefault="008A58B4" w:rsidP="006412E7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</w:rPr>
      </w:pPr>
      <w:r w:rsidRPr="00916FE3">
        <w:rPr>
          <w:rFonts w:ascii="Arial" w:hAnsi="Arial" w:cs="Arial"/>
        </w:rPr>
        <w:t xml:space="preserve">Covenant </w:t>
      </w:r>
      <w:r w:rsidR="00916FE3" w:rsidRPr="00916FE3">
        <w:rPr>
          <w:rFonts w:ascii="Arial" w:hAnsi="Arial" w:cs="Arial"/>
        </w:rPr>
        <w:t xml:space="preserve">to maintain boundary wall </w:t>
      </w:r>
    </w:p>
    <w:p w14:paraId="67DE71B4" w14:textId="1C418F8A" w:rsidR="003D7791" w:rsidRDefault="003D7791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register of title includes a covenant </w:t>
      </w:r>
      <w:r w:rsidR="00EC098A">
        <w:rPr>
          <w:rFonts w:ascii="Arial" w:hAnsi="Arial" w:cs="Arial"/>
        </w:rPr>
        <w:t xml:space="preserve">outlining that the owner must maintain boundary walls and fences. Ms. Thropp will be responsible in ensuring these are well maintained. </w:t>
      </w:r>
    </w:p>
    <w:p w14:paraId="2C281CA4" w14:textId="3E3FCD31" w:rsidR="00E90EFE" w:rsidRDefault="003A7A5C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the easements and covenants outlined above will be transferred </w:t>
      </w:r>
      <w:r w:rsidR="00205DF3">
        <w:rPr>
          <w:rFonts w:ascii="Arial" w:hAnsi="Arial" w:cs="Arial"/>
        </w:rPr>
        <w:t xml:space="preserve">to Ms. Thropp </w:t>
      </w:r>
      <w:r w:rsidR="00EE7DDF">
        <w:rPr>
          <w:rFonts w:ascii="Arial" w:hAnsi="Arial" w:cs="Arial"/>
        </w:rPr>
        <w:t>upon completion of purchase. She will continue to maintain the right of way and drainage easements</w:t>
      </w:r>
      <w:r w:rsidR="00BC03F4">
        <w:rPr>
          <w:rFonts w:ascii="Arial" w:hAnsi="Arial" w:cs="Arial"/>
        </w:rPr>
        <w:t xml:space="preserve">. As well as the responsibilities outlined with the covenants regarding to restricted building work and boundary wall maintenance. </w:t>
      </w:r>
      <w:r w:rsidR="00EE7DDF">
        <w:rPr>
          <w:rFonts w:ascii="Arial" w:hAnsi="Arial" w:cs="Arial"/>
        </w:rPr>
        <w:t xml:space="preserve"> </w:t>
      </w:r>
    </w:p>
    <w:p w14:paraId="23BCE2F4" w14:textId="5AAA8041" w:rsidR="00AC5396" w:rsidRDefault="00434413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Sincerely,</w:t>
      </w:r>
    </w:p>
    <w:p w14:paraId="1212C148" w14:textId="206547D0" w:rsidR="00310C9C" w:rsidRPr="00C466AF" w:rsidRDefault="00434413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Shannon Clark </w:t>
      </w:r>
    </w:p>
    <w:p w14:paraId="3A66168E" w14:textId="72ED3B8F" w:rsidR="00434413" w:rsidRDefault="00434413" w:rsidP="0035130F">
      <w:pPr>
        <w:spacing w:after="240"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Task 3</w:t>
      </w:r>
    </w:p>
    <w:p w14:paraId="6CAA23E0" w14:textId="1F2F2E4B" w:rsidR="00813DC2" w:rsidRDefault="008F0C4A" w:rsidP="0035130F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Investigation of Title Report</w:t>
      </w:r>
      <w:r w:rsidR="0013665C">
        <w:rPr>
          <w:rFonts w:ascii="Arial" w:hAnsi="Arial" w:cs="Arial"/>
          <w:b/>
          <w:bCs/>
        </w:rPr>
        <w:t xml:space="preserve"> for Ms. Thropp</w:t>
      </w:r>
    </w:p>
    <w:p w14:paraId="249EB078" w14:textId="053EEB30" w:rsidR="008F0C4A" w:rsidRDefault="0000318F" w:rsidP="0035130F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</w:p>
    <w:p w14:paraId="49ABF643" w14:textId="79ED4F91" w:rsidR="0000318F" w:rsidRDefault="0000318F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This investigation of title report has been prepared</w:t>
      </w:r>
      <w:r w:rsidR="008B4CED">
        <w:rPr>
          <w:rFonts w:ascii="Arial" w:hAnsi="Arial" w:cs="Arial"/>
        </w:rPr>
        <w:t xml:space="preserve"> </w:t>
      </w:r>
      <w:r w:rsidR="00846355">
        <w:rPr>
          <w:rFonts w:ascii="Arial" w:hAnsi="Arial" w:cs="Arial"/>
        </w:rPr>
        <w:t>to assess the significant components of the title documentation of Kiamo Ko</w:t>
      </w:r>
      <w:r w:rsidR="008B4CED">
        <w:rPr>
          <w:rFonts w:ascii="Arial" w:hAnsi="Arial" w:cs="Arial"/>
        </w:rPr>
        <w:t>, relevant to Ms. Thropp’s perspective purchase</w:t>
      </w:r>
      <w:r w:rsidR="00846355">
        <w:rPr>
          <w:rFonts w:ascii="Arial" w:hAnsi="Arial" w:cs="Arial"/>
        </w:rPr>
        <w:t xml:space="preserve">. </w:t>
      </w:r>
      <w:r w:rsidR="008B4CED">
        <w:rPr>
          <w:rFonts w:ascii="Arial" w:hAnsi="Arial" w:cs="Arial"/>
        </w:rPr>
        <w:t xml:space="preserve">A thorough review of the title documents and relevant property searches </w:t>
      </w:r>
      <w:r w:rsidR="008A11FF">
        <w:rPr>
          <w:rFonts w:ascii="Arial" w:hAnsi="Arial" w:cs="Arial"/>
        </w:rPr>
        <w:t xml:space="preserve">has been conducted to assess any </w:t>
      </w:r>
      <w:r w:rsidR="00C86AA7">
        <w:rPr>
          <w:rFonts w:ascii="Arial" w:hAnsi="Arial" w:cs="Arial"/>
        </w:rPr>
        <w:t>burdens</w:t>
      </w:r>
      <w:r w:rsidR="008A11FF">
        <w:rPr>
          <w:rFonts w:ascii="Arial" w:hAnsi="Arial" w:cs="Arial"/>
        </w:rPr>
        <w:t xml:space="preserve"> or benefits that pass with the land, as well as potential risks that could impact Ms. Thropp’s intended use of the property</w:t>
      </w:r>
      <w:r w:rsidR="00722E67">
        <w:rPr>
          <w:rFonts w:ascii="Arial" w:hAnsi="Arial" w:cs="Arial"/>
        </w:rPr>
        <w:t xml:space="preserve">. The report will outline any restrictions or obligations arising from easements or restricted covenants explaining their legal implications </w:t>
      </w:r>
      <w:r w:rsidR="00C86AA7">
        <w:rPr>
          <w:rFonts w:ascii="Arial" w:hAnsi="Arial" w:cs="Arial"/>
        </w:rPr>
        <w:t>and provide clear recommendations to mitigate any issues before proceeding with the transaction</w:t>
      </w:r>
      <w:r w:rsidR="00DF016F">
        <w:rPr>
          <w:rFonts w:ascii="Arial" w:hAnsi="Arial" w:cs="Arial"/>
        </w:rPr>
        <w:t xml:space="preserve"> (Bunce, G. 2021)</w:t>
      </w:r>
      <w:r w:rsidR="00C86AA7">
        <w:rPr>
          <w:rFonts w:ascii="Arial" w:hAnsi="Arial" w:cs="Arial"/>
        </w:rPr>
        <w:t xml:space="preserve">. The objective is </w:t>
      </w:r>
      <w:r w:rsidR="00B30821">
        <w:rPr>
          <w:rFonts w:ascii="Arial" w:hAnsi="Arial" w:cs="Arial"/>
        </w:rPr>
        <w:t xml:space="preserve">to equip Ms. Thropp with the necessary information to make an informed decision and ensure her long term enjoyment of the property. </w:t>
      </w:r>
    </w:p>
    <w:p w14:paraId="2DE7F233" w14:textId="77777777" w:rsidR="00C466AF" w:rsidRDefault="00C466AF" w:rsidP="0035130F">
      <w:pPr>
        <w:spacing w:after="240" w:line="360" w:lineRule="auto"/>
        <w:rPr>
          <w:rFonts w:ascii="Arial" w:hAnsi="Arial" w:cs="Arial"/>
        </w:rPr>
      </w:pPr>
    </w:p>
    <w:p w14:paraId="3252AB7C" w14:textId="77777777" w:rsidR="00945F7D" w:rsidRPr="00872A87" w:rsidRDefault="002E7CCD" w:rsidP="0035130F">
      <w:pPr>
        <w:spacing w:after="240" w:line="360" w:lineRule="auto"/>
        <w:rPr>
          <w:rFonts w:ascii="Arial" w:hAnsi="Arial" w:cs="Arial"/>
          <w:b/>
          <w:bCs/>
          <w:u w:val="single"/>
        </w:rPr>
      </w:pPr>
      <w:r w:rsidRPr="00872A87">
        <w:rPr>
          <w:rFonts w:ascii="Arial" w:hAnsi="Arial" w:cs="Arial"/>
          <w:b/>
          <w:bCs/>
          <w:u w:val="single"/>
        </w:rPr>
        <w:lastRenderedPageBreak/>
        <w:t>Title overview and key documents</w:t>
      </w:r>
    </w:p>
    <w:p w14:paraId="1CA3058B" w14:textId="12C1BE55" w:rsidR="0099754E" w:rsidRPr="0099754E" w:rsidRDefault="0099754E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title to Kiamo Ko is registered under the Land Registration Act 2002, and this is evidenced </w:t>
      </w:r>
      <w:r w:rsidR="00BE26EE">
        <w:rPr>
          <w:rFonts w:ascii="Arial" w:hAnsi="Arial" w:cs="Arial"/>
        </w:rPr>
        <w:t xml:space="preserve">by the title registration that has been included within the title pack along with the title plans. The title register confirms the property is a freehold </w:t>
      </w:r>
      <w:r w:rsidR="00B1150B">
        <w:rPr>
          <w:rFonts w:ascii="Arial" w:hAnsi="Arial" w:cs="Arial"/>
        </w:rPr>
        <w:t xml:space="preserve">property subject to certain rights and obligations. </w:t>
      </w:r>
      <w:r w:rsidR="00903B85">
        <w:rPr>
          <w:rFonts w:ascii="Arial" w:hAnsi="Arial" w:cs="Arial"/>
        </w:rPr>
        <w:t xml:space="preserve">This includes and easements and covenants that are associated with the land. </w:t>
      </w:r>
      <w:r w:rsidR="00C262F5">
        <w:rPr>
          <w:rFonts w:ascii="Arial" w:hAnsi="Arial" w:cs="Arial"/>
        </w:rPr>
        <w:t xml:space="preserve">These documents are crucial to how Ms. Thropp’s usage and enjoyment of the property should she </w:t>
      </w:r>
      <w:r w:rsidR="004020DD">
        <w:rPr>
          <w:rFonts w:ascii="Arial" w:hAnsi="Arial" w:cs="Arial"/>
        </w:rPr>
        <w:t xml:space="preserve">progress with purchase. </w:t>
      </w:r>
      <w:r w:rsidR="00C262F5">
        <w:rPr>
          <w:rFonts w:ascii="Arial" w:hAnsi="Arial" w:cs="Arial"/>
        </w:rPr>
        <w:t xml:space="preserve"> </w:t>
      </w:r>
    </w:p>
    <w:p w14:paraId="4857440A" w14:textId="1116395B" w:rsidR="008275E0" w:rsidRPr="00872A87" w:rsidRDefault="00F51DEC" w:rsidP="0035130F">
      <w:pPr>
        <w:spacing w:after="240" w:line="360" w:lineRule="auto"/>
        <w:rPr>
          <w:rFonts w:ascii="Arial" w:hAnsi="Arial" w:cs="Arial"/>
          <w:b/>
          <w:bCs/>
          <w:u w:val="single"/>
        </w:rPr>
      </w:pPr>
      <w:r w:rsidRPr="00872A87">
        <w:rPr>
          <w:rFonts w:ascii="Arial" w:hAnsi="Arial" w:cs="Arial"/>
          <w:b/>
          <w:bCs/>
          <w:u w:val="single"/>
        </w:rPr>
        <w:t>Easements affecting the property</w:t>
      </w:r>
    </w:p>
    <w:p w14:paraId="5599123E" w14:textId="773CEC38" w:rsidR="00C05C6F" w:rsidRDefault="00444A4A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purpose of an easement is a legal right that </w:t>
      </w:r>
      <w:r w:rsidR="00EA3F91">
        <w:rPr>
          <w:rFonts w:ascii="Arial" w:hAnsi="Arial" w:cs="Arial"/>
        </w:rPr>
        <w:t xml:space="preserve">allows </w:t>
      </w:r>
      <w:r>
        <w:rPr>
          <w:rFonts w:ascii="Arial" w:hAnsi="Arial" w:cs="Arial"/>
        </w:rPr>
        <w:t>the dominant tenement</w:t>
      </w:r>
      <w:r w:rsidR="00EA3F91">
        <w:rPr>
          <w:rFonts w:ascii="Arial" w:hAnsi="Arial" w:cs="Arial"/>
        </w:rPr>
        <w:t xml:space="preserve"> to use part of another property belonging to the servient tenement regarding use for a specific purpose. </w:t>
      </w:r>
      <w:r>
        <w:rPr>
          <w:rFonts w:ascii="Arial" w:hAnsi="Arial" w:cs="Arial"/>
        </w:rPr>
        <w:t xml:space="preserve"> </w:t>
      </w:r>
      <w:r w:rsidR="00872A87">
        <w:rPr>
          <w:rFonts w:ascii="Arial" w:hAnsi="Arial" w:cs="Arial"/>
        </w:rPr>
        <w:t>These are usually created in accordance to run with the land</w:t>
      </w:r>
      <w:r w:rsidR="005B10DC">
        <w:rPr>
          <w:rFonts w:ascii="Arial" w:hAnsi="Arial" w:cs="Arial"/>
        </w:rPr>
        <w:t xml:space="preserve">, meaning that it does not pertain to one individual owner. </w:t>
      </w:r>
    </w:p>
    <w:p w14:paraId="3AD698F4" w14:textId="1D6A0A4E" w:rsidR="00F51DEC" w:rsidRDefault="008275E0" w:rsidP="005B10DC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  <w:b/>
          <w:bCs/>
        </w:rPr>
      </w:pPr>
      <w:r w:rsidRPr="005B10DC">
        <w:rPr>
          <w:rFonts w:ascii="Arial" w:hAnsi="Arial" w:cs="Arial"/>
          <w:b/>
          <w:bCs/>
        </w:rPr>
        <w:t>Right of Way &amp; Recommendation</w:t>
      </w:r>
      <w:r w:rsidR="007F774B">
        <w:rPr>
          <w:rFonts w:ascii="Arial" w:hAnsi="Arial" w:cs="Arial"/>
          <w:b/>
          <w:bCs/>
        </w:rPr>
        <w:t xml:space="preserve">: </w:t>
      </w:r>
    </w:p>
    <w:p w14:paraId="6C298E08" w14:textId="1B1DAF4D" w:rsidR="007F774B" w:rsidRPr="007450E1" w:rsidRDefault="007F774B" w:rsidP="007F774B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title documentation states that Ms. Thropp has </w:t>
      </w:r>
      <w:r w:rsidR="00A544B7">
        <w:rPr>
          <w:rFonts w:ascii="Arial" w:hAnsi="Arial" w:cs="Arial"/>
        </w:rPr>
        <w:t>the benefit</w:t>
      </w:r>
      <w:r w:rsidR="00D72854">
        <w:rPr>
          <w:rFonts w:ascii="Arial" w:hAnsi="Arial" w:cs="Arial"/>
        </w:rPr>
        <w:t xml:space="preserve">s from right of way over any adjoining properties. This right of way allows Ms. Thropp </w:t>
      </w:r>
      <w:r w:rsidR="009123BF">
        <w:rPr>
          <w:rFonts w:ascii="Arial" w:hAnsi="Arial" w:cs="Arial"/>
        </w:rPr>
        <w:t xml:space="preserve">to use part of the adjoining property to gain access to Kiamo Ko, </w:t>
      </w:r>
      <w:r w:rsidR="005235F4">
        <w:rPr>
          <w:rFonts w:ascii="Arial" w:hAnsi="Arial" w:cs="Arial"/>
        </w:rPr>
        <w:t xml:space="preserve">it also means that any successor after Ms. Thropp will have this benefit also. </w:t>
      </w:r>
      <w:r w:rsidR="007450E1">
        <w:rPr>
          <w:rFonts w:ascii="Arial" w:hAnsi="Arial" w:cs="Arial"/>
        </w:rPr>
        <w:t xml:space="preserve">Outlined in the case of </w:t>
      </w:r>
      <w:r w:rsidR="00E53052">
        <w:rPr>
          <w:rFonts w:ascii="Arial" w:hAnsi="Arial" w:cs="Arial"/>
        </w:rPr>
        <w:t xml:space="preserve">Emmet v Sisson [2014] the Court of Appeal ruled that the dominant owner has the right to use another property </w:t>
      </w:r>
      <w:r w:rsidR="00867B9F">
        <w:rPr>
          <w:rFonts w:ascii="Arial" w:hAnsi="Arial" w:cs="Arial"/>
        </w:rPr>
        <w:t>in order to gain access.</w:t>
      </w:r>
    </w:p>
    <w:p w14:paraId="3D927632" w14:textId="105C3E26" w:rsidR="00260E58" w:rsidRPr="007F774B" w:rsidRDefault="00DB57CD" w:rsidP="007F774B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It is recommended that Ms. Thropp will need to verify that the access way is accessible and clear</w:t>
      </w:r>
      <w:r w:rsidR="003630C5">
        <w:rPr>
          <w:rFonts w:ascii="Arial" w:hAnsi="Arial" w:cs="Arial"/>
        </w:rPr>
        <w:t xml:space="preserve">, before purchase. If the access route is obstructed this can cause issues </w:t>
      </w:r>
      <w:r w:rsidR="00D80245">
        <w:rPr>
          <w:rFonts w:ascii="Arial" w:hAnsi="Arial" w:cs="Arial"/>
        </w:rPr>
        <w:t xml:space="preserve">with the servient owner and restrict Ms. Thropp’s right of way. </w:t>
      </w:r>
      <w:r w:rsidR="00B64EBE">
        <w:rPr>
          <w:rFonts w:ascii="Arial" w:hAnsi="Arial" w:cs="Arial"/>
        </w:rPr>
        <w:t xml:space="preserve">Furthermore, it is essential to ensure </w:t>
      </w:r>
      <w:r w:rsidR="008C566A">
        <w:rPr>
          <w:rFonts w:ascii="Arial" w:hAnsi="Arial" w:cs="Arial"/>
        </w:rPr>
        <w:t xml:space="preserve">that there are no additional burdens or restrictions on the servient land that could affect this right. </w:t>
      </w:r>
    </w:p>
    <w:p w14:paraId="5A018B4F" w14:textId="17E618F9" w:rsidR="008275E0" w:rsidRDefault="008275E0" w:rsidP="005B10DC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  <w:b/>
          <w:bCs/>
        </w:rPr>
      </w:pPr>
      <w:r w:rsidRPr="005B10DC">
        <w:rPr>
          <w:rFonts w:ascii="Arial" w:hAnsi="Arial" w:cs="Arial"/>
          <w:b/>
          <w:bCs/>
        </w:rPr>
        <w:t>Drainage &amp; recommendation</w:t>
      </w:r>
    </w:p>
    <w:p w14:paraId="73FAEDE3" w14:textId="46D62678" w:rsidR="00176E2F" w:rsidRPr="009757AF" w:rsidRDefault="002F25AC" w:rsidP="00176E2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Kiamo Ko also benefits </w:t>
      </w:r>
      <w:r w:rsidR="00900A24">
        <w:rPr>
          <w:rFonts w:ascii="Arial" w:hAnsi="Arial" w:cs="Arial"/>
        </w:rPr>
        <w:t xml:space="preserve">from the easement of right of drainage, </w:t>
      </w:r>
      <w:r w:rsidR="00647287">
        <w:rPr>
          <w:rFonts w:ascii="Arial" w:hAnsi="Arial" w:cs="Arial"/>
        </w:rPr>
        <w:t xml:space="preserve">this grants rights to use adjoining properties sewers and drainage. </w:t>
      </w:r>
      <w:r w:rsidR="004C5B8F">
        <w:rPr>
          <w:rFonts w:ascii="Arial" w:hAnsi="Arial" w:cs="Arial"/>
        </w:rPr>
        <w:t xml:space="preserve">These rights are crucial in order to maintain the property’s sewerage system. </w:t>
      </w:r>
      <w:r w:rsidR="009757AF">
        <w:rPr>
          <w:rFonts w:ascii="Arial" w:hAnsi="Arial" w:cs="Arial"/>
        </w:rPr>
        <w:t xml:space="preserve">The case of </w:t>
      </w:r>
      <w:r w:rsidR="00FD499D" w:rsidRPr="00FD499D">
        <w:rPr>
          <w:rFonts w:ascii="Arial" w:hAnsi="Arial" w:cs="Arial"/>
        </w:rPr>
        <w:t>Fitzpatrick and Others v Spencer</w:t>
      </w:r>
      <w:r w:rsidR="00FD499D">
        <w:rPr>
          <w:rFonts w:ascii="Arial" w:hAnsi="Arial" w:cs="Arial"/>
        </w:rPr>
        <w:t xml:space="preserve"> [2017</w:t>
      </w:r>
      <w:r w:rsidR="00D2470F">
        <w:rPr>
          <w:rFonts w:ascii="Arial" w:hAnsi="Arial" w:cs="Arial"/>
        </w:rPr>
        <w:t>] stipulated</w:t>
      </w:r>
      <w:r w:rsidR="00F646DE">
        <w:rPr>
          <w:rFonts w:ascii="Arial" w:hAnsi="Arial" w:cs="Arial"/>
        </w:rPr>
        <w:t xml:space="preserve"> that the dominant owner has a right to use the drainage </w:t>
      </w:r>
      <w:r w:rsidR="00204A4F">
        <w:rPr>
          <w:rFonts w:ascii="Arial" w:hAnsi="Arial" w:cs="Arial"/>
        </w:rPr>
        <w:t xml:space="preserve">system </w:t>
      </w:r>
      <w:r w:rsidR="00D2470F">
        <w:rPr>
          <w:rFonts w:ascii="Arial" w:hAnsi="Arial" w:cs="Arial"/>
        </w:rPr>
        <w:t xml:space="preserve">to </w:t>
      </w:r>
      <w:r w:rsidR="00F77C42">
        <w:rPr>
          <w:rFonts w:ascii="Arial" w:hAnsi="Arial" w:cs="Arial"/>
        </w:rPr>
        <w:t>dispose of waste and water.</w:t>
      </w:r>
    </w:p>
    <w:p w14:paraId="63ACC432" w14:textId="5F7C7E6D" w:rsidR="004C5B8F" w:rsidRPr="004C5B8F" w:rsidRDefault="00420A9C" w:rsidP="00176E2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is advised that Ms. Thropp ensure that the servient landowner is not obstructing these drains </w:t>
      </w:r>
      <w:r w:rsidR="003361D6">
        <w:rPr>
          <w:rFonts w:ascii="Arial" w:hAnsi="Arial" w:cs="Arial"/>
        </w:rPr>
        <w:t xml:space="preserve">or sewage pipes, as obstruction of this could cause significant </w:t>
      </w:r>
      <w:r w:rsidR="004374BF">
        <w:rPr>
          <w:rFonts w:ascii="Arial" w:hAnsi="Arial" w:cs="Arial"/>
        </w:rPr>
        <w:t xml:space="preserve">water </w:t>
      </w:r>
      <w:r w:rsidR="003361D6">
        <w:rPr>
          <w:rFonts w:ascii="Arial" w:hAnsi="Arial" w:cs="Arial"/>
        </w:rPr>
        <w:t>damage to the property</w:t>
      </w:r>
      <w:r w:rsidR="004374BF">
        <w:rPr>
          <w:rFonts w:ascii="Arial" w:hAnsi="Arial" w:cs="Arial"/>
        </w:rPr>
        <w:t xml:space="preserve"> and land surrounding. It is advised that Ms Thropp gain confirmation </w:t>
      </w:r>
      <w:r w:rsidR="004871E5">
        <w:rPr>
          <w:rFonts w:ascii="Arial" w:hAnsi="Arial" w:cs="Arial"/>
        </w:rPr>
        <w:t xml:space="preserve">that the system is in good working order at the time of purchasing the property, if it is not issues could arise for Ms. Thropp. </w:t>
      </w:r>
      <w:r w:rsidR="003361D6">
        <w:rPr>
          <w:rFonts w:ascii="Arial" w:hAnsi="Arial" w:cs="Arial"/>
        </w:rPr>
        <w:t xml:space="preserve"> </w:t>
      </w:r>
    </w:p>
    <w:p w14:paraId="7594253A" w14:textId="7F86F33A" w:rsidR="00F51DEC" w:rsidRDefault="00F51DEC" w:rsidP="0035130F">
      <w:pPr>
        <w:spacing w:after="240" w:line="360" w:lineRule="auto"/>
        <w:rPr>
          <w:rFonts w:ascii="Arial" w:hAnsi="Arial" w:cs="Arial"/>
          <w:b/>
          <w:bCs/>
          <w:u w:val="single"/>
        </w:rPr>
      </w:pPr>
      <w:r w:rsidRPr="005B10DC">
        <w:rPr>
          <w:rFonts w:ascii="Arial" w:hAnsi="Arial" w:cs="Arial"/>
          <w:b/>
          <w:bCs/>
          <w:u w:val="single"/>
        </w:rPr>
        <w:t xml:space="preserve">Covenants affecting the property </w:t>
      </w:r>
    </w:p>
    <w:p w14:paraId="06445290" w14:textId="575B5C68" w:rsidR="00076F0F" w:rsidRPr="00076F0F" w:rsidRDefault="00081ADD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Covenants are legal </w:t>
      </w:r>
      <w:r w:rsidR="00297629">
        <w:rPr>
          <w:rFonts w:ascii="Arial" w:hAnsi="Arial" w:cs="Arial"/>
        </w:rPr>
        <w:t xml:space="preserve">agreements that outline obligations or restrictions when it comes to property use. </w:t>
      </w:r>
      <w:r w:rsidR="00EB0A71">
        <w:rPr>
          <w:rFonts w:ascii="Arial" w:hAnsi="Arial" w:cs="Arial"/>
        </w:rPr>
        <w:t xml:space="preserve">Covenants are usually tied to the land, binding all present and future owners to it. </w:t>
      </w:r>
    </w:p>
    <w:p w14:paraId="4B125AA6" w14:textId="61C2BBBC" w:rsidR="008275E0" w:rsidRPr="00464DD4" w:rsidRDefault="00CA65B0" w:rsidP="00464DD4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  <w:b/>
          <w:bCs/>
        </w:rPr>
      </w:pPr>
      <w:r w:rsidRPr="00464DD4">
        <w:rPr>
          <w:rFonts w:ascii="Arial" w:hAnsi="Arial" w:cs="Arial"/>
          <w:b/>
          <w:bCs/>
        </w:rPr>
        <w:lastRenderedPageBreak/>
        <w:t>Restricted Covenant &amp; recommendation</w:t>
      </w:r>
    </w:p>
    <w:p w14:paraId="59B15EE8" w14:textId="7B13CE93" w:rsidR="00EB0A71" w:rsidRPr="002634BC" w:rsidRDefault="00675339" w:rsidP="0035130F">
      <w:pPr>
        <w:spacing w:after="240" w:line="360" w:lineRule="auto"/>
        <w:rPr>
          <w:rFonts w:ascii="Arial" w:hAnsi="Arial" w:cs="Arial"/>
        </w:rPr>
      </w:pPr>
      <w:r w:rsidRPr="00675339">
        <w:rPr>
          <w:rFonts w:ascii="Arial" w:hAnsi="Arial" w:cs="Arial"/>
        </w:rPr>
        <w:t xml:space="preserve">The title documentation provides a restricted covenant regarding building work on the property. </w:t>
      </w:r>
      <w:r w:rsidR="00E95D9A">
        <w:rPr>
          <w:rFonts w:ascii="Arial" w:hAnsi="Arial" w:cs="Arial"/>
        </w:rPr>
        <w:t xml:space="preserve">The documentation </w:t>
      </w:r>
      <w:r w:rsidR="000A2628">
        <w:rPr>
          <w:rFonts w:ascii="Arial" w:hAnsi="Arial" w:cs="Arial"/>
        </w:rPr>
        <w:t>outlines</w:t>
      </w:r>
      <w:r w:rsidR="00E95D9A">
        <w:rPr>
          <w:rFonts w:ascii="Arial" w:hAnsi="Arial" w:cs="Arial"/>
        </w:rPr>
        <w:t xml:space="preserve"> that Ms. Thropp is restricted from building any </w:t>
      </w:r>
      <w:r w:rsidR="000A2628">
        <w:rPr>
          <w:rFonts w:ascii="Arial" w:hAnsi="Arial" w:cs="Arial"/>
        </w:rPr>
        <w:t>permanent</w:t>
      </w:r>
      <w:r w:rsidR="00E95D9A">
        <w:rPr>
          <w:rFonts w:ascii="Arial" w:hAnsi="Arial" w:cs="Arial"/>
        </w:rPr>
        <w:t xml:space="preserve"> structures </w:t>
      </w:r>
      <w:r w:rsidR="000A2628">
        <w:rPr>
          <w:rFonts w:ascii="Arial" w:hAnsi="Arial" w:cs="Arial"/>
        </w:rPr>
        <w:t>beyond the boundary lines of Kiamo Ko</w:t>
      </w:r>
      <w:r w:rsidR="001C1EC2">
        <w:rPr>
          <w:rFonts w:ascii="Arial" w:hAnsi="Arial" w:cs="Arial"/>
        </w:rPr>
        <w:t xml:space="preserve"> (Fisher, O. 2025)</w:t>
      </w:r>
      <w:r w:rsidR="000A2628">
        <w:rPr>
          <w:rFonts w:ascii="Arial" w:hAnsi="Arial" w:cs="Arial"/>
        </w:rPr>
        <w:t>.</w:t>
      </w:r>
      <w:r w:rsidR="005875A1">
        <w:rPr>
          <w:rFonts w:ascii="Arial" w:hAnsi="Arial" w:cs="Arial"/>
        </w:rPr>
        <w:t xml:space="preserve">  </w:t>
      </w:r>
      <w:r w:rsidR="002634BC" w:rsidRPr="002634BC">
        <w:rPr>
          <w:rFonts w:ascii="Arial" w:hAnsi="Arial" w:cs="Arial"/>
        </w:rPr>
        <w:t xml:space="preserve">The case of Tulk v Moxhay [1848] </w:t>
      </w:r>
      <w:r w:rsidR="00043042">
        <w:rPr>
          <w:rFonts w:ascii="Arial" w:hAnsi="Arial" w:cs="Arial"/>
        </w:rPr>
        <w:t xml:space="preserve">stipulated that </w:t>
      </w:r>
      <w:r w:rsidR="00AE19CC">
        <w:rPr>
          <w:rFonts w:ascii="Arial" w:hAnsi="Arial" w:cs="Arial"/>
        </w:rPr>
        <w:t xml:space="preserve">restrictive covenants can bind owners of land to follow this even if they were not present at the original agreement. </w:t>
      </w:r>
    </w:p>
    <w:p w14:paraId="3F850168" w14:textId="4322B844" w:rsidR="000A2628" w:rsidRPr="00675339" w:rsidRDefault="000A2628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Ms. Thropp is to be advised about this covenant and </w:t>
      </w:r>
      <w:r w:rsidR="00E40CEE">
        <w:rPr>
          <w:rFonts w:ascii="Arial" w:hAnsi="Arial" w:cs="Arial"/>
        </w:rPr>
        <w:t xml:space="preserve">stipulate that she is not allowed to build outside of the surrounding </w:t>
      </w:r>
      <w:r w:rsidR="007D36C3">
        <w:rPr>
          <w:rFonts w:ascii="Arial" w:hAnsi="Arial" w:cs="Arial"/>
        </w:rPr>
        <w:t xml:space="preserve">boundary lines, if she were to build outside of this then legal action could be taken against her. </w:t>
      </w:r>
    </w:p>
    <w:p w14:paraId="6BE19D7C" w14:textId="2F8491A2" w:rsidR="005956EE" w:rsidRDefault="00CA65B0" w:rsidP="00464DD4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  <w:b/>
          <w:bCs/>
        </w:rPr>
      </w:pPr>
      <w:r w:rsidRPr="00464DD4">
        <w:rPr>
          <w:rFonts w:ascii="Arial" w:hAnsi="Arial" w:cs="Arial"/>
          <w:b/>
          <w:bCs/>
        </w:rPr>
        <w:t xml:space="preserve">Covenant to maintain Wall and fencing &amp; recommendations </w:t>
      </w:r>
    </w:p>
    <w:p w14:paraId="68581474" w14:textId="7EC3B410" w:rsidR="00943611" w:rsidRPr="00CD721F" w:rsidRDefault="00943611" w:rsidP="00943611">
      <w:pPr>
        <w:spacing w:after="240"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The title documentation </w:t>
      </w:r>
      <w:r w:rsidR="00CD2A73">
        <w:rPr>
          <w:rFonts w:ascii="Arial" w:hAnsi="Arial" w:cs="Arial"/>
        </w:rPr>
        <w:t xml:space="preserve">includes a covenant stipulating that </w:t>
      </w:r>
      <w:r w:rsidR="007A629B">
        <w:rPr>
          <w:rFonts w:ascii="Arial" w:hAnsi="Arial" w:cs="Arial"/>
        </w:rPr>
        <w:t xml:space="preserve">the owner of Kiamo Ko, is to ensure </w:t>
      </w:r>
      <w:r w:rsidR="00B91906">
        <w:rPr>
          <w:rFonts w:ascii="Arial" w:hAnsi="Arial" w:cs="Arial"/>
        </w:rPr>
        <w:t xml:space="preserve">that the boundary </w:t>
      </w:r>
      <w:r w:rsidR="001873D7">
        <w:rPr>
          <w:rFonts w:ascii="Arial" w:hAnsi="Arial" w:cs="Arial"/>
        </w:rPr>
        <w:t xml:space="preserve">walls and fencings situated between the property and adjoining property </w:t>
      </w:r>
      <w:r w:rsidR="0004075F">
        <w:rPr>
          <w:rFonts w:ascii="Arial" w:hAnsi="Arial" w:cs="Arial"/>
        </w:rPr>
        <w:t>are maintained.</w:t>
      </w:r>
      <w:r w:rsidR="00AB3E6D">
        <w:rPr>
          <w:rFonts w:ascii="Arial" w:hAnsi="Arial" w:cs="Arial"/>
        </w:rPr>
        <w:t xml:space="preserve"> In the case of Austerberry v Oldham</w:t>
      </w:r>
      <w:r w:rsidR="00CD721F">
        <w:rPr>
          <w:rFonts w:ascii="Arial" w:hAnsi="Arial" w:cs="Arial"/>
        </w:rPr>
        <w:t xml:space="preserve"> Corporation [1885] it stipulates that positive</w:t>
      </w:r>
      <w:r w:rsidR="00891F22">
        <w:rPr>
          <w:rFonts w:ascii="Arial" w:hAnsi="Arial" w:cs="Arial"/>
        </w:rPr>
        <w:t xml:space="preserve"> covenants don’t usually tend to run with the land unless it has been stated otherwise</w:t>
      </w:r>
      <w:r w:rsidR="001C1EC2">
        <w:rPr>
          <w:rFonts w:ascii="Arial" w:hAnsi="Arial" w:cs="Arial"/>
        </w:rPr>
        <w:t xml:space="preserve">. </w:t>
      </w:r>
      <w:r w:rsidR="00891F22">
        <w:rPr>
          <w:rFonts w:ascii="Arial" w:hAnsi="Arial" w:cs="Arial"/>
        </w:rPr>
        <w:t xml:space="preserve">Looking at the documentation provided it is outlined that this covenant </w:t>
      </w:r>
      <w:r w:rsidR="003A7EDA">
        <w:rPr>
          <w:rFonts w:ascii="Arial" w:hAnsi="Arial" w:cs="Arial"/>
        </w:rPr>
        <w:t>has been established for this property.</w:t>
      </w:r>
    </w:p>
    <w:p w14:paraId="74C12C3F" w14:textId="6DF9B6D2" w:rsidR="009F10D8" w:rsidRPr="0088472D" w:rsidRDefault="009F10D8" w:rsidP="00943611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is advised that Ms. Thropp be made aware of </w:t>
      </w:r>
      <w:r w:rsidR="00970149">
        <w:rPr>
          <w:rFonts w:ascii="Arial" w:hAnsi="Arial" w:cs="Arial"/>
        </w:rPr>
        <w:t xml:space="preserve">any future responsibility she will have regarding the upkeep and </w:t>
      </w:r>
      <w:r w:rsidR="002A531D">
        <w:rPr>
          <w:rFonts w:ascii="Arial" w:hAnsi="Arial" w:cs="Arial"/>
        </w:rPr>
        <w:t>maintenance</w:t>
      </w:r>
      <w:r w:rsidR="00970149">
        <w:rPr>
          <w:rFonts w:ascii="Arial" w:hAnsi="Arial" w:cs="Arial"/>
        </w:rPr>
        <w:t xml:space="preserve"> surrounding the boundary walls and fences. </w:t>
      </w:r>
      <w:r w:rsidR="004614CA">
        <w:rPr>
          <w:rFonts w:ascii="Arial" w:hAnsi="Arial" w:cs="Arial"/>
        </w:rPr>
        <w:t>This obligation may incur costs when it comes to repairs. This should be factored into her decision should she proceed with the purchase</w:t>
      </w:r>
      <w:r w:rsidR="002A531D">
        <w:rPr>
          <w:rFonts w:ascii="Arial" w:hAnsi="Arial" w:cs="Arial"/>
        </w:rPr>
        <w:t xml:space="preserve">. </w:t>
      </w:r>
    </w:p>
    <w:p w14:paraId="2E573E65" w14:textId="0B1AB4C6" w:rsidR="00D31D12" w:rsidRDefault="00D31D12" w:rsidP="0035130F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Potential issues arising from title &amp; recommendations </w:t>
      </w:r>
    </w:p>
    <w:p w14:paraId="1EDE9B6A" w14:textId="3257D063" w:rsidR="006E7DE5" w:rsidRDefault="00AD30CE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There are a range of issues that can potentially arise from the title documentation. Outlined below a</w:t>
      </w:r>
      <w:r w:rsidR="008760BA">
        <w:rPr>
          <w:rFonts w:ascii="Arial" w:hAnsi="Arial" w:cs="Arial"/>
        </w:rPr>
        <w:t>re the three most important to consider:</w:t>
      </w:r>
    </w:p>
    <w:p w14:paraId="1B4398AF" w14:textId="4E5A6F5E" w:rsidR="008760BA" w:rsidRPr="008760BA" w:rsidRDefault="008760BA" w:rsidP="008760BA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Discrepancies in Title Deeds</w:t>
      </w:r>
      <w:r w:rsidR="0021307A">
        <w:rPr>
          <w:rFonts w:ascii="Arial" w:hAnsi="Arial" w:cs="Arial"/>
          <w:b/>
          <w:bCs/>
        </w:rPr>
        <w:t xml:space="preserve">: </w:t>
      </w:r>
      <w:r w:rsidR="0021307A">
        <w:rPr>
          <w:rFonts w:ascii="Arial" w:hAnsi="Arial" w:cs="Arial"/>
        </w:rPr>
        <w:t xml:space="preserve">Errors or inconsistencies </w:t>
      </w:r>
      <w:r w:rsidR="005F4674">
        <w:rPr>
          <w:rFonts w:ascii="Arial" w:hAnsi="Arial" w:cs="Arial"/>
        </w:rPr>
        <w:t>in the title deeds, such an incorrect name</w:t>
      </w:r>
      <w:r w:rsidR="00E60003">
        <w:rPr>
          <w:rFonts w:ascii="Arial" w:hAnsi="Arial" w:cs="Arial"/>
        </w:rPr>
        <w:t>s or boundary disputes</w:t>
      </w:r>
      <w:r w:rsidR="004C5F54">
        <w:rPr>
          <w:rFonts w:ascii="Arial" w:hAnsi="Arial" w:cs="Arial"/>
        </w:rPr>
        <w:t xml:space="preserve">, can complicate and delay the process of purchase. It is advised that Ms. Thropp </w:t>
      </w:r>
      <w:r w:rsidR="000D51B5">
        <w:rPr>
          <w:rFonts w:ascii="Arial" w:hAnsi="Arial" w:cs="Arial"/>
        </w:rPr>
        <w:t xml:space="preserve">ensures </w:t>
      </w:r>
      <w:r w:rsidR="00AB74CC">
        <w:rPr>
          <w:rFonts w:ascii="Arial" w:hAnsi="Arial" w:cs="Arial"/>
        </w:rPr>
        <w:t xml:space="preserve">that all information supplied is correct and up to date, to prevent issues </w:t>
      </w:r>
      <w:r w:rsidR="001823AC">
        <w:rPr>
          <w:rFonts w:ascii="Arial" w:hAnsi="Arial" w:cs="Arial"/>
        </w:rPr>
        <w:t xml:space="preserve">from prolonging the purchase. </w:t>
      </w:r>
    </w:p>
    <w:p w14:paraId="686EFBDF" w14:textId="449A58B6" w:rsidR="008760BA" w:rsidRPr="0021307A" w:rsidRDefault="00FA212A" w:rsidP="008760BA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Easement Rights</w:t>
      </w:r>
      <w:r w:rsidR="0021307A">
        <w:rPr>
          <w:rFonts w:ascii="Arial" w:hAnsi="Arial" w:cs="Arial"/>
          <w:b/>
          <w:bCs/>
        </w:rPr>
        <w:t>:</w:t>
      </w:r>
      <w:r w:rsidR="001823AC">
        <w:rPr>
          <w:rFonts w:ascii="Arial" w:hAnsi="Arial" w:cs="Arial"/>
          <w:b/>
          <w:bCs/>
        </w:rPr>
        <w:t xml:space="preserve"> </w:t>
      </w:r>
      <w:r w:rsidR="001823AC">
        <w:rPr>
          <w:rFonts w:ascii="Arial" w:hAnsi="Arial" w:cs="Arial"/>
        </w:rPr>
        <w:t xml:space="preserve">It is important to check any easements that are connected to the title </w:t>
      </w:r>
      <w:r w:rsidR="000E5E46">
        <w:rPr>
          <w:rFonts w:ascii="Arial" w:hAnsi="Arial" w:cs="Arial"/>
        </w:rPr>
        <w:t xml:space="preserve">document </w:t>
      </w:r>
      <w:r w:rsidR="001823AC">
        <w:rPr>
          <w:rFonts w:ascii="Arial" w:hAnsi="Arial" w:cs="Arial"/>
        </w:rPr>
        <w:t xml:space="preserve">to </w:t>
      </w:r>
      <w:r w:rsidR="00603F27">
        <w:rPr>
          <w:rFonts w:ascii="Arial" w:hAnsi="Arial" w:cs="Arial"/>
        </w:rPr>
        <w:t xml:space="preserve">clarify </w:t>
      </w:r>
      <w:r w:rsidR="005B03F7">
        <w:rPr>
          <w:rFonts w:ascii="Arial" w:hAnsi="Arial" w:cs="Arial"/>
        </w:rPr>
        <w:t xml:space="preserve">if they affect the owner in a negative way. We have </w:t>
      </w:r>
      <w:r w:rsidR="00351F68">
        <w:rPr>
          <w:rFonts w:ascii="Arial" w:hAnsi="Arial" w:cs="Arial"/>
        </w:rPr>
        <w:t xml:space="preserve">established there are easements regarding the property of </w:t>
      </w:r>
      <w:r w:rsidR="00AF132F">
        <w:rPr>
          <w:rFonts w:ascii="Arial" w:hAnsi="Arial" w:cs="Arial"/>
        </w:rPr>
        <w:t>Kiamo Ko and</w:t>
      </w:r>
      <w:r w:rsidR="00351F68">
        <w:rPr>
          <w:rFonts w:ascii="Arial" w:hAnsi="Arial" w:cs="Arial"/>
        </w:rPr>
        <w:t xml:space="preserve"> have </w:t>
      </w:r>
      <w:r w:rsidR="000E5E46">
        <w:rPr>
          <w:rFonts w:ascii="Arial" w:hAnsi="Arial" w:cs="Arial"/>
        </w:rPr>
        <w:t xml:space="preserve">determined that the easements benefit Ms. Thropp. </w:t>
      </w:r>
      <w:r w:rsidR="001823AC">
        <w:rPr>
          <w:rFonts w:ascii="Arial" w:hAnsi="Arial" w:cs="Arial"/>
        </w:rPr>
        <w:t xml:space="preserve"> </w:t>
      </w:r>
    </w:p>
    <w:p w14:paraId="3C8EDACD" w14:textId="284DF7F0" w:rsidR="0021307A" w:rsidRDefault="0021307A" w:rsidP="008760BA">
      <w:pPr>
        <w:pStyle w:val="ListParagraph"/>
        <w:numPr>
          <w:ilvl w:val="0"/>
          <w:numId w:val="3"/>
        </w:num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Restrictive Covenants:</w:t>
      </w:r>
      <w:r w:rsidR="00246054">
        <w:rPr>
          <w:rFonts w:ascii="Arial" w:hAnsi="Arial" w:cs="Arial"/>
          <w:b/>
          <w:bCs/>
        </w:rPr>
        <w:t xml:space="preserve"> </w:t>
      </w:r>
      <w:r w:rsidR="00246054" w:rsidRPr="0051259E">
        <w:rPr>
          <w:rFonts w:ascii="Arial" w:hAnsi="Arial" w:cs="Arial"/>
        </w:rPr>
        <w:t xml:space="preserve">It is vital to check if there are any covenants in place </w:t>
      </w:r>
      <w:r w:rsidR="0051259E" w:rsidRPr="0051259E">
        <w:rPr>
          <w:rFonts w:ascii="Arial" w:hAnsi="Arial" w:cs="Arial"/>
        </w:rPr>
        <w:t xml:space="preserve">that can </w:t>
      </w:r>
      <w:r w:rsidR="00BA7CAD" w:rsidRPr="0051259E">
        <w:rPr>
          <w:rFonts w:ascii="Arial" w:hAnsi="Arial" w:cs="Arial"/>
        </w:rPr>
        <w:t>negatively</w:t>
      </w:r>
      <w:r w:rsidR="0051259E" w:rsidRPr="0051259E">
        <w:rPr>
          <w:rFonts w:ascii="Arial" w:hAnsi="Arial" w:cs="Arial"/>
        </w:rPr>
        <w:t xml:space="preserve"> affect the purchase of the property. Looking at the documentation provided, we have established that there are restricted covenants attached to Kiamo Ko</w:t>
      </w:r>
      <w:r w:rsidR="0051259E">
        <w:rPr>
          <w:rFonts w:ascii="Arial" w:hAnsi="Arial" w:cs="Arial"/>
          <w:b/>
          <w:bCs/>
        </w:rPr>
        <w:t xml:space="preserve">, </w:t>
      </w:r>
      <w:r w:rsidR="0051259E" w:rsidRPr="00BA7CAD">
        <w:rPr>
          <w:rFonts w:ascii="Arial" w:hAnsi="Arial" w:cs="Arial"/>
        </w:rPr>
        <w:t>this can impact the way Ms. Thropp would like to use the land or propert</w:t>
      </w:r>
      <w:r w:rsidR="00BA7CAD" w:rsidRPr="00BA7CAD">
        <w:rPr>
          <w:rFonts w:ascii="Arial" w:hAnsi="Arial" w:cs="Arial"/>
        </w:rPr>
        <w:t>y.</w:t>
      </w:r>
      <w:r w:rsidR="00BA7CAD">
        <w:rPr>
          <w:rFonts w:ascii="Arial" w:hAnsi="Arial" w:cs="Arial"/>
          <w:b/>
          <w:bCs/>
        </w:rPr>
        <w:t xml:space="preserve"> </w:t>
      </w:r>
      <w:r w:rsidR="00BA7CAD" w:rsidRPr="00BA7CAD">
        <w:rPr>
          <w:rFonts w:ascii="Arial" w:hAnsi="Arial" w:cs="Arial"/>
        </w:rPr>
        <w:t>It is recommended that Ms. Thropp understands the implications this can cause and make an informed decision.</w:t>
      </w:r>
    </w:p>
    <w:p w14:paraId="01927AA2" w14:textId="1A478E89" w:rsidR="00D31D12" w:rsidRPr="00D31D12" w:rsidRDefault="00561D9F" w:rsidP="0035130F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Conclusion </w:t>
      </w:r>
    </w:p>
    <w:p w14:paraId="49E85784" w14:textId="7CB35E97" w:rsidR="005956EE" w:rsidRPr="00964D8D" w:rsidRDefault="00964D8D" w:rsidP="0035130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review </w:t>
      </w:r>
      <w:r w:rsidR="006745F0">
        <w:rPr>
          <w:rFonts w:ascii="Arial" w:hAnsi="Arial" w:cs="Arial"/>
        </w:rPr>
        <w:t xml:space="preserve">of the title documents for Kiamo Ko offers a clear understanding of </w:t>
      </w:r>
      <w:r w:rsidR="00F8051B">
        <w:rPr>
          <w:rFonts w:ascii="Arial" w:hAnsi="Arial" w:cs="Arial"/>
        </w:rPr>
        <w:t xml:space="preserve">easements, covenants and rights Ms. Thropp will acquire </w:t>
      </w:r>
      <w:r w:rsidR="009A438D">
        <w:rPr>
          <w:rFonts w:ascii="Arial" w:hAnsi="Arial" w:cs="Arial"/>
        </w:rPr>
        <w:t xml:space="preserve">as the new potential owner. While the easements outline the benefits Ms. Thropp </w:t>
      </w:r>
      <w:r w:rsidR="009429D3">
        <w:rPr>
          <w:rFonts w:ascii="Arial" w:hAnsi="Arial" w:cs="Arial"/>
        </w:rPr>
        <w:t xml:space="preserve">will obtain, the covenants in place </w:t>
      </w:r>
      <w:r w:rsidR="00050D8B">
        <w:rPr>
          <w:rFonts w:ascii="Arial" w:hAnsi="Arial" w:cs="Arial"/>
        </w:rPr>
        <w:t xml:space="preserve">limit the way she is able to use and develop the property. </w:t>
      </w:r>
      <w:r w:rsidR="00A33A4A">
        <w:rPr>
          <w:rFonts w:ascii="Arial" w:hAnsi="Arial" w:cs="Arial"/>
        </w:rPr>
        <w:t xml:space="preserve">Ms. Thropp should thoroughly </w:t>
      </w:r>
      <w:r w:rsidR="00AB74CC">
        <w:rPr>
          <w:rFonts w:ascii="Arial" w:hAnsi="Arial" w:cs="Arial"/>
        </w:rPr>
        <w:t>assess</w:t>
      </w:r>
      <w:r w:rsidR="00A33A4A">
        <w:rPr>
          <w:rFonts w:ascii="Arial" w:hAnsi="Arial" w:cs="Arial"/>
        </w:rPr>
        <w:t xml:space="preserve"> all the information provided </w:t>
      </w:r>
      <w:r w:rsidR="00A034AB">
        <w:rPr>
          <w:rFonts w:ascii="Arial" w:hAnsi="Arial" w:cs="Arial"/>
        </w:rPr>
        <w:t xml:space="preserve">and </w:t>
      </w:r>
      <w:r w:rsidR="009570EE">
        <w:rPr>
          <w:rFonts w:ascii="Arial" w:hAnsi="Arial" w:cs="Arial"/>
        </w:rPr>
        <w:t>resolve</w:t>
      </w:r>
      <w:r w:rsidR="00A034AB">
        <w:rPr>
          <w:rFonts w:ascii="Arial" w:hAnsi="Arial" w:cs="Arial"/>
        </w:rPr>
        <w:t xml:space="preserve"> any potential concerns she may have before proceeding with the purchase.</w:t>
      </w:r>
      <w:r w:rsidR="00E40D82">
        <w:rPr>
          <w:rFonts w:ascii="Arial" w:hAnsi="Arial" w:cs="Arial"/>
        </w:rPr>
        <w:t xml:space="preserve"> By </w:t>
      </w:r>
      <w:r w:rsidR="00AD288E">
        <w:rPr>
          <w:rFonts w:ascii="Arial" w:hAnsi="Arial" w:cs="Arial"/>
        </w:rPr>
        <w:t>taking into consideration the recommendations outlined within this title in</w:t>
      </w:r>
      <w:r w:rsidR="009570EE">
        <w:rPr>
          <w:rFonts w:ascii="Arial" w:hAnsi="Arial" w:cs="Arial"/>
        </w:rPr>
        <w:t xml:space="preserve">vestigation, Ms. Thropp will be able to make an informed decision on whether to proceed with the purchase of Kiamo Ko. </w:t>
      </w:r>
    </w:p>
    <w:p w14:paraId="5C3EF14B" w14:textId="117E1590" w:rsidR="003B6CE5" w:rsidRDefault="003B6CE5" w:rsidP="0035130F">
      <w:pPr>
        <w:spacing w:after="240"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Task 4</w:t>
      </w:r>
    </w:p>
    <w:p w14:paraId="07138520" w14:textId="596DE6C7" w:rsidR="003B6CE5" w:rsidRDefault="004F06B6" w:rsidP="0035130F">
      <w:pPr>
        <w:spacing w:after="240"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Personal Summary </w:t>
      </w:r>
    </w:p>
    <w:p w14:paraId="1BD3D5C2" w14:textId="6A7A9A67" w:rsidR="00637CD3" w:rsidRPr="00637CD3" w:rsidRDefault="006429BA" w:rsidP="0035130F">
      <w:pPr>
        <w:spacing w:after="240" w:line="360" w:lineRule="auto"/>
        <w:rPr>
          <w:rFonts w:ascii="Arial" w:hAnsi="Arial" w:cs="Arial"/>
        </w:rPr>
      </w:pPr>
      <w:r w:rsidRPr="00637CD3">
        <w:rPr>
          <w:rFonts w:ascii="Arial" w:hAnsi="Arial" w:cs="Arial"/>
        </w:rPr>
        <w:t xml:space="preserve">By using the framework outlined within the SRA’s </w:t>
      </w:r>
      <w:r w:rsidR="00637CD3" w:rsidRPr="00637CD3">
        <w:rPr>
          <w:rFonts w:ascii="Arial" w:hAnsi="Arial" w:cs="Arial"/>
        </w:rPr>
        <w:t xml:space="preserve">‘what, so what, now what’ I have written my </w:t>
      </w:r>
      <w:r w:rsidR="00637CD3">
        <w:rPr>
          <w:rFonts w:ascii="Arial" w:hAnsi="Arial" w:cs="Arial"/>
        </w:rPr>
        <w:t xml:space="preserve">personal </w:t>
      </w:r>
      <w:r w:rsidR="00637CD3" w:rsidRPr="00637CD3">
        <w:rPr>
          <w:rFonts w:ascii="Arial" w:hAnsi="Arial" w:cs="Arial"/>
        </w:rPr>
        <w:t xml:space="preserve">reflection (SRA, 2025). </w:t>
      </w:r>
    </w:p>
    <w:p w14:paraId="6B7DEDA2" w14:textId="23B6186D" w:rsidR="00D73202" w:rsidRDefault="004F06B6" w:rsidP="0035130F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What:</w:t>
      </w:r>
    </w:p>
    <w:p w14:paraId="4568428C" w14:textId="0DF2441D" w:rsidR="004F06B6" w:rsidRDefault="00DC11AF" w:rsidP="0035130F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In my recent role, I have been tasked with researching property law</w:t>
      </w:r>
      <w:r w:rsidR="00C8486A">
        <w:rPr>
          <w:rFonts w:ascii="Arial" w:hAnsi="Arial" w:cs="Arial"/>
        </w:rPr>
        <w:t xml:space="preserve"> and due </w:t>
      </w:r>
      <w:r w:rsidR="001C4F71">
        <w:rPr>
          <w:rFonts w:ascii="Arial" w:hAnsi="Arial" w:cs="Arial"/>
        </w:rPr>
        <w:t>diligence</w:t>
      </w:r>
      <w:r w:rsidR="00C8486A">
        <w:rPr>
          <w:rFonts w:ascii="Arial" w:hAnsi="Arial" w:cs="Arial"/>
        </w:rPr>
        <w:t xml:space="preserve">. My main tasks involved reviewing title documentation and advising on easements and covenants. </w:t>
      </w:r>
      <w:r w:rsidR="0059618B">
        <w:rPr>
          <w:rFonts w:ascii="Arial" w:hAnsi="Arial" w:cs="Arial"/>
        </w:rPr>
        <w:t>I also prepared reports for my su</w:t>
      </w:r>
      <w:r w:rsidR="00CA2966">
        <w:rPr>
          <w:rFonts w:ascii="Arial" w:hAnsi="Arial" w:cs="Arial"/>
        </w:rPr>
        <w:t xml:space="preserve">pervisor and communicated findings in a clear and concise way in which the client would be able to understand. </w:t>
      </w:r>
      <w:r w:rsidR="004F06B6">
        <w:rPr>
          <w:rFonts w:ascii="Arial" w:hAnsi="Arial" w:cs="Arial"/>
          <w:b/>
          <w:bCs/>
        </w:rPr>
        <w:t xml:space="preserve"> </w:t>
      </w:r>
    </w:p>
    <w:p w14:paraId="6FD32D79" w14:textId="5E6AD736" w:rsidR="004F06B6" w:rsidRDefault="004F06B6" w:rsidP="0035130F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 what:</w:t>
      </w:r>
    </w:p>
    <w:p w14:paraId="36804FAD" w14:textId="289E440C" w:rsidR="00CA2966" w:rsidRPr="001C4F71" w:rsidRDefault="00F7492B" w:rsidP="0035130F">
      <w:pPr>
        <w:spacing w:after="240" w:line="360" w:lineRule="auto"/>
        <w:rPr>
          <w:rFonts w:ascii="Arial" w:hAnsi="Arial" w:cs="Arial"/>
        </w:rPr>
      </w:pPr>
      <w:r w:rsidRPr="001C4F71">
        <w:rPr>
          <w:rFonts w:ascii="Arial" w:hAnsi="Arial" w:cs="Arial"/>
        </w:rPr>
        <w:t xml:space="preserve">By having this </w:t>
      </w:r>
      <w:r w:rsidR="001C4F71" w:rsidRPr="001C4F71">
        <w:rPr>
          <w:rFonts w:ascii="Arial" w:hAnsi="Arial" w:cs="Arial"/>
        </w:rPr>
        <w:t>experience,</w:t>
      </w:r>
      <w:r w:rsidRPr="001C4F71">
        <w:rPr>
          <w:rFonts w:ascii="Arial" w:hAnsi="Arial" w:cs="Arial"/>
        </w:rPr>
        <w:t xml:space="preserve"> I have been able to improve my ability regarding legal research</w:t>
      </w:r>
      <w:r w:rsidR="001C4F71">
        <w:rPr>
          <w:rFonts w:ascii="Arial" w:hAnsi="Arial" w:cs="Arial"/>
        </w:rPr>
        <w:t>.</w:t>
      </w:r>
      <w:r w:rsidR="00F17537">
        <w:rPr>
          <w:rFonts w:ascii="Arial" w:hAnsi="Arial" w:cs="Arial"/>
        </w:rPr>
        <w:t xml:space="preserve"> By </w:t>
      </w:r>
      <w:r w:rsidR="00172DAB">
        <w:rPr>
          <w:rFonts w:ascii="Arial" w:hAnsi="Arial" w:cs="Arial"/>
        </w:rPr>
        <w:t xml:space="preserve">being given tasks that require research in order to determine any issues that could potentially arise, </w:t>
      </w:r>
      <w:r w:rsidR="00FB59A5">
        <w:rPr>
          <w:rFonts w:ascii="Arial" w:hAnsi="Arial" w:cs="Arial"/>
        </w:rPr>
        <w:t xml:space="preserve">this has thus helped in my ability to use tools to my advantage. By having communications with the client this has helped </w:t>
      </w:r>
      <w:r w:rsidR="001229BC">
        <w:rPr>
          <w:rFonts w:ascii="Arial" w:hAnsi="Arial" w:cs="Arial"/>
        </w:rPr>
        <w:t xml:space="preserve">with my communication skills and has allowed me to gain first-hand experience dealing with clients. This has also helped me learn how to explain things clearly in a way the client will understand. </w:t>
      </w:r>
    </w:p>
    <w:p w14:paraId="6C430C49" w14:textId="6CCBB850" w:rsidR="004F06B6" w:rsidRPr="004F06B6" w:rsidRDefault="004F06B6" w:rsidP="0035130F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What now:</w:t>
      </w:r>
    </w:p>
    <w:p w14:paraId="284B2FAA" w14:textId="499D6D1E" w:rsidR="00434413" w:rsidRPr="00A473B3" w:rsidRDefault="00A473B3" w:rsidP="0035130F">
      <w:pPr>
        <w:spacing w:after="240" w:line="360" w:lineRule="auto"/>
        <w:rPr>
          <w:rFonts w:ascii="Arial" w:hAnsi="Arial" w:cs="Arial"/>
        </w:rPr>
      </w:pPr>
      <w:r w:rsidRPr="00A473B3">
        <w:rPr>
          <w:rFonts w:ascii="Arial" w:hAnsi="Arial" w:cs="Arial"/>
        </w:rPr>
        <w:t>Going forward</w:t>
      </w:r>
      <w:r>
        <w:rPr>
          <w:rFonts w:ascii="Arial" w:hAnsi="Arial" w:cs="Arial"/>
        </w:rPr>
        <w:t xml:space="preserve"> I would like to be able to continue to build my legal research skills and communication skills. </w:t>
      </w:r>
      <w:r w:rsidR="00C640E0">
        <w:rPr>
          <w:rFonts w:ascii="Arial" w:hAnsi="Arial" w:cs="Arial"/>
        </w:rPr>
        <w:t>I pl</w:t>
      </w:r>
      <w:r w:rsidR="00CF41AF">
        <w:rPr>
          <w:rFonts w:ascii="Arial" w:hAnsi="Arial" w:cs="Arial"/>
        </w:rPr>
        <w:t>an to enhance how I present legal findings to my supervisor</w:t>
      </w:r>
      <w:r w:rsidR="00312210">
        <w:rPr>
          <w:rFonts w:ascii="Arial" w:hAnsi="Arial" w:cs="Arial"/>
        </w:rPr>
        <w:t xml:space="preserve">s, making sure that I convey the correct information </w:t>
      </w:r>
      <w:r w:rsidR="00EA6729">
        <w:rPr>
          <w:rFonts w:ascii="Arial" w:hAnsi="Arial" w:cs="Arial"/>
        </w:rPr>
        <w:t xml:space="preserve">in a way that </w:t>
      </w:r>
      <w:r w:rsidR="00822C79">
        <w:rPr>
          <w:rFonts w:ascii="Arial" w:hAnsi="Arial" w:cs="Arial"/>
        </w:rPr>
        <w:t xml:space="preserve">flows </w:t>
      </w:r>
      <w:r w:rsidR="00E3243D">
        <w:rPr>
          <w:rFonts w:ascii="Arial" w:hAnsi="Arial" w:cs="Arial"/>
        </w:rPr>
        <w:t>correctly,</w:t>
      </w:r>
      <w:r w:rsidR="00822C79">
        <w:rPr>
          <w:rFonts w:ascii="Arial" w:hAnsi="Arial" w:cs="Arial"/>
        </w:rPr>
        <w:t xml:space="preserve"> and the information is conveyed correctly. I also plan on </w:t>
      </w:r>
      <w:r w:rsidR="00E3243D">
        <w:rPr>
          <w:rFonts w:ascii="Arial" w:hAnsi="Arial" w:cs="Arial"/>
        </w:rPr>
        <w:t xml:space="preserve">meeting more clients in order to build my communication skills and ensure that I can covey information correctly </w:t>
      </w:r>
      <w:r w:rsidR="00C25FD7">
        <w:rPr>
          <w:rFonts w:ascii="Arial" w:hAnsi="Arial" w:cs="Arial"/>
        </w:rPr>
        <w:t xml:space="preserve">and in a way that is easily understandable. </w:t>
      </w:r>
    </w:p>
    <w:p w14:paraId="489176E1" w14:textId="77777777" w:rsidR="003106F2" w:rsidRDefault="003106F2" w:rsidP="003106F2">
      <w:pPr>
        <w:pStyle w:val="ListParagraph"/>
        <w:rPr>
          <w:rFonts w:ascii="Arial" w:hAnsi="Arial" w:cs="Arial"/>
        </w:rPr>
      </w:pPr>
    </w:p>
    <w:p w14:paraId="0C451509" w14:textId="50CAA114" w:rsidR="003106F2" w:rsidRDefault="003106F2">
      <w:pPr>
        <w:rPr>
          <w:lang w:val="en-US"/>
        </w:rPr>
      </w:pPr>
    </w:p>
    <w:p w14:paraId="5DA3FD15" w14:textId="77777777" w:rsidR="00615CDC" w:rsidRDefault="00615CDC">
      <w:pPr>
        <w:rPr>
          <w:lang w:val="en-US"/>
        </w:rPr>
      </w:pPr>
    </w:p>
    <w:p w14:paraId="2D9A6F81" w14:textId="77777777" w:rsidR="00615CDC" w:rsidRDefault="00615CDC">
      <w:pPr>
        <w:rPr>
          <w:lang w:val="en-US"/>
        </w:rPr>
      </w:pPr>
    </w:p>
    <w:p w14:paraId="5DB8C0E4" w14:textId="77777777" w:rsidR="00615CDC" w:rsidRPr="00615CDC" w:rsidRDefault="00615CDC">
      <w:pPr>
        <w:rPr>
          <w:rFonts w:asciiTheme="minorHAnsi" w:hAnsiTheme="minorHAnsi"/>
          <w:sz w:val="22"/>
          <w:szCs w:val="22"/>
          <w:lang w:val="en-US"/>
        </w:rPr>
      </w:pPr>
    </w:p>
    <w:sdt>
      <w:sdtPr>
        <w:id w:val="-1798376308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sz w:val="20"/>
          <w:szCs w:val="20"/>
        </w:rPr>
      </w:sdtEndPr>
      <w:sdtContent>
        <w:p w14:paraId="08FE65BF" w14:textId="0D427AA2" w:rsidR="008E6048" w:rsidRDefault="008E604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C282318" w14:textId="77777777" w:rsidR="008E6048" w:rsidRDefault="008E6048" w:rsidP="008E6048">
              <w:pPr>
                <w:pStyle w:val="Bibliography"/>
                <w:rPr>
                  <w:noProof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Authority, S. R., 2025. </w:t>
              </w:r>
              <w:r>
                <w:rPr>
                  <w:i/>
                  <w:iCs/>
                  <w:noProof/>
                </w:rPr>
                <w:t xml:space="preserve">Reflecting and identifying your competence requirements.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https://www.sra.org.uk/solicitors/resources/continuing-competence/reflect-identify/</w:t>
              </w:r>
              <w:r>
                <w:rPr>
                  <w:noProof/>
                </w:rPr>
                <w:br/>
                <w:t>[Accessed 05 03 2025].</w:t>
              </w:r>
            </w:p>
            <w:p w14:paraId="1AD70DD6" w14:textId="77777777" w:rsidR="008E6048" w:rsidRDefault="008E6048" w:rsidP="008E604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Bailey, H., 2025. </w:t>
              </w:r>
              <w:r>
                <w:rPr>
                  <w:i/>
                  <w:iCs/>
                  <w:noProof/>
                </w:rPr>
                <w:t xml:space="preserve">A Guide to Grants of Easement in the UK.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https://www.spiresolicitors.co.uk/a-guide-to-grants-of-easement-in-the-uk/#:~:text=Drainage%20Easements:%20These%20ensure%20proper,preventing%20flooding%20and%20property%20damage.</w:t>
              </w:r>
              <w:r>
                <w:rPr>
                  <w:noProof/>
                </w:rPr>
                <w:br/>
                <w:t>[Accessed 05 03 2025].</w:t>
              </w:r>
            </w:p>
            <w:p w14:paraId="473A9479" w14:textId="77777777" w:rsidR="008E6048" w:rsidRDefault="008E6048" w:rsidP="008E604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Bray, H., 2021. </w:t>
              </w:r>
              <w:r>
                <w:rPr>
                  <w:i/>
                  <w:iCs/>
                  <w:noProof/>
                </w:rPr>
                <w:t xml:space="preserve">Rights of drainage: Aquisition of rights by prescription.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https://www.michelmores.com/agriculture-insight/rights-drainage-aquisition-rights-prescription/</w:t>
              </w:r>
              <w:r>
                <w:rPr>
                  <w:noProof/>
                </w:rPr>
                <w:br/>
                <w:t>[Accessed 05 03 2025].</w:t>
              </w:r>
            </w:p>
            <w:p w14:paraId="2D5EB59B" w14:textId="77777777" w:rsidR="008E6048" w:rsidRDefault="008E6048" w:rsidP="008E604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Bunce, G., 2021. </w:t>
              </w:r>
              <w:r>
                <w:rPr>
                  <w:i/>
                  <w:iCs/>
                  <w:noProof/>
                </w:rPr>
                <w:t xml:space="preserve">Report on Title – everything you need to know.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https://www.ibblaw.co.uk/insights/video/report-on-title</w:t>
              </w:r>
              <w:r>
                <w:rPr>
                  <w:noProof/>
                </w:rPr>
                <w:br/>
                <w:t>[Accessed 05 03 2025].</w:t>
              </w:r>
            </w:p>
            <w:p w14:paraId="2569D85F" w14:textId="77777777" w:rsidR="008E6048" w:rsidRDefault="008E6048" w:rsidP="008E604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Legislation, 2025. </w:t>
              </w:r>
              <w:r>
                <w:rPr>
                  <w:i/>
                  <w:iCs/>
                  <w:noProof/>
                </w:rPr>
                <w:t xml:space="preserve">Land Registration Act 2002.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https://www.legislation.gov.uk/ukpga/2002/9</w:t>
              </w:r>
              <w:r>
                <w:rPr>
                  <w:noProof/>
                </w:rPr>
                <w:br/>
                <w:t>[Accessed 05 03 2025].</w:t>
              </w:r>
            </w:p>
            <w:p w14:paraId="689E7EEA" w14:textId="77777777" w:rsidR="008E6048" w:rsidRDefault="008E6048" w:rsidP="008E604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Legislation, 2025. </w:t>
              </w:r>
              <w:r>
                <w:rPr>
                  <w:i/>
                  <w:iCs/>
                  <w:noProof/>
                </w:rPr>
                <w:t xml:space="preserve">s1 Law of Property Act 1925.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https://www.legislation.gov.uk/ukpga/Geo5/15-16/20/section/1</w:t>
              </w:r>
              <w:r>
                <w:rPr>
                  <w:noProof/>
                </w:rPr>
                <w:br/>
                <w:t>[Accessed 05 03 2025].</w:t>
              </w:r>
            </w:p>
            <w:p w14:paraId="2377BF03" w14:textId="77777777" w:rsidR="008E6048" w:rsidRDefault="008E6048" w:rsidP="008E604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Legislation, 2025. </w:t>
              </w:r>
              <w:r>
                <w:rPr>
                  <w:i/>
                  <w:iCs/>
                  <w:noProof/>
                </w:rPr>
                <w:t xml:space="preserve">s79 Law of Property Act 1925.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https://www.legislation.gov.uk/ukpga/Geo5/15-16/20/section/79</w:t>
              </w:r>
              <w:r>
                <w:rPr>
                  <w:noProof/>
                </w:rPr>
                <w:br/>
                <w:t>[Accessed 05 03 2025].</w:t>
              </w:r>
            </w:p>
            <w:p w14:paraId="43E78E10" w14:textId="77777777" w:rsidR="008E6048" w:rsidRDefault="008E6048" w:rsidP="008E604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Mathuradas, S., 2025. </w:t>
              </w:r>
              <w:r>
                <w:rPr>
                  <w:i/>
                  <w:iCs/>
                  <w:noProof/>
                </w:rPr>
                <w:t xml:space="preserve">Right of Way: Easements.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https://osborneslaw.com/property-law/property-litigation/easement-right-of-way/</w:t>
              </w:r>
              <w:r>
                <w:rPr>
                  <w:noProof/>
                </w:rPr>
                <w:br/>
                <w:t>[Accessed 05 03 2025].</w:t>
              </w:r>
            </w:p>
            <w:p w14:paraId="2541C997" w14:textId="77777777" w:rsidR="008E6048" w:rsidRDefault="008E6048" w:rsidP="008E604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Solicitors, O. F., 2025. </w:t>
              </w:r>
              <w:r>
                <w:rPr>
                  <w:i/>
                  <w:iCs/>
                  <w:noProof/>
                </w:rPr>
                <w:t xml:space="preserve">Restrictive Covenants &amp; Positive Covenants.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https://oliverfisher.co.uk/restrictive-positive-covenants/</w:t>
              </w:r>
              <w:r>
                <w:rPr>
                  <w:noProof/>
                </w:rPr>
                <w:br/>
                <w:t>[Accessed 05 03 2025].</w:t>
              </w:r>
            </w:p>
            <w:p w14:paraId="22920D01" w14:textId="59076F37" w:rsidR="008E6048" w:rsidRDefault="008E6048" w:rsidP="008E604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3C017CD" w14:textId="4919CE08" w:rsidR="00615CDC" w:rsidRPr="00615CDC" w:rsidRDefault="00615CDC" w:rsidP="00615CDC">
      <w:pPr>
        <w:rPr>
          <w:rFonts w:asciiTheme="minorHAnsi" w:hAnsiTheme="minorHAnsi"/>
          <w:b/>
          <w:bCs/>
          <w:sz w:val="22"/>
          <w:szCs w:val="22"/>
          <w:u w:val="single"/>
          <w:lang w:val="en-US"/>
        </w:rPr>
      </w:pPr>
      <w:r w:rsidRPr="00615CDC">
        <w:rPr>
          <w:rFonts w:asciiTheme="minorHAnsi" w:hAnsiTheme="minorHAnsi"/>
          <w:b/>
          <w:bCs/>
          <w:sz w:val="22"/>
          <w:szCs w:val="22"/>
          <w:u w:val="single"/>
          <w:lang w:val="en-US"/>
        </w:rPr>
        <w:t>Case Law</w:t>
      </w:r>
    </w:p>
    <w:p w14:paraId="5B5E0A9B" w14:textId="05F7EECE" w:rsidR="00615CDC" w:rsidRPr="00615CDC" w:rsidRDefault="00615CDC" w:rsidP="00615CDC">
      <w:pPr>
        <w:rPr>
          <w:rFonts w:asciiTheme="minorHAnsi" w:hAnsiTheme="minorHAnsi"/>
          <w:sz w:val="22"/>
          <w:szCs w:val="22"/>
          <w:lang w:val="en-US"/>
        </w:rPr>
      </w:pPr>
      <w:r w:rsidRPr="00615CDC">
        <w:rPr>
          <w:rFonts w:asciiTheme="minorHAnsi" w:hAnsiTheme="minorHAnsi"/>
          <w:sz w:val="22"/>
          <w:szCs w:val="22"/>
          <w:lang w:val="en-US"/>
        </w:rPr>
        <w:t>Emmet</w:t>
      </w:r>
      <w:r w:rsidR="000C56D6">
        <w:rPr>
          <w:rFonts w:asciiTheme="minorHAnsi" w:hAnsiTheme="minorHAnsi"/>
          <w:sz w:val="22"/>
          <w:szCs w:val="22"/>
          <w:lang w:val="en-US"/>
        </w:rPr>
        <w:t>t</w:t>
      </w:r>
      <w:r w:rsidRPr="00615CDC">
        <w:rPr>
          <w:rFonts w:asciiTheme="minorHAnsi" w:hAnsiTheme="minorHAnsi"/>
          <w:sz w:val="22"/>
          <w:szCs w:val="22"/>
          <w:lang w:val="en-US"/>
        </w:rPr>
        <w:t xml:space="preserve"> v Sisson [2014]</w:t>
      </w:r>
      <w:r w:rsidR="000C56D6">
        <w:rPr>
          <w:rFonts w:asciiTheme="minorHAnsi" w:hAnsiTheme="minorHAnsi"/>
          <w:sz w:val="22"/>
          <w:szCs w:val="22"/>
          <w:lang w:val="en-US"/>
        </w:rPr>
        <w:t xml:space="preserve"> EWCA Civ 16</w:t>
      </w:r>
    </w:p>
    <w:p w14:paraId="201C9FD2" w14:textId="7360D69D" w:rsidR="00F77C42" w:rsidRPr="00F77C42" w:rsidRDefault="00F77C42" w:rsidP="00615CDC">
      <w:pPr>
        <w:rPr>
          <w:rFonts w:asciiTheme="minorHAnsi" w:hAnsiTheme="minorHAnsi"/>
          <w:sz w:val="22"/>
          <w:szCs w:val="22"/>
        </w:rPr>
      </w:pPr>
      <w:r w:rsidRPr="00F77C42">
        <w:rPr>
          <w:rFonts w:asciiTheme="minorHAnsi" w:hAnsiTheme="minorHAnsi"/>
          <w:sz w:val="22"/>
          <w:szCs w:val="22"/>
        </w:rPr>
        <w:t>Fitzpatrick and Others v Spencer</w:t>
      </w:r>
      <w:r w:rsidRPr="00F77C42">
        <w:rPr>
          <w:rFonts w:asciiTheme="minorHAnsi" w:hAnsiTheme="minorHAnsi"/>
          <w:sz w:val="22"/>
          <w:szCs w:val="22"/>
        </w:rPr>
        <w:t xml:space="preserve"> [2017]</w:t>
      </w:r>
      <w:r>
        <w:rPr>
          <w:rFonts w:asciiTheme="minorHAnsi" w:hAnsiTheme="minorHAnsi"/>
          <w:sz w:val="22"/>
          <w:szCs w:val="22"/>
        </w:rPr>
        <w:t xml:space="preserve"> </w:t>
      </w:r>
      <w:r w:rsidR="00D94EB4" w:rsidRPr="00D94EB4">
        <w:rPr>
          <w:rFonts w:asciiTheme="minorHAnsi" w:hAnsiTheme="minorHAnsi"/>
          <w:sz w:val="22"/>
          <w:szCs w:val="22"/>
        </w:rPr>
        <w:t>EWHC 2868 (Ch)</w:t>
      </w:r>
    </w:p>
    <w:p w14:paraId="7703ABEF" w14:textId="54BADF7D" w:rsidR="00615CDC" w:rsidRPr="00615CDC" w:rsidRDefault="00615CDC" w:rsidP="00615CDC">
      <w:pPr>
        <w:rPr>
          <w:rFonts w:asciiTheme="minorHAnsi" w:hAnsiTheme="minorHAnsi"/>
          <w:sz w:val="22"/>
          <w:szCs w:val="22"/>
          <w:lang w:val="en-US"/>
        </w:rPr>
      </w:pPr>
      <w:r w:rsidRPr="00615CDC">
        <w:rPr>
          <w:rFonts w:asciiTheme="minorHAnsi" w:hAnsiTheme="minorHAnsi"/>
          <w:sz w:val="22"/>
          <w:szCs w:val="22"/>
          <w:lang w:val="en-US"/>
        </w:rPr>
        <w:t>Tulk v Moxhay [1848]</w:t>
      </w:r>
      <w:r w:rsidR="00903A5E">
        <w:rPr>
          <w:rFonts w:asciiTheme="minorHAnsi" w:hAnsiTheme="minorHAnsi"/>
          <w:sz w:val="22"/>
          <w:szCs w:val="22"/>
          <w:lang w:val="en-US"/>
        </w:rPr>
        <w:t xml:space="preserve"> 2 Ph. 774</w:t>
      </w:r>
    </w:p>
    <w:p w14:paraId="62E7DD71" w14:textId="7833707F" w:rsidR="00615CDC" w:rsidRPr="00615CDC" w:rsidRDefault="00615CDC" w:rsidP="00615CDC">
      <w:pPr>
        <w:rPr>
          <w:rFonts w:asciiTheme="minorHAnsi" w:hAnsiTheme="minorHAnsi"/>
          <w:sz w:val="22"/>
          <w:szCs w:val="22"/>
          <w:lang w:val="en-US"/>
        </w:rPr>
      </w:pPr>
      <w:r w:rsidRPr="00615CDC">
        <w:rPr>
          <w:rFonts w:asciiTheme="minorHAnsi" w:hAnsiTheme="minorHAnsi" w:cs="Arial"/>
          <w:sz w:val="22"/>
          <w:szCs w:val="22"/>
        </w:rPr>
        <w:t>Austerberry v Oldham Corporation [1885]</w:t>
      </w:r>
      <w:r w:rsidR="00903A5E">
        <w:rPr>
          <w:rFonts w:asciiTheme="minorHAnsi" w:hAnsiTheme="minorHAnsi" w:cs="Arial"/>
          <w:sz w:val="22"/>
          <w:szCs w:val="22"/>
        </w:rPr>
        <w:t xml:space="preserve"> </w:t>
      </w:r>
      <w:r w:rsidR="00916542">
        <w:rPr>
          <w:rFonts w:asciiTheme="minorHAnsi" w:hAnsiTheme="minorHAnsi" w:cs="Arial"/>
          <w:sz w:val="22"/>
          <w:szCs w:val="22"/>
        </w:rPr>
        <w:t>29 Ch.D. 750</w:t>
      </w:r>
    </w:p>
    <w:p w14:paraId="35283D30" w14:textId="77777777" w:rsidR="00615CDC" w:rsidRPr="003106F2" w:rsidRDefault="00615CDC">
      <w:pPr>
        <w:rPr>
          <w:lang w:val="en-US"/>
        </w:rPr>
      </w:pPr>
    </w:p>
    <w:sectPr w:rsidR="00615CDC" w:rsidRPr="003106F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21280" w14:textId="77777777" w:rsidR="003106F2" w:rsidRDefault="003106F2" w:rsidP="003106F2">
      <w:r>
        <w:separator/>
      </w:r>
    </w:p>
  </w:endnote>
  <w:endnote w:type="continuationSeparator" w:id="0">
    <w:p w14:paraId="73338F2D" w14:textId="77777777" w:rsidR="003106F2" w:rsidRDefault="003106F2" w:rsidP="00310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6F0B2" w14:textId="77777777" w:rsidR="003106F2" w:rsidRDefault="003106F2" w:rsidP="003106F2">
      <w:r>
        <w:separator/>
      </w:r>
    </w:p>
  </w:footnote>
  <w:footnote w:type="continuationSeparator" w:id="0">
    <w:p w14:paraId="383B4592" w14:textId="77777777" w:rsidR="003106F2" w:rsidRDefault="003106F2" w:rsidP="00310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568AB" w14:textId="377E8B6B" w:rsidR="003106F2" w:rsidRDefault="003106F2">
    <w:pPr>
      <w:pStyle w:val="Header"/>
      <w:rPr>
        <w:lang w:val="en-US"/>
      </w:rPr>
    </w:pPr>
    <w:r>
      <w:rPr>
        <w:lang w:val="en-US"/>
      </w:rPr>
      <w:t xml:space="preserve">Shannon Clark </w:t>
    </w:r>
  </w:p>
  <w:p w14:paraId="49BE4F33" w14:textId="51875145" w:rsidR="003106F2" w:rsidRDefault="003106F2">
    <w:pPr>
      <w:pStyle w:val="Header"/>
      <w:rPr>
        <w:lang w:val="en-US"/>
      </w:rPr>
    </w:pPr>
    <w:r>
      <w:rPr>
        <w:lang w:val="en-US"/>
      </w:rPr>
      <w:t>2205377</w:t>
    </w:r>
  </w:p>
  <w:p w14:paraId="4059B5D4" w14:textId="46924BF4" w:rsidR="003106F2" w:rsidRPr="003106F2" w:rsidRDefault="003106F2">
    <w:pPr>
      <w:pStyle w:val="Header"/>
      <w:rPr>
        <w:lang w:val="en-US"/>
      </w:rPr>
    </w:pPr>
    <w:r>
      <w:rPr>
        <w:lang w:val="en-US"/>
      </w:rPr>
      <w:t xml:space="preserve">Conveyancing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C3C9C"/>
    <w:multiLevelType w:val="hybridMultilevel"/>
    <w:tmpl w:val="E5988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35FAE"/>
    <w:multiLevelType w:val="hybridMultilevel"/>
    <w:tmpl w:val="DDCA0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05279"/>
    <w:multiLevelType w:val="hybridMultilevel"/>
    <w:tmpl w:val="57B8B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11F07"/>
    <w:multiLevelType w:val="multilevel"/>
    <w:tmpl w:val="2904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E83D58"/>
    <w:multiLevelType w:val="hybridMultilevel"/>
    <w:tmpl w:val="3FF64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61867"/>
    <w:multiLevelType w:val="multilevel"/>
    <w:tmpl w:val="9850D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9A86264"/>
    <w:multiLevelType w:val="hybridMultilevel"/>
    <w:tmpl w:val="C632E4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E35D0C"/>
    <w:multiLevelType w:val="hybridMultilevel"/>
    <w:tmpl w:val="C4AA3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6635765">
    <w:abstractNumId w:val="3"/>
  </w:num>
  <w:num w:numId="2" w16cid:durableId="257755079">
    <w:abstractNumId w:val="6"/>
  </w:num>
  <w:num w:numId="3" w16cid:durableId="1456799756">
    <w:abstractNumId w:val="7"/>
  </w:num>
  <w:num w:numId="4" w16cid:durableId="1559053275">
    <w:abstractNumId w:val="5"/>
  </w:num>
  <w:num w:numId="5" w16cid:durableId="1469588078">
    <w:abstractNumId w:val="0"/>
  </w:num>
  <w:num w:numId="6" w16cid:durableId="375007895">
    <w:abstractNumId w:val="2"/>
  </w:num>
  <w:num w:numId="7" w16cid:durableId="50203585">
    <w:abstractNumId w:val="1"/>
  </w:num>
  <w:num w:numId="8" w16cid:durableId="1806046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6F2"/>
    <w:rsid w:val="000029A6"/>
    <w:rsid w:val="0000318F"/>
    <w:rsid w:val="00003864"/>
    <w:rsid w:val="00006B25"/>
    <w:rsid w:val="00011760"/>
    <w:rsid w:val="000170D8"/>
    <w:rsid w:val="0003328F"/>
    <w:rsid w:val="0004075F"/>
    <w:rsid w:val="00043042"/>
    <w:rsid w:val="00044D64"/>
    <w:rsid w:val="00050D8B"/>
    <w:rsid w:val="0005564E"/>
    <w:rsid w:val="00076F0F"/>
    <w:rsid w:val="00081ADD"/>
    <w:rsid w:val="000837EF"/>
    <w:rsid w:val="00093043"/>
    <w:rsid w:val="000956AF"/>
    <w:rsid w:val="000A2628"/>
    <w:rsid w:val="000C56D6"/>
    <w:rsid w:val="000D0C67"/>
    <w:rsid w:val="000D51B5"/>
    <w:rsid w:val="000D60DF"/>
    <w:rsid w:val="000E5E46"/>
    <w:rsid w:val="00100383"/>
    <w:rsid w:val="0010132B"/>
    <w:rsid w:val="00101CC8"/>
    <w:rsid w:val="00116C6D"/>
    <w:rsid w:val="001229BC"/>
    <w:rsid w:val="001313A2"/>
    <w:rsid w:val="0013665C"/>
    <w:rsid w:val="00147C47"/>
    <w:rsid w:val="00153EB4"/>
    <w:rsid w:val="0016036E"/>
    <w:rsid w:val="00172DAB"/>
    <w:rsid w:val="00173D8D"/>
    <w:rsid w:val="00173DDC"/>
    <w:rsid w:val="00176E2F"/>
    <w:rsid w:val="00181530"/>
    <w:rsid w:val="001823AC"/>
    <w:rsid w:val="001860F2"/>
    <w:rsid w:val="001873D7"/>
    <w:rsid w:val="001A1D95"/>
    <w:rsid w:val="001A650D"/>
    <w:rsid w:val="001B2A25"/>
    <w:rsid w:val="001B5F4B"/>
    <w:rsid w:val="001C1EC2"/>
    <w:rsid w:val="001C4F71"/>
    <w:rsid w:val="001D3671"/>
    <w:rsid w:val="001F4C56"/>
    <w:rsid w:val="001F55CF"/>
    <w:rsid w:val="00200C25"/>
    <w:rsid w:val="00204A4F"/>
    <w:rsid w:val="00205DF3"/>
    <w:rsid w:val="0021307A"/>
    <w:rsid w:val="0021605F"/>
    <w:rsid w:val="00217ACF"/>
    <w:rsid w:val="0022456F"/>
    <w:rsid w:val="00227744"/>
    <w:rsid w:val="002451FF"/>
    <w:rsid w:val="00246054"/>
    <w:rsid w:val="00252213"/>
    <w:rsid w:val="00260E58"/>
    <w:rsid w:val="002634BC"/>
    <w:rsid w:val="00274381"/>
    <w:rsid w:val="00292E99"/>
    <w:rsid w:val="00297629"/>
    <w:rsid w:val="002A2510"/>
    <w:rsid w:val="002A531D"/>
    <w:rsid w:val="002A6EEE"/>
    <w:rsid w:val="002B7760"/>
    <w:rsid w:val="002C44F4"/>
    <w:rsid w:val="002D4811"/>
    <w:rsid w:val="002E133B"/>
    <w:rsid w:val="002E750E"/>
    <w:rsid w:val="002E7CCD"/>
    <w:rsid w:val="002F2485"/>
    <w:rsid w:val="002F25AC"/>
    <w:rsid w:val="003106F2"/>
    <w:rsid w:val="00310C9C"/>
    <w:rsid w:val="00312210"/>
    <w:rsid w:val="00331FBC"/>
    <w:rsid w:val="00333B6E"/>
    <w:rsid w:val="003361D6"/>
    <w:rsid w:val="0033633E"/>
    <w:rsid w:val="003427A0"/>
    <w:rsid w:val="00350119"/>
    <w:rsid w:val="0035130F"/>
    <w:rsid w:val="00351F68"/>
    <w:rsid w:val="00353DD9"/>
    <w:rsid w:val="00361217"/>
    <w:rsid w:val="003630C5"/>
    <w:rsid w:val="00374ED9"/>
    <w:rsid w:val="00381201"/>
    <w:rsid w:val="003918B6"/>
    <w:rsid w:val="003A5EC1"/>
    <w:rsid w:val="003A7A5C"/>
    <w:rsid w:val="003A7EDA"/>
    <w:rsid w:val="003B6CE5"/>
    <w:rsid w:val="003C4B51"/>
    <w:rsid w:val="003D0B23"/>
    <w:rsid w:val="003D7791"/>
    <w:rsid w:val="003E00E8"/>
    <w:rsid w:val="003E2BE3"/>
    <w:rsid w:val="003F27F8"/>
    <w:rsid w:val="003F50C7"/>
    <w:rsid w:val="00400963"/>
    <w:rsid w:val="004020DD"/>
    <w:rsid w:val="00402304"/>
    <w:rsid w:val="00403FAD"/>
    <w:rsid w:val="00410747"/>
    <w:rsid w:val="00411F4C"/>
    <w:rsid w:val="00415295"/>
    <w:rsid w:val="00420A9C"/>
    <w:rsid w:val="00423FA8"/>
    <w:rsid w:val="00426765"/>
    <w:rsid w:val="00427038"/>
    <w:rsid w:val="00434413"/>
    <w:rsid w:val="004374BF"/>
    <w:rsid w:val="00444A4A"/>
    <w:rsid w:val="004614CA"/>
    <w:rsid w:val="00461DB3"/>
    <w:rsid w:val="00464DD4"/>
    <w:rsid w:val="0047739B"/>
    <w:rsid w:val="004871E5"/>
    <w:rsid w:val="00492D4F"/>
    <w:rsid w:val="00494207"/>
    <w:rsid w:val="004942ED"/>
    <w:rsid w:val="004B5896"/>
    <w:rsid w:val="004B7C01"/>
    <w:rsid w:val="004C1901"/>
    <w:rsid w:val="004C5B8F"/>
    <w:rsid w:val="004C5F54"/>
    <w:rsid w:val="004D0747"/>
    <w:rsid w:val="004E504B"/>
    <w:rsid w:val="004F06B6"/>
    <w:rsid w:val="004F3CA2"/>
    <w:rsid w:val="0051259E"/>
    <w:rsid w:val="005235F4"/>
    <w:rsid w:val="00533E01"/>
    <w:rsid w:val="00551BAB"/>
    <w:rsid w:val="00561D9F"/>
    <w:rsid w:val="00585FD1"/>
    <w:rsid w:val="005875A1"/>
    <w:rsid w:val="005945B5"/>
    <w:rsid w:val="005956EE"/>
    <w:rsid w:val="0059618B"/>
    <w:rsid w:val="005A1A94"/>
    <w:rsid w:val="005A699E"/>
    <w:rsid w:val="005B03F7"/>
    <w:rsid w:val="005B10DC"/>
    <w:rsid w:val="005B3A5A"/>
    <w:rsid w:val="005B69FC"/>
    <w:rsid w:val="005D022A"/>
    <w:rsid w:val="005D58A4"/>
    <w:rsid w:val="005D7B82"/>
    <w:rsid w:val="005F4674"/>
    <w:rsid w:val="00603F27"/>
    <w:rsid w:val="00605441"/>
    <w:rsid w:val="0060723E"/>
    <w:rsid w:val="00613510"/>
    <w:rsid w:val="00615CDC"/>
    <w:rsid w:val="00623E6B"/>
    <w:rsid w:val="00637CD3"/>
    <w:rsid w:val="006412E7"/>
    <w:rsid w:val="006429BA"/>
    <w:rsid w:val="00647287"/>
    <w:rsid w:val="00656B3C"/>
    <w:rsid w:val="0066793D"/>
    <w:rsid w:val="006745F0"/>
    <w:rsid w:val="00674E7D"/>
    <w:rsid w:val="00675339"/>
    <w:rsid w:val="00691ED9"/>
    <w:rsid w:val="006B0076"/>
    <w:rsid w:val="006B6EF4"/>
    <w:rsid w:val="006D5498"/>
    <w:rsid w:val="006D5E0A"/>
    <w:rsid w:val="006E53A5"/>
    <w:rsid w:val="006E7DE5"/>
    <w:rsid w:val="00715AA0"/>
    <w:rsid w:val="00722E67"/>
    <w:rsid w:val="00734D0E"/>
    <w:rsid w:val="007450E1"/>
    <w:rsid w:val="00745800"/>
    <w:rsid w:val="00763437"/>
    <w:rsid w:val="00784E65"/>
    <w:rsid w:val="00792E26"/>
    <w:rsid w:val="00794191"/>
    <w:rsid w:val="0079600F"/>
    <w:rsid w:val="00796E60"/>
    <w:rsid w:val="007A24F1"/>
    <w:rsid w:val="007A38F5"/>
    <w:rsid w:val="007A629B"/>
    <w:rsid w:val="007B66CC"/>
    <w:rsid w:val="007C4A41"/>
    <w:rsid w:val="007D36C3"/>
    <w:rsid w:val="007D3FF3"/>
    <w:rsid w:val="007F774B"/>
    <w:rsid w:val="00807D50"/>
    <w:rsid w:val="00807DC5"/>
    <w:rsid w:val="00813DC2"/>
    <w:rsid w:val="00822C79"/>
    <w:rsid w:val="00825165"/>
    <w:rsid w:val="008275E0"/>
    <w:rsid w:val="00832861"/>
    <w:rsid w:val="0083406D"/>
    <w:rsid w:val="00845ABA"/>
    <w:rsid w:val="00846355"/>
    <w:rsid w:val="00855AE8"/>
    <w:rsid w:val="00856855"/>
    <w:rsid w:val="00857E4F"/>
    <w:rsid w:val="00860539"/>
    <w:rsid w:val="00867B9F"/>
    <w:rsid w:val="00872A87"/>
    <w:rsid w:val="008748E5"/>
    <w:rsid w:val="008760BA"/>
    <w:rsid w:val="0088472D"/>
    <w:rsid w:val="00891F22"/>
    <w:rsid w:val="008A11FF"/>
    <w:rsid w:val="008A50E6"/>
    <w:rsid w:val="008A58B4"/>
    <w:rsid w:val="008A6F76"/>
    <w:rsid w:val="008B17EA"/>
    <w:rsid w:val="008B394D"/>
    <w:rsid w:val="008B4CED"/>
    <w:rsid w:val="008C2EE9"/>
    <w:rsid w:val="008C566A"/>
    <w:rsid w:val="008D6448"/>
    <w:rsid w:val="008E421B"/>
    <w:rsid w:val="008E6048"/>
    <w:rsid w:val="008F0C4A"/>
    <w:rsid w:val="00900A24"/>
    <w:rsid w:val="00903A5E"/>
    <w:rsid w:val="00903B85"/>
    <w:rsid w:val="00905D04"/>
    <w:rsid w:val="009079B6"/>
    <w:rsid w:val="009123BF"/>
    <w:rsid w:val="00916542"/>
    <w:rsid w:val="00916FE3"/>
    <w:rsid w:val="00935FDF"/>
    <w:rsid w:val="009429D3"/>
    <w:rsid w:val="00943611"/>
    <w:rsid w:val="00943C3F"/>
    <w:rsid w:val="00945F7D"/>
    <w:rsid w:val="009570EE"/>
    <w:rsid w:val="00964D8D"/>
    <w:rsid w:val="00970149"/>
    <w:rsid w:val="009757AF"/>
    <w:rsid w:val="00993500"/>
    <w:rsid w:val="009955FA"/>
    <w:rsid w:val="0099754E"/>
    <w:rsid w:val="009A438D"/>
    <w:rsid w:val="009A5063"/>
    <w:rsid w:val="009C2D75"/>
    <w:rsid w:val="009C5940"/>
    <w:rsid w:val="009C75BB"/>
    <w:rsid w:val="009E2FB2"/>
    <w:rsid w:val="009E4D4A"/>
    <w:rsid w:val="009E77E7"/>
    <w:rsid w:val="009F10D8"/>
    <w:rsid w:val="009F423B"/>
    <w:rsid w:val="00A034AB"/>
    <w:rsid w:val="00A14173"/>
    <w:rsid w:val="00A33A4A"/>
    <w:rsid w:val="00A4097A"/>
    <w:rsid w:val="00A473B3"/>
    <w:rsid w:val="00A544B7"/>
    <w:rsid w:val="00A5799D"/>
    <w:rsid w:val="00A70E1A"/>
    <w:rsid w:val="00A736BB"/>
    <w:rsid w:val="00A74776"/>
    <w:rsid w:val="00A924BF"/>
    <w:rsid w:val="00A93E5E"/>
    <w:rsid w:val="00A948DA"/>
    <w:rsid w:val="00A957EC"/>
    <w:rsid w:val="00AB3E6D"/>
    <w:rsid w:val="00AB4C3A"/>
    <w:rsid w:val="00AB74CC"/>
    <w:rsid w:val="00AB7CCB"/>
    <w:rsid w:val="00AC5396"/>
    <w:rsid w:val="00AD288E"/>
    <w:rsid w:val="00AD30CE"/>
    <w:rsid w:val="00AD4302"/>
    <w:rsid w:val="00AD723C"/>
    <w:rsid w:val="00AE19CC"/>
    <w:rsid w:val="00AF132F"/>
    <w:rsid w:val="00B01282"/>
    <w:rsid w:val="00B1150B"/>
    <w:rsid w:val="00B11F12"/>
    <w:rsid w:val="00B16073"/>
    <w:rsid w:val="00B17CDC"/>
    <w:rsid w:val="00B30821"/>
    <w:rsid w:val="00B442D4"/>
    <w:rsid w:val="00B46CD7"/>
    <w:rsid w:val="00B47715"/>
    <w:rsid w:val="00B60E91"/>
    <w:rsid w:val="00B63D59"/>
    <w:rsid w:val="00B64EBE"/>
    <w:rsid w:val="00B911D3"/>
    <w:rsid w:val="00B91401"/>
    <w:rsid w:val="00B91906"/>
    <w:rsid w:val="00BA224A"/>
    <w:rsid w:val="00BA7CAD"/>
    <w:rsid w:val="00BB0B79"/>
    <w:rsid w:val="00BB2BEF"/>
    <w:rsid w:val="00BB3FC2"/>
    <w:rsid w:val="00BC03F4"/>
    <w:rsid w:val="00BD6DF8"/>
    <w:rsid w:val="00BE26EE"/>
    <w:rsid w:val="00BF4FAE"/>
    <w:rsid w:val="00BF5F74"/>
    <w:rsid w:val="00C0240D"/>
    <w:rsid w:val="00C05C6F"/>
    <w:rsid w:val="00C23633"/>
    <w:rsid w:val="00C25D2D"/>
    <w:rsid w:val="00C25FD7"/>
    <w:rsid w:val="00C262F5"/>
    <w:rsid w:val="00C31FD4"/>
    <w:rsid w:val="00C466AF"/>
    <w:rsid w:val="00C55FE0"/>
    <w:rsid w:val="00C5641E"/>
    <w:rsid w:val="00C619C5"/>
    <w:rsid w:val="00C640E0"/>
    <w:rsid w:val="00C8486A"/>
    <w:rsid w:val="00C85FAF"/>
    <w:rsid w:val="00C86AA7"/>
    <w:rsid w:val="00CA2966"/>
    <w:rsid w:val="00CA65B0"/>
    <w:rsid w:val="00CC129E"/>
    <w:rsid w:val="00CD1D79"/>
    <w:rsid w:val="00CD2A73"/>
    <w:rsid w:val="00CD721F"/>
    <w:rsid w:val="00CE12FC"/>
    <w:rsid w:val="00CE5DED"/>
    <w:rsid w:val="00CE63A2"/>
    <w:rsid w:val="00CF27B4"/>
    <w:rsid w:val="00CF41AF"/>
    <w:rsid w:val="00CF4622"/>
    <w:rsid w:val="00D00850"/>
    <w:rsid w:val="00D03715"/>
    <w:rsid w:val="00D11AC2"/>
    <w:rsid w:val="00D12A3F"/>
    <w:rsid w:val="00D14A6E"/>
    <w:rsid w:val="00D15ADB"/>
    <w:rsid w:val="00D211F8"/>
    <w:rsid w:val="00D2470F"/>
    <w:rsid w:val="00D31D12"/>
    <w:rsid w:val="00D72854"/>
    <w:rsid w:val="00D73202"/>
    <w:rsid w:val="00D80245"/>
    <w:rsid w:val="00D87034"/>
    <w:rsid w:val="00D93C32"/>
    <w:rsid w:val="00D94EB4"/>
    <w:rsid w:val="00DB0B3C"/>
    <w:rsid w:val="00DB57CD"/>
    <w:rsid w:val="00DB6657"/>
    <w:rsid w:val="00DC11AF"/>
    <w:rsid w:val="00DD00A8"/>
    <w:rsid w:val="00DE64D4"/>
    <w:rsid w:val="00DF016F"/>
    <w:rsid w:val="00DF0B59"/>
    <w:rsid w:val="00DF49B0"/>
    <w:rsid w:val="00E016DD"/>
    <w:rsid w:val="00E138C6"/>
    <w:rsid w:val="00E20813"/>
    <w:rsid w:val="00E20D86"/>
    <w:rsid w:val="00E25058"/>
    <w:rsid w:val="00E3243D"/>
    <w:rsid w:val="00E40CEE"/>
    <w:rsid w:val="00E40D82"/>
    <w:rsid w:val="00E53052"/>
    <w:rsid w:val="00E530C2"/>
    <w:rsid w:val="00E60003"/>
    <w:rsid w:val="00E62B35"/>
    <w:rsid w:val="00E6555B"/>
    <w:rsid w:val="00E72B2A"/>
    <w:rsid w:val="00E756B1"/>
    <w:rsid w:val="00E777E3"/>
    <w:rsid w:val="00E90EFE"/>
    <w:rsid w:val="00E91E6C"/>
    <w:rsid w:val="00E95D9A"/>
    <w:rsid w:val="00E9778A"/>
    <w:rsid w:val="00EA3F91"/>
    <w:rsid w:val="00EA5AC4"/>
    <w:rsid w:val="00EA6729"/>
    <w:rsid w:val="00EB0A71"/>
    <w:rsid w:val="00EB7AF0"/>
    <w:rsid w:val="00EC098A"/>
    <w:rsid w:val="00ED12A5"/>
    <w:rsid w:val="00EE7DDF"/>
    <w:rsid w:val="00EF0DC5"/>
    <w:rsid w:val="00EF33B9"/>
    <w:rsid w:val="00F02010"/>
    <w:rsid w:val="00F05304"/>
    <w:rsid w:val="00F113F7"/>
    <w:rsid w:val="00F136B5"/>
    <w:rsid w:val="00F1672C"/>
    <w:rsid w:val="00F17537"/>
    <w:rsid w:val="00F304C9"/>
    <w:rsid w:val="00F31ECE"/>
    <w:rsid w:val="00F44342"/>
    <w:rsid w:val="00F51DEC"/>
    <w:rsid w:val="00F5493D"/>
    <w:rsid w:val="00F646DE"/>
    <w:rsid w:val="00F7492B"/>
    <w:rsid w:val="00F77C42"/>
    <w:rsid w:val="00F8051B"/>
    <w:rsid w:val="00F84C19"/>
    <w:rsid w:val="00F85C01"/>
    <w:rsid w:val="00F85CBB"/>
    <w:rsid w:val="00F958D0"/>
    <w:rsid w:val="00FA212A"/>
    <w:rsid w:val="00FA315E"/>
    <w:rsid w:val="00FA3D90"/>
    <w:rsid w:val="00FB59A5"/>
    <w:rsid w:val="00FC3109"/>
    <w:rsid w:val="00FC34C0"/>
    <w:rsid w:val="00FC41D5"/>
    <w:rsid w:val="00FC5DC0"/>
    <w:rsid w:val="00FC68F2"/>
    <w:rsid w:val="00FD499D"/>
    <w:rsid w:val="00FD5A37"/>
    <w:rsid w:val="00FD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64531"/>
  <w15:chartTrackingRefBased/>
  <w15:docId w15:val="{D6AEDADE-9556-4A08-AD1C-AE01A1A5B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6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06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06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06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06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06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06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06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06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06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6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06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06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06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06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06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06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06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06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06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06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06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06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06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06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06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06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06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06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06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06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06F2"/>
  </w:style>
  <w:style w:type="paragraph" w:styleId="Footer">
    <w:name w:val="footer"/>
    <w:basedOn w:val="Normal"/>
    <w:link w:val="FooterChar"/>
    <w:uiPriority w:val="99"/>
    <w:unhideWhenUsed/>
    <w:rsid w:val="003106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06F2"/>
  </w:style>
  <w:style w:type="character" w:styleId="Hyperlink">
    <w:name w:val="Hyperlink"/>
    <w:basedOn w:val="DefaultParagraphFont"/>
    <w:uiPriority w:val="99"/>
    <w:unhideWhenUsed/>
    <w:rsid w:val="009935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500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8E6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7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Sol25</b:Tag>
    <b:SourceType>InternetSite</b:SourceType>
    <b:Guid>{55F3EC8C-99D6-4173-8422-ED9615FB7F10}</b:Guid>
    <b:Author>
      <b:Author>
        <b:NameList>
          <b:Person>
            <b:Last>Authority</b:Last>
            <b:First>Solicitors</b:First>
            <b:Middle>Regulation</b:Middle>
          </b:Person>
        </b:NameList>
      </b:Author>
    </b:Author>
    <b:Title>Reflecting and identifying your competence requirements</b:Title>
    <b:Year>2025</b:Year>
    <b:YearAccessed>2025</b:YearAccessed>
    <b:MonthAccessed>03</b:MonthAccessed>
    <b:DayAccessed>05</b:DayAccessed>
    <b:URL>https://www.sra.org.uk/solicitors/resources/continuing-competence/reflect-identify/</b:URL>
    <b:RefOrder>1</b:RefOrder>
  </b:Source>
  <b:Source>
    <b:Tag>Bai25</b:Tag>
    <b:SourceType>InternetSite</b:SourceType>
    <b:Guid>{81FAD6A0-9E46-455D-B489-5E9209F292F1}</b:Guid>
    <b:Author>
      <b:Author>
        <b:NameList>
          <b:Person>
            <b:Last>Bailey</b:Last>
            <b:First>H</b:First>
          </b:Person>
        </b:NameList>
      </b:Author>
    </b:Author>
    <b:Title>A Guide to Grants of Easement in the UK </b:Title>
    <b:Year>2025</b:Year>
    <b:YearAccessed>2025</b:YearAccessed>
    <b:MonthAccessed>03</b:MonthAccessed>
    <b:DayAccessed>05</b:DayAccessed>
    <b:URL>https://www.spiresolicitors.co.uk/a-guide-to-grants-of-easement-in-the-uk/#:~:text=Drainage%20Easements:%20These%20ensure%20proper,preventing%20flooding%20and%20property%20damage.</b:URL>
    <b:RefOrder>2</b:RefOrder>
  </b:Source>
  <b:Source>
    <b:Tag>Bra21</b:Tag>
    <b:SourceType>InternetSite</b:SourceType>
    <b:Guid>{848D2C03-4D5C-4C1C-B735-71164FE75EDF}</b:Guid>
    <b:Author>
      <b:Author>
        <b:NameList>
          <b:Person>
            <b:Last>Bray</b:Last>
            <b:First>Helen</b:First>
          </b:Person>
        </b:NameList>
      </b:Author>
    </b:Author>
    <b:Title>Rights of drainage: Aquisition of rights by prescription</b:Title>
    <b:Year>2021</b:Year>
    <b:YearAccessed>2025</b:YearAccessed>
    <b:MonthAccessed>03</b:MonthAccessed>
    <b:DayAccessed>05</b:DayAccessed>
    <b:URL>https://www.michelmores.com/agriculture-insight/rights-drainage-aquisition-rights-prescription/</b:URL>
    <b:RefOrder>3</b:RefOrder>
  </b:Source>
  <b:Source>
    <b:Tag>Bun21</b:Tag>
    <b:SourceType>InternetSite</b:SourceType>
    <b:Guid>{A4C72B47-11D9-452E-9313-4620D59B7810}</b:Guid>
    <b:Author>
      <b:Author>
        <b:NameList>
          <b:Person>
            <b:Last>Bunce</b:Last>
            <b:First>Gary</b:First>
          </b:Person>
        </b:NameList>
      </b:Author>
    </b:Author>
    <b:Title>Report on Title – everything you need to know</b:Title>
    <b:Year>2021</b:Year>
    <b:YearAccessed>2025</b:YearAccessed>
    <b:MonthAccessed>03</b:MonthAccessed>
    <b:DayAccessed>05</b:DayAccessed>
    <b:URL>https://www.ibblaw.co.uk/insights/video/report-on-title</b:URL>
    <b:RefOrder>4</b:RefOrder>
  </b:Source>
  <b:Source>
    <b:Tag>Leg252</b:Tag>
    <b:SourceType>InternetSite</b:SourceType>
    <b:Guid>{368558F0-D25E-4268-9768-8366499624A6}</b:Guid>
    <b:Author>
      <b:Author>
        <b:NameList>
          <b:Person>
            <b:Last>Legislation</b:Last>
          </b:Person>
        </b:NameList>
      </b:Author>
    </b:Author>
    <b:Title>Land Registration Act 2002</b:Title>
    <b:Year>2025</b:Year>
    <b:YearAccessed>2025</b:YearAccessed>
    <b:MonthAccessed>03</b:MonthAccessed>
    <b:DayAccessed>05</b:DayAccessed>
    <b:URL>https://www.legislation.gov.uk/ukpga/2002/9</b:URL>
    <b:RefOrder>5</b:RefOrder>
  </b:Source>
  <b:Source>
    <b:Tag>Leg25</b:Tag>
    <b:SourceType>InternetSite</b:SourceType>
    <b:Guid>{58E3C9E2-5880-4266-BE6E-9D6587829BAA}</b:Guid>
    <b:Author>
      <b:Author>
        <b:NameList>
          <b:Person>
            <b:Last>Legislation</b:Last>
          </b:Person>
        </b:NameList>
      </b:Author>
    </b:Author>
    <b:Title>s1 Law of Property Act 1925</b:Title>
    <b:Year>2025</b:Year>
    <b:YearAccessed>2025</b:YearAccessed>
    <b:MonthAccessed>03</b:MonthAccessed>
    <b:DayAccessed>05</b:DayAccessed>
    <b:URL>https://www.legislation.gov.uk/ukpga/Geo5/15-16/20/section/1</b:URL>
    <b:RefOrder>6</b:RefOrder>
  </b:Source>
  <b:Source>
    <b:Tag>Leg251</b:Tag>
    <b:SourceType>InternetSite</b:SourceType>
    <b:Guid>{571084C7-297A-42B5-BA56-C50480A6DE52}</b:Guid>
    <b:Author>
      <b:Author>
        <b:NameList>
          <b:Person>
            <b:Last>Legislation</b:Last>
          </b:Person>
        </b:NameList>
      </b:Author>
    </b:Author>
    <b:Title>s79 Law of Property Act 1925</b:Title>
    <b:Year>2025</b:Year>
    <b:YearAccessed>2025</b:YearAccessed>
    <b:MonthAccessed>03</b:MonthAccessed>
    <b:DayAccessed>05</b:DayAccessed>
    <b:URL>https://www.legislation.gov.uk/ukpga/Geo5/15-16/20/section/79</b:URL>
    <b:RefOrder>7</b:RefOrder>
  </b:Source>
  <b:Source>
    <b:Tag>Mat25</b:Tag>
    <b:SourceType>InternetSite</b:SourceType>
    <b:Guid>{F64ADC44-65F1-4AA0-AA53-82ADF1B33AC1}</b:Guid>
    <b:Author>
      <b:Author>
        <b:NameList>
          <b:Person>
            <b:Last>Mathuradas</b:Last>
            <b:First>Shilpa</b:First>
          </b:Person>
        </b:NameList>
      </b:Author>
    </b:Author>
    <b:Title>Right of Way: Easements</b:Title>
    <b:Year>2025</b:Year>
    <b:YearAccessed>2025</b:YearAccessed>
    <b:MonthAccessed>03</b:MonthAccessed>
    <b:DayAccessed>05</b:DayAccessed>
    <b:URL>https://osborneslaw.com/property-law/property-litigation/easement-right-of-way/</b:URL>
    <b:RefOrder>8</b:RefOrder>
  </b:Source>
  <b:Source>
    <b:Tag>Oli25</b:Tag>
    <b:SourceType>InternetSite</b:SourceType>
    <b:Guid>{3CF854C7-94FF-4101-94ED-171821BC2CBA}</b:Guid>
    <b:Author>
      <b:Author>
        <b:NameList>
          <b:Person>
            <b:Last>Solicitors</b:Last>
            <b:First>Oliver</b:First>
            <b:Middle>Fisher</b:Middle>
          </b:Person>
        </b:NameList>
      </b:Author>
    </b:Author>
    <b:Title>Restrictive Covenants &amp; Positive Covenants</b:Title>
    <b:Year>2025</b:Year>
    <b:YearAccessed>2025</b:YearAccessed>
    <b:MonthAccessed>03</b:MonthAccessed>
    <b:DayAccessed>05</b:DayAccessed>
    <b:URL>https://oliverfisher.co.uk/restrictive-positive-covenants/</b:URL>
    <b:RefOrder>9</b:RefOrder>
  </b:Source>
</b:Sources>
</file>

<file path=customXml/itemProps1.xml><?xml version="1.0" encoding="utf-8"?>
<ds:datastoreItem xmlns:ds="http://schemas.openxmlformats.org/officeDocument/2006/customXml" ds:itemID="{67870450-A3AC-4FE4-B70E-14652D1B0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7</Pages>
  <Words>2237</Words>
  <Characters>12757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Louise</dc:creator>
  <cp:keywords/>
  <dc:description/>
  <cp:lastModifiedBy>Shannon Louise</cp:lastModifiedBy>
  <cp:revision>406</cp:revision>
  <dcterms:created xsi:type="dcterms:W3CDTF">2025-02-17T10:50:00Z</dcterms:created>
  <dcterms:modified xsi:type="dcterms:W3CDTF">2025-03-06T12:09:00Z</dcterms:modified>
</cp:coreProperties>
</file>