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37649" w14:textId="05AF3F3B" w:rsidR="00D60AA7" w:rsidRDefault="00D60AA7" w:rsidP="00605FF6">
      <w:pPr>
        <w:pStyle w:val="Heading1"/>
      </w:pPr>
    </w:p>
    <w:p w14:paraId="4FD354C5" w14:textId="78505501" w:rsidR="00BE54E6" w:rsidRDefault="003F7679" w:rsidP="00605FF6">
      <w:pPr>
        <w:pStyle w:val="Heading1"/>
      </w:pPr>
      <w:r>
        <w:t>NAME:</w:t>
      </w:r>
      <w:r w:rsidR="00AE2AB9">
        <w:t xml:space="preserve"> EDMUND ABE</w:t>
      </w:r>
      <w:r w:rsidR="0067661F">
        <w:t>IKU QUARSHIE</w:t>
      </w:r>
    </w:p>
    <w:p w14:paraId="41F73C99" w14:textId="4D8AB704" w:rsidR="00BE54E6" w:rsidRDefault="00BE54E6" w:rsidP="00605FF6">
      <w:pPr>
        <w:pStyle w:val="Heading1"/>
      </w:pPr>
      <w:r>
        <w:t xml:space="preserve">STUDENT </w:t>
      </w:r>
      <w:r w:rsidR="003F7679">
        <w:t>NUMBER:</w:t>
      </w:r>
      <w:r w:rsidR="0067661F">
        <w:t xml:space="preserve"> 2525233</w:t>
      </w:r>
    </w:p>
    <w:p w14:paraId="2823D049" w14:textId="343CF772" w:rsidR="00EA151B" w:rsidRDefault="00652F5E" w:rsidP="00605FF6">
      <w:pPr>
        <w:pStyle w:val="Heading1"/>
      </w:pPr>
      <w:r>
        <w:t xml:space="preserve">MODULE </w:t>
      </w:r>
      <w:r w:rsidR="00F46A33">
        <w:t>CODE: INTRODUCTION OF PUBLIC HEALTH</w:t>
      </w:r>
    </w:p>
    <w:p w14:paraId="622B69A9" w14:textId="00BE2382" w:rsidR="00EA151B" w:rsidRDefault="00A047ED" w:rsidP="00605FF6">
      <w:pPr>
        <w:pStyle w:val="Heading1"/>
      </w:pPr>
      <w:r>
        <w:t xml:space="preserve">MODULE </w:t>
      </w:r>
      <w:r w:rsidR="00EB5BBB">
        <w:t>TITLE</w:t>
      </w:r>
      <w:r w:rsidR="0067661F">
        <w:t>:</w:t>
      </w:r>
      <w:r w:rsidR="00D53D49">
        <w:t xml:space="preserve"> LCHS4008</w:t>
      </w:r>
    </w:p>
    <w:p w14:paraId="2F354DB5" w14:textId="054655D6" w:rsidR="00EB5BBB" w:rsidRDefault="00EB5BBB" w:rsidP="00605FF6">
      <w:pPr>
        <w:pStyle w:val="Heading1"/>
      </w:pPr>
      <w:r>
        <w:t>LECTUR</w:t>
      </w:r>
      <w:r w:rsidR="0026370A">
        <w:t xml:space="preserve">ER’S </w:t>
      </w:r>
      <w:r w:rsidR="003F7679">
        <w:t>NAME:</w:t>
      </w:r>
      <w:r w:rsidR="0026370A">
        <w:t xml:space="preserve"> </w:t>
      </w:r>
      <w:r w:rsidR="00B5288C">
        <w:t>T</w:t>
      </w:r>
      <w:r w:rsidR="004C15E2">
        <w:t>SIWANI KHUMALO</w:t>
      </w:r>
    </w:p>
    <w:p w14:paraId="0BE250A4" w14:textId="622AE35D" w:rsidR="0026370A" w:rsidRDefault="00281B4E" w:rsidP="00605FF6">
      <w:pPr>
        <w:pStyle w:val="Heading1"/>
      </w:pPr>
      <w:r>
        <w:t>ASSIGNMENT TITLE</w:t>
      </w:r>
      <w:r w:rsidR="00DB531B">
        <w:t xml:space="preserve">: </w:t>
      </w:r>
      <w:r w:rsidR="00C7707D">
        <w:t xml:space="preserve">REPORT ON A HEALTH </w:t>
      </w:r>
      <w:r w:rsidR="009A05F0">
        <w:t>ISSUE</w:t>
      </w:r>
    </w:p>
    <w:p w14:paraId="42DCF864" w14:textId="77777777" w:rsidR="00F10FF8" w:rsidRDefault="00F10FF8" w:rsidP="00605FF6">
      <w:pPr>
        <w:pStyle w:val="Heading1"/>
      </w:pPr>
    </w:p>
    <w:p w14:paraId="429E815E" w14:textId="77777777" w:rsidR="00F10FF8" w:rsidRDefault="00F10FF8" w:rsidP="00605FF6">
      <w:pPr>
        <w:pStyle w:val="Heading1"/>
      </w:pPr>
    </w:p>
    <w:p w14:paraId="06CF6FF5" w14:textId="77777777" w:rsidR="00F10FF8" w:rsidRDefault="00F10FF8" w:rsidP="00605FF6">
      <w:pPr>
        <w:pStyle w:val="Heading1"/>
      </w:pPr>
    </w:p>
    <w:p w14:paraId="1E9D6082" w14:textId="77777777" w:rsidR="00F10FF8" w:rsidRDefault="00F10FF8" w:rsidP="00605FF6">
      <w:pPr>
        <w:pStyle w:val="Heading1"/>
      </w:pPr>
    </w:p>
    <w:p w14:paraId="175BF2B6" w14:textId="77777777" w:rsidR="00F10FF8" w:rsidRDefault="00F10FF8" w:rsidP="00605FF6">
      <w:pPr>
        <w:pStyle w:val="Heading1"/>
      </w:pPr>
    </w:p>
    <w:p w14:paraId="2ED8EBA0" w14:textId="77777777" w:rsidR="00F10FF8" w:rsidRDefault="00F10FF8" w:rsidP="00605FF6">
      <w:pPr>
        <w:pStyle w:val="Heading1"/>
      </w:pPr>
    </w:p>
    <w:p w14:paraId="2E80C443" w14:textId="77777777" w:rsidR="00F10FF8" w:rsidRDefault="00F10FF8" w:rsidP="00605FF6">
      <w:pPr>
        <w:pStyle w:val="Heading1"/>
      </w:pPr>
    </w:p>
    <w:p w14:paraId="25C2E8A3" w14:textId="77777777" w:rsidR="00F10FF8" w:rsidRDefault="00F10FF8" w:rsidP="00605FF6">
      <w:pPr>
        <w:pStyle w:val="Heading1"/>
      </w:pPr>
    </w:p>
    <w:p w14:paraId="22460B57" w14:textId="77777777" w:rsidR="00F10FF8" w:rsidRDefault="00F10FF8" w:rsidP="00605FF6">
      <w:pPr>
        <w:pStyle w:val="Heading1"/>
      </w:pPr>
    </w:p>
    <w:p w14:paraId="6E1A20C5" w14:textId="77777777" w:rsidR="00BD3107" w:rsidRDefault="00BD3107" w:rsidP="00605FF6">
      <w:pPr>
        <w:pStyle w:val="Heading1"/>
      </w:pPr>
    </w:p>
    <w:p w14:paraId="65BA2585" w14:textId="77777777" w:rsidR="00BD3107" w:rsidRDefault="00BD3107" w:rsidP="00605FF6">
      <w:pPr>
        <w:pStyle w:val="Heading1"/>
      </w:pPr>
    </w:p>
    <w:p w14:paraId="3F5C5494" w14:textId="77777777" w:rsidR="00BD3107" w:rsidRDefault="00BD3107" w:rsidP="00605FF6">
      <w:pPr>
        <w:pStyle w:val="Heading1"/>
      </w:pPr>
    </w:p>
    <w:p w14:paraId="1C9D03AC" w14:textId="313E5554" w:rsidR="00605FF6" w:rsidRPr="003F4110" w:rsidRDefault="00605FF6" w:rsidP="00605FF6">
      <w:pPr>
        <w:pStyle w:val="Heading1"/>
      </w:pPr>
      <w:r w:rsidRPr="003F4110">
        <w:t>Executive Summary</w:t>
      </w:r>
    </w:p>
    <w:p w14:paraId="7D4A4ABC" w14:textId="059DA63E" w:rsidR="00605FF6" w:rsidRPr="003F4110" w:rsidRDefault="00605FF6" w:rsidP="00605FF6">
      <w:pPr>
        <w:rPr>
          <w:rFonts w:ascii="Arial" w:hAnsi="Arial"/>
        </w:rPr>
        <w:sectPr w:rsidR="00605FF6" w:rsidRPr="003F4110">
          <w:pgSz w:w="11906" w:h="16838"/>
          <w:pgMar w:top="1440" w:right="1440" w:bottom="1440" w:left="1440" w:header="708" w:footer="708" w:gutter="0"/>
          <w:cols w:space="708"/>
          <w:docGrid w:linePitch="360"/>
        </w:sectPr>
      </w:pPr>
      <w:r w:rsidRPr="003F4110">
        <w:rPr>
          <w:rFonts w:ascii="Arial" w:hAnsi="Arial"/>
        </w:rPr>
        <w:t xml:space="preserve">Depression is a major public health problem that impacts around 280 million people worldwide and is the most prevalent mental health condition in the United Kingdom (UK) affecting one in six adults (WHO, 2023; Morris et al., 2025). This report explores depression as a socially constructed condition that has individual and community </w:t>
      </w:r>
      <w:r w:rsidRPr="003F4110">
        <w:rPr>
          <w:rFonts w:ascii="Arial" w:hAnsi="Arial"/>
        </w:rPr>
        <w:lastRenderedPageBreak/>
        <w:t>impacts. It examines the main epidemiological methods for measuring and monitoring depression in the UK, reviews clinical and public health control measures based on</w:t>
      </w:r>
      <w:r w:rsidR="00430056">
        <w:rPr>
          <w:rFonts w:ascii="Arial" w:hAnsi="Arial"/>
        </w:rPr>
        <w:t xml:space="preserve"> </w:t>
      </w:r>
      <w:r w:rsidRPr="003F4110">
        <w:rPr>
          <w:rFonts w:ascii="Arial" w:hAnsi="Arial"/>
        </w:rPr>
        <w:t>NICE guideline NG222 (2022) and considers the multi-dimensional impacts of depression on the individual, economic and community levels. The report also explores the health and social care services needed to respond to the needs of those affected, provides specific recommendations for practice and policy, and concludes that an integrated, equity-focused approach is necessary to effectively tackle the increasing burden of depression in the United Kingdom.</w:t>
      </w:r>
    </w:p>
    <w:sdt>
      <w:sdtPr>
        <w:rPr>
          <w:rFonts w:ascii="Arial" w:eastAsia="Arial" w:hAnsi="Arial" w:cs="Arial"/>
          <w:color w:val="auto"/>
          <w:sz w:val="24"/>
          <w:szCs w:val="24"/>
          <w:lang w:val="en-GB"/>
        </w:rPr>
        <w:id w:val="-616211936"/>
        <w:docPartObj>
          <w:docPartGallery w:val="Table of Contents"/>
          <w:docPartUnique/>
        </w:docPartObj>
      </w:sdtPr>
      <w:sdtEndPr>
        <w:rPr>
          <w:b/>
          <w:bCs/>
          <w:noProof/>
        </w:rPr>
      </w:sdtEndPr>
      <w:sdtContent>
        <w:p w14:paraId="21ACF60B" w14:textId="4D737C71" w:rsidR="002476CC" w:rsidRPr="003F4110" w:rsidRDefault="003F4110" w:rsidP="003F4110">
          <w:pPr>
            <w:pStyle w:val="TOCHeading"/>
            <w:jc w:val="center"/>
            <w:rPr>
              <w:rFonts w:ascii="Arial" w:hAnsi="Arial" w:cs="Arial"/>
              <w:b/>
              <w:color w:val="000000" w:themeColor="text1"/>
              <w:sz w:val="24"/>
              <w:szCs w:val="28"/>
            </w:rPr>
          </w:pPr>
          <w:r w:rsidRPr="003F4110">
            <w:rPr>
              <w:rFonts w:ascii="Arial" w:hAnsi="Arial" w:cs="Arial"/>
              <w:b/>
              <w:color w:val="000000" w:themeColor="text1"/>
              <w:sz w:val="24"/>
              <w:szCs w:val="28"/>
            </w:rPr>
            <w:t>Table of Contents</w:t>
          </w:r>
        </w:p>
        <w:p w14:paraId="1BCC508B" w14:textId="730000AB" w:rsidR="00D56726" w:rsidRPr="003F4110" w:rsidRDefault="002476CC">
          <w:pPr>
            <w:pStyle w:val="TOC1"/>
            <w:tabs>
              <w:tab w:val="right" w:leader="dot" w:pos="9016"/>
            </w:tabs>
            <w:rPr>
              <w:rFonts w:ascii="Arial" w:eastAsiaTheme="minorEastAsia" w:hAnsi="Arial"/>
              <w:noProof/>
              <w:kern w:val="2"/>
              <w14:ligatures w14:val="standardContextual"/>
            </w:rPr>
          </w:pPr>
          <w:r w:rsidRPr="003F4110">
            <w:rPr>
              <w:rFonts w:ascii="Arial" w:hAnsi="Arial"/>
            </w:rPr>
            <w:fldChar w:fldCharType="begin"/>
          </w:r>
          <w:r w:rsidRPr="003F4110">
            <w:rPr>
              <w:rFonts w:ascii="Arial" w:hAnsi="Arial"/>
            </w:rPr>
            <w:instrText xml:space="preserve"> TOC \o "1-3" \h \z \u </w:instrText>
          </w:r>
          <w:r w:rsidRPr="003F4110">
            <w:rPr>
              <w:rFonts w:ascii="Arial" w:hAnsi="Arial"/>
            </w:rPr>
            <w:fldChar w:fldCharType="separate"/>
          </w:r>
          <w:hyperlink w:anchor="_Toc233312701" w:history="1">
            <w:r w:rsidR="00D56726" w:rsidRPr="003F4110">
              <w:rPr>
                <w:rStyle w:val="Hyperlink"/>
                <w:rFonts w:ascii="Arial" w:hAnsi="Arial"/>
                <w:noProof/>
              </w:rPr>
              <w:t>Introduction</w:t>
            </w:r>
            <w:r w:rsidR="00D56726" w:rsidRPr="003F4110">
              <w:rPr>
                <w:rFonts w:ascii="Arial" w:hAnsi="Arial"/>
                <w:noProof/>
                <w:webHidden/>
              </w:rPr>
              <w:tab/>
            </w:r>
            <w:r w:rsidR="00D56726" w:rsidRPr="003F4110">
              <w:rPr>
                <w:rFonts w:ascii="Arial" w:hAnsi="Arial"/>
                <w:noProof/>
                <w:webHidden/>
              </w:rPr>
              <w:fldChar w:fldCharType="begin"/>
            </w:r>
            <w:r w:rsidR="00D56726" w:rsidRPr="003F4110">
              <w:rPr>
                <w:rFonts w:ascii="Arial" w:hAnsi="Arial"/>
                <w:noProof/>
                <w:webHidden/>
              </w:rPr>
              <w:instrText xml:space="preserve"> PAGEREF _Toc233312701 \h </w:instrText>
            </w:r>
            <w:r w:rsidR="00D56726" w:rsidRPr="003F4110">
              <w:rPr>
                <w:rFonts w:ascii="Arial" w:hAnsi="Arial"/>
                <w:noProof/>
                <w:webHidden/>
              </w:rPr>
            </w:r>
            <w:r w:rsidR="00D56726" w:rsidRPr="003F4110">
              <w:rPr>
                <w:rFonts w:ascii="Arial" w:hAnsi="Arial"/>
                <w:noProof/>
                <w:webHidden/>
              </w:rPr>
              <w:fldChar w:fldCharType="separate"/>
            </w:r>
            <w:r w:rsidR="00D56726" w:rsidRPr="003F4110">
              <w:rPr>
                <w:rFonts w:ascii="Arial" w:hAnsi="Arial"/>
                <w:noProof/>
                <w:webHidden/>
              </w:rPr>
              <w:t>1</w:t>
            </w:r>
            <w:r w:rsidR="00D56726" w:rsidRPr="003F4110">
              <w:rPr>
                <w:rFonts w:ascii="Arial" w:hAnsi="Arial"/>
                <w:noProof/>
                <w:webHidden/>
              </w:rPr>
              <w:fldChar w:fldCharType="end"/>
            </w:r>
          </w:hyperlink>
        </w:p>
        <w:p w14:paraId="083A9654" w14:textId="7FC7578D" w:rsidR="00D56726" w:rsidRPr="003F4110" w:rsidRDefault="00D56726">
          <w:pPr>
            <w:pStyle w:val="TOC1"/>
            <w:tabs>
              <w:tab w:val="right" w:leader="dot" w:pos="9016"/>
            </w:tabs>
            <w:rPr>
              <w:rFonts w:ascii="Arial" w:eastAsiaTheme="minorEastAsia" w:hAnsi="Arial"/>
              <w:noProof/>
              <w:kern w:val="2"/>
              <w14:ligatures w14:val="standardContextual"/>
            </w:rPr>
          </w:pPr>
          <w:hyperlink w:anchor="_Toc233312702" w:history="1">
            <w:r w:rsidRPr="003F4110">
              <w:rPr>
                <w:rStyle w:val="Hyperlink"/>
                <w:rFonts w:ascii="Arial" w:hAnsi="Arial"/>
                <w:noProof/>
              </w:rPr>
              <w:t>Measuring and Monitoring Depression</w:t>
            </w:r>
            <w:r w:rsidRPr="003F4110">
              <w:rPr>
                <w:rFonts w:ascii="Arial" w:hAnsi="Arial"/>
                <w:noProof/>
                <w:webHidden/>
              </w:rPr>
              <w:tab/>
            </w:r>
            <w:r w:rsidRPr="003F4110">
              <w:rPr>
                <w:rFonts w:ascii="Arial" w:hAnsi="Arial"/>
                <w:noProof/>
                <w:webHidden/>
              </w:rPr>
              <w:fldChar w:fldCharType="begin"/>
            </w:r>
            <w:r w:rsidRPr="003F4110">
              <w:rPr>
                <w:rFonts w:ascii="Arial" w:hAnsi="Arial"/>
                <w:noProof/>
                <w:webHidden/>
              </w:rPr>
              <w:instrText xml:space="preserve"> PAGEREF _Toc233312702 \h </w:instrText>
            </w:r>
            <w:r w:rsidRPr="003F4110">
              <w:rPr>
                <w:rFonts w:ascii="Arial" w:hAnsi="Arial"/>
                <w:noProof/>
                <w:webHidden/>
              </w:rPr>
            </w:r>
            <w:r w:rsidRPr="003F4110">
              <w:rPr>
                <w:rFonts w:ascii="Arial" w:hAnsi="Arial"/>
                <w:noProof/>
                <w:webHidden/>
              </w:rPr>
              <w:fldChar w:fldCharType="separate"/>
            </w:r>
            <w:r w:rsidRPr="003F4110">
              <w:rPr>
                <w:rFonts w:ascii="Arial" w:hAnsi="Arial"/>
                <w:noProof/>
                <w:webHidden/>
              </w:rPr>
              <w:t>1</w:t>
            </w:r>
            <w:r w:rsidRPr="003F4110">
              <w:rPr>
                <w:rFonts w:ascii="Arial" w:hAnsi="Arial"/>
                <w:noProof/>
                <w:webHidden/>
              </w:rPr>
              <w:fldChar w:fldCharType="end"/>
            </w:r>
          </w:hyperlink>
        </w:p>
        <w:p w14:paraId="4AA5BFF9" w14:textId="6CB7AF7B" w:rsidR="00D56726" w:rsidRPr="003F4110" w:rsidRDefault="00D56726">
          <w:pPr>
            <w:pStyle w:val="TOC1"/>
            <w:tabs>
              <w:tab w:val="right" w:leader="dot" w:pos="9016"/>
            </w:tabs>
            <w:rPr>
              <w:rFonts w:ascii="Arial" w:eastAsiaTheme="minorEastAsia" w:hAnsi="Arial"/>
              <w:noProof/>
              <w:kern w:val="2"/>
              <w14:ligatures w14:val="standardContextual"/>
            </w:rPr>
          </w:pPr>
          <w:hyperlink w:anchor="_Toc233312703" w:history="1">
            <w:r w:rsidRPr="003F4110">
              <w:rPr>
                <w:rStyle w:val="Hyperlink"/>
                <w:rFonts w:ascii="Arial" w:hAnsi="Arial"/>
                <w:noProof/>
              </w:rPr>
              <w:t>Controlling Depression</w:t>
            </w:r>
            <w:r w:rsidRPr="003F4110">
              <w:rPr>
                <w:rFonts w:ascii="Arial" w:hAnsi="Arial"/>
                <w:noProof/>
                <w:webHidden/>
              </w:rPr>
              <w:tab/>
            </w:r>
            <w:r w:rsidRPr="003F4110">
              <w:rPr>
                <w:rFonts w:ascii="Arial" w:hAnsi="Arial"/>
                <w:noProof/>
                <w:webHidden/>
              </w:rPr>
              <w:fldChar w:fldCharType="begin"/>
            </w:r>
            <w:r w:rsidRPr="003F4110">
              <w:rPr>
                <w:rFonts w:ascii="Arial" w:hAnsi="Arial"/>
                <w:noProof/>
                <w:webHidden/>
              </w:rPr>
              <w:instrText xml:space="preserve"> PAGEREF _Toc233312703 \h </w:instrText>
            </w:r>
            <w:r w:rsidRPr="003F4110">
              <w:rPr>
                <w:rFonts w:ascii="Arial" w:hAnsi="Arial"/>
                <w:noProof/>
                <w:webHidden/>
              </w:rPr>
            </w:r>
            <w:r w:rsidRPr="003F4110">
              <w:rPr>
                <w:rFonts w:ascii="Arial" w:hAnsi="Arial"/>
                <w:noProof/>
                <w:webHidden/>
              </w:rPr>
              <w:fldChar w:fldCharType="separate"/>
            </w:r>
            <w:r w:rsidRPr="003F4110">
              <w:rPr>
                <w:rFonts w:ascii="Arial" w:hAnsi="Arial"/>
                <w:noProof/>
                <w:webHidden/>
              </w:rPr>
              <w:t>2</w:t>
            </w:r>
            <w:r w:rsidRPr="003F4110">
              <w:rPr>
                <w:rFonts w:ascii="Arial" w:hAnsi="Arial"/>
                <w:noProof/>
                <w:webHidden/>
              </w:rPr>
              <w:fldChar w:fldCharType="end"/>
            </w:r>
          </w:hyperlink>
        </w:p>
        <w:p w14:paraId="53C29AC8" w14:textId="2767E9A9" w:rsidR="00D56726" w:rsidRPr="003F4110" w:rsidRDefault="00D56726">
          <w:pPr>
            <w:pStyle w:val="TOC1"/>
            <w:tabs>
              <w:tab w:val="right" w:leader="dot" w:pos="9016"/>
            </w:tabs>
            <w:rPr>
              <w:rFonts w:ascii="Arial" w:eastAsiaTheme="minorEastAsia" w:hAnsi="Arial"/>
              <w:noProof/>
              <w:kern w:val="2"/>
              <w14:ligatures w14:val="standardContextual"/>
            </w:rPr>
          </w:pPr>
          <w:hyperlink w:anchor="_Toc233312704" w:history="1">
            <w:r w:rsidRPr="003F4110">
              <w:rPr>
                <w:rStyle w:val="Hyperlink"/>
                <w:rFonts w:ascii="Arial" w:hAnsi="Arial"/>
                <w:noProof/>
              </w:rPr>
              <w:t>Consequences of Depression on People in the Community</w:t>
            </w:r>
            <w:r w:rsidRPr="003F4110">
              <w:rPr>
                <w:rFonts w:ascii="Arial" w:hAnsi="Arial"/>
                <w:noProof/>
                <w:webHidden/>
              </w:rPr>
              <w:tab/>
            </w:r>
            <w:r w:rsidRPr="003F4110">
              <w:rPr>
                <w:rFonts w:ascii="Arial" w:hAnsi="Arial"/>
                <w:noProof/>
                <w:webHidden/>
              </w:rPr>
              <w:fldChar w:fldCharType="begin"/>
            </w:r>
            <w:r w:rsidRPr="003F4110">
              <w:rPr>
                <w:rFonts w:ascii="Arial" w:hAnsi="Arial"/>
                <w:noProof/>
                <w:webHidden/>
              </w:rPr>
              <w:instrText xml:space="preserve"> PAGEREF _Toc233312704 \h </w:instrText>
            </w:r>
            <w:r w:rsidRPr="003F4110">
              <w:rPr>
                <w:rFonts w:ascii="Arial" w:hAnsi="Arial"/>
                <w:noProof/>
                <w:webHidden/>
              </w:rPr>
            </w:r>
            <w:r w:rsidRPr="003F4110">
              <w:rPr>
                <w:rFonts w:ascii="Arial" w:hAnsi="Arial"/>
                <w:noProof/>
                <w:webHidden/>
              </w:rPr>
              <w:fldChar w:fldCharType="separate"/>
            </w:r>
            <w:r w:rsidRPr="003F4110">
              <w:rPr>
                <w:rFonts w:ascii="Arial" w:hAnsi="Arial"/>
                <w:noProof/>
                <w:webHidden/>
              </w:rPr>
              <w:t>2</w:t>
            </w:r>
            <w:r w:rsidRPr="003F4110">
              <w:rPr>
                <w:rFonts w:ascii="Arial" w:hAnsi="Arial"/>
                <w:noProof/>
                <w:webHidden/>
              </w:rPr>
              <w:fldChar w:fldCharType="end"/>
            </w:r>
          </w:hyperlink>
        </w:p>
        <w:p w14:paraId="6BB8D700" w14:textId="20DE3DBD" w:rsidR="00D56726" w:rsidRPr="003F4110" w:rsidRDefault="00D56726">
          <w:pPr>
            <w:pStyle w:val="TOC1"/>
            <w:tabs>
              <w:tab w:val="right" w:leader="dot" w:pos="9016"/>
            </w:tabs>
            <w:rPr>
              <w:rFonts w:ascii="Arial" w:eastAsiaTheme="minorEastAsia" w:hAnsi="Arial"/>
              <w:noProof/>
              <w:kern w:val="2"/>
              <w14:ligatures w14:val="standardContextual"/>
            </w:rPr>
          </w:pPr>
          <w:hyperlink w:anchor="_Toc233312705" w:history="1">
            <w:r w:rsidRPr="003F4110">
              <w:rPr>
                <w:rStyle w:val="Hyperlink"/>
                <w:rFonts w:ascii="Arial" w:hAnsi="Arial"/>
                <w:noProof/>
              </w:rPr>
              <w:t>Health and Social Care Support Services</w:t>
            </w:r>
            <w:r w:rsidRPr="003F4110">
              <w:rPr>
                <w:rFonts w:ascii="Arial" w:hAnsi="Arial"/>
                <w:noProof/>
                <w:webHidden/>
              </w:rPr>
              <w:tab/>
            </w:r>
            <w:r w:rsidRPr="003F4110">
              <w:rPr>
                <w:rFonts w:ascii="Arial" w:hAnsi="Arial"/>
                <w:noProof/>
                <w:webHidden/>
              </w:rPr>
              <w:fldChar w:fldCharType="begin"/>
            </w:r>
            <w:r w:rsidRPr="003F4110">
              <w:rPr>
                <w:rFonts w:ascii="Arial" w:hAnsi="Arial"/>
                <w:noProof/>
                <w:webHidden/>
              </w:rPr>
              <w:instrText xml:space="preserve"> PAGEREF _Toc233312705 \h </w:instrText>
            </w:r>
            <w:r w:rsidRPr="003F4110">
              <w:rPr>
                <w:rFonts w:ascii="Arial" w:hAnsi="Arial"/>
                <w:noProof/>
                <w:webHidden/>
              </w:rPr>
            </w:r>
            <w:r w:rsidRPr="003F4110">
              <w:rPr>
                <w:rFonts w:ascii="Arial" w:hAnsi="Arial"/>
                <w:noProof/>
                <w:webHidden/>
              </w:rPr>
              <w:fldChar w:fldCharType="separate"/>
            </w:r>
            <w:r w:rsidRPr="003F4110">
              <w:rPr>
                <w:rFonts w:ascii="Arial" w:hAnsi="Arial"/>
                <w:noProof/>
                <w:webHidden/>
              </w:rPr>
              <w:t>3</w:t>
            </w:r>
            <w:r w:rsidRPr="003F4110">
              <w:rPr>
                <w:rFonts w:ascii="Arial" w:hAnsi="Arial"/>
                <w:noProof/>
                <w:webHidden/>
              </w:rPr>
              <w:fldChar w:fldCharType="end"/>
            </w:r>
          </w:hyperlink>
        </w:p>
        <w:p w14:paraId="2D1D0DDE" w14:textId="7774E014" w:rsidR="00D56726" w:rsidRPr="003F4110" w:rsidRDefault="00D56726">
          <w:pPr>
            <w:pStyle w:val="TOC1"/>
            <w:tabs>
              <w:tab w:val="right" w:leader="dot" w:pos="9016"/>
            </w:tabs>
            <w:rPr>
              <w:rFonts w:ascii="Arial" w:eastAsiaTheme="minorEastAsia" w:hAnsi="Arial"/>
              <w:noProof/>
              <w:kern w:val="2"/>
              <w14:ligatures w14:val="standardContextual"/>
            </w:rPr>
          </w:pPr>
          <w:hyperlink w:anchor="_Toc233312706" w:history="1">
            <w:r w:rsidRPr="003F4110">
              <w:rPr>
                <w:rStyle w:val="Hyperlink"/>
                <w:rFonts w:ascii="Arial" w:hAnsi="Arial"/>
                <w:noProof/>
              </w:rPr>
              <w:t>Conclusion</w:t>
            </w:r>
            <w:r w:rsidRPr="003F4110">
              <w:rPr>
                <w:rFonts w:ascii="Arial" w:hAnsi="Arial"/>
                <w:noProof/>
                <w:webHidden/>
              </w:rPr>
              <w:tab/>
            </w:r>
            <w:r w:rsidRPr="003F4110">
              <w:rPr>
                <w:rFonts w:ascii="Arial" w:hAnsi="Arial"/>
                <w:noProof/>
                <w:webHidden/>
              </w:rPr>
              <w:fldChar w:fldCharType="begin"/>
            </w:r>
            <w:r w:rsidRPr="003F4110">
              <w:rPr>
                <w:rFonts w:ascii="Arial" w:hAnsi="Arial"/>
                <w:noProof/>
                <w:webHidden/>
              </w:rPr>
              <w:instrText xml:space="preserve"> PAGEREF _Toc233312706 \h </w:instrText>
            </w:r>
            <w:r w:rsidRPr="003F4110">
              <w:rPr>
                <w:rFonts w:ascii="Arial" w:hAnsi="Arial"/>
                <w:noProof/>
                <w:webHidden/>
              </w:rPr>
            </w:r>
            <w:r w:rsidRPr="003F4110">
              <w:rPr>
                <w:rFonts w:ascii="Arial" w:hAnsi="Arial"/>
                <w:noProof/>
                <w:webHidden/>
              </w:rPr>
              <w:fldChar w:fldCharType="separate"/>
            </w:r>
            <w:r w:rsidRPr="003F4110">
              <w:rPr>
                <w:rFonts w:ascii="Arial" w:hAnsi="Arial"/>
                <w:noProof/>
                <w:webHidden/>
              </w:rPr>
              <w:t>4</w:t>
            </w:r>
            <w:r w:rsidRPr="003F4110">
              <w:rPr>
                <w:rFonts w:ascii="Arial" w:hAnsi="Arial"/>
                <w:noProof/>
                <w:webHidden/>
              </w:rPr>
              <w:fldChar w:fldCharType="end"/>
            </w:r>
          </w:hyperlink>
        </w:p>
        <w:p w14:paraId="4EA9C2A8" w14:textId="01FB06CB" w:rsidR="00D56726" w:rsidRPr="003F4110" w:rsidRDefault="00D56726">
          <w:pPr>
            <w:pStyle w:val="TOC1"/>
            <w:tabs>
              <w:tab w:val="right" w:leader="dot" w:pos="9016"/>
            </w:tabs>
            <w:rPr>
              <w:rFonts w:ascii="Arial" w:eastAsiaTheme="minorEastAsia" w:hAnsi="Arial"/>
              <w:noProof/>
              <w:kern w:val="2"/>
              <w14:ligatures w14:val="standardContextual"/>
            </w:rPr>
          </w:pPr>
          <w:hyperlink w:anchor="_Toc233312707" w:history="1">
            <w:r w:rsidRPr="003F4110">
              <w:rPr>
                <w:rStyle w:val="Hyperlink"/>
                <w:rFonts w:ascii="Arial" w:hAnsi="Arial"/>
                <w:noProof/>
              </w:rPr>
              <w:t>References</w:t>
            </w:r>
            <w:r w:rsidRPr="003F4110">
              <w:rPr>
                <w:rFonts w:ascii="Arial" w:hAnsi="Arial"/>
                <w:noProof/>
                <w:webHidden/>
              </w:rPr>
              <w:tab/>
            </w:r>
            <w:r w:rsidRPr="003F4110">
              <w:rPr>
                <w:rFonts w:ascii="Arial" w:hAnsi="Arial"/>
                <w:noProof/>
                <w:webHidden/>
              </w:rPr>
              <w:fldChar w:fldCharType="begin"/>
            </w:r>
            <w:r w:rsidRPr="003F4110">
              <w:rPr>
                <w:rFonts w:ascii="Arial" w:hAnsi="Arial"/>
                <w:noProof/>
                <w:webHidden/>
              </w:rPr>
              <w:instrText xml:space="preserve"> PAGEREF _Toc233312707 \h </w:instrText>
            </w:r>
            <w:r w:rsidRPr="003F4110">
              <w:rPr>
                <w:rFonts w:ascii="Arial" w:hAnsi="Arial"/>
                <w:noProof/>
                <w:webHidden/>
              </w:rPr>
            </w:r>
            <w:r w:rsidRPr="003F4110">
              <w:rPr>
                <w:rFonts w:ascii="Arial" w:hAnsi="Arial"/>
                <w:noProof/>
                <w:webHidden/>
              </w:rPr>
              <w:fldChar w:fldCharType="separate"/>
            </w:r>
            <w:r w:rsidRPr="003F4110">
              <w:rPr>
                <w:rFonts w:ascii="Arial" w:hAnsi="Arial"/>
                <w:noProof/>
                <w:webHidden/>
              </w:rPr>
              <w:t>5</w:t>
            </w:r>
            <w:r w:rsidRPr="003F4110">
              <w:rPr>
                <w:rFonts w:ascii="Arial" w:hAnsi="Arial"/>
                <w:noProof/>
                <w:webHidden/>
              </w:rPr>
              <w:fldChar w:fldCharType="end"/>
            </w:r>
          </w:hyperlink>
        </w:p>
        <w:p w14:paraId="0367D718" w14:textId="619D8C08" w:rsidR="002476CC" w:rsidRPr="003F4110" w:rsidRDefault="002476CC">
          <w:pPr>
            <w:rPr>
              <w:rFonts w:ascii="Arial" w:hAnsi="Arial"/>
            </w:rPr>
          </w:pPr>
          <w:r w:rsidRPr="003F4110">
            <w:rPr>
              <w:rFonts w:ascii="Arial" w:hAnsi="Arial"/>
              <w:b/>
              <w:bCs/>
              <w:noProof/>
            </w:rPr>
            <w:fldChar w:fldCharType="end"/>
          </w:r>
        </w:p>
      </w:sdtContent>
    </w:sdt>
    <w:p w14:paraId="5C4CF002" w14:textId="14D1A5FF" w:rsidR="00D10CA4" w:rsidRPr="003F4110" w:rsidRDefault="00D10CA4" w:rsidP="00D10CA4">
      <w:pPr>
        <w:spacing w:after="160" w:line="480" w:lineRule="auto"/>
        <w:rPr>
          <w:rFonts w:ascii="Arial" w:hAnsi="Arial"/>
          <w:b/>
          <w:bCs/>
          <w:sz w:val="22"/>
          <w:szCs w:val="22"/>
        </w:rPr>
        <w:sectPr w:rsidR="00D10CA4" w:rsidRPr="003F4110">
          <w:footerReference w:type="default" r:id="rId7"/>
          <w:pgSz w:w="11906" w:h="16838"/>
          <w:pgMar w:top="1440" w:right="1440" w:bottom="1440" w:left="1440" w:header="708" w:footer="708" w:gutter="0"/>
          <w:cols w:space="708"/>
          <w:docGrid w:linePitch="360"/>
        </w:sectPr>
      </w:pPr>
    </w:p>
    <w:p w14:paraId="0AB8AD1B" w14:textId="0A33DBD0" w:rsidR="00D10CA4" w:rsidRDefault="002476CC" w:rsidP="002476CC">
      <w:pPr>
        <w:pStyle w:val="Heading1"/>
      </w:pPr>
      <w:bookmarkStart w:id="0" w:name="_Toc233312701"/>
      <w:r w:rsidRPr="003F4110">
        <w:lastRenderedPageBreak/>
        <w:t>Introduction</w:t>
      </w:r>
      <w:bookmarkEnd w:id="0"/>
    </w:p>
    <w:p w14:paraId="0EFD70A8" w14:textId="77777777" w:rsidR="00D10CA4" w:rsidRPr="003F4110" w:rsidRDefault="00D10CA4" w:rsidP="002476CC">
      <w:pPr>
        <w:pStyle w:val="Heading1"/>
      </w:pPr>
    </w:p>
    <w:p w14:paraId="2BF46910" w14:textId="77777777" w:rsidR="00605FF6" w:rsidRPr="003F4110" w:rsidRDefault="00AF3015" w:rsidP="002476CC">
      <w:pPr>
        <w:spacing w:after="240"/>
        <w:rPr>
          <w:rFonts w:ascii="Arial" w:hAnsi="Arial"/>
          <w:sz w:val="22"/>
          <w:szCs w:val="22"/>
        </w:rPr>
      </w:pPr>
      <w:r w:rsidRPr="003F4110">
        <w:rPr>
          <w:rFonts w:ascii="Arial" w:hAnsi="Arial"/>
          <w:sz w:val="22"/>
          <w:szCs w:val="22"/>
        </w:rPr>
        <w:t xml:space="preserve">Depression is a frequent but severe affective disorder defined by a persistent low mood, loss of interest or pleasure and reduced ability to engage in activities of daily living </w:t>
      </w:r>
      <w:r w:rsidR="00C53016" w:rsidRPr="003F4110">
        <w:rPr>
          <w:rFonts w:ascii="Arial" w:hAnsi="Arial"/>
          <w:sz w:val="22"/>
          <w:szCs w:val="22"/>
        </w:rPr>
        <w:fldChar w:fldCharType="begin" w:fldLock="1"/>
      </w:r>
      <w:r w:rsidR="00C53016" w:rsidRPr="003F4110">
        <w:rPr>
          <w:rFonts w:ascii="Arial" w:hAnsi="Arial"/>
          <w:sz w:val="22"/>
          <w:szCs w:val="22"/>
        </w:rPr>
        <w:instrText>ADDIN CSL_CITATION {"citationItems":[{"id":"ITEM-1","itemData":{"author":[{"dropping-particle":"","family":"World Health Organization","given":"","non-dropping-particle":"","parse-names":false,"suffix":""}],"id":"ITEM-1","issued":{"date-parts":[["2023"]]},"publisher":"World Health Organization","publisher-place":"Geneva","title":"Depression: Fact sheet","type":"report"},"uris":["http://www.mendeley.com/documents/?uuid=1341c24b-5ad2-4973-9a5d-4666d75c5f3e"]}],"mendeley":{"formattedCitation":"(World Health Organization, 2023)","manualFormatting":"(World Health Organization [WHO], 2023)","plainTextFormattedCitation":"(World Health Organization, 2023)","previouslyFormattedCitation":"(World Health Organization, 2023)"},"properties":{"noteIndex":0},"schema":"https://github.com/citation-style-language/schema/raw/master/csl-citation.json"}</w:instrText>
      </w:r>
      <w:r w:rsidR="00C53016" w:rsidRPr="003F4110">
        <w:rPr>
          <w:rFonts w:ascii="Arial" w:hAnsi="Arial"/>
          <w:sz w:val="22"/>
          <w:szCs w:val="22"/>
        </w:rPr>
        <w:fldChar w:fldCharType="separate"/>
      </w:r>
      <w:r w:rsidR="00C53016" w:rsidRPr="003F4110">
        <w:rPr>
          <w:rFonts w:ascii="Arial" w:hAnsi="Arial"/>
          <w:noProof/>
          <w:sz w:val="22"/>
          <w:szCs w:val="22"/>
        </w:rPr>
        <w:t>(World Health Organization [WHO], 2023)</w:t>
      </w:r>
      <w:r w:rsidR="00C53016" w:rsidRPr="003F4110">
        <w:rPr>
          <w:rFonts w:ascii="Arial" w:hAnsi="Arial"/>
          <w:sz w:val="22"/>
          <w:szCs w:val="22"/>
        </w:rPr>
        <w:fldChar w:fldCharType="end"/>
      </w:r>
      <w:r w:rsidR="002476CC" w:rsidRPr="003F4110">
        <w:rPr>
          <w:rFonts w:ascii="Arial" w:hAnsi="Arial"/>
          <w:sz w:val="22"/>
          <w:szCs w:val="22"/>
        </w:rPr>
        <w:t xml:space="preserve">. </w:t>
      </w:r>
      <w:r w:rsidR="00042D7D" w:rsidRPr="003F4110">
        <w:rPr>
          <w:rFonts w:ascii="Arial" w:hAnsi="Arial"/>
          <w:sz w:val="22"/>
          <w:szCs w:val="22"/>
        </w:rPr>
        <w:t xml:space="preserve">The condition is clinically defined in the ICD-11 as a depressive episode with symptoms present for at least two weeks, and is characterised by symptoms in affective, cognitive, somatic and behavioural domains, such as fatigue, feelings of worthlessness, disrupted sleep, poor concentration and in severe cases, suicidal ideation </w:t>
      </w:r>
      <w:r w:rsidR="00C53016" w:rsidRPr="003F4110">
        <w:rPr>
          <w:rFonts w:ascii="Arial" w:hAnsi="Arial"/>
          <w:sz w:val="22"/>
          <w:szCs w:val="22"/>
        </w:rPr>
        <w:fldChar w:fldCharType="begin" w:fldLock="1"/>
      </w:r>
      <w:r w:rsidR="00C53016" w:rsidRPr="003F4110">
        <w:rPr>
          <w:rFonts w:ascii="Arial" w:hAnsi="Arial"/>
          <w:sz w:val="22"/>
          <w:szCs w:val="22"/>
        </w:rPr>
        <w:instrText>ADDIN CSL_CITATION {"citationItems":[{"id":"ITEM-1","itemData":{"author":[{"dropping-particle":"","family":"National Institute for Health and Care Excellence","given":"","non-dropping-particle":"","parse-names":false,"suffix":""}],"id":"ITEM-1","issued":{"date-parts":[["2022"]]},"publisher":"National Institute for Health and Care Excellence","publisher-place":"London","title":"Depression in adults: Treatment and management. NICE guideline NG222","type":"report"},"uris":["http://www.mendeley.com/documents/?uuid=529362a6-af14-4ab3-a72e-b5a74d358230"]},{"id":"ITEM-2","itemData":{"author":[{"dropping-particle":"","family":"World Health Organization","given":"","non-dropping-particle":"","parse-names":false,"suffix":""}],"id":"ITEM-2","issued":{"date-parts":[["2023"]]},"publisher":"World Health Organization","publisher-place":"Geneva","title":"Depression: Fact sheet","type":"report"},"uris":["http://www.mendeley.com/documents/?uuid=1341c24b-5ad2-4973-9a5d-4666d75c5f3e"]}],"mendeley":{"formattedCitation":"(National Institute for Health and Care Excellence, 2022; World Health Organization, 2023)","manualFormatting":"(National Institute for Health and Care Excellence [NICE], 2022; WHO, 2023)","plainTextFormattedCitation":"(National Institute for Health and Care Excellence, 2022; World Health Organization, 2023)","previouslyFormattedCitation":"(National Institute for Health and Care Excellence, 2022; World Health Organization, 2023)"},"properties":{"noteIndex":0},"schema":"https://github.com/citation-style-language/schema/raw/master/csl-citation.json"}</w:instrText>
      </w:r>
      <w:r w:rsidR="00C53016" w:rsidRPr="003F4110">
        <w:rPr>
          <w:rFonts w:ascii="Arial" w:hAnsi="Arial"/>
          <w:sz w:val="22"/>
          <w:szCs w:val="22"/>
        </w:rPr>
        <w:fldChar w:fldCharType="separate"/>
      </w:r>
      <w:r w:rsidR="00C53016" w:rsidRPr="003F4110">
        <w:rPr>
          <w:rFonts w:ascii="Arial" w:hAnsi="Arial"/>
          <w:noProof/>
          <w:sz w:val="22"/>
          <w:szCs w:val="22"/>
        </w:rPr>
        <w:t>(National Institute for Health and Care Excellence [NICE], 2022; WHO, 2023)</w:t>
      </w:r>
      <w:r w:rsidR="00C53016" w:rsidRPr="003F4110">
        <w:rPr>
          <w:rFonts w:ascii="Arial" w:hAnsi="Arial"/>
          <w:sz w:val="22"/>
          <w:szCs w:val="22"/>
        </w:rPr>
        <w:fldChar w:fldCharType="end"/>
      </w:r>
      <w:r w:rsidR="002476CC" w:rsidRPr="003F4110">
        <w:rPr>
          <w:rFonts w:ascii="Arial" w:hAnsi="Arial"/>
          <w:sz w:val="22"/>
          <w:szCs w:val="22"/>
        </w:rPr>
        <w:t xml:space="preserve">. </w:t>
      </w:r>
      <w:r w:rsidRPr="003F4110">
        <w:rPr>
          <w:rFonts w:ascii="Arial" w:hAnsi="Arial"/>
          <w:sz w:val="22"/>
          <w:szCs w:val="22"/>
        </w:rPr>
        <w:t>The impact of depression is significant globally: The WHO (2023) estimates that about 280 million people around the world suffer from depression</w:t>
      </w:r>
      <w:r w:rsidR="002476CC" w:rsidRPr="003F4110">
        <w:rPr>
          <w:rFonts w:ascii="Arial" w:hAnsi="Arial"/>
          <w:sz w:val="22"/>
          <w:szCs w:val="22"/>
        </w:rPr>
        <w:t xml:space="preserve">. </w:t>
      </w:r>
      <w:r w:rsidR="00042D7D" w:rsidRPr="003F4110">
        <w:rPr>
          <w:rFonts w:ascii="Arial" w:hAnsi="Arial"/>
          <w:sz w:val="22"/>
          <w:szCs w:val="22"/>
        </w:rPr>
        <w:t>In the United Kingdom, the Adult Psychiatric Morbidity Survey revealed that one in six adults had a common mental disorder in any one week, with depression being more common in women and those in lower socioeconomic groups</w:t>
      </w:r>
      <w:r w:rsidR="00C53016" w:rsidRPr="003F4110">
        <w:rPr>
          <w:rFonts w:ascii="Arial" w:hAnsi="Arial"/>
          <w:sz w:val="22"/>
          <w:szCs w:val="22"/>
        </w:rPr>
        <w:t xml:space="preserve"> </w:t>
      </w:r>
      <w:r w:rsidR="00C53016" w:rsidRPr="003F4110">
        <w:rPr>
          <w:rFonts w:ascii="Arial" w:hAnsi="Arial"/>
          <w:sz w:val="22"/>
          <w:szCs w:val="22"/>
        </w:rPr>
        <w:fldChar w:fldCharType="begin" w:fldLock="1"/>
      </w:r>
      <w:r w:rsidR="00C53016" w:rsidRPr="003F4110">
        <w:rPr>
          <w:rFonts w:ascii="Arial" w:hAnsi="Arial"/>
          <w:sz w:val="22"/>
          <w:szCs w:val="22"/>
        </w:rPr>
        <w:instrText>ADDIN CSL_CITATION {"citationItems":[{"id":"ITEM-1","itemData":{"author":[{"dropping-particle":"","family":"Morris","given":"S","non-dropping-particle":"","parse-names":false,"suffix":""},{"dropping-particle":"","family":"Hill","given":"S","non-dropping-particle":"","parse-names":false,"suffix":""},{"dropping-particle":"","family":"Traolach","given":"B","non-dropping-particle":"","parse-names":false,"suffix":""},{"dropping-particle":"","family":"Tromans","given":"S","non-dropping-particle":"","parse-names":false,"suffix":""},{"dropping-particle":"","family":"Morgan","given":"Z","non-dropping-particle":"","parse-names":false,"suffix":""},{"dropping-particle":"","family":"Appleby","given":"L","non-dropping-particle":"","parse-names":false,"suffix":""},{"dropping-particle":"","family":"Ayton","given":"A","non-dropping-particle":"","parse-names":false,"suffix":""},{"dropping-particle":"","family":"Barnicot","given":"K","non-dropping-particle":"","parse-names":false,"suffix":""},{"dropping-particle":"","family":"Bennett","given":"M","non-dropping-particle":"","parse-names":false,"suffix":""},{"dropping-particle":"","family":"Bhavsar","given":"V","non-dropping-particle":"","parse-names":false,"suffix":""}],"id":"ITEM-1","issued":{"date-parts":[["2025"]]},"publisher":"NHS England","title":"Adult psychiatric morbidity survey: survey of mental health and wellbeing, england, 2023/4","type":"article-journal"},"uris":["http://www.mendeley.com/documents/?uuid=0fc37465-1805-4a09-b8f1-8998aadbe4b3"]}],"mendeley":{"formattedCitation":"(Morris &lt;i&gt;et al.&lt;/i&gt;, 2025)","plainTextFormattedCitation":"(Morris et al., 2025)","previouslyFormattedCitation":"(Morris &lt;i&gt;et al.&lt;/i&gt;, 2025)"},"properties":{"noteIndex":0},"schema":"https://github.com/citation-style-language/schema/raw/master/csl-citation.json"}</w:instrText>
      </w:r>
      <w:r w:rsidR="00C53016" w:rsidRPr="003F4110">
        <w:rPr>
          <w:rFonts w:ascii="Arial" w:hAnsi="Arial"/>
          <w:sz w:val="22"/>
          <w:szCs w:val="22"/>
        </w:rPr>
        <w:fldChar w:fldCharType="separate"/>
      </w:r>
      <w:r w:rsidR="00C53016" w:rsidRPr="003F4110">
        <w:rPr>
          <w:rFonts w:ascii="Arial" w:hAnsi="Arial"/>
          <w:noProof/>
          <w:sz w:val="22"/>
          <w:szCs w:val="22"/>
        </w:rPr>
        <w:t xml:space="preserve">(Morris </w:t>
      </w:r>
      <w:r w:rsidR="00C53016" w:rsidRPr="003F4110">
        <w:rPr>
          <w:rFonts w:ascii="Arial" w:hAnsi="Arial"/>
          <w:i/>
          <w:noProof/>
          <w:sz w:val="22"/>
          <w:szCs w:val="22"/>
        </w:rPr>
        <w:t>et al.</w:t>
      </w:r>
      <w:r w:rsidR="00C53016" w:rsidRPr="003F4110">
        <w:rPr>
          <w:rFonts w:ascii="Arial" w:hAnsi="Arial"/>
          <w:noProof/>
          <w:sz w:val="22"/>
          <w:szCs w:val="22"/>
        </w:rPr>
        <w:t>, 2025)</w:t>
      </w:r>
      <w:r w:rsidR="00C53016" w:rsidRPr="003F4110">
        <w:rPr>
          <w:rFonts w:ascii="Arial" w:hAnsi="Arial"/>
          <w:sz w:val="22"/>
          <w:szCs w:val="22"/>
        </w:rPr>
        <w:fldChar w:fldCharType="end"/>
      </w:r>
      <w:r w:rsidR="00042D7D" w:rsidRPr="003F4110">
        <w:rPr>
          <w:rFonts w:ascii="Arial" w:hAnsi="Arial"/>
          <w:sz w:val="22"/>
          <w:szCs w:val="22"/>
        </w:rPr>
        <w:t xml:space="preserve">. </w:t>
      </w:r>
    </w:p>
    <w:p w14:paraId="31618850" w14:textId="311273E2" w:rsidR="00605FF6" w:rsidRPr="003F4110" w:rsidRDefault="00C53016" w:rsidP="002476CC">
      <w:pPr>
        <w:spacing w:after="240"/>
        <w:rPr>
          <w:rFonts w:ascii="Arial" w:hAnsi="Arial"/>
          <w:sz w:val="22"/>
          <w:szCs w:val="22"/>
        </w:rPr>
      </w:pPr>
      <w:r w:rsidRPr="003F4110">
        <w:rPr>
          <w:rFonts w:ascii="Arial" w:hAnsi="Arial"/>
          <w:sz w:val="22"/>
          <w:szCs w:val="22"/>
        </w:rPr>
        <w:fldChar w:fldCharType="begin" w:fldLock="1"/>
      </w:r>
      <w:r w:rsidRPr="003F4110">
        <w:rPr>
          <w:rFonts w:ascii="Arial" w:hAnsi="Arial"/>
          <w:sz w:val="22"/>
          <w:szCs w:val="22"/>
        </w:rPr>
        <w:instrText>ADDIN CSL_CITATION {"citationItems":[{"id":"ITEM-1","itemData":{"author":[{"dropping-particle":"","family":"NHS England Digital","given":"","non-dropping-particle":"","parse-names":false,"suffix":""}],"id":"ITEM-1","issued":{"date-parts":[["2023"]]},"publisher":"NHS Digital","publisher-place":"Leeds","title":"Mental health services monthly statistics","type":"report"},"uris":["http://www.mendeley.com/documents/?uuid=b6be2910-e18d-4aad-8504-f686e565bb47"]}],"mendeley":{"formattedCitation":"(NHS England Digital, 2023)","manualFormatting":"NHS England Digital (2023)","plainTextFormattedCitation":"(NHS England Digital, 2023)","previouslyFormattedCitation":"(NHS England Digital, 2023)"},"properties":{"noteIndex":0},"schema":"https://github.com/citation-style-language/schema/raw/master/csl-citation.json"}</w:instrText>
      </w:r>
      <w:r w:rsidRPr="003F4110">
        <w:rPr>
          <w:rFonts w:ascii="Arial" w:hAnsi="Arial"/>
          <w:sz w:val="22"/>
          <w:szCs w:val="22"/>
        </w:rPr>
        <w:fldChar w:fldCharType="separate"/>
      </w:r>
      <w:r w:rsidRPr="003F4110">
        <w:rPr>
          <w:rFonts w:ascii="Arial" w:hAnsi="Arial"/>
          <w:noProof/>
          <w:sz w:val="22"/>
          <w:szCs w:val="22"/>
        </w:rPr>
        <w:t>NHS England Digital (2023)</w:t>
      </w:r>
      <w:r w:rsidRPr="003F4110">
        <w:rPr>
          <w:rFonts w:ascii="Arial" w:hAnsi="Arial"/>
          <w:sz w:val="22"/>
          <w:szCs w:val="22"/>
        </w:rPr>
        <w:fldChar w:fldCharType="end"/>
      </w:r>
      <w:r w:rsidR="00042D7D" w:rsidRPr="003F4110">
        <w:rPr>
          <w:rFonts w:ascii="Arial" w:hAnsi="Arial"/>
          <w:sz w:val="22"/>
          <w:szCs w:val="22"/>
        </w:rPr>
        <w:t xml:space="preserve"> post-pandemic data shows that there has been a significant increase in prevalence, especially among young people aged 17-24, highlighting the increasing importance of depression as a public health issue</w:t>
      </w:r>
      <w:r w:rsidR="002476CC" w:rsidRPr="003F4110">
        <w:rPr>
          <w:rFonts w:ascii="Arial" w:hAnsi="Arial"/>
          <w:sz w:val="22"/>
          <w:szCs w:val="22"/>
        </w:rPr>
        <w:t>.</w:t>
      </w:r>
      <w:r w:rsidR="00605FF6" w:rsidRPr="003F4110">
        <w:rPr>
          <w:rFonts w:ascii="Arial" w:hAnsi="Arial"/>
          <w:sz w:val="23"/>
          <w:szCs w:val="23"/>
        </w:rPr>
        <w:t xml:space="preserve"> </w:t>
      </w:r>
      <w:r w:rsidR="00605FF6" w:rsidRPr="003F4110">
        <w:rPr>
          <w:rFonts w:ascii="Arial" w:hAnsi="Arial"/>
          <w:sz w:val="22"/>
          <w:szCs w:val="22"/>
        </w:rPr>
        <w:t>Depression is not a single disease, but rather a group of different types of depression. Major depressive disorder (MDD) is characterised by severe, recurrent episodes of low mood. Persistent depressive disorder (dysthymia) is characterized by more mild symptoms that persist for two years or more. Seasonal affective disorder (SAD) is a cyclical disorder associated with a decrease in daylight. Postnatal depression is experienced by people after giving birth, and psychotic depression is characterised by other symptoms such as hallucination or delusion (NICE, 2022; WHO, 2023). There are different implications for treatment and service response for each subtype.</w:t>
      </w:r>
    </w:p>
    <w:p w14:paraId="7D025D05" w14:textId="322B1DD0" w:rsidR="00605FF6" w:rsidRPr="003F4110" w:rsidRDefault="00605FF6" w:rsidP="00605FF6">
      <w:pPr>
        <w:pStyle w:val="Heading1"/>
      </w:pPr>
      <w:r w:rsidRPr="003F4110">
        <w:t>Structure of the Assignment</w:t>
      </w:r>
    </w:p>
    <w:p w14:paraId="691432CC" w14:textId="498CFF77" w:rsidR="00605FF6" w:rsidRPr="003F4110" w:rsidRDefault="00605FF6" w:rsidP="00605FF6">
      <w:pPr>
        <w:rPr>
          <w:rFonts w:ascii="Arial" w:hAnsi="Arial"/>
        </w:rPr>
      </w:pPr>
      <w:r w:rsidRPr="003F4110">
        <w:rPr>
          <w:rFonts w:ascii="Arial" w:hAnsi="Arial"/>
        </w:rPr>
        <w:t>This report is organized to systematically cover the major aspects of depression as a public health problem. This introduction is followed by a discussion of methods for measuring and monitoring depression at the population and clinical levels, and then strategies for controlling depression. The impact of depression on community life is then examined and the health and social care support services that are relevant to this are evaluated. Targeted recommendations and a final summary are then provided.</w:t>
      </w:r>
    </w:p>
    <w:p w14:paraId="290D6649" w14:textId="77777777" w:rsidR="00605FF6" w:rsidRPr="003F4110" w:rsidRDefault="00605FF6" w:rsidP="00605FF6">
      <w:pPr>
        <w:pStyle w:val="Heading1"/>
      </w:pPr>
      <w:r w:rsidRPr="003F4110">
        <w:t>Approaches to Measuring Depression</w:t>
      </w:r>
    </w:p>
    <w:p w14:paraId="4E1A8B79" w14:textId="71B788F0" w:rsidR="00042D7D" w:rsidRPr="003F4110" w:rsidRDefault="00AF3015" w:rsidP="00042D7D">
      <w:pPr>
        <w:spacing w:after="240"/>
        <w:rPr>
          <w:rFonts w:ascii="Arial" w:hAnsi="Arial"/>
          <w:sz w:val="22"/>
          <w:szCs w:val="22"/>
        </w:rPr>
      </w:pPr>
      <w:r w:rsidRPr="003F4110">
        <w:rPr>
          <w:rFonts w:ascii="Arial" w:hAnsi="Arial"/>
          <w:sz w:val="22"/>
          <w:szCs w:val="22"/>
        </w:rPr>
        <w:lastRenderedPageBreak/>
        <w:t>Epidemiological assessment of depression in the UK is based on a variety of population surveys, primary care data and national audit frameworks, with each having its own methodological advantages and disadvantages</w:t>
      </w:r>
      <w:r w:rsidR="002476CC" w:rsidRPr="003F4110">
        <w:rPr>
          <w:rFonts w:ascii="Arial" w:hAnsi="Arial"/>
          <w:sz w:val="22"/>
          <w:szCs w:val="22"/>
        </w:rPr>
        <w:t xml:space="preserve">. </w:t>
      </w:r>
      <w:r w:rsidR="00042D7D" w:rsidRPr="003F4110">
        <w:rPr>
          <w:rFonts w:ascii="Arial" w:hAnsi="Arial"/>
          <w:sz w:val="22"/>
          <w:szCs w:val="22"/>
        </w:rPr>
        <w:t>The Adult Psychiatric Morbidity Survey is the most extensive national prevalence study, using validated clinical instruments like the Clinical Interview Schedule such as Revised (CIS-R) to provide strong prevalence estimates at the population level</w:t>
      </w:r>
      <w:r w:rsidR="00C53016" w:rsidRPr="003F4110">
        <w:rPr>
          <w:rFonts w:ascii="Arial" w:hAnsi="Arial"/>
          <w:sz w:val="22"/>
          <w:szCs w:val="22"/>
        </w:rPr>
        <w:t xml:space="preserve"> </w:t>
      </w:r>
      <w:r w:rsidR="00C53016" w:rsidRPr="003F4110">
        <w:rPr>
          <w:rFonts w:ascii="Arial" w:hAnsi="Arial"/>
          <w:sz w:val="22"/>
          <w:szCs w:val="22"/>
        </w:rPr>
        <w:fldChar w:fldCharType="begin" w:fldLock="1"/>
      </w:r>
      <w:r w:rsidR="00C53016" w:rsidRPr="003F4110">
        <w:rPr>
          <w:rFonts w:ascii="Arial" w:hAnsi="Arial"/>
          <w:sz w:val="22"/>
          <w:szCs w:val="22"/>
        </w:rPr>
        <w:instrText>ADDIN CSL_CITATION {"citationItems":[{"id":"ITEM-1","itemData":{"author":[{"dropping-particle":"","family":"Morris","given":"S","non-dropping-particle":"","parse-names":false,"suffix":""},{"dropping-particle":"","family":"Hill","given":"S","non-dropping-particle":"","parse-names":false,"suffix":""},{"dropping-particle":"","family":"Traolach","given":"B","non-dropping-particle":"","parse-names":false,"suffix":""},{"dropping-particle":"","family":"Tromans","given":"S","non-dropping-particle":"","parse-names":false,"suffix":""},{"dropping-particle":"","family":"Morgan","given":"Z","non-dropping-particle":"","parse-names":false,"suffix":""},{"dropping-particle":"","family":"Appleby","given":"L","non-dropping-particle":"","parse-names":false,"suffix":""},{"dropping-particle":"","family":"Ayton","given":"A","non-dropping-particle":"","parse-names":false,"suffix":""},{"dropping-particle":"","family":"Barnicot","given":"K","non-dropping-particle":"","parse-names":false,"suffix":""},{"dropping-particle":"","family":"Bennett","given":"M","non-dropping-particle":"","parse-names":false,"suffix":""},{"dropping-particle":"","family":"Bhavsar","given":"V","non-dropping-particle":"","parse-names":false,"suffix":""}],"id":"ITEM-1","issued":{"date-parts":[["2025"]]},"publisher":"NHS England","title":"Adult psychiatric morbidity survey: survey of mental health and wellbeing, england, 2023/4","type":"article-journal"},"uris":["http://www.mendeley.com/documents/?uuid=0fc37465-1805-4a09-b8f1-8998aadbe4b3"]}],"mendeley":{"formattedCitation":"(Morris &lt;i&gt;et al.&lt;/i&gt;, 2025)","plainTextFormattedCitation":"(Morris et al., 2025)","previouslyFormattedCitation":"(Morris &lt;i&gt;et al.&lt;/i&gt;, 2025)"},"properties":{"noteIndex":0},"schema":"https://github.com/citation-style-language/schema/raw/master/csl-citation.json"}</w:instrText>
      </w:r>
      <w:r w:rsidR="00C53016" w:rsidRPr="003F4110">
        <w:rPr>
          <w:rFonts w:ascii="Arial" w:hAnsi="Arial"/>
          <w:sz w:val="22"/>
          <w:szCs w:val="22"/>
        </w:rPr>
        <w:fldChar w:fldCharType="separate"/>
      </w:r>
      <w:r w:rsidR="00C53016" w:rsidRPr="003F4110">
        <w:rPr>
          <w:rFonts w:ascii="Arial" w:hAnsi="Arial"/>
          <w:noProof/>
          <w:sz w:val="22"/>
          <w:szCs w:val="22"/>
        </w:rPr>
        <w:t xml:space="preserve">(Morris </w:t>
      </w:r>
      <w:r w:rsidR="00C53016" w:rsidRPr="003F4110">
        <w:rPr>
          <w:rFonts w:ascii="Arial" w:hAnsi="Arial"/>
          <w:i/>
          <w:noProof/>
          <w:sz w:val="22"/>
          <w:szCs w:val="22"/>
        </w:rPr>
        <w:t>et al.</w:t>
      </w:r>
      <w:r w:rsidR="00C53016" w:rsidRPr="003F4110">
        <w:rPr>
          <w:rFonts w:ascii="Arial" w:hAnsi="Arial"/>
          <w:noProof/>
          <w:sz w:val="22"/>
          <w:szCs w:val="22"/>
        </w:rPr>
        <w:t>, 2025)</w:t>
      </w:r>
      <w:r w:rsidR="00C53016" w:rsidRPr="003F4110">
        <w:rPr>
          <w:rFonts w:ascii="Arial" w:hAnsi="Arial"/>
          <w:sz w:val="22"/>
          <w:szCs w:val="22"/>
        </w:rPr>
        <w:fldChar w:fldCharType="end"/>
      </w:r>
      <w:r w:rsidR="002476CC" w:rsidRPr="003F4110">
        <w:rPr>
          <w:rFonts w:ascii="Arial" w:hAnsi="Arial"/>
          <w:sz w:val="22"/>
          <w:szCs w:val="22"/>
        </w:rPr>
        <w:t xml:space="preserve">. </w:t>
      </w:r>
      <w:r w:rsidRPr="003F4110">
        <w:rPr>
          <w:rFonts w:ascii="Arial" w:hAnsi="Arial"/>
          <w:sz w:val="22"/>
          <w:szCs w:val="22"/>
        </w:rPr>
        <w:t xml:space="preserve">This is complemented by NHS Digital's ability to collect GP-recorded diagnostic information and NHS Talking Therapies (formerly IAPT) referral and outcome data, which offers a real time monitoring system for treatment-seeking populations </w:t>
      </w:r>
      <w:r w:rsidR="00C53016" w:rsidRPr="003F4110">
        <w:rPr>
          <w:rFonts w:ascii="Arial" w:hAnsi="Arial"/>
          <w:sz w:val="22"/>
          <w:szCs w:val="22"/>
        </w:rPr>
        <w:fldChar w:fldCharType="begin" w:fldLock="1"/>
      </w:r>
      <w:r w:rsidR="00C53016" w:rsidRPr="003F4110">
        <w:rPr>
          <w:rFonts w:ascii="Arial" w:hAnsi="Arial"/>
          <w:sz w:val="22"/>
          <w:szCs w:val="22"/>
        </w:rPr>
        <w:instrText>ADDIN CSL_CITATION {"citationItems":[{"id":"ITEM-1","itemData":{"author":[{"dropping-particle":"","family":"NHS England Digital","given":"","non-dropping-particle":"","parse-names":false,"suffix":""}],"id":"ITEM-1","issued":{"date-parts":[["2023"]]},"publisher":"NHS Digital","publisher-place":"Leeds","title":"Mental health services monthly statistics","type":"report"},"uris":["http://www.mendeley.com/documents/?uuid=b6be2910-e18d-4aad-8504-f686e565bb47"]}],"mendeley":{"formattedCitation":"(NHS England Digital, 2023)","plainTextFormattedCitation":"(NHS England Digital, 2023)","previouslyFormattedCitation":"(NHS England Digital, 2023)"},"properties":{"noteIndex":0},"schema":"https://github.com/citation-style-language/schema/raw/master/csl-citation.json"}</w:instrText>
      </w:r>
      <w:r w:rsidR="00C53016" w:rsidRPr="003F4110">
        <w:rPr>
          <w:rFonts w:ascii="Arial" w:hAnsi="Arial"/>
          <w:sz w:val="22"/>
          <w:szCs w:val="22"/>
        </w:rPr>
        <w:fldChar w:fldCharType="separate"/>
      </w:r>
      <w:r w:rsidR="00C53016" w:rsidRPr="003F4110">
        <w:rPr>
          <w:rFonts w:ascii="Arial" w:hAnsi="Arial"/>
          <w:noProof/>
          <w:sz w:val="22"/>
          <w:szCs w:val="22"/>
        </w:rPr>
        <w:t>(NHS England Digital, 2023)</w:t>
      </w:r>
      <w:r w:rsidR="00C53016" w:rsidRPr="003F4110">
        <w:rPr>
          <w:rFonts w:ascii="Arial" w:hAnsi="Arial"/>
          <w:sz w:val="22"/>
          <w:szCs w:val="22"/>
        </w:rPr>
        <w:fldChar w:fldCharType="end"/>
      </w:r>
      <w:r w:rsidR="002476CC" w:rsidRPr="003F4110">
        <w:rPr>
          <w:rFonts w:ascii="Arial" w:hAnsi="Arial"/>
          <w:sz w:val="22"/>
          <w:szCs w:val="22"/>
        </w:rPr>
        <w:t xml:space="preserve">. </w:t>
      </w:r>
      <w:r w:rsidR="00042D7D" w:rsidRPr="003F4110">
        <w:rPr>
          <w:rFonts w:ascii="Arial" w:hAnsi="Arial"/>
          <w:sz w:val="22"/>
          <w:szCs w:val="22"/>
        </w:rPr>
        <w:t xml:space="preserve">The </w:t>
      </w:r>
      <w:r w:rsidR="00C53016" w:rsidRPr="003F4110">
        <w:rPr>
          <w:rFonts w:ascii="Arial" w:hAnsi="Arial"/>
          <w:sz w:val="22"/>
          <w:szCs w:val="22"/>
        </w:rPr>
        <w:fldChar w:fldCharType="begin" w:fldLock="1"/>
      </w:r>
      <w:r w:rsidR="00CD15E4" w:rsidRPr="003F4110">
        <w:rPr>
          <w:rFonts w:ascii="Arial" w:hAnsi="Arial"/>
          <w:sz w:val="22"/>
          <w:szCs w:val="22"/>
        </w:rPr>
        <w:instrText>ADDIN CSL_CITATION {"citationItems":[{"id":"ITEM-1","itemData":{"author":[{"dropping-particle":"","family":"Office for National Statistics","given":"","non-dropping-particle":"","parse-names":false,"suffix":""}],"id":"ITEM-1","issued":{"date-parts":[["2022"]]},"publisher":"Office for National Statistics","publisher-place":"Newport","title":"Personal well-being in the UK: April 2021 to March 2022","type":"report"},"uris":["http://www.mendeley.com/documents/?uuid=3ead83b1-fb99-4c2e-969f-69724d2833ab"]}],"mendeley":{"formattedCitation":"(Office for National Statistics, 2022)","manualFormatting":"Office for National Statistics [ONS] (2022)","plainTextFormattedCitation":"(Office for National Statistics, 2022)","previouslyFormattedCitation":"(Office for National Statistics, 2022)"},"properties":{"noteIndex":0},"schema":"https://github.com/citation-style-language/schema/raw/master/csl-citation.json"}</w:instrText>
      </w:r>
      <w:r w:rsidR="00C53016" w:rsidRPr="003F4110">
        <w:rPr>
          <w:rFonts w:ascii="Arial" w:hAnsi="Arial"/>
          <w:sz w:val="22"/>
          <w:szCs w:val="22"/>
        </w:rPr>
        <w:fldChar w:fldCharType="separate"/>
      </w:r>
      <w:r w:rsidR="00CD15E4" w:rsidRPr="003F4110">
        <w:rPr>
          <w:rFonts w:ascii="Arial" w:hAnsi="Arial"/>
          <w:noProof/>
          <w:sz w:val="22"/>
          <w:szCs w:val="22"/>
        </w:rPr>
        <w:t>Office for National Statistics [ONS] (2022)</w:t>
      </w:r>
      <w:r w:rsidR="00C53016" w:rsidRPr="003F4110">
        <w:rPr>
          <w:rFonts w:ascii="Arial" w:hAnsi="Arial"/>
          <w:sz w:val="22"/>
          <w:szCs w:val="22"/>
        </w:rPr>
        <w:fldChar w:fldCharType="end"/>
      </w:r>
      <w:r w:rsidR="00042D7D" w:rsidRPr="003F4110">
        <w:rPr>
          <w:rFonts w:ascii="Arial" w:hAnsi="Arial"/>
          <w:sz w:val="22"/>
          <w:szCs w:val="22"/>
        </w:rPr>
        <w:t xml:space="preserve"> also adds to surveillance by including a well-being module in its Annual Population Survey, which provides subjective measures of mental health at local authority level. </w:t>
      </w:r>
    </w:p>
    <w:p w14:paraId="1286B81E" w14:textId="0FC2A974" w:rsidR="00605FF6" w:rsidRPr="003F4110" w:rsidRDefault="00605FF6" w:rsidP="00605FF6">
      <w:pPr>
        <w:pStyle w:val="Heading1"/>
      </w:pPr>
      <w:r w:rsidRPr="003F4110">
        <w:t>Limitations of Current Monitoring Systems and Mortality</w:t>
      </w:r>
    </w:p>
    <w:p w14:paraId="5141F8CD" w14:textId="3E94B396" w:rsidR="002476CC" w:rsidRPr="003F4110" w:rsidRDefault="00042D7D" w:rsidP="00042D7D">
      <w:pPr>
        <w:spacing w:after="240"/>
        <w:rPr>
          <w:rFonts w:ascii="Arial" w:hAnsi="Arial"/>
          <w:sz w:val="22"/>
          <w:szCs w:val="22"/>
        </w:rPr>
      </w:pPr>
      <w:r w:rsidRPr="003F4110">
        <w:rPr>
          <w:rFonts w:ascii="Arial" w:hAnsi="Arial"/>
          <w:sz w:val="22"/>
          <w:szCs w:val="22"/>
        </w:rPr>
        <w:t xml:space="preserve">However, there are serious flaws in these monitoring systems. There is a well documented and persistent disparity between self-reported prevalence and clinically diagnosed rates, largely due to stigma, inequalities in access to health services and the subjectivity of symptom recognition </w:t>
      </w:r>
      <w:r w:rsidR="00C53016" w:rsidRPr="003F4110">
        <w:rPr>
          <w:rFonts w:ascii="Arial" w:hAnsi="Arial"/>
          <w:sz w:val="22"/>
          <w:szCs w:val="22"/>
        </w:rPr>
        <w:fldChar w:fldCharType="begin" w:fldLock="1"/>
      </w:r>
      <w:r w:rsidR="00C53016" w:rsidRPr="003F4110">
        <w:rPr>
          <w:rFonts w:ascii="Arial" w:hAnsi="Arial"/>
          <w:sz w:val="22"/>
          <w:szCs w:val="22"/>
        </w:rPr>
        <w:instrText>ADDIN CSL_CITATION {"citationItems":[{"id":"ITEM-1","itemData":{"author":[{"dropping-particle":"","family":"Morris","given":"S","non-dropping-particle":"","parse-names":false,"suffix":""},{"dropping-particle":"","family":"Hill","given":"S","non-dropping-particle":"","parse-names":false,"suffix":""},{"dropping-particle":"","family":"Traolach","given":"B","non-dropping-particle":"","parse-names":false,"suffix":""},{"dropping-particle":"","family":"Tromans","given":"S","non-dropping-particle":"","parse-names":false,"suffix":""},{"dropping-particle":"","family":"Morgan","given":"Z","non-dropping-particle":"","parse-names":false,"suffix":""},{"dropping-particle":"","family":"Appleby","given":"L","non-dropping-particle":"","parse-names":false,"suffix":""},{"dropping-particle":"","family":"Ayton","given":"A","non-dropping-particle":"","parse-names":false,"suffix":""},{"dropping-particle":"","family":"Barnicot","given":"K","non-dropping-particle":"","parse-names":false,"suffix":""},{"dropping-particle":"","family":"Bennett","given":"M","non-dropping-particle":"","parse-names":false,"suffix":""},{"dropping-particle":"","family":"Bhavsar","given":"V","non-dropping-particle":"","parse-names":false,"suffix":""}],"id":"ITEM-1","issued":{"date-parts":[["2025"]]},"publisher":"NHS England","title":"Adult psychiatric morbidity survey: survey of mental health and wellbeing, england, 2023/4","type":"article-journal"},"uris":["http://www.mendeley.com/documents/?uuid=0fc37465-1805-4a09-b8f1-8998aadbe4b3"]}],"mendeley":{"formattedCitation":"(Morris &lt;i&gt;et al.&lt;/i&gt;, 2025)","plainTextFormattedCitation":"(Morris et al., 2025)","previouslyFormattedCitation":"(Morris &lt;i&gt;et al.&lt;/i&gt;, 2025)"},"properties":{"noteIndex":0},"schema":"https://github.com/citation-style-language/schema/raw/master/csl-citation.json"}</w:instrText>
      </w:r>
      <w:r w:rsidR="00C53016" w:rsidRPr="003F4110">
        <w:rPr>
          <w:rFonts w:ascii="Arial" w:hAnsi="Arial"/>
          <w:sz w:val="22"/>
          <w:szCs w:val="22"/>
        </w:rPr>
        <w:fldChar w:fldCharType="separate"/>
      </w:r>
      <w:r w:rsidR="00C53016" w:rsidRPr="003F4110">
        <w:rPr>
          <w:rFonts w:ascii="Arial" w:hAnsi="Arial"/>
          <w:noProof/>
          <w:sz w:val="22"/>
          <w:szCs w:val="22"/>
        </w:rPr>
        <w:t xml:space="preserve">(Morris </w:t>
      </w:r>
      <w:r w:rsidR="00C53016" w:rsidRPr="003F4110">
        <w:rPr>
          <w:rFonts w:ascii="Arial" w:hAnsi="Arial"/>
          <w:i/>
          <w:noProof/>
          <w:sz w:val="22"/>
          <w:szCs w:val="22"/>
        </w:rPr>
        <w:t>et al.</w:t>
      </w:r>
      <w:r w:rsidR="00C53016" w:rsidRPr="003F4110">
        <w:rPr>
          <w:rFonts w:ascii="Arial" w:hAnsi="Arial"/>
          <w:noProof/>
          <w:sz w:val="22"/>
          <w:szCs w:val="22"/>
        </w:rPr>
        <w:t>, 2025)</w:t>
      </w:r>
      <w:r w:rsidR="00C53016" w:rsidRPr="003F4110">
        <w:rPr>
          <w:rFonts w:ascii="Arial" w:hAnsi="Arial"/>
          <w:sz w:val="22"/>
          <w:szCs w:val="22"/>
        </w:rPr>
        <w:fldChar w:fldCharType="end"/>
      </w:r>
      <w:r w:rsidR="002476CC" w:rsidRPr="003F4110">
        <w:rPr>
          <w:rFonts w:ascii="Arial" w:hAnsi="Arial"/>
          <w:sz w:val="22"/>
          <w:szCs w:val="22"/>
        </w:rPr>
        <w:t xml:space="preserve">. </w:t>
      </w:r>
      <w:r w:rsidR="00CD15E4" w:rsidRPr="003F4110">
        <w:rPr>
          <w:rFonts w:ascii="Arial" w:hAnsi="Arial"/>
          <w:sz w:val="22"/>
          <w:szCs w:val="22"/>
        </w:rPr>
        <w:fldChar w:fldCharType="begin" w:fldLock="1"/>
      </w:r>
      <w:r w:rsidR="00CD15E4" w:rsidRPr="003F4110">
        <w:rPr>
          <w:rFonts w:ascii="Arial" w:hAnsi="Arial"/>
          <w:sz w:val="22"/>
          <w:szCs w:val="22"/>
        </w:rPr>
        <w:instrText>ADDIN CSL_CITATION {"citationItems":[{"id":"ITEM-1","itemData":{"author":[{"dropping-particle":"","family":"Office for Health Improvement and Disparities","given":"","non-dropping-particle":"","parse-names":false,"suffix":""}],"id":"ITEM-1","issued":{"date-parts":[["2022"]]},"publisher":"GOV.UK","publisher-place":"London","title":"COVID-19 mental health and wellbeing surveillance: report","type":"report"},"uris":["http://www.mendeley.com/documents/?uuid=703946fa-fee8-4640-ad48-0d8fb1cbbc22"]}],"mendeley":{"formattedCitation":"(Office for Health Improvement and Disparities, 2022)","manualFormatting":"Office for Health Improvement and Disparities (2022)","plainTextFormattedCitation":"(Office for Health Improvement and Disparities, 2022)","previouslyFormattedCitation":"(Office for Health Improvement and Disparities, 2022)"},"properties":{"noteIndex":0},"schema":"https://github.com/citation-style-language/schema/raw/master/csl-citation.json"}</w:instrText>
      </w:r>
      <w:r w:rsidR="00CD15E4" w:rsidRPr="003F4110">
        <w:rPr>
          <w:rFonts w:ascii="Arial" w:hAnsi="Arial"/>
          <w:sz w:val="22"/>
          <w:szCs w:val="22"/>
        </w:rPr>
        <w:fldChar w:fldCharType="separate"/>
      </w:r>
      <w:r w:rsidR="00CD15E4" w:rsidRPr="003F4110">
        <w:rPr>
          <w:rFonts w:ascii="Arial" w:hAnsi="Arial"/>
          <w:noProof/>
          <w:sz w:val="22"/>
          <w:szCs w:val="22"/>
        </w:rPr>
        <w:t>Office for Health Improvement and Disparities (2022)</w:t>
      </w:r>
      <w:r w:rsidR="00CD15E4" w:rsidRPr="003F4110">
        <w:rPr>
          <w:rFonts w:ascii="Arial" w:hAnsi="Arial"/>
          <w:sz w:val="22"/>
          <w:szCs w:val="22"/>
        </w:rPr>
        <w:fldChar w:fldCharType="end"/>
      </w:r>
      <w:r w:rsidR="00AF3015" w:rsidRPr="003F4110">
        <w:rPr>
          <w:rFonts w:ascii="Arial" w:hAnsi="Arial"/>
          <w:sz w:val="22"/>
          <w:szCs w:val="22"/>
        </w:rPr>
        <w:t xml:space="preserve"> mental health surveillance framework recognises that the official diagnostic estimates of burden systematically underestimate the true burden of mental health in the population, which has important implications for resource allocation and service planning. This conflict between the data collected by surveillance and the lived reality of communities is thus not a technical detail, but a public health issue that needs to be addressed in policy</w:t>
      </w:r>
      <w:r w:rsidR="002476CC" w:rsidRPr="003F4110">
        <w:rPr>
          <w:rFonts w:ascii="Arial" w:hAnsi="Arial"/>
          <w:sz w:val="22"/>
          <w:szCs w:val="22"/>
        </w:rPr>
        <w:t>.</w:t>
      </w:r>
      <w:r w:rsidR="00605FF6" w:rsidRPr="003F4110">
        <w:rPr>
          <w:rFonts w:ascii="Arial" w:hAnsi="Arial"/>
          <w:sz w:val="22"/>
          <w:szCs w:val="22"/>
        </w:rPr>
        <w:t xml:space="preserve"> </w:t>
      </w:r>
    </w:p>
    <w:p w14:paraId="2C040C6D" w14:textId="01AF27A6" w:rsidR="00605FF6" w:rsidRPr="003F4110" w:rsidRDefault="004D50C8" w:rsidP="00042D7D">
      <w:pPr>
        <w:spacing w:after="240"/>
        <w:rPr>
          <w:rFonts w:ascii="Arial" w:hAnsi="Arial"/>
          <w:b/>
          <w:bCs/>
          <w:sz w:val="22"/>
          <w:szCs w:val="22"/>
        </w:rPr>
      </w:pPr>
      <w:r w:rsidRPr="003F4110">
        <w:rPr>
          <w:rFonts w:ascii="Arial" w:hAnsi="Arial"/>
          <w:sz w:val="22"/>
          <w:szCs w:val="22"/>
        </w:rPr>
        <w:t>Current monitoring is also inadequate, with the burden of mortality from depression further highlighting this. The most extreme form of untreated depression is suicide, which causes around 5,500 deaths each year in the UK (Office for National Statistics, 2022), and depression is a major factor in most of these deaths (Corbett, 2019). Population surveillance systems have traditionally had limited ability to accurately measure the mortality impact of depression.</w:t>
      </w:r>
    </w:p>
    <w:p w14:paraId="6AF2BCE4" w14:textId="77777777" w:rsidR="002476CC" w:rsidRPr="003F4110" w:rsidRDefault="002476CC" w:rsidP="002476CC">
      <w:pPr>
        <w:pStyle w:val="Heading1"/>
      </w:pPr>
      <w:bookmarkStart w:id="1" w:name="_Toc233312703"/>
      <w:r w:rsidRPr="003F4110">
        <w:t>Controlling Depression</w:t>
      </w:r>
      <w:bookmarkEnd w:id="1"/>
    </w:p>
    <w:p w14:paraId="591DC71F" w14:textId="77777777" w:rsidR="00AF3015" w:rsidRPr="003F4110" w:rsidRDefault="00042D7D" w:rsidP="00AF3015">
      <w:pPr>
        <w:spacing w:after="240"/>
        <w:rPr>
          <w:rFonts w:ascii="Arial" w:hAnsi="Arial"/>
          <w:sz w:val="22"/>
          <w:szCs w:val="22"/>
        </w:rPr>
      </w:pPr>
      <w:r w:rsidRPr="003F4110">
        <w:rPr>
          <w:rFonts w:ascii="Arial" w:hAnsi="Arial"/>
          <w:sz w:val="22"/>
          <w:szCs w:val="22"/>
        </w:rPr>
        <w:t xml:space="preserve">Depression control in the United Kingdom is delivered at two interrelated levels: clinical management (based on NICE policy) and upstream public health prevention. The NICE guideline NG222 (2022) outlines a stepped care approach to clinical intervention, with the level of intensity of intervention based on the severity of the situation. Guided self-help, psychoeducation and structured group programmes are offered to individuals with moderate to severe presentations, with individual cognitive behavioural therapy (CBT) and antidepressant pharmacotherapy (mainly selective serotonin reuptake inhibitors (SSRIs)) </w:t>
      </w:r>
      <w:r w:rsidRPr="003F4110">
        <w:rPr>
          <w:rFonts w:ascii="Arial" w:hAnsi="Arial"/>
          <w:sz w:val="22"/>
          <w:szCs w:val="22"/>
        </w:rPr>
        <w:lastRenderedPageBreak/>
        <w:t>offered to those with moderate presentations</w:t>
      </w:r>
      <w:r w:rsidR="002476CC" w:rsidRPr="003F4110">
        <w:rPr>
          <w:rFonts w:ascii="Arial" w:hAnsi="Arial"/>
          <w:sz w:val="22"/>
          <w:szCs w:val="22"/>
        </w:rPr>
        <w:t xml:space="preserve">. </w:t>
      </w:r>
      <w:r w:rsidR="00AF3015" w:rsidRPr="003F4110">
        <w:rPr>
          <w:rFonts w:ascii="Arial" w:hAnsi="Arial"/>
          <w:sz w:val="22"/>
          <w:szCs w:val="22"/>
        </w:rPr>
        <w:t xml:space="preserve">Specialist psychiatric input is available in secondary care, as is electroconvulsive therapy (ECT) if clinically indicated, for the most complex cases (NICE, 2022). </w:t>
      </w:r>
    </w:p>
    <w:p w14:paraId="53DC8144" w14:textId="44954FA7" w:rsidR="002476CC" w:rsidRPr="003F4110" w:rsidRDefault="00AF3015" w:rsidP="00AF3015">
      <w:pPr>
        <w:spacing w:after="240"/>
        <w:rPr>
          <w:rFonts w:ascii="Arial" w:hAnsi="Arial"/>
          <w:sz w:val="22"/>
          <w:szCs w:val="22"/>
        </w:rPr>
      </w:pPr>
      <w:r w:rsidRPr="003F4110">
        <w:rPr>
          <w:rFonts w:ascii="Arial" w:hAnsi="Arial"/>
          <w:sz w:val="22"/>
          <w:szCs w:val="22"/>
        </w:rPr>
        <w:t xml:space="preserve">Prevention and early intervention have become a major focus of public health control strategies at the population level. </w:t>
      </w:r>
      <w:proofErr w:type="gramStart"/>
      <w:r w:rsidRPr="003F4110">
        <w:rPr>
          <w:rFonts w:ascii="Arial" w:hAnsi="Arial"/>
          <w:sz w:val="22"/>
          <w:szCs w:val="22"/>
        </w:rPr>
        <w:t xml:space="preserve">The </w:t>
      </w:r>
      <w:r w:rsidRPr="003F4110">
        <w:rPr>
          <w:rFonts w:ascii="Arial" w:hAnsi="Arial"/>
          <w:i/>
          <w:iCs/>
          <w:sz w:val="22"/>
          <w:szCs w:val="22"/>
        </w:rPr>
        <w:t>Every</w:t>
      </w:r>
      <w:proofErr w:type="gramEnd"/>
      <w:r w:rsidRPr="003F4110">
        <w:rPr>
          <w:rFonts w:ascii="Arial" w:hAnsi="Arial"/>
          <w:i/>
          <w:iCs/>
          <w:sz w:val="22"/>
          <w:szCs w:val="22"/>
        </w:rPr>
        <w:t xml:space="preserve"> Mind Matters campaign</w:t>
      </w:r>
      <w:r w:rsidRPr="003F4110">
        <w:rPr>
          <w:rFonts w:ascii="Arial" w:hAnsi="Arial"/>
          <w:sz w:val="22"/>
          <w:szCs w:val="22"/>
        </w:rPr>
        <w:t xml:space="preserve"> by NHS England (2023) and the legacy of the Time to Change programme have aimed to help to reduce stigma and encourage help-seeking</w:t>
      </w:r>
      <w:r w:rsidR="002476CC" w:rsidRPr="003F4110">
        <w:rPr>
          <w:rFonts w:ascii="Arial" w:hAnsi="Arial"/>
          <w:sz w:val="22"/>
          <w:szCs w:val="22"/>
        </w:rPr>
        <w:t xml:space="preserve">. </w:t>
      </w:r>
      <w:r w:rsidR="00042D7D" w:rsidRPr="003F4110">
        <w:rPr>
          <w:rFonts w:ascii="Arial" w:hAnsi="Arial"/>
          <w:sz w:val="22"/>
          <w:szCs w:val="22"/>
        </w:rPr>
        <w:t>Social prescribing, the referral of people to non-clinical community-based activities like exercise groups, arts programmes and volunteering, has been included in the NHS Long Term Plan as a way of tackling the social determinants of depression at the primary care interface</w:t>
      </w:r>
      <w:r w:rsidR="00CD15E4" w:rsidRPr="003F4110">
        <w:rPr>
          <w:rFonts w:ascii="Arial" w:hAnsi="Arial"/>
          <w:sz w:val="22"/>
          <w:szCs w:val="22"/>
        </w:rPr>
        <w:t xml:space="preserve"> </w:t>
      </w:r>
      <w:r w:rsidR="00CD15E4" w:rsidRPr="003F4110">
        <w:rPr>
          <w:rFonts w:ascii="Arial" w:hAnsi="Arial"/>
          <w:sz w:val="22"/>
          <w:szCs w:val="22"/>
        </w:rPr>
        <w:fldChar w:fldCharType="begin" w:fldLock="1"/>
      </w:r>
      <w:r w:rsidR="00FD6B44" w:rsidRPr="003F4110">
        <w:rPr>
          <w:rFonts w:ascii="Arial" w:hAnsi="Arial"/>
          <w:sz w:val="22"/>
          <w:szCs w:val="22"/>
        </w:rPr>
        <w:instrText>ADDIN CSL_CITATION {"citationItems":[{"id":"ITEM-1","itemData":{"author":[{"dropping-particle":"","family":"NHS","given":"","non-dropping-particle":"","parse-names":false,"suffix":""}],"id":"ITEM-1","issued":{"date-parts":[["2019"]]},"title":"The NHS Long Term Plan","type":"report"},"uris":["http://www.mendeley.com/documents/?uuid=645d495e-e87b-3aea-bb2f-93fe8d508237"]}],"mendeley":{"formattedCitation":"(NHS, 2019)","plainTextFormattedCitation":"(NHS, 2019)","previouslyFormattedCitation":"(NHS, 2019)"},"properties":{"noteIndex":0},"schema":"https://github.com/citation-style-language/schema/raw/master/csl-citation.json"}</w:instrText>
      </w:r>
      <w:r w:rsidR="00CD15E4" w:rsidRPr="003F4110">
        <w:rPr>
          <w:rFonts w:ascii="Arial" w:hAnsi="Arial"/>
          <w:sz w:val="22"/>
          <w:szCs w:val="22"/>
        </w:rPr>
        <w:fldChar w:fldCharType="separate"/>
      </w:r>
      <w:r w:rsidR="00FD6B44" w:rsidRPr="003F4110">
        <w:rPr>
          <w:rFonts w:ascii="Arial" w:hAnsi="Arial"/>
          <w:noProof/>
          <w:sz w:val="22"/>
          <w:szCs w:val="22"/>
        </w:rPr>
        <w:t>(NHS, 2019)</w:t>
      </w:r>
      <w:r w:rsidR="00CD15E4" w:rsidRPr="003F4110">
        <w:rPr>
          <w:rFonts w:ascii="Arial" w:hAnsi="Arial"/>
          <w:sz w:val="22"/>
          <w:szCs w:val="22"/>
        </w:rPr>
        <w:fldChar w:fldCharType="end"/>
      </w:r>
      <w:r w:rsidR="002476CC" w:rsidRPr="003F4110">
        <w:rPr>
          <w:rFonts w:ascii="Arial" w:hAnsi="Arial"/>
          <w:sz w:val="22"/>
          <w:szCs w:val="22"/>
        </w:rPr>
        <w:t xml:space="preserve">. </w:t>
      </w:r>
      <w:r w:rsidRPr="003F4110">
        <w:rPr>
          <w:rFonts w:ascii="Arial" w:hAnsi="Arial"/>
          <w:sz w:val="22"/>
          <w:szCs w:val="22"/>
        </w:rPr>
        <w:t>However, the effectiveness of these upstream interventions is disputed, and is a critical issue</w:t>
      </w:r>
      <w:r w:rsidR="002476CC" w:rsidRPr="003F4110">
        <w:rPr>
          <w:rFonts w:ascii="Arial" w:hAnsi="Arial"/>
          <w:sz w:val="22"/>
          <w:szCs w:val="22"/>
        </w:rPr>
        <w:t xml:space="preserve">. </w:t>
      </w:r>
      <w:r w:rsidR="00CD15E4" w:rsidRPr="003F4110">
        <w:rPr>
          <w:rFonts w:ascii="Arial" w:hAnsi="Arial"/>
          <w:sz w:val="22"/>
          <w:szCs w:val="22"/>
        </w:rPr>
        <w:fldChar w:fldCharType="begin" w:fldLock="1"/>
      </w:r>
      <w:r w:rsidR="00CD15E4" w:rsidRPr="003F4110">
        <w:rPr>
          <w:rFonts w:ascii="Arial" w:hAnsi="Arial"/>
          <w:sz w:val="22"/>
          <w:szCs w:val="22"/>
        </w:rPr>
        <w:instrText>ADDIN CSL_CITATION {"citationItems":[{"id":"ITEM-1","itemData":{"author":[{"dropping-particle":"","family":"Rethink Mental Illness","given":"","non-dropping-particle":"","parse-names":false,"suffix":""}],"id":"ITEM-1","issued":{"date-parts":[["2023"]]},"publisher":"Rethink Mental Illness","publisher-place":"London","title":"A mental health emergency: How has the pandemic impacted mental health in England?","type":"report"},"uris":["http://www.mendeley.com/documents/?uuid=0389971d-74d6-4a89-a58d-9e7f5fcb51eb"]}],"mendeley":{"formattedCitation":"(Rethink Mental Illness, 2023)","manualFormatting":"Rethink Mental Illness (2023)","plainTextFormattedCitation":"(Rethink Mental Illness, 2023)","previouslyFormattedCitation":"(Rethink Mental Illness, 2023)"},"properties":{"noteIndex":0},"schema":"https://github.com/citation-style-language/schema/raw/master/csl-citation.json"}</w:instrText>
      </w:r>
      <w:r w:rsidR="00CD15E4" w:rsidRPr="003F4110">
        <w:rPr>
          <w:rFonts w:ascii="Arial" w:hAnsi="Arial"/>
          <w:sz w:val="22"/>
          <w:szCs w:val="22"/>
        </w:rPr>
        <w:fldChar w:fldCharType="separate"/>
      </w:r>
      <w:r w:rsidR="00CD15E4" w:rsidRPr="003F4110">
        <w:rPr>
          <w:rFonts w:ascii="Arial" w:hAnsi="Arial"/>
          <w:noProof/>
          <w:sz w:val="22"/>
          <w:szCs w:val="22"/>
        </w:rPr>
        <w:t>Rethink Mental Illness (2023)</w:t>
      </w:r>
      <w:r w:rsidR="00CD15E4" w:rsidRPr="003F4110">
        <w:rPr>
          <w:rFonts w:ascii="Arial" w:hAnsi="Arial"/>
          <w:sz w:val="22"/>
          <w:szCs w:val="22"/>
        </w:rPr>
        <w:fldChar w:fldCharType="end"/>
      </w:r>
      <w:r w:rsidR="00042D7D" w:rsidRPr="003F4110">
        <w:rPr>
          <w:rFonts w:ascii="Arial" w:hAnsi="Arial"/>
          <w:sz w:val="22"/>
          <w:szCs w:val="22"/>
        </w:rPr>
        <w:t xml:space="preserve"> has pointed out that NHS Talking Therapies waiting times in many areas are over 12 weeks, which compromises the ability of the stepped care model to respond at pace, and questions whether awareness-raising campaigns can have a meaningful impact on reducing burden without a corresponding investment in accessible treatment infrastructure</w:t>
      </w:r>
      <w:r w:rsidR="002476CC" w:rsidRPr="003F4110">
        <w:rPr>
          <w:rFonts w:ascii="Arial" w:hAnsi="Arial"/>
          <w:sz w:val="22"/>
          <w:szCs w:val="22"/>
        </w:rPr>
        <w:t>.</w:t>
      </w:r>
    </w:p>
    <w:p w14:paraId="4D57E13F" w14:textId="77777777" w:rsidR="002476CC" w:rsidRPr="003F4110" w:rsidRDefault="002476CC" w:rsidP="002476CC">
      <w:pPr>
        <w:pStyle w:val="Heading1"/>
      </w:pPr>
      <w:bookmarkStart w:id="2" w:name="_Toc233312704"/>
      <w:r w:rsidRPr="003F4110">
        <w:t>Consequences of Depression on People in the Community</w:t>
      </w:r>
      <w:bookmarkEnd w:id="2"/>
    </w:p>
    <w:p w14:paraId="08354BDD" w14:textId="6C33191A" w:rsidR="00042D7D" w:rsidRPr="003F4110" w:rsidRDefault="00042D7D" w:rsidP="00042D7D">
      <w:pPr>
        <w:spacing w:after="240"/>
        <w:rPr>
          <w:rFonts w:ascii="Arial" w:hAnsi="Arial"/>
          <w:sz w:val="22"/>
          <w:szCs w:val="22"/>
        </w:rPr>
      </w:pPr>
      <w:r w:rsidRPr="003F4110">
        <w:rPr>
          <w:rFonts w:ascii="Arial" w:hAnsi="Arial"/>
          <w:sz w:val="22"/>
          <w:szCs w:val="22"/>
        </w:rPr>
        <w:t xml:space="preserve">Depression has impacts that go beyond the person, affecting family systems, workplaces and community systems, and exacerbating social inequalities. Depression is also linked to substantial functional impairment at the individual level, including decreased ability to perform self-care, occupational performance and physical health, including its bidirectional relationship with cardiovascular disease and type 2 diabetes </w:t>
      </w:r>
      <w:r w:rsidR="00CD15E4" w:rsidRPr="003F4110">
        <w:rPr>
          <w:rFonts w:ascii="Arial" w:hAnsi="Arial"/>
          <w:sz w:val="22"/>
          <w:szCs w:val="22"/>
        </w:rPr>
        <w:fldChar w:fldCharType="begin" w:fldLock="1"/>
      </w:r>
      <w:r w:rsidR="00CD15E4" w:rsidRPr="003F4110">
        <w:rPr>
          <w:rFonts w:ascii="Arial" w:hAnsi="Arial"/>
          <w:sz w:val="22"/>
          <w:szCs w:val="22"/>
        </w:rPr>
        <w:instrText>ADDIN CSL_CITATION {"citationItems":[{"id":"ITEM-1","itemData":{"author":[{"dropping-particle":"","family":"Marmot","given":"M","non-dropping-particle":"","parse-names":false,"suffix":""},{"dropping-particle":"","family":"Allen","given":"J","non-dropping-particle":"","parse-names":false,"suffix":""},{"dropping-particle":"","family":"Boyce","given":"T","non-dropping-particle":"","parse-names":false,"suffix":""},{"dropping-particle":"","family":"Goldblatt","given":"P","non-dropping-particle":"","parse-names":false,"suffix":""},{"dropping-particle":"","family":"Morrison","given":"J","non-dropping-particle":"","parse-names":false,"suffix":""}],"id":"ITEM-1","issued":{"date-parts":[["2020"]]},"publisher":"Institute of Health Equity","publisher-place":"London","title":"Health equity in England: The Marmot Review 10 years on","type":"report"},"uris":["http://www.mendeley.com/documents/?uuid=bb79dd2c-2fbb-4bdc-98b6-7fdb3da3abab"]}],"mendeley":{"formattedCitation":"(Marmot &lt;i&gt;et al.&lt;/i&gt;, 2020)","plainTextFormattedCitation":"(Marmot et al., 2020)","previouslyFormattedCitation":"(Marmot &lt;i&gt;et al.&lt;/i&gt;, 2020)"},"properties":{"noteIndex":0},"schema":"https://github.com/citation-style-language/schema/raw/master/csl-citation.json"}</w:instrText>
      </w:r>
      <w:r w:rsidR="00CD15E4" w:rsidRPr="003F4110">
        <w:rPr>
          <w:rFonts w:ascii="Arial" w:hAnsi="Arial"/>
          <w:sz w:val="22"/>
          <w:szCs w:val="22"/>
        </w:rPr>
        <w:fldChar w:fldCharType="separate"/>
      </w:r>
      <w:r w:rsidR="00CD15E4" w:rsidRPr="003F4110">
        <w:rPr>
          <w:rFonts w:ascii="Arial" w:hAnsi="Arial"/>
          <w:noProof/>
          <w:sz w:val="22"/>
          <w:szCs w:val="22"/>
        </w:rPr>
        <w:t xml:space="preserve">(Marmot </w:t>
      </w:r>
      <w:r w:rsidR="00CD15E4" w:rsidRPr="003F4110">
        <w:rPr>
          <w:rFonts w:ascii="Arial" w:hAnsi="Arial"/>
          <w:i/>
          <w:noProof/>
          <w:sz w:val="22"/>
          <w:szCs w:val="22"/>
        </w:rPr>
        <w:t>et al.</w:t>
      </w:r>
      <w:r w:rsidR="00CD15E4" w:rsidRPr="003F4110">
        <w:rPr>
          <w:rFonts w:ascii="Arial" w:hAnsi="Arial"/>
          <w:noProof/>
          <w:sz w:val="22"/>
          <w:szCs w:val="22"/>
        </w:rPr>
        <w:t>, 2020)</w:t>
      </w:r>
      <w:r w:rsidR="00CD15E4" w:rsidRPr="003F4110">
        <w:rPr>
          <w:rFonts w:ascii="Arial" w:hAnsi="Arial"/>
          <w:sz w:val="22"/>
          <w:szCs w:val="22"/>
        </w:rPr>
        <w:fldChar w:fldCharType="end"/>
      </w:r>
      <w:r w:rsidRPr="003F4110">
        <w:rPr>
          <w:rFonts w:ascii="Arial" w:hAnsi="Arial"/>
          <w:sz w:val="22"/>
          <w:szCs w:val="22"/>
        </w:rPr>
        <w:t>. The Centre for Economic Performance at the London School of Economics calculated that the cost of untreated depression to the UK economy is around £12 billion a year, due to lost productivity, absenteeism and welfare dependency</w:t>
      </w:r>
      <w:r w:rsidR="00CD15E4" w:rsidRPr="003F4110">
        <w:rPr>
          <w:rFonts w:ascii="Arial" w:hAnsi="Arial"/>
          <w:sz w:val="22"/>
          <w:szCs w:val="22"/>
        </w:rPr>
        <w:t xml:space="preserve"> </w:t>
      </w:r>
      <w:r w:rsidR="00CD15E4" w:rsidRPr="003F4110">
        <w:rPr>
          <w:rFonts w:ascii="Arial" w:hAnsi="Arial"/>
          <w:sz w:val="22"/>
          <w:szCs w:val="22"/>
        </w:rPr>
        <w:fldChar w:fldCharType="begin" w:fldLock="1"/>
      </w:r>
      <w:r w:rsidR="00FD6B44" w:rsidRPr="003F4110">
        <w:rPr>
          <w:rFonts w:ascii="Arial" w:hAnsi="Arial"/>
          <w:sz w:val="22"/>
          <w:szCs w:val="22"/>
        </w:rPr>
        <w:instrText>ADDIN CSL_CITATION {"citationItems":[{"id":"ITEM-1","itemData":{"ISSN":"1359-1053","author":[{"dropping-particle":"","family":"Steen","given":"Scott","non-dropping-particle":"","parse-names":false,"suffix":""}],"container-title":"Journal of Health Psychology","id":"ITEM-1","issue":"13-14","issued":{"date-parts":[["2020"]]},"page":"2487-2498","publisher":"Sage Publications Sage UK: London, England","title":"A cost-benefit analysis of the improving access to psychological therapies programme using its key defining outcomes","type":"article-journal","volume":"25"},"uris":["http://www.mendeley.com/documents/?uuid=103d6097-ecb8-4eae-9770-b1f54d52270d"]}],"mendeley":{"formattedCitation":"(Steen, 2020)","plainTextFormattedCitation":"(Steen, 2020)","previouslyFormattedCitation":"(Steen, 2020)"},"properties":{"noteIndex":0},"schema":"https://github.com/citation-style-language/schema/raw/master/csl-citation.json"}</w:instrText>
      </w:r>
      <w:r w:rsidR="00CD15E4" w:rsidRPr="003F4110">
        <w:rPr>
          <w:rFonts w:ascii="Arial" w:hAnsi="Arial"/>
          <w:sz w:val="22"/>
          <w:szCs w:val="22"/>
        </w:rPr>
        <w:fldChar w:fldCharType="separate"/>
      </w:r>
      <w:r w:rsidR="00CD15E4" w:rsidRPr="003F4110">
        <w:rPr>
          <w:rFonts w:ascii="Arial" w:hAnsi="Arial"/>
          <w:noProof/>
          <w:sz w:val="22"/>
          <w:szCs w:val="22"/>
        </w:rPr>
        <w:t>(Steen, 2020)</w:t>
      </w:r>
      <w:r w:rsidR="00CD15E4" w:rsidRPr="003F4110">
        <w:rPr>
          <w:rFonts w:ascii="Arial" w:hAnsi="Arial"/>
          <w:sz w:val="22"/>
          <w:szCs w:val="22"/>
        </w:rPr>
        <w:fldChar w:fldCharType="end"/>
      </w:r>
      <w:r w:rsidRPr="003F4110">
        <w:rPr>
          <w:rFonts w:ascii="Arial" w:hAnsi="Arial"/>
          <w:sz w:val="22"/>
          <w:szCs w:val="22"/>
        </w:rPr>
        <w:t>. This figure has increased significantly in post-pandemic analyses.</w:t>
      </w:r>
    </w:p>
    <w:p w14:paraId="4C500848" w14:textId="76C24BB2" w:rsidR="002476CC" w:rsidRPr="003F4110" w:rsidRDefault="00042D7D" w:rsidP="00042D7D">
      <w:pPr>
        <w:spacing w:after="240"/>
        <w:rPr>
          <w:rFonts w:ascii="Arial" w:hAnsi="Arial"/>
          <w:sz w:val="22"/>
          <w:szCs w:val="22"/>
        </w:rPr>
      </w:pPr>
      <w:r w:rsidRPr="003F4110">
        <w:rPr>
          <w:rFonts w:ascii="Arial" w:hAnsi="Arial"/>
          <w:sz w:val="22"/>
          <w:szCs w:val="22"/>
        </w:rPr>
        <w:t xml:space="preserve">Depression at the community level can lead to social isolation, breakdown in parenting and relationships, and a secondary demand on social care, housing and child protection services </w:t>
      </w:r>
      <w:r w:rsidR="00FD6B44" w:rsidRPr="003F4110">
        <w:rPr>
          <w:rFonts w:ascii="Arial" w:hAnsi="Arial"/>
          <w:sz w:val="22"/>
          <w:szCs w:val="22"/>
        </w:rPr>
        <w:fldChar w:fldCharType="begin" w:fldLock="1"/>
      </w:r>
      <w:r w:rsidR="00FD6B44" w:rsidRPr="003F4110">
        <w:rPr>
          <w:rFonts w:ascii="Arial" w:hAnsi="Arial"/>
          <w:sz w:val="22"/>
          <w:szCs w:val="22"/>
        </w:rPr>
        <w:instrText>ADDIN CSL_CITATION {"citationItems":[{"id":"ITEM-1","itemData":{"abstract":"The ongoing impact of the coronavirus pandemic on people with mental health problems across England and Wales","author":[{"dropping-particle":"","family":"Mind","given":"","non-dropping-particle":"","parse-names":false,"suffix":""}],"id":"ITEM-1","issue":"July","issued":{"date-parts":[["2021"]]},"number-of-pages":"1-24","title":"Coronavirus: the consequences for mental health","type":"report"},"uris":["http://www.mendeley.com/documents/?uuid=ee65a8db-969d-48ac-8fc5-b295949f15b5"]}],"mendeley":{"formattedCitation":"(Mind, 2021)","plainTextFormattedCitation":"(Mind, 2021)","previouslyFormattedCitation":"(Mind, 2021)"},"properties":{"noteIndex":0},"schema":"https://github.com/citation-style-language/schema/raw/master/csl-citation.json"}</w:instrText>
      </w:r>
      <w:r w:rsidR="00FD6B44" w:rsidRPr="003F4110">
        <w:rPr>
          <w:rFonts w:ascii="Arial" w:hAnsi="Arial"/>
          <w:sz w:val="22"/>
          <w:szCs w:val="22"/>
        </w:rPr>
        <w:fldChar w:fldCharType="separate"/>
      </w:r>
      <w:r w:rsidR="00FD6B44" w:rsidRPr="003F4110">
        <w:rPr>
          <w:rFonts w:ascii="Arial" w:hAnsi="Arial"/>
          <w:noProof/>
          <w:sz w:val="22"/>
          <w:szCs w:val="22"/>
        </w:rPr>
        <w:t>(Mind, 2021)</w:t>
      </w:r>
      <w:r w:rsidR="00FD6B44" w:rsidRPr="003F4110">
        <w:rPr>
          <w:rFonts w:ascii="Arial" w:hAnsi="Arial"/>
          <w:sz w:val="22"/>
          <w:szCs w:val="22"/>
        </w:rPr>
        <w:fldChar w:fldCharType="end"/>
      </w:r>
      <w:r w:rsidRPr="003F4110">
        <w:rPr>
          <w:rFonts w:ascii="Arial" w:hAnsi="Arial"/>
          <w:sz w:val="22"/>
          <w:szCs w:val="22"/>
        </w:rPr>
        <w:t>. Importantly, the ten-year follow-up to the Marmot Review found that depression is not evenly distributed across the population</w:t>
      </w:r>
      <w:r w:rsidR="00FD6B44" w:rsidRPr="003F4110">
        <w:rPr>
          <w:rFonts w:ascii="Arial" w:hAnsi="Arial"/>
          <w:sz w:val="22"/>
          <w:szCs w:val="22"/>
        </w:rPr>
        <w:t xml:space="preserve"> </w:t>
      </w:r>
      <w:r w:rsidR="00FD6B44" w:rsidRPr="003F4110">
        <w:rPr>
          <w:rFonts w:ascii="Arial" w:hAnsi="Arial"/>
          <w:sz w:val="22"/>
          <w:szCs w:val="22"/>
        </w:rPr>
        <w:fldChar w:fldCharType="begin" w:fldLock="1"/>
      </w:r>
      <w:r w:rsidR="00FD6B44" w:rsidRPr="003F4110">
        <w:rPr>
          <w:rFonts w:ascii="Arial" w:hAnsi="Arial"/>
          <w:sz w:val="22"/>
          <w:szCs w:val="22"/>
        </w:rPr>
        <w:instrText>ADDIN CSL_CITATION {"citationItems":[{"id":"ITEM-1","itemData":{"author":[{"dropping-particle":"","family":"Marmot","given":"M","non-dropping-particle":"","parse-names":false,"suffix":""},{"dropping-particle":"","family":"Allen","given":"J","non-dropping-particle":"","parse-names":false,"suffix":""},{"dropping-particle":"","family":"Boyce","given":"T","non-dropping-particle":"","parse-names":false,"suffix":""},{"dropping-particle":"","family":"Goldblatt","given":"P","non-dropping-particle":"","parse-names":false,"suffix":""},{"dropping-particle":"","family":"Morrison","given":"J","non-dropping-particle":"","parse-names":false,"suffix":""}],"id":"ITEM-1","issued":{"date-parts":[["2020"]]},"publisher":"Institute of Health Equity","publisher-place":"London","title":"Health equity in England: The Marmot Review 10 years on","type":"report"},"uris":["http://www.mendeley.com/documents/?uuid=bb79dd2c-2fbb-4bdc-98b6-7fdb3da3abab"]}],"mendeley":{"formattedCitation":"(Marmot &lt;i&gt;et al.&lt;/i&gt;, 2020)","plainTextFormattedCitation":"(Marmot et al., 2020)","previouslyFormattedCitation":"(Marmot &lt;i&gt;et al.&lt;/i&gt;, 2020)"},"properties":{"noteIndex":0},"schema":"https://github.com/citation-style-language/schema/raw/master/csl-citation.json"}</w:instrText>
      </w:r>
      <w:r w:rsidR="00FD6B44" w:rsidRPr="003F4110">
        <w:rPr>
          <w:rFonts w:ascii="Arial" w:hAnsi="Arial"/>
          <w:sz w:val="22"/>
          <w:szCs w:val="22"/>
        </w:rPr>
        <w:fldChar w:fldCharType="separate"/>
      </w:r>
      <w:r w:rsidR="00FD6B44" w:rsidRPr="003F4110">
        <w:rPr>
          <w:rFonts w:ascii="Arial" w:hAnsi="Arial"/>
          <w:noProof/>
          <w:sz w:val="22"/>
          <w:szCs w:val="22"/>
        </w:rPr>
        <w:t xml:space="preserve">(Marmot </w:t>
      </w:r>
      <w:r w:rsidR="00FD6B44" w:rsidRPr="003F4110">
        <w:rPr>
          <w:rFonts w:ascii="Arial" w:hAnsi="Arial"/>
          <w:i/>
          <w:noProof/>
          <w:sz w:val="22"/>
          <w:szCs w:val="22"/>
        </w:rPr>
        <w:t>et al.</w:t>
      </w:r>
      <w:r w:rsidR="00FD6B44" w:rsidRPr="003F4110">
        <w:rPr>
          <w:rFonts w:ascii="Arial" w:hAnsi="Arial"/>
          <w:noProof/>
          <w:sz w:val="22"/>
          <w:szCs w:val="22"/>
        </w:rPr>
        <w:t>, 2020)</w:t>
      </w:r>
      <w:r w:rsidR="00FD6B44" w:rsidRPr="003F4110">
        <w:rPr>
          <w:rFonts w:ascii="Arial" w:hAnsi="Arial"/>
          <w:sz w:val="22"/>
          <w:szCs w:val="22"/>
        </w:rPr>
        <w:fldChar w:fldCharType="end"/>
      </w:r>
      <w:r w:rsidRPr="003F4110">
        <w:rPr>
          <w:rFonts w:ascii="Arial" w:hAnsi="Arial"/>
          <w:sz w:val="22"/>
          <w:szCs w:val="22"/>
        </w:rPr>
        <w:t xml:space="preserve">, but is structurally concentrated among those who are poor, unemployed, living in insecure housing, and who are discriminated against. This evidence shifts the focus from depression as a clinical disorder to depression as a symptom of social </w:t>
      </w:r>
      <w:proofErr w:type="gramStart"/>
      <w:r w:rsidRPr="003F4110">
        <w:rPr>
          <w:rFonts w:ascii="Arial" w:hAnsi="Arial"/>
          <w:sz w:val="22"/>
          <w:szCs w:val="22"/>
        </w:rPr>
        <w:t>disadvantage, and</w:t>
      </w:r>
      <w:proofErr w:type="gramEnd"/>
      <w:r w:rsidRPr="003F4110">
        <w:rPr>
          <w:rFonts w:ascii="Arial" w:hAnsi="Arial"/>
          <w:sz w:val="22"/>
          <w:szCs w:val="22"/>
        </w:rPr>
        <w:t xml:space="preserve"> has implications for the design and targeting of services. By this analysis, a public health approach that focuses on the psychological symptomatology, but not the social determinants, is structurally inadequate</w:t>
      </w:r>
      <w:r w:rsidR="002476CC" w:rsidRPr="003F4110">
        <w:rPr>
          <w:rFonts w:ascii="Arial" w:hAnsi="Arial"/>
          <w:sz w:val="22"/>
          <w:szCs w:val="22"/>
        </w:rPr>
        <w:t>.</w:t>
      </w:r>
    </w:p>
    <w:p w14:paraId="355A992F" w14:textId="77777777" w:rsidR="002476CC" w:rsidRPr="003F4110" w:rsidRDefault="002476CC" w:rsidP="002476CC">
      <w:pPr>
        <w:pStyle w:val="Heading1"/>
      </w:pPr>
      <w:bookmarkStart w:id="3" w:name="_Toc233312705"/>
      <w:r w:rsidRPr="003F4110">
        <w:lastRenderedPageBreak/>
        <w:t>Health and Social Care Support Services</w:t>
      </w:r>
      <w:bookmarkEnd w:id="3"/>
    </w:p>
    <w:p w14:paraId="6FB3708B" w14:textId="32FAEE1D" w:rsidR="002476CC" w:rsidRPr="003F4110" w:rsidRDefault="00042D7D" w:rsidP="002476CC">
      <w:pPr>
        <w:spacing w:after="240"/>
        <w:rPr>
          <w:rFonts w:ascii="Arial" w:hAnsi="Arial"/>
          <w:sz w:val="22"/>
          <w:szCs w:val="22"/>
        </w:rPr>
      </w:pPr>
      <w:r w:rsidRPr="003F4110">
        <w:rPr>
          <w:rFonts w:ascii="Arial" w:hAnsi="Arial"/>
          <w:sz w:val="22"/>
          <w:szCs w:val="22"/>
        </w:rPr>
        <w:t>A multi-agency service architecture is needed to meet the needs of people with depression in the community, which includes NHS primary and secondary care, voluntary sector and local authority social care. In the NHS, GP surgeries are the first point of contact, making referrals to NHS Talking Therapies, which made more than 1.2 million referrals in 2022</w:t>
      </w:r>
      <w:r w:rsidR="00FD6B44" w:rsidRPr="003F4110">
        <w:rPr>
          <w:rFonts w:ascii="Arial" w:hAnsi="Arial"/>
          <w:sz w:val="22"/>
          <w:szCs w:val="22"/>
        </w:rPr>
        <w:t xml:space="preserve"> - </w:t>
      </w:r>
      <w:r w:rsidRPr="003F4110">
        <w:rPr>
          <w:rFonts w:ascii="Arial" w:hAnsi="Arial"/>
          <w:sz w:val="22"/>
          <w:szCs w:val="22"/>
        </w:rPr>
        <w:t xml:space="preserve">23 </w:t>
      </w:r>
      <w:r w:rsidR="00FD6B44" w:rsidRPr="003F4110">
        <w:rPr>
          <w:rFonts w:ascii="Arial" w:hAnsi="Arial"/>
          <w:sz w:val="22"/>
          <w:szCs w:val="22"/>
        </w:rPr>
        <w:fldChar w:fldCharType="begin" w:fldLock="1"/>
      </w:r>
      <w:r w:rsidR="00FD6B44" w:rsidRPr="003F4110">
        <w:rPr>
          <w:rFonts w:ascii="Arial" w:hAnsi="Arial"/>
          <w:sz w:val="22"/>
          <w:szCs w:val="22"/>
        </w:rPr>
        <w:instrText>ADDIN CSL_CITATION {"citationItems":[{"id":"ITEM-1","itemData":{"author":[{"dropping-particle":"","family":"NHS England","given":"","non-dropping-particle":"","parse-names":false,"suffix":""}],"id":"ITEM-1","issued":{"date-parts":[["2024"]]},"publisher":"NHS England","publisher-place":"London","title":"NHS Talking Therapies for anxiety and depression: Annual report 2022–23","type":"report"},"uris":["http://www.mendeley.com/documents/?uuid=a134ae8a-2fb3-4fd7-9181-dc2ffdd0767b"]}],"mendeley":{"formattedCitation":"(NHS England, 2024)","plainTextFormattedCitation":"(NHS England, 2024)","previouslyFormattedCitation":"(NHS England, 2024)"},"properties":{"noteIndex":0},"schema":"https://github.com/citation-style-language/schema/raw/master/csl-citation.json"}</w:instrText>
      </w:r>
      <w:r w:rsidR="00FD6B44" w:rsidRPr="003F4110">
        <w:rPr>
          <w:rFonts w:ascii="Arial" w:hAnsi="Arial"/>
          <w:sz w:val="22"/>
          <w:szCs w:val="22"/>
        </w:rPr>
        <w:fldChar w:fldCharType="separate"/>
      </w:r>
      <w:r w:rsidR="00FD6B44" w:rsidRPr="003F4110">
        <w:rPr>
          <w:rFonts w:ascii="Arial" w:hAnsi="Arial"/>
          <w:noProof/>
          <w:sz w:val="22"/>
          <w:szCs w:val="22"/>
        </w:rPr>
        <w:t>(NHS England, 2024)</w:t>
      </w:r>
      <w:r w:rsidR="00FD6B44" w:rsidRPr="003F4110">
        <w:rPr>
          <w:rFonts w:ascii="Arial" w:hAnsi="Arial"/>
          <w:sz w:val="22"/>
          <w:szCs w:val="22"/>
        </w:rPr>
        <w:fldChar w:fldCharType="end"/>
      </w:r>
      <w:r w:rsidRPr="003F4110">
        <w:rPr>
          <w:rFonts w:ascii="Arial" w:hAnsi="Arial"/>
          <w:sz w:val="22"/>
          <w:szCs w:val="22"/>
        </w:rPr>
        <w:t xml:space="preserve">. Community Mental Health Teams (CMHTs) are teams that offer more intensive support to people with moderate to severe depression, and Crisis Resolution and Home Treatment (CRHT) teams are an alternative to inpatient admission for people in acute distress, who can receive care in their familiar community settings </w:t>
      </w:r>
      <w:r w:rsidR="00FD6B44" w:rsidRPr="003F4110">
        <w:rPr>
          <w:rFonts w:ascii="Arial" w:hAnsi="Arial"/>
          <w:sz w:val="22"/>
          <w:szCs w:val="22"/>
        </w:rPr>
        <w:fldChar w:fldCharType="begin" w:fldLock="1"/>
      </w:r>
      <w:r w:rsidR="00FD6B44" w:rsidRPr="003F4110">
        <w:rPr>
          <w:rFonts w:ascii="Arial" w:hAnsi="Arial"/>
          <w:sz w:val="22"/>
          <w:szCs w:val="22"/>
        </w:rPr>
        <w:instrText>ADDIN CSL_CITATION {"citationItems":[{"id":"ITEM-1","itemData":{"author":[{"dropping-particle":"","family":"NHS England Digital","given":"","non-dropping-particle":"","parse-names":false,"suffix":""}],"id":"ITEM-1","issued":{"date-parts":[["2023"]]},"publisher":"NHS Digital","publisher-place":"Leeds","title":"Mental health services monthly statistics","type":"report"},"uris":["http://www.mendeley.com/documents/?uuid=b6be2910-e18d-4aad-8504-f686e565bb47"]}],"mendeley":{"formattedCitation":"(NHS England Digital, 2023)","plainTextFormattedCitation":"(NHS England Digital, 2023)","previouslyFormattedCitation":"(NHS England Digital, 2023)"},"properties":{"noteIndex":0},"schema":"https://github.com/citation-style-language/schema/raw/master/csl-citation.json"}</w:instrText>
      </w:r>
      <w:r w:rsidR="00FD6B44" w:rsidRPr="003F4110">
        <w:rPr>
          <w:rFonts w:ascii="Arial" w:hAnsi="Arial"/>
          <w:sz w:val="22"/>
          <w:szCs w:val="22"/>
        </w:rPr>
        <w:fldChar w:fldCharType="separate"/>
      </w:r>
      <w:r w:rsidR="00FD6B44" w:rsidRPr="003F4110">
        <w:rPr>
          <w:rFonts w:ascii="Arial" w:hAnsi="Arial"/>
          <w:noProof/>
          <w:sz w:val="22"/>
          <w:szCs w:val="22"/>
        </w:rPr>
        <w:t>(NHS England Digital, 2023)</w:t>
      </w:r>
      <w:r w:rsidR="00FD6B44" w:rsidRPr="003F4110">
        <w:rPr>
          <w:rFonts w:ascii="Arial" w:hAnsi="Arial"/>
          <w:sz w:val="22"/>
          <w:szCs w:val="22"/>
        </w:rPr>
        <w:fldChar w:fldCharType="end"/>
      </w:r>
      <w:r w:rsidRPr="003F4110">
        <w:rPr>
          <w:rFonts w:ascii="Arial" w:hAnsi="Arial"/>
          <w:sz w:val="22"/>
          <w:szCs w:val="22"/>
        </w:rPr>
        <w:t>.</w:t>
      </w:r>
    </w:p>
    <w:p w14:paraId="39F55358" w14:textId="375A6F29" w:rsidR="002476CC" w:rsidRPr="003F4110" w:rsidRDefault="00AF3015" w:rsidP="002476CC">
      <w:pPr>
        <w:spacing w:after="240"/>
        <w:rPr>
          <w:rFonts w:ascii="Arial" w:hAnsi="Arial"/>
          <w:sz w:val="22"/>
          <w:szCs w:val="22"/>
        </w:rPr>
      </w:pPr>
      <w:r w:rsidRPr="003F4110">
        <w:rPr>
          <w:rFonts w:ascii="Arial" w:hAnsi="Arial"/>
          <w:sz w:val="22"/>
          <w:szCs w:val="22"/>
        </w:rPr>
        <w:t>In addition to statutory provision, there is no doubt that voluntary sector organisations have an indispensable role to play. The community-based counselling, peer support groups and information services are delivered at local level by Mind (202</w:t>
      </w:r>
      <w:r w:rsidR="00FD6B44" w:rsidRPr="003F4110">
        <w:rPr>
          <w:rFonts w:ascii="Arial" w:hAnsi="Arial"/>
          <w:sz w:val="22"/>
          <w:szCs w:val="22"/>
        </w:rPr>
        <w:t>1</w:t>
      </w:r>
      <w:proofErr w:type="gramStart"/>
      <w:r w:rsidRPr="003F4110">
        <w:rPr>
          <w:rFonts w:ascii="Arial" w:hAnsi="Arial"/>
          <w:sz w:val="22"/>
          <w:szCs w:val="22"/>
        </w:rPr>
        <w:t>)</w:t>
      </w:r>
      <w:proofErr w:type="gramEnd"/>
      <w:r w:rsidRPr="003F4110">
        <w:rPr>
          <w:rFonts w:ascii="Arial" w:hAnsi="Arial"/>
          <w:sz w:val="22"/>
          <w:szCs w:val="22"/>
        </w:rPr>
        <w:t xml:space="preserve"> and the Samaritans offer emotional support for people in crisis, 24 hours a day</w:t>
      </w:r>
      <w:r w:rsidR="002476CC" w:rsidRPr="003F4110">
        <w:rPr>
          <w:rFonts w:ascii="Arial" w:hAnsi="Arial"/>
          <w:sz w:val="22"/>
          <w:szCs w:val="22"/>
        </w:rPr>
        <w:t xml:space="preserve">. </w:t>
      </w:r>
      <w:r w:rsidRPr="003F4110">
        <w:rPr>
          <w:rFonts w:ascii="Arial" w:hAnsi="Arial"/>
          <w:sz w:val="22"/>
          <w:szCs w:val="22"/>
        </w:rPr>
        <w:t>Social prescribing link workers, which are now part of Primary Care Networks under the NHS Long Term Plan, link people to community resources that can help with loneliness, financial worries and inactivity</w:t>
      </w:r>
      <w:r w:rsidR="00FD6B44" w:rsidRPr="003F4110">
        <w:rPr>
          <w:rFonts w:ascii="Arial" w:hAnsi="Arial"/>
          <w:sz w:val="22"/>
          <w:szCs w:val="22"/>
        </w:rPr>
        <w:t>,</w:t>
      </w:r>
      <w:r w:rsidRPr="003F4110">
        <w:rPr>
          <w:rFonts w:ascii="Arial" w:hAnsi="Arial"/>
          <w:sz w:val="22"/>
          <w:szCs w:val="22"/>
        </w:rPr>
        <w:t xml:space="preserve"> all social factors that can lead to depression</w:t>
      </w:r>
      <w:r w:rsidR="00FD6B44" w:rsidRPr="003F4110">
        <w:rPr>
          <w:rFonts w:ascii="Arial" w:hAnsi="Arial"/>
          <w:sz w:val="22"/>
          <w:szCs w:val="22"/>
        </w:rPr>
        <w:t xml:space="preserve"> </w:t>
      </w:r>
      <w:r w:rsidR="00FD6B44" w:rsidRPr="003F4110">
        <w:rPr>
          <w:rFonts w:ascii="Arial" w:hAnsi="Arial"/>
          <w:sz w:val="22"/>
          <w:szCs w:val="22"/>
        </w:rPr>
        <w:fldChar w:fldCharType="begin" w:fldLock="1"/>
      </w:r>
      <w:r w:rsidR="00FD6B44" w:rsidRPr="003F4110">
        <w:rPr>
          <w:rFonts w:ascii="Arial" w:hAnsi="Arial"/>
          <w:sz w:val="22"/>
          <w:szCs w:val="22"/>
        </w:rPr>
        <w:instrText>ADDIN CSL_CITATION {"citationItems":[{"id":"ITEM-1","itemData":{"author":[{"dropping-particle":"","family":"NHS","given":"","non-dropping-particle":"","parse-names":false,"suffix":""}],"id":"ITEM-1","issued":{"date-parts":[["2019"]]},"title":"The NHS Long Term Plan","type":"report"},"uris":["http://www.mendeley.com/documents/?uuid=645d495e-e87b-3aea-bb2f-93fe8d508237"]}],"mendeley":{"formattedCitation":"(NHS, 2019)","plainTextFormattedCitation":"(NHS, 2019)","previouslyFormattedCitation":"(NHS, 2019)"},"properties":{"noteIndex":0},"schema":"https://github.com/citation-style-language/schema/raw/master/csl-citation.json"}</w:instrText>
      </w:r>
      <w:r w:rsidR="00FD6B44" w:rsidRPr="003F4110">
        <w:rPr>
          <w:rFonts w:ascii="Arial" w:hAnsi="Arial"/>
          <w:sz w:val="22"/>
          <w:szCs w:val="22"/>
        </w:rPr>
        <w:fldChar w:fldCharType="separate"/>
      </w:r>
      <w:r w:rsidR="00FD6B44" w:rsidRPr="003F4110">
        <w:rPr>
          <w:rFonts w:ascii="Arial" w:hAnsi="Arial"/>
          <w:noProof/>
          <w:sz w:val="22"/>
          <w:szCs w:val="22"/>
        </w:rPr>
        <w:t>(NHS, 2019)</w:t>
      </w:r>
      <w:r w:rsidR="00FD6B44" w:rsidRPr="003F4110">
        <w:rPr>
          <w:rFonts w:ascii="Arial" w:hAnsi="Arial"/>
          <w:sz w:val="22"/>
          <w:szCs w:val="22"/>
        </w:rPr>
        <w:fldChar w:fldCharType="end"/>
      </w:r>
      <w:r w:rsidRPr="003F4110">
        <w:rPr>
          <w:rFonts w:ascii="Arial" w:hAnsi="Arial"/>
          <w:sz w:val="22"/>
          <w:szCs w:val="22"/>
        </w:rPr>
        <w:t>. At distinction level, practitioners working in this landscape will plan for care in a personalised way, collaborate with other agencies actively and consistently implement the Care Programme Approach (CPA) for people with complex needs (NICE, 2022). However, the challenge of equity remains, as Rethink Mental Illness (2023) shows that there are ongoing inequities in access by ethnicity, geography and socioeconomic status, and service availability does not necessarily equate to service reach for the most vulnerable communities</w:t>
      </w:r>
      <w:r w:rsidR="002476CC" w:rsidRPr="003F4110">
        <w:rPr>
          <w:rFonts w:ascii="Arial" w:hAnsi="Arial"/>
          <w:sz w:val="22"/>
          <w:szCs w:val="22"/>
        </w:rPr>
        <w:t>.</w:t>
      </w:r>
    </w:p>
    <w:p w14:paraId="4BF2C23F" w14:textId="7CEEE2E0" w:rsidR="00605FF6" w:rsidRPr="003F4110" w:rsidRDefault="00605FF6" w:rsidP="00605FF6">
      <w:pPr>
        <w:pStyle w:val="Heading1"/>
      </w:pPr>
      <w:r w:rsidRPr="003F4110">
        <w:t>Recommendation</w:t>
      </w:r>
    </w:p>
    <w:p w14:paraId="5472C40E" w14:textId="3B89B82A" w:rsidR="00605FF6" w:rsidRPr="003F4110" w:rsidRDefault="004D50C8" w:rsidP="00605FF6">
      <w:pPr>
        <w:rPr>
          <w:rFonts w:ascii="Arial" w:hAnsi="Arial"/>
        </w:rPr>
      </w:pPr>
      <w:r w:rsidRPr="003F4110">
        <w:rPr>
          <w:rFonts w:ascii="Arial" w:hAnsi="Arial"/>
        </w:rPr>
        <w:t xml:space="preserve">This analysis yields </w:t>
      </w:r>
      <w:r w:rsidR="005A1B9B" w:rsidRPr="003F4110">
        <w:rPr>
          <w:rFonts w:ascii="Arial" w:hAnsi="Arial"/>
        </w:rPr>
        <w:t>a few</w:t>
      </w:r>
      <w:r w:rsidRPr="003F4110">
        <w:rPr>
          <w:rFonts w:ascii="Arial" w:hAnsi="Arial"/>
        </w:rPr>
        <w:t xml:space="preserve"> specific recommendations. </w:t>
      </w:r>
      <w:r w:rsidR="00605FF6" w:rsidRPr="003F4110">
        <w:rPr>
          <w:rFonts w:ascii="Arial" w:hAnsi="Arial"/>
        </w:rPr>
        <w:t>First, NHS England should invest in bringing NHS Talking Therapies waiting times down to less than 8 weeks across the country, as outlined in the NHS Long Term Plan (NHS England, 2019), so that the stepped care model is used as it is intended, rather than as a wish list that is not being met due to demand. Second, public health commissioners should increase the capacity of social prescribing in Primary Care Networks, especially in areas of socioeconomic deprivation, where the burden of depression is greatest (Marmot et al., 2020).</w:t>
      </w:r>
      <w:r w:rsidRPr="003F4110">
        <w:rPr>
          <w:rFonts w:ascii="Arial" w:hAnsi="Arial"/>
        </w:rPr>
        <w:t xml:space="preserve">  Third, mental health surveillance systems need to be updated to systematically include mortality data and suicide audit data to help close the gap between reported prevalence and the burden of mental health problems (Office for Health Improvement </w:t>
      </w:r>
      <w:r w:rsidRPr="003F4110">
        <w:rPr>
          <w:rFonts w:ascii="Arial" w:hAnsi="Arial"/>
        </w:rPr>
        <w:lastRenderedPageBreak/>
        <w:t>and Disparities, 2022). Lastly, cultural competence and equity literacy should be integrated into professional training of health and social care workers, with a focus on ensuring that services are delivered to marginalised and underserved communities (Rethink Mental Illness, 2023).</w:t>
      </w:r>
    </w:p>
    <w:p w14:paraId="138B23B3" w14:textId="77777777" w:rsidR="002476CC" w:rsidRPr="003F4110" w:rsidRDefault="002476CC" w:rsidP="002476CC">
      <w:pPr>
        <w:pStyle w:val="Heading1"/>
      </w:pPr>
      <w:bookmarkStart w:id="4" w:name="_Toc233312706"/>
      <w:r w:rsidRPr="003F4110">
        <w:t>Conclusion</w:t>
      </w:r>
      <w:bookmarkEnd w:id="4"/>
    </w:p>
    <w:p w14:paraId="5BE53D80" w14:textId="14A355DF" w:rsidR="002476CC" w:rsidRPr="003F4110" w:rsidRDefault="002476CC" w:rsidP="002476CC">
      <w:pPr>
        <w:rPr>
          <w:rFonts w:ascii="Arial" w:hAnsi="Arial"/>
          <w:sz w:val="22"/>
          <w:szCs w:val="22"/>
        </w:rPr>
      </w:pPr>
      <w:r w:rsidRPr="003F4110">
        <w:rPr>
          <w:rFonts w:ascii="Arial" w:hAnsi="Arial"/>
          <w:sz w:val="22"/>
          <w:szCs w:val="22"/>
        </w:rPr>
        <w:t>This report has demonstrated that depression represents one of the most pressing and complex public health challenges facing the United Kingdom. The analysis has revealed that whilst surveillance frameworks and clinical monitoring tools are well developed, they systematically underestimate true burden due to stigma and access inequalities. Control strategies anchored in NICE's stepped care model are clinically sound but operationally constrained by waiting time pressures and insufficient investment in community infrastructure. The consequences of depression are profound, permeating economic productivity, family functioning, and community cohesion, and are disproportionately borne by those already experiencing social disadvantage</w:t>
      </w:r>
      <w:r w:rsidR="00FD6B44" w:rsidRPr="003F4110">
        <w:rPr>
          <w:rFonts w:ascii="Arial" w:hAnsi="Arial"/>
          <w:sz w:val="22"/>
          <w:szCs w:val="22"/>
        </w:rPr>
        <w:t>,</w:t>
      </w:r>
      <w:r w:rsidRPr="003F4110">
        <w:rPr>
          <w:rFonts w:ascii="Arial" w:hAnsi="Arial"/>
          <w:sz w:val="22"/>
          <w:szCs w:val="22"/>
        </w:rPr>
        <w:t xml:space="preserve"> a finding that demands a public health response attentive to structural inequality rather than individual pathology alone. Health and social care services, whilst broad in scope, face persistent challenges in achieving equitable reach. Future practice must prioritise integrated, person-centred, and socially informed approaches to depression management if meaningful progress in population mental health is to be realised.</w:t>
      </w:r>
    </w:p>
    <w:p w14:paraId="06476371" w14:textId="77777777" w:rsidR="002476CC" w:rsidRPr="003F4110" w:rsidRDefault="002476CC">
      <w:pPr>
        <w:spacing w:after="160" w:line="480" w:lineRule="auto"/>
        <w:ind w:firstLine="720"/>
        <w:jc w:val="center"/>
        <w:rPr>
          <w:rFonts w:ascii="Arial" w:hAnsi="Arial"/>
          <w:sz w:val="22"/>
          <w:szCs w:val="22"/>
        </w:rPr>
      </w:pPr>
      <w:r w:rsidRPr="003F4110">
        <w:rPr>
          <w:rFonts w:ascii="Arial" w:hAnsi="Arial"/>
          <w:sz w:val="22"/>
          <w:szCs w:val="22"/>
        </w:rPr>
        <w:br w:type="page"/>
      </w:r>
    </w:p>
    <w:p w14:paraId="7A255DA9" w14:textId="42AAD180" w:rsidR="002476CC" w:rsidRPr="003F4110" w:rsidRDefault="002476CC" w:rsidP="002476CC">
      <w:pPr>
        <w:pStyle w:val="Heading1"/>
      </w:pPr>
      <w:bookmarkStart w:id="5" w:name="_Toc233312707"/>
      <w:r w:rsidRPr="003F4110">
        <w:lastRenderedPageBreak/>
        <w:t>References</w:t>
      </w:r>
      <w:bookmarkEnd w:id="5"/>
    </w:p>
    <w:p w14:paraId="5CB8CA3F" w14:textId="3E243880"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sz w:val="22"/>
          <w:szCs w:val="22"/>
        </w:rPr>
        <w:fldChar w:fldCharType="begin" w:fldLock="1"/>
      </w:r>
      <w:r w:rsidRPr="003F4110">
        <w:rPr>
          <w:rFonts w:ascii="Arial" w:hAnsi="Arial"/>
          <w:sz w:val="22"/>
          <w:szCs w:val="22"/>
        </w:rPr>
        <w:instrText xml:space="preserve">ADDIN Mendeley Bibliography CSL_BIBLIOGRAPHY </w:instrText>
      </w:r>
      <w:r w:rsidRPr="003F4110">
        <w:rPr>
          <w:rFonts w:ascii="Arial" w:hAnsi="Arial"/>
          <w:sz w:val="22"/>
          <w:szCs w:val="22"/>
        </w:rPr>
        <w:fldChar w:fldCharType="separate"/>
      </w:r>
      <w:r w:rsidRPr="003F4110">
        <w:rPr>
          <w:rFonts w:ascii="Arial" w:hAnsi="Arial"/>
          <w:noProof/>
          <w:sz w:val="22"/>
        </w:rPr>
        <w:t xml:space="preserve">Marmot, M. </w:t>
      </w:r>
      <w:r w:rsidRPr="003F4110">
        <w:rPr>
          <w:rFonts w:ascii="Arial" w:hAnsi="Arial"/>
          <w:i/>
          <w:iCs/>
          <w:noProof/>
          <w:sz w:val="22"/>
        </w:rPr>
        <w:t>et al.</w:t>
      </w:r>
      <w:r w:rsidRPr="003F4110">
        <w:rPr>
          <w:rFonts w:ascii="Arial" w:hAnsi="Arial"/>
          <w:noProof/>
          <w:sz w:val="22"/>
        </w:rPr>
        <w:t xml:space="preserve"> (2020) </w:t>
      </w:r>
      <w:r w:rsidRPr="003F4110">
        <w:rPr>
          <w:rFonts w:ascii="Arial" w:hAnsi="Arial"/>
          <w:i/>
          <w:iCs/>
          <w:noProof/>
          <w:sz w:val="22"/>
        </w:rPr>
        <w:t>Health equity in England: The Marmot Review 10 years on</w:t>
      </w:r>
      <w:r w:rsidRPr="003F4110">
        <w:rPr>
          <w:rFonts w:ascii="Arial" w:hAnsi="Arial"/>
          <w:noProof/>
          <w:sz w:val="22"/>
        </w:rPr>
        <w:t>. London: Institute of Health Equity. Available at: https://www.instituteofhealthequity.org/resources-reports/marmot-review-10-years-on.</w:t>
      </w:r>
    </w:p>
    <w:p w14:paraId="3833AFA6"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Mind (2021) </w:t>
      </w:r>
      <w:r w:rsidRPr="003F4110">
        <w:rPr>
          <w:rFonts w:ascii="Arial" w:hAnsi="Arial"/>
          <w:i/>
          <w:iCs/>
          <w:noProof/>
          <w:sz w:val="22"/>
        </w:rPr>
        <w:t>Coronavirus: the consequences for mental health</w:t>
      </w:r>
      <w:r w:rsidRPr="003F4110">
        <w:rPr>
          <w:rFonts w:ascii="Arial" w:hAnsi="Arial"/>
          <w:noProof/>
          <w:sz w:val="22"/>
        </w:rPr>
        <w:t>.</w:t>
      </w:r>
    </w:p>
    <w:p w14:paraId="31E64833" w14:textId="7D934571"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Morris, S. </w:t>
      </w:r>
      <w:r w:rsidRPr="003F4110">
        <w:rPr>
          <w:rFonts w:ascii="Arial" w:hAnsi="Arial"/>
          <w:i/>
          <w:iCs/>
          <w:noProof/>
          <w:sz w:val="22"/>
        </w:rPr>
        <w:t>et al.</w:t>
      </w:r>
      <w:r w:rsidRPr="003F4110">
        <w:rPr>
          <w:rFonts w:ascii="Arial" w:hAnsi="Arial"/>
          <w:noProof/>
          <w:sz w:val="22"/>
        </w:rPr>
        <w:t xml:space="preserve"> (2025) </w:t>
      </w:r>
      <w:r w:rsidR="00893654">
        <w:rPr>
          <w:rFonts w:ascii="Arial" w:hAnsi="Arial"/>
          <w:noProof/>
          <w:sz w:val="22"/>
        </w:rPr>
        <w:t>A</w:t>
      </w:r>
      <w:r w:rsidRPr="003F4110">
        <w:rPr>
          <w:rFonts w:ascii="Arial" w:hAnsi="Arial"/>
          <w:noProof/>
          <w:sz w:val="22"/>
        </w:rPr>
        <w:t>dult psychiatric morbidity survey: survey of mental health and wellbeing, england, 2023/4.”</w:t>
      </w:r>
    </w:p>
    <w:p w14:paraId="6A6C9EA6"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National Institute for Health and Care Excellence (2022) </w:t>
      </w:r>
      <w:r w:rsidRPr="003F4110">
        <w:rPr>
          <w:rFonts w:ascii="Arial" w:hAnsi="Arial"/>
          <w:i/>
          <w:iCs/>
          <w:noProof/>
          <w:sz w:val="22"/>
        </w:rPr>
        <w:t>Depression in adults: Treatment and management. NICE guideline NG222</w:t>
      </w:r>
      <w:r w:rsidRPr="003F4110">
        <w:rPr>
          <w:rFonts w:ascii="Arial" w:hAnsi="Arial"/>
          <w:noProof/>
          <w:sz w:val="22"/>
        </w:rPr>
        <w:t>. London: National Institute for Health and Care Excellence. Available at: https://www.nice.org.uk/guidance/ng222.</w:t>
      </w:r>
    </w:p>
    <w:p w14:paraId="640F2324"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NHS (2019) </w:t>
      </w:r>
      <w:r w:rsidRPr="003F4110">
        <w:rPr>
          <w:rFonts w:ascii="Arial" w:hAnsi="Arial"/>
          <w:i/>
          <w:iCs/>
          <w:noProof/>
          <w:sz w:val="22"/>
        </w:rPr>
        <w:t>The NHS Long Term Plan</w:t>
      </w:r>
      <w:r w:rsidRPr="003F4110">
        <w:rPr>
          <w:rFonts w:ascii="Arial" w:hAnsi="Arial"/>
          <w:noProof/>
          <w:sz w:val="22"/>
        </w:rPr>
        <w:t>. Available at: www.longtermplan.nhs.uk.</w:t>
      </w:r>
    </w:p>
    <w:p w14:paraId="33C3F7F1"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NHS England (2024) </w:t>
      </w:r>
      <w:r w:rsidRPr="003F4110">
        <w:rPr>
          <w:rFonts w:ascii="Arial" w:hAnsi="Arial"/>
          <w:i/>
          <w:iCs/>
          <w:noProof/>
          <w:sz w:val="22"/>
        </w:rPr>
        <w:t>NHS Talking Therapies for anxiety and depression: Annual report 2022–23</w:t>
      </w:r>
      <w:r w:rsidRPr="003F4110">
        <w:rPr>
          <w:rFonts w:ascii="Arial" w:hAnsi="Arial"/>
          <w:noProof/>
          <w:sz w:val="22"/>
        </w:rPr>
        <w:t>. London: NHS England. Available at: https://digital.nhs.uk/data-and-information/publications/statistical/nhs-talking-therapies-for-anxiety-and-depression-annual-reports/2022-23.</w:t>
      </w:r>
    </w:p>
    <w:p w14:paraId="000BA68E"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NHS England Digital (2023) </w:t>
      </w:r>
      <w:r w:rsidRPr="003F4110">
        <w:rPr>
          <w:rFonts w:ascii="Arial" w:hAnsi="Arial"/>
          <w:i/>
          <w:iCs/>
          <w:noProof/>
          <w:sz w:val="22"/>
        </w:rPr>
        <w:t>Mental health services monthly statistics</w:t>
      </w:r>
      <w:r w:rsidRPr="003F4110">
        <w:rPr>
          <w:rFonts w:ascii="Arial" w:hAnsi="Arial"/>
          <w:noProof/>
          <w:sz w:val="22"/>
        </w:rPr>
        <w:t>. Leeds: NHS Digital. Available at: https://digital.nhs.uk/data-and-information/publications/statistical/mental-health-services-monthly-statistics.</w:t>
      </w:r>
    </w:p>
    <w:p w14:paraId="5A014C6F"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Office for Health Improvement and Disparities (2022) </w:t>
      </w:r>
      <w:r w:rsidRPr="003F4110">
        <w:rPr>
          <w:rFonts w:ascii="Arial" w:hAnsi="Arial"/>
          <w:i/>
          <w:iCs/>
          <w:noProof/>
          <w:sz w:val="22"/>
        </w:rPr>
        <w:t>COVID-19 mental health and wellbeing surveillance: report</w:t>
      </w:r>
      <w:r w:rsidRPr="003F4110">
        <w:rPr>
          <w:rFonts w:ascii="Arial" w:hAnsi="Arial"/>
          <w:noProof/>
          <w:sz w:val="22"/>
        </w:rPr>
        <w:t>. London: GOV.UK. Available at: https://www.gov.uk/government/publications/covid-19-mental-health-and-wellbeing-surveillance-report.</w:t>
      </w:r>
    </w:p>
    <w:p w14:paraId="7EDE16AA"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Office for National Statistics (2022) </w:t>
      </w:r>
      <w:r w:rsidRPr="003F4110">
        <w:rPr>
          <w:rFonts w:ascii="Arial" w:hAnsi="Arial"/>
          <w:i/>
          <w:iCs/>
          <w:noProof/>
          <w:sz w:val="22"/>
        </w:rPr>
        <w:t>Personal well-being in the UK: April 2021 to March 2022</w:t>
      </w:r>
      <w:r w:rsidRPr="003F4110">
        <w:rPr>
          <w:rFonts w:ascii="Arial" w:hAnsi="Arial"/>
          <w:noProof/>
          <w:sz w:val="22"/>
        </w:rPr>
        <w:t>. Newport: Office for National Statistics. Available at: https://ons.gov.uk.</w:t>
      </w:r>
    </w:p>
    <w:p w14:paraId="29186528"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Rethink Mental Illness (2023) </w:t>
      </w:r>
      <w:r w:rsidRPr="003F4110">
        <w:rPr>
          <w:rFonts w:ascii="Arial" w:hAnsi="Arial"/>
          <w:i/>
          <w:iCs/>
          <w:noProof/>
          <w:sz w:val="22"/>
        </w:rPr>
        <w:t>A mental health emergency: How has the pandemic impacted mental health in England?</w:t>
      </w:r>
      <w:r w:rsidRPr="003F4110">
        <w:rPr>
          <w:rFonts w:ascii="Arial" w:hAnsi="Arial"/>
          <w:noProof/>
          <w:sz w:val="22"/>
        </w:rPr>
        <w:t xml:space="preserve"> London: Rethink Mental Illness. Available at: https://www.rethink.org/.</w:t>
      </w:r>
    </w:p>
    <w:p w14:paraId="27ED6A80"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Steen, S. (2020) “A cost-benefit analysis of the improving access to psychological therapies programme using its key defining outcomes,” </w:t>
      </w:r>
      <w:r w:rsidRPr="003F4110">
        <w:rPr>
          <w:rFonts w:ascii="Arial" w:hAnsi="Arial"/>
          <w:i/>
          <w:iCs/>
          <w:noProof/>
          <w:sz w:val="22"/>
        </w:rPr>
        <w:t>Journal of Health Psychology</w:t>
      </w:r>
      <w:r w:rsidRPr="003F4110">
        <w:rPr>
          <w:rFonts w:ascii="Arial" w:hAnsi="Arial"/>
          <w:noProof/>
          <w:sz w:val="22"/>
        </w:rPr>
        <w:t>, 25(13–14), pp. 2487–2498.</w:t>
      </w:r>
    </w:p>
    <w:p w14:paraId="5A1B8877" w14:textId="77777777" w:rsidR="00FD6B44" w:rsidRPr="003F4110" w:rsidRDefault="00FD6B44" w:rsidP="00FD6B44">
      <w:pPr>
        <w:widowControl w:val="0"/>
        <w:autoSpaceDE w:val="0"/>
        <w:autoSpaceDN w:val="0"/>
        <w:adjustRightInd w:val="0"/>
        <w:spacing w:after="240" w:line="240" w:lineRule="auto"/>
        <w:rPr>
          <w:rFonts w:ascii="Arial" w:hAnsi="Arial"/>
          <w:noProof/>
          <w:sz w:val="22"/>
        </w:rPr>
      </w:pPr>
      <w:r w:rsidRPr="003F4110">
        <w:rPr>
          <w:rFonts w:ascii="Arial" w:hAnsi="Arial"/>
          <w:noProof/>
          <w:sz w:val="22"/>
        </w:rPr>
        <w:t xml:space="preserve">World Health Organization (2023) </w:t>
      </w:r>
      <w:r w:rsidRPr="003F4110">
        <w:rPr>
          <w:rFonts w:ascii="Arial" w:hAnsi="Arial"/>
          <w:i/>
          <w:iCs/>
          <w:noProof/>
          <w:sz w:val="22"/>
        </w:rPr>
        <w:t>Depression: Fact sheet</w:t>
      </w:r>
      <w:r w:rsidRPr="003F4110">
        <w:rPr>
          <w:rFonts w:ascii="Arial" w:hAnsi="Arial"/>
          <w:noProof/>
          <w:sz w:val="22"/>
        </w:rPr>
        <w:t>. Geneva: World Health Organization. Available at: https://www.who.int/news-room/fact-sheets/detail/depression.</w:t>
      </w:r>
    </w:p>
    <w:p w14:paraId="63237102" w14:textId="640C123A" w:rsidR="008E5C0A" w:rsidRPr="003F4110" w:rsidRDefault="00FD6B44" w:rsidP="00FD6B44">
      <w:pPr>
        <w:spacing w:after="240" w:line="240" w:lineRule="auto"/>
        <w:rPr>
          <w:rFonts w:ascii="Arial" w:hAnsi="Arial"/>
          <w:sz w:val="22"/>
          <w:szCs w:val="22"/>
        </w:rPr>
      </w:pPr>
      <w:r w:rsidRPr="003F4110">
        <w:rPr>
          <w:rFonts w:ascii="Arial" w:hAnsi="Arial"/>
          <w:sz w:val="22"/>
          <w:szCs w:val="22"/>
        </w:rPr>
        <w:fldChar w:fldCharType="end"/>
      </w:r>
    </w:p>
    <w:sectPr w:rsidR="008E5C0A" w:rsidRPr="003F4110" w:rsidSect="002476CC">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CE097" w14:textId="77777777" w:rsidR="0078795D" w:rsidRDefault="0078795D" w:rsidP="002476CC">
      <w:pPr>
        <w:spacing w:line="240" w:lineRule="auto"/>
      </w:pPr>
      <w:r>
        <w:separator/>
      </w:r>
    </w:p>
  </w:endnote>
  <w:endnote w:type="continuationSeparator" w:id="0">
    <w:p w14:paraId="2C2B458C" w14:textId="77777777" w:rsidR="0078795D" w:rsidRDefault="0078795D" w:rsidP="002476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96134" w14:textId="77777777" w:rsidR="002476CC" w:rsidRDefault="002476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7672126"/>
      <w:docPartObj>
        <w:docPartGallery w:val="Page Numbers (Bottom of Page)"/>
        <w:docPartUnique/>
      </w:docPartObj>
    </w:sdtPr>
    <w:sdtEndPr>
      <w:rPr>
        <w:noProof/>
      </w:rPr>
    </w:sdtEndPr>
    <w:sdtContent>
      <w:p w14:paraId="4D7A747A" w14:textId="71A73CBC" w:rsidR="002476CC" w:rsidRDefault="002476CC">
        <w:pPr>
          <w:pStyle w:val="Footer"/>
          <w:jc w:val="center"/>
        </w:pPr>
        <w:r>
          <w:fldChar w:fldCharType="begin"/>
        </w:r>
        <w:r>
          <w:instrText xml:space="preserve"> PAGE   \* MERGEFORMAT </w:instrText>
        </w:r>
        <w:r>
          <w:fldChar w:fldCharType="separate"/>
        </w:r>
        <w:r w:rsidR="003F4110">
          <w:rPr>
            <w:noProof/>
          </w:rPr>
          <w:t>6</w:t>
        </w:r>
        <w:r>
          <w:rPr>
            <w:noProof/>
          </w:rPr>
          <w:fldChar w:fldCharType="end"/>
        </w:r>
      </w:p>
    </w:sdtContent>
  </w:sdt>
  <w:p w14:paraId="6DD34987" w14:textId="77777777" w:rsidR="002476CC" w:rsidRDefault="00247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3B379" w14:textId="77777777" w:rsidR="0078795D" w:rsidRDefault="0078795D" w:rsidP="002476CC">
      <w:pPr>
        <w:spacing w:line="240" w:lineRule="auto"/>
      </w:pPr>
      <w:r>
        <w:separator/>
      </w:r>
    </w:p>
  </w:footnote>
  <w:footnote w:type="continuationSeparator" w:id="0">
    <w:p w14:paraId="51424C56" w14:textId="77777777" w:rsidR="0078795D" w:rsidRDefault="0078795D" w:rsidP="002476C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76CC"/>
    <w:rsid w:val="0003053C"/>
    <w:rsid w:val="00042D7D"/>
    <w:rsid w:val="00096BBD"/>
    <w:rsid w:val="00211531"/>
    <w:rsid w:val="00233258"/>
    <w:rsid w:val="002476CC"/>
    <w:rsid w:val="0026370A"/>
    <w:rsid w:val="00281B4E"/>
    <w:rsid w:val="002E5203"/>
    <w:rsid w:val="00345824"/>
    <w:rsid w:val="00364FDE"/>
    <w:rsid w:val="003F4110"/>
    <w:rsid w:val="003F7679"/>
    <w:rsid w:val="00430056"/>
    <w:rsid w:val="00461A37"/>
    <w:rsid w:val="00461D9B"/>
    <w:rsid w:val="004906E0"/>
    <w:rsid w:val="004B281C"/>
    <w:rsid w:val="004C15E2"/>
    <w:rsid w:val="004D50C8"/>
    <w:rsid w:val="005A1B9B"/>
    <w:rsid w:val="005F3BAB"/>
    <w:rsid w:val="00605FF6"/>
    <w:rsid w:val="00620392"/>
    <w:rsid w:val="00652F5E"/>
    <w:rsid w:val="0067661F"/>
    <w:rsid w:val="006F2BE5"/>
    <w:rsid w:val="00725EFE"/>
    <w:rsid w:val="007422F3"/>
    <w:rsid w:val="0078795D"/>
    <w:rsid w:val="00795ABB"/>
    <w:rsid w:val="00796394"/>
    <w:rsid w:val="00831443"/>
    <w:rsid w:val="00831CE5"/>
    <w:rsid w:val="00842920"/>
    <w:rsid w:val="00893654"/>
    <w:rsid w:val="008E1841"/>
    <w:rsid w:val="008E5C0A"/>
    <w:rsid w:val="008F0FC9"/>
    <w:rsid w:val="009659C6"/>
    <w:rsid w:val="00970C88"/>
    <w:rsid w:val="009A05F0"/>
    <w:rsid w:val="009A28FA"/>
    <w:rsid w:val="00A047ED"/>
    <w:rsid w:val="00A133E0"/>
    <w:rsid w:val="00A547AC"/>
    <w:rsid w:val="00AB5B76"/>
    <w:rsid w:val="00AE2AB9"/>
    <w:rsid w:val="00AF3015"/>
    <w:rsid w:val="00B22438"/>
    <w:rsid w:val="00B236B8"/>
    <w:rsid w:val="00B42F16"/>
    <w:rsid w:val="00B5288C"/>
    <w:rsid w:val="00BA4E31"/>
    <w:rsid w:val="00BB0F30"/>
    <w:rsid w:val="00BD3107"/>
    <w:rsid w:val="00BE3771"/>
    <w:rsid w:val="00BE54E6"/>
    <w:rsid w:val="00C53016"/>
    <w:rsid w:val="00C7707D"/>
    <w:rsid w:val="00C95DB9"/>
    <w:rsid w:val="00CA4B78"/>
    <w:rsid w:val="00CD15E4"/>
    <w:rsid w:val="00CE6C6A"/>
    <w:rsid w:val="00CF66E9"/>
    <w:rsid w:val="00D10CA4"/>
    <w:rsid w:val="00D25A54"/>
    <w:rsid w:val="00D53D49"/>
    <w:rsid w:val="00D56726"/>
    <w:rsid w:val="00D60AA7"/>
    <w:rsid w:val="00DB531B"/>
    <w:rsid w:val="00DF125F"/>
    <w:rsid w:val="00E52379"/>
    <w:rsid w:val="00EA151B"/>
    <w:rsid w:val="00EB5BBB"/>
    <w:rsid w:val="00EC3060"/>
    <w:rsid w:val="00EF0A9F"/>
    <w:rsid w:val="00F10FF8"/>
    <w:rsid w:val="00F1345C"/>
    <w:rsid w:val="00F252EA"/>
    <w:rsid w:val="00F43394"/>
    <w:rsid w:val="00F46A33"/>
    <w:rsid w:val="00F531E4"/>
    <w:rsid w:val="00F9230A"/>
    <w:rsid w:val="00FD6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9E80AD"/>
  <w15:chartTrackingRefBased/>
  <w15:docId w15:val="{E8FBF22C-280B-46DF-AD83-903999553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GB" w:eastAsia="en-US" w:bidi="ar-SA"/>
        <w14:ligatures w14:val="standardContextual"/>
      </w:rPr>
    </w:rPrDefault>
    <w:pPrDefault>
      <w:pPr>
        <w:spacing w:after="160" w:line="480" w:lineRule="auto"/>
        <w:ind w:firstLine="7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53C"/>
    <w:pPr>
      <w:spacing w:after="0" w:line="360" w:lineRule="auto"/>
      <w:ind w:firstLine="0"/>
      <w:jc w:val="both"/>
    </w:pPr>
    <w:rPr>
      <w:rFonts w:ascii="Times New Roman" w:hAnsi="Times New Roman" w:cs="Arial"/>
      <w:kern w:val="0"/>
      <w14:ligatures w14:val="none"/>
    </w:rPr>
  </w:style>
  <w:style w:type="paragraph" w:styleId="Heading1">
    <w:name w:val="heading 1"/>
    <w:link w:val="Heading1Char"/>
    <w:autoRedefine/>
    <w:uiPriority w:val="9"/>
    <w:qFormat/>
    <w:rsid w:val="002476CC"/>
    <w:pPr>
      <w:spacing w:before="320" w:line="240" w:lineRule="auto"/>
      <w:ind w:firstLine="0"/>
      <w:jc w:val="both"/>
      <w:outlineLvl w:val="0"/>
    </w:pPr>
    <w:rPr>
      <w:rFonts w:ascii="Arial" w:hAnsi="Arial" w:cs="Arial"/>
      <w:b/>
      <w:bCs/>
      <w:color w:val="000000"/>
      <w:kern w:val="0"/>
      <w:szCs w:val="32"/>
      <w14:ligatures w14:val="none"/>
    </w:rPr>
  </w:style>
  <w:style w:type="paragraph" w:styleId="Heading2">
    <w:name w:val="heading 2"/>
    <w:link w:val="Heading2Char"/>
    <w:autoRedefine/>
    <w:uiPriority w:val="9"/>
    <w:unhideWhenUsed/>
    <w:qFormat/>
    <w:rsid w:val="00DF125F"/>
    <w:pPr>
      <w:spacing w:before="280" w:after="120" w:line="360" w:lineRule="auto"/>
      <w:jc w:val="both"/>
      <w:outlineLvl w:val="1"/>
    </w:pPr>
    <w:rPr>
      <w:rFonts w:ascii="Times New Roman" w:hAnsi="Times New Roman" w:cs="Arial"/>
      <w:b/>
      <w:bCs/>
      <w:kern w:val="0"/>
      <w:szCs w:val="26"/>
      <w14:ligatures w14:val="none"/>
    </w:rPr>
  </w:style>
  <w:style w:type="paragraph" w:styleId="Heading3">
    <w:name w:val="heading 3"/>
    <w:basedOn w:val="Normal"/>
    <w:next w:val="Normal"/>
    <w:link w:val="Heading3Char"/>
    <w:autoRedefine/>
    <w:uiPriority w:val="9"/>
    <w:semiHidden/>
    <w:unhideWhenUsed/>
    <w:qFormat/>
    <w:rsid w:val="00831443"/>
    <w:pPr>
      <w:keepNext/>
      <w:keepLines/>
      <w:spacing w:before="160" w:after="80" w:line="240" w:lineRule="auto"/>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2476C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476C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476C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476C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476C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476C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6CC"/>
    <w:rPr>
      <w:rFonts w:ascii="Arial" w:hAnsi="Arial" w:cs="Arial"/>
      <w:b/>
      <w:bCs/>
      <w:color w:val="000000"/>
      <w:kern w:val="0"/>
      <w:szCs w:val="32"/>
      <w14:ligatures w14:val="none"/>
    </w:rPr>
  </w:style>
  <w:style w:type="character" w:customStyle="1" w:styleId="Heading2Char">
    <w:name w:val="Heading 2 Char"/>
    <w:basedOn w:val="DefaultParagraphFont"/>
    <w:link w:val="Heading2"/>
    <w:uiPriority w:val="9"/>
    <w:rsid w:val="00DF125F"/>
    <w:rPr>
      <w:rFonts w:ascii="Times New Roman" w:eastAsia="Arial" w:hAnsi="Times New Roman" w:cs="Arial"/>
      <w:b/>
      <w:bCs/>
      <w:kern w:val="0"/>
      <w:szCs w:val="26"/>
      <w14:ligatures w14:val="none"/>
    </w:rPr>
  </w:style>
  <w:style w:type="character" w:customStyle="1" w:styleId="Heading3Char">
    <w:name w:val="Heading 3 Char"/>
    <w:basedOn w:val="DefaultParagraphFont"/>
    <w:link w:val="Heading3"/>
    <w:uiPriority w:val="9"/>
    <w:semiHidden/>
    <w:rsid w:val="00831443"/>
    <w:rPr>
      <w:rFonts w:ascii="Times New Roman" w:eastAsiaTheme="majorEastAsia" w:hAnsi="Times New Roman" w:cstheme="majorBidi"/>
      <w:b/>
      <w:kern w:val="0"/>
      <w:szCs w:val="28"/>
      <w14:ligatures w14:val="none"/>
    </w:rPr>
  </w:style>
  <w:style w:type="paragraph" w:customStyle="1" w:styleId="Style1">
    <w:name w:val="Style1"/>
    <w:basedOn w:val="Normal"/>
    <w:link w:val="Style1Char"/>
    <w:autoRedefine/>
    <w:qFormat/>
    <w:rsid w:val="00796394"/>
    <w:pPr>
      <w:spacing w:line="240" w:lineRule="auto"/>
    </w:pPr>
    <w:rPr>
      <w:b/>
      <w:bCs/>
      <w:i/>
      <w:iCs/>
    </w:rPr>
  </w:style>
  <w:style w:type="character" w:customStyle="1" w:styleId="Style1Char">
    <w:name w:val="Style1 Char"/>
    <w:basedOn w:val="DefaultParagraphFont"/>
    <w:link w:val="Style1"/>
    <w:rsid w:val="00796394"/>
    <w:rPr>
      <w:rFonts w:ascii="Times New Roman" w:hAnsi="Times New Roman" w:cs="Times New Roman"/>
      <w:b/>
      <w:bCs/>
      <w:i/>
      <w:iCs/>
      <w:kern w:val="0"/>
      <w14:ligatures w14:val="none"/>
    </w:rPr>
  </w:style>
  <w:style w:type="paragraph" w:customStyle="1" w:styleId="Table">
    <w:name w:val="Table"/>
    <w:basedOn w:val="Normal"/>
    <w:link w:val="TableChar"/>
    <w:autoRedefine/>
    <w:qFormat/>
    <w:rsid w:val="00796394"/>
    <w:pPr>
      <w:spacing w:before="240" w:line="240" w:lineRule="auto"/>
    </w:pPr>
    <w:rPr>
      <w:i/>
      <w:lang w:val="en-US"/>
    </w:rPr>
  </w:style>
  <w:style w:type="character" w:customStyle="1" w:styleId="TableChar">
    <w:name w:val="Table Char"/>
    <w:basedOn w:val="DefaultParagraphFont"/>
    <w:link w:val="Table"/>
    <w:rsid w:val="00796394"/>
    <w:rPr>
      <w:rFonts w:ascii="Times New Roman" w:hAnsi="Times New Roman" w:cs="Times New Roman"/>
      <w:i/>
      <w:kern w:val="0"/>
      <w:lang w:val="en-US"/>
      <w14:ligatures w14:val="none"/>
    </w:rPr>
  </w:style>
  <w:style w:type="paragraph" w:customStyle="1" w:styleId="Tables">
    <w:name w:val="Tables"/>
    <w:basedOn w:val="Normal"/>
    <w:link w:val="TablesChar"/>
    <w:autoRedefine/>
    <w:qFormat/>
    <w:rsid w:val="0003053C"/>
    <w:pPr>
      <w:spacing w:before="80" w:after="60"/>
    </w:pPr>
    <w:rPr>
      <w:rFonts w:asciiTheme="minorHAnsi" w:hAnsiTheme="minorHAnsi" w:cstheme="minorBidi"/>
      <w:b/>
      <w:bCs/>
      <w:i/>
      <w:kern w:val="2"/>
      <w:szCs w:val="22"/>
      <w14:ligatures w14:val="standardContextual"/>
    </w:rPr>
  </w:style>
  <w:style w:type="character" w:customStyle="1" w:styleId="TablesChar">
    <w:name w:val="Tables Char"/>
    <w:basedOn w:val="DefaultParagraphFont"/>
    <w:link w:val="Tables"/>
    <w:rsid w:val="0003053C"/>
    <w:rPr>
      <w:b/>
      <w:bCs/>
      <w:i/>
      <w:szCs w:val="22"/>
    </w:rPr>
  </w:style>
  <w:style w:type="character" w:customStyle="1" w:styleId="Heading4Char">
    <w:name w:val="Heading 4 Char"/>
    <w:basedOn w:val="DefaultParagraphFont"/>
    <w:link w:val="Heading4"/>
    <w:uiPriority w:val="9"/>
    <w:semiHidden/>
    <w:rsid w:val="002476CC"/>
    <w:rPr>
      <w:rFonts w:eastAsiaTheme="majorEastAsia" w:cstheme="majorBidi"/>
      <w:i/>
      <w:iCs/>
      <w:color w:val="0F4761" w:themeColor="accent1" w:themeShade="BF"/>
      <w:kern w:val="0"/>
      <w14:ligatures w14:val="none"/>
    </w:rPr>
  </w:style>
  <w:style w:type="character" w:customStyle="1" w:styleId="Heading5Char">
    <w:name w:val="Heading 5 Char"/>
    <w:basedOn w:val="DefaultParagraphFont"/>
    <w:link w:val="Heading5"/>
    <w:uiPriority w:val="9"/>
    <w:semiHidden/>
    <w:rsid w:val="002476CC"/>
    <w:rPr>
      <w:rFonts w:eastAsiaTheme="majorEastAsia" w:cstheme="majorBidi"/>
      <w:color w:val="0F4761" w:themeColor="accent1" w:themeShade="BF"/>
      <w:kern w:val="0"/>
      <w14:ligatures w14:val="none"/>
    </w:rPr>
  </w:style>
  <w:style w:type="character" w:customStyle="1" w:styleId="Heading6Char">
    <w:name w:val="Heading 6 Char"/>
    <w:basedOn w:val="DefaultParagraphFont"/>
    <w:link w:val="Heading6"/>
    <w:uiPriority w:val="9"/>
    <w:semiHidden/>
    <w:rsid w:val="002476CC"/>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2476CC"/>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2476CC"/>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2476CC"/>
    <w:rPr>
      <w:rFonts w:eastAsiaTheme="majorEastAsia" w:cstheme="majorBidi"/>
      <w:color w:val="272727" w:themeColor="text1" w:themeTint="D8"/>
      <w:kern w:val="0"/>
      <w14:ligatures w14:val="none"/>
    </w:rPr>
  </w:style>
  <w:style w:type="paragraph" w:styleId="Title">
    <w:name w:val="Title"/>
    <w:basedOn w:val="Normal"/>
    <w:next w:val="Normal"/>
    <w:link w:val="TitleChar"/>
    <w:uiPriority w:val="10"/>
    <w:qFormat/>
    <w:rsid w:val="002476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6CC"/>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2476C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6CC"/>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2476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76CC"/>
    <w:rPr>
      <w:rFonts w:ascii="Times New Roman" w:hAnsi="Times New Roman" w:cs="Arial"/>
      <w:i/>
      <w:iCs/>
      <w:color w:val="404040" w:themeColor="text1" w:themeTint="BF"/>
      <w:kern w:val="0"/>
      <w14:ligatures w14:val="none"/>
    </w:rPr>
  </w:style>
  <w:style w:type="paragraph" w:styleId="ListParagraph">
    <w:name w:val="List Paragraph"/>
    <w:basedOn w:val="Normal"/>
    <w:uiPriority w:val="34"/>
    <w:qFormat/>
    <w:rsid w:val="002476CC"/>
    <w:pPr>
      <w:ind w:left="720"/>
      <w:contextualSpacing/>
    </w:pPr>
  </w:style>
  <w:style w:type="character" w:styleId="IntenseEmphasis">
    <w:name w:val="Intense Emphasis"/>
    <w:basedOn w:val="DefaultParagraphFont"/>
    <w:uiPriority w:val="21"/>
    <w:qFormat/>
    <w:rsid w:val="002476CC"/>
    <w:rPr>
      <w:i/>
      <w:iCs/>
      <w:color w:val="0F4761" w:themeColor="accent1" w:themeShade="BF"/>
    </w:rPr>
  </w:style>
  <w:style w:type="paragraph" w:styleId="IntenseQuote">
    <w:name w:val="Intense Quote"/>
    <w:basedOn w:val="Normal"/>
    <w:next w:val="Normal"/>
    <w:link w:val="IntenseQuoteChar"/>
    <w:uiPriority w:val="30"/>
    <w:qFormat/>
    <w:rsid w:val="002476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6CC"/>
    <w:rPr>
      <w:rFonts w:ascii="Times New Roman" w:hAnsi="Times New Roman" w:cs="Arial"/>
      <w:i/>
      <w:iCs/>
      <w:color w:val="0F4761" w:themeColor="accent1" w:themeShade="BF"/>
      <w:kern w:val="0"/>
      <w14:ligatures w14:val="none"/>
    </w:rPr>
  </w:style>
  <w:style w:type="character" w:styleId="IntenseReference">
    <w:name w:val="Intense Reference"/>
    <w:basedOn w:val="DefaultParagraphFont"/>
    <w:uiPriority w:val="32"/>
    <w:qFormat/>
    <w:rsid w:val="002476CC"/>
    <w:rPr>
      <w:b/>
      <w:bCs/>
      <w:smallCaps/>
      <w:color w:val="0F4761" w:themeColor="accent1" w:themeShade="BF"/>
      <w:spacing w:val="5"/>
    </w:rPr>
  </w:style>
  <w:style w:type="paragraph" w:styleId="TOCHeading">
    <w:name w:val="TOC Heading"/>
    <w:basedOn w:val="Heading1"/>
    <w:next w:val="Normal"/>
    <w:uiPriority w:val="39"/>
    <w:unhideWhenUsed/>
    <w:qFormat/>
    <w:rsid w:val="002476CC"/>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sz w:val="32"/>
      <w:lang w:val="en-US"/>
    </w:rPr>
  </w:style>
  <w:style w:type="paragraph" w:styleId="TOC1">
    <w:name w:val="toc 1"/>
    <w:basedOn w:val="Normal"/>
    <w:next w:val="Normal"/>
    <w:autoRedefine/>
    <w:uiPriority w:val="39"/>
    <w:unhideWhenUsed/>
    <w:rsid w:val="002476CC"/>
    <w:pPr>
      <w:spacing w:after="100"/>
    </w:pPr>
  </w:style>
  <w:style w:type="character" w:styleId="Hyperlink">
    <w:name w:val="Hyperlink"/>
    <w:basedOn w:val="DefaultParagraphFont"/>
    <w:uiPriority w:val="99"/>
    <w:unhideWhenUsed/>
    <w:rsid w:val="002476CC"/>
    <w:rPr>
      <w:color w:val="467886" w:themeColor="hyperlink"/>
      <w:u w:val="single"/>
    </w:rPr>
  </w:style>
  <w:style w:type="paragraph" w:styleId="Header">
    <w:name w:val="header"/>
    <w:basedOn w:val="Normal"/>
    <w:link w:val="HeaderChar"/>
    <w:uiPriority w:val="99"/>
    <w:unhideWhenUsed/>
    <w:rsid w:val="002476CC"/>
    <w:pPr>
      <w:tabs>
        <w:tab w:val="center" w:pos="4513"/>
        <w:tab w:val="right" w:pos="9026"/>
      </w:tabs>
      <w:spacing w:line="240" w:lineRule="auto"/>
    </w:pPr>
  </w:style>
  <w:style w:type="character" w:customStyle="1" w:styleId="HeaderChar">
    <w:name w:val="Header Char"/>
    <w:basedOn w:val="DefaultParagraphFont"/>
    <w:link w:val="Header"/>
    <w:uiPriority w:val="99"/>
    <w:rsid w:val="002476CC"/>
    <w:rPr>
      <w:rFonts w:ascii="Times New Roman" w:hAnsi="Times New Roman" w:cs="Arial"/>
      <w:kern w:val="0"/>
      <w14:ligatures w14:val="none"/>
    </w:rPr>
  </w:style>
  <w:style w:type="paragraph" w:styleId="Footer">
    <w:name w:val="footer"/>
    <w:basedOn w:val="Normal"/>
    <w:link w:val="FooterChar"/>
    <w:uiPriority w:val="99"/>
    <w:unhideWhenUsed/>
    <w:rsid w:val="002476CC"/>
    <w:pPr>
      <w:tabs>
        <w:tab w:val="center" w:pos="4513"/>
        <w:tab w:val="right" w:pos="9026"/>
      </w:tabs>
      <w:spacing w:line="240" w:lineRule="auto"/>
    </w:pPr>
  </w:style>
  <w:style w:type="character" w:customStyle="1" w:styleId="FooterChar">
    <w:name w:val="Footer Char"/>
    <w:basedOn w:val="DefaultParagraphFont"/>
    <w:link w:val="Footer"/>
    <w:uiPriority w:val="99"/>
    <w:rsid w:val="002476CC"/>
    <w:rPr>
      <w:rFonts w:ascii="Times New Roman" w:hAnsi="Times New Roman"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13328-9A3A-4B8A-A3D4-8D3327620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1300</TotalTime>
  <Pages>9</Pages>
  <Words>5342</Words>
  <Characters>30451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Edmund Abeiku Quarshie (2525233)</cp:lastModifiedBy>
  <cp:revision>44</cp:revision>
  <dcterms:created xsi:type="dcterms:W3CDTF">2026-07-01T17:03:00Z</dcterms:created>
  <dcterms:modified xsi:type="dcterms:W3CDTF">2026-07-12T18:31:00Z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AMA Manual of Style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APSA Style Manual revised 2018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ASA Style Guide 6th/7th edition</vt:lpwstr>
  </property>
  <property fmtid="{D5CDD505-2E9C-101B-9397-08002B2CF9AE}" pid="8" name="Mendeley Recent Style Id 3_1">
    <vt:lpwstr>http://www.zotero.org/styles/apa</vt:lpwstr>
  </property>
  <property fmtid="{D5CDD505-2E9C-101B-9397-08002B2CF9AE}" pid="9" name="Mendeley Recent Style Name 3_1">
    <vt:lpwstr>American Psychological Association 7th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18th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(author-date/Harvard)</vt:lpwstr>
  </property>
  <property fmtid="{D5CDD505-2E9C-101B-9397-08002B2CF9AE}" pid="14" name="Mendeley Recent Style Id 6_1">
    <vt:lpwstr>http://www.zotero.org/styles/ieee</vt:lpwstr>
  </property>
  <property fmtid="{D5CDD505-2E9C-101B-9397-08002B2CF9AE}" pid="15" name="Mendeley Recent Style Name 6_1">
    <vt:lpwstr>IEEE Reference Guide version 11.29.2023</vt:lpwstr>
  </property>
  <property fmtid="{D5CDD505-2E9C-101B-9397-08002B2CF9AE}" pid="16" name="Mendeley Recent Style Id 7_1">
    <vt:lpwstr>http://www.zotero.org/styles/modern-language-association</vt:lpwstr>
  </property>
  <property fmtid="{D5CDD505-2E9C-101B-9397-08002B2CF9AE}" pid="17" name="Mendeley Recent Style Name 7_1">
    <vt:lpwstr>MLA Handbook 9th edition (in-text citations)</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http://www.zotero.org/styles/oscola</vt:lpwstr>
  </property>
  <property fmtid="{D5CDD505-2E9C-101B-9397-08002B2CF9AE}" pid="21" name="Mendeley Recent Style Name 9_1">
    <vt:lpwstr>OSCOLA 4th edition</vt:lpwstr>
  </property>
  <property fmtid="{D5CDD505-2E9C-101B-9397-08002B2CF9AE}" pid="22" name="Mendeley Document_1">
    <vt:lpwstr>True</vt:lpwstr>
  </property>
  <property fmtid="{D5CDD505-2E9C-101B-9397-08002B2CF9AE}" pid="23" name="Mendeley Unique User Id_1">
    <vt:lpwstr>f0960cc9-a3cc-319e-ac2a-f9ce876435fb</vt:lpwstr>
  </property>
  <property fmtid="{D5CDD505-2E9C-101B-9397-08002B2CF9AE}" pid="24" name="Mendeley Citation Style_1">
    <vt:lpwstr>http://www.zotero.org/styles/harvard-cite-them-right</vt:lpwstr>
  </property>
</Properties>
</file>