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eastAsia="en-US"/>
          <w14:ligatures w14:val="standardContextual"/>
        </w:rPr>
        <w:id w:val="1424220932"/>
        <w:docPartObj>
          <w:docPartGallery w:val="Cover Pages"/>
          <w:docPartUnique/>
        </w:docPartObj>
      </w:sdtPr>
      <w:sdtEndPr>
        <w:rPr>
          <w:sz w:val="22"/>
        </w:rPr>
      </w:sdtEndPr>
      <w:sdtContent>
        <w:p w14:paraId="72890A33" w14:textId="194941E7" w:rsidR="000F7594" w:rsidRDefault="000F7594" w:rsidP="00CC3AEA">
          <w:pPr>
            <w:pStyle w:val="NoSpacing"/>
            <w:numPr>
              <w:ilvl w:val="0"/>
              <w:numId w:val="3"/>
            </w:numPr>
            <w:rPr>
              <w:sz w:val="2"/>
            </w:rPr>
          </w:pPr>
        </w:p>
        <w:p w14:paraId="0E594C47" w14:textId="77777777" w:rsidR="000F7594" w:rsidRDefault="000F7594">
          <w:r>
            <w:rPr>
              <w:noProof/>
            </w:rPr>
            <mc:AlternateContent>
              <mc:Choice Requires="wps">
                <w:drawing>
                  <wp:anchor distT="0" distB="0" distL="114300" distR="114300" simplePos="0" relativeHeight="251661312" behindDoc="0" locked="0" layoutInCell="1" allowOverlap="1" wp14:anchorId="12CFFC1D" wp14:editId="5007A07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77A497" w14:textId="32E84C49" w:rsidR="000F7594" w:rsidRPr="00780491" w:rsidRDefault="00780491" w:rsidP="00780491">
                                <w:pPr>
                                  <w:pStyle w:val="Title"/>
                                  <w:jc w:val="center"/>
                                  <w:rPr>
                                    <w:lang w:val="en-US"/>
                                  </w:rPr>
                                </w:pPr>
                                <w:r>
                                  <w:rPr>
                                    <w:lang w:val="en-US"/>
                                  </w:rPr>
                                  <w:t>PUMA – Management Economics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2CFFC1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" filled="f" stroked="f" strokeweight=".5pt">
                    <v:textbox style="mso-fit-shape-to-text:t">
                      <w:txbxContent>
                        <w:p w14:paraId="0C77A497" w14:textId="32E84C49" w:rsidR="000F7594" w:rsidRPr="00780491" w:rsidRDefault="00780491" w:rsidP="00780491">
                          <w:pPr>
                            <w:pStyle w:val="Title"/>
                            <w:jc w:val="center"/>
                            <w:rPr>
                              <w:lang w:val="en-US"/>
                            </w:rPr>
                          </w:pPr>
                          <w:r>
                            <w:rPr>
                              <w:lang w:val="en-US"/>
                            </w:rPr>
                            <w:t>PUMA – Management Economics</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FA44E26" wp14:editId="6D56DBD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12E157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83DF292" wp14:editId="3B8FAEE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6156B0" w14:textId="06AF3C10" w:rsidR="00C05E39" w:rsidRPr="00C05E39" w:rsidRDefault="00EB266F" w:rsidP="00C05E39">
                                <w:pPr>
                                  <w:pStyle w:val="NoSpacing"/>
                                  <w:jc w:val="right"/>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EE17A9">
                                      <w:rPr>
                                        <w:color w:val="4472C4" w:themeColor="accent1"/>
                                        <w:sz w:val="36"/>
                                        <w:szCs w:val="36"/>
                                      </w:rPr>
                                      <w:t xml:space="preserve">     </w:t>
                                    </w:r>
                                  </w:sdtContent>
                                </w:sdt>
                                <w:r w:rsidR="00C05E39" w:rsidRPr="00C05E39">
                                  <w:rPr>
                                    <w:color w:val="4472C4" w:themeColor="accent1"/>
                                    <w:sz w:val="36"/>
                                    <w:szCs w:val="36"/>
                                  </w:rPr>
                                  <w:t xml:space="preserve"> </w:t>
                                </w:r>
                              </w:p>
                              <w:p w14:paraId="4C6E3778" w14:textId="780455ED" w:rsidR="000F7594" w:rsidRDefault="000F7594" w:rsidP="00C05E39">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83DF29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" filled="f" stroked="f" strokeweight=".5pt">
                    <v:textbox style="mso-fit-shape-to-text:t" inset="0,0,0,0">
                      <w:txbxContent>
                        <w:p w14:paraId="596156B0" w14:textId="06AF3C10" w:rsidR="00C05E39" w:rsidRPr="00C05E39" w:rsidRDefault="00EB266F" w:rsidP="00C05E39">
                          <w:pPr>
                            <w:pStyle w:val="NoSpacing"/>
                            <w:jc w:val="right"/>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EE17A9">
                                <w:rPr>
                                  <w:color w:val="4472C4" w:themeColor="accent1"/>
                                  <w:sz w:val="36"/>
                                  <w:szCs w:val="36"/>
                                </w:rPr>
                                <w:t xml:space="preserve">     </w:t>
                              </w:r>
                            </w:sdtContent>
                          </w:sdt>
                          <w:r w:rsidR="00C05E39" w:rsidRPr="00C05E39">
                            <w:rPr>
                              <w:color w:val="4472C4" w:themeColor="accent1"/>
                              <w:sz w:val="36"/>
                              <w:szCs w:val="36"/>
                            </w:rPr>
                            <w:t xml:space="preserve"> </w:t>
                          </w:r>
                        </w:p>
                        <w:p w14:paraId="4C6E3778" w14:textId="780455ED" w:rsidR="000F7594" w:rsidRDefault="000F7594" w:rsidP="00C05E39">
                          <w:pPr>
                            <w:pStyle w:val="NoSpacing"/>
                            <w:jc w:val="right"/>
                            <w:rPr>
                              <w:color w:val="4472C4" w:themeColor="accent1"/>
                              <w:sz w:val="36"/>
                              <w:szCs w:val="36"/>
                            </w:rPr>
                          </w:pPr>
                        </w:p>
                      </w:txbxContent>
                    </v:textbox>
                    <w10:wrap anchorx="page" anchory="margin"/>
                  </v:shape>
                </w:pict>
              </mc:Fallback>
            </mc:AlternateContent>
          </w:r>
        </w:p>
        <w:p w14:paraId="11BA7925" w14:textId="77777777" w:rsidR="00190AD3" w:rsidRDefault="00190AD3"/>
        <w:p w14:paraId="0604560D" w14:textId="77777777" w:rsidR="00190AD3" w:rsidRDefault="00190AD3"/>
        <w:p w14:paraId="350201A1" w14:textId="151EB875" w:rsidR="00190AD3" w:rsidRDefault="00190AD3" w:rsidP="00AD599A"/>
        <w:p w14:paraId="7651F1FF" w14:textId="76657485" w:rsidR="00A61E22" w:rsidRDefault="00A61E22" w:rsidP="00A61E22">
          <w:pPr>
            <w:pStyle w:val="ListParagraph"/>
            <w:numPr>
              <w:ilvl w:val="0"/>
              <w:numId w:val="3"/>
            </w:numPr>
            <w:rPr>
              <w:b/>
              <w:bCs/>
              <w:lang w:val="bg-BG"/>
            </w:rPr>
          </w:pPr>
          <w:r>
            <w:rPr>
              <w:b/>
              <w:bCs/>
              <w:lang w:val="bg-BG"/>
            </w:rPr>
            <w:t xml:space="preserve">Lecturer </w:t>
          </w:r>
          <w:r w:rsidR="00BB08C4">
            <w:rPr>
              <w:b/>
              <w:bCs/>
              <w:lang w:val="bg-BG"/>
            </w:rPr>
            <w:t xml:space="preserve">Winifred </w:t>
          </w:r>
          <w:r w:rsidR="00EB266F">
            <w:rPr>
              <w:b/>
              <w:bCs/>
              <w:lang w:val="bg-BG"/>
            </w:rPr>
            <w:t>Soribe</w:t>
          </w:r>
        </w:p>
        <w:p w14:paraId="77BAB364" w14:textId="09BB4078" w:rsidR="00082E3E" w:rsidRDefault="00082E3E" w:rsidP="00A61E22">
          <w:pPr>
            <w:pStyle w:val="ListParagraph"/>
            <w:numPr>
              <w:ilvl w:val="0"/>
              <w:numId w:val="3"/>
            </w:numPr>
            <w:rPr>
              <w:b/>
              <w:bCs/>
              <w:lang w:val="bg-BG"/>
            </w:rPr>
          </w:pPr>
          <w:r>
            <w:rPr>
              <w:b/>
              <w:bCs/>
              <w:lang w:val="bg-BG"/>
            </w:rPr>
            <w:t>Student name</w:t>
          </w:r>
          <w:r w:rsidR="000A71E2">
            <w:rPr>
              <w:b/>
              <w:bCs/>
              <w:lang w:val="bg-BG"/>
            </w:rPr>
            <w:t xml:space="preserve">: Mihail Roussev </w:t>
          </w:r>
        </w:p>
        <w:p w14:paraId="128DA267" w14:textId="5C44C0A2" w:rsidR="00082E3E" w:rsidRPr="00A61E22" w:rsidRDefault="00082E3E" w:rsidP="00A61E22">
          <w:pPr>
            <w:pStyle w:val="ListParagraph"/>
            <w:numPr>
              <w:ilvl w:val="0"/>
              <w:numId w:val="3"/>
            </w:numPr>
            <w:rPr>
              <w:b/>
              <w:bCs/>
              <w:lang w:val="bg-BG"/>
            </w:rPr>
          </w:pPr>
          <w:r>
            <w:rPr>
              <w:b/>
              <w:bCs/>
              <w:lang w:val="bg-BG"/>
            </w:rPr>
            <w:t>Student number</w:t>
          </w:r>
          <w:r w:rsidR="000A71E2">
            <w:rPr>
              <w:b/>
              <w:bCs/>
              <w:lang w:val="bg-BG"/>
            </w:rPr>
            <w:t xml:space="preserve">: </w:t>
          </w:r>
          <w:r>
            <w:rPr>
              <w:b/>
              <w:bCs/>
              <w:lang w:val="bg-BG"/>
            </w:rPr>
            <w:t>211</w:t>
          </w:r>
          <w:r w:rsidR="000A71E2">
            <w:rPr>
              <w:b/>
              <w:bCs/>
              <w:lang w:val="bg-BG"/>
            </w:rPr>
            <w:t>5133</w:t>
          </w:r>
        </w:p>
        <w:p w14:paraId="4C530A6E" w14:textId="77777777" w:rsidR="00190AD3" w:rsidRDefault="00190AD3"/>
        <w:p w14:paraId="79B0B8CA" w14:textId="29055322" w:rsidR="001E5248" w:rsidRDefault="000F7594" w:rsidP="009070C9">
          <w:pPr>
            <w:pStyle w:val="ListParagraph"/>
            <w:numPr>
              <w:ilvl w:val="0"/>
              <w:numId w:val="3"/>
            </w:numPr>
          </w:pPr>
          <w:r>
            <w:br w:type="page"/>
          </w:r>
        </w:p>
      </w:sdtContent>
    </w:sdt>
    <w:sdt>
      <w:sdtPr>
        <w:rPr>
          <w:rFonts w:asciiTheme="minorHAnsi" w:eastAsiaTheme="minorHAnsi" w:hAnsiTheme="minorHAnsi" w:cstheme="minorBidi"/>
          <w:color w:val="auto"/>
          <w:kern w:val="2"/>
          <w:sz w:val="22"/>
          <w:szCs w:val="22"/>
          <w:lang w:eastAsia="en-US"/>
          <w14:ligatures w14:val="standardContextual"/>
        </w:rPr>
        <w:id w:val="1655488750"/>
        <w:docPartObj>
          <w:docPartGallery w:val="Table of Contents"/>
          <w:docPartUnique/>
        </w:docPartObj>
      </w:sdtPr>
      <w:sdtEndPr>
        <w:rPr>
          <w:b/>
          <w:bCs/>
        </w:rPr>
      </w:sdtEndPr>
      <w:sdtContent>
        <w:p w14:paraId="38CE922D" w14:textId="08544C21" w:rsidR="001E5248" w:rsidRDefault="001E5248">
          <w:pPr>
            <w:pStyle w:val="TOCHeading"/>
          </w:pPr>
          <w:r>
            <w:t>Contents</w:t>
          </w:r>
        </w:p>
        <w:p w14:paraId="41FE898E" w14:textId="53E19B41" w:rsidR="00780491" w:rsidRDefault="001E52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465510" w:history="1">
            <w:r w:rsidR="00780491" w:rsidRPr="008A60B4">
              <w:rPr>
                <w:rStyle w:val="Hyperlink"/>
                <w:noProof/>
              </w:rPr>
              <w:t>Introduction</w:t>
            </w:r>
            <w:r w:rsidR="00780491">
              <w:rPr>
                <w:noProof/>
                <w:webHidden/>
              </w:rPr>
              <w:tab/>
            </w:r>
            <w:r w:rsidR="00780491">
              <w:rPr>
                <w:noProof/>
                <w:webHidden/>
              </w:rPr>
              <w:fldChar w:fldCharType="begin"/>
            </w:r>
            <w:r w:rsidR="00780491">
              <w:rPr>
                <w:noProof/>
                <w:webHidden/>
              </w:rPr>
              <w:instrText xml:space="preserve"> PAGEREF _Toc144465510 \h </w:instrText>
            </w:r>
            <w:r w:rsidR="00780491">
              <w:rPr>
                <w:noProof/>
                <w:webHidden/>
              </w:rPr>
            </w:r>
            <w:r w:rsidR="00780491">
              <w:rPr>
                <w:noProof/>
                <w:webHidden/>
              </w:rPr>
              <w:fldChar w:fldCharType="separate"/>
            </w:r>
            <w:r w:rsidR="00780491">
              <w:rPr>
                <w:noProof/>
                <w:webHidden/>
              </w:rPr>
              <w:t>2</w:t>
            </w:r>
            <w:r w:rsidR="00780491">
              <w:rPr>
                <w:noProof/>
                <w:webHidden/>
              </w:rPr>
              <w:fldChar w:fldCharType="end"/>
            </w:r>
          </w:hyperlink>
        </w:p>
        <w:p w14:paraId="5CEFF722" w14:textId="06212B45" w:rsidR="00780491" w:rsidRDefault="00EB266F">
          <w:pPr>
            <w:pStyle w:val="TOC1"/>
            <w:tabs>
              <w:tab w:val="right" w:leader="dot" w:pos="9016"/>
            </w:tabs>
            <w:rPr>
              <w:rFonts w:eastAsiaTheme="minorEastAsia"/>
              <w:noProof/>
              <w:lang w:eastAsia="en-GB"/>
            </w:rPr>
          </w:pPr>
          <w:hyperlink w:anchor="_Toc144465511" w:history="1">
            <w:r w:rsidR="00780491" w:rsidRPr="008A60B4">
              <w:rPr>
                <w:rStyle w:val="Hyperlink"/>
                <w:noProof/>
              </w:rPr>
              <w:t>Demand and Market Equilibrium: Factors and Implications</w:t>
            </w:r>
            <w:r w:rsidR="00780491">
              <w:rPr>
                <w:noProof/>
                <w:webHidden/>
              </w:rPr>
              <w:tab/>
            </w:r>
            <w:r w:rsidR="00780491">
              <w:rPr>
                <w:noProof/>
                <w:webHidden/>
              </w:rPr>
              <w:fldChar w:fldCharType="begin"/>
            </w:r>
            <w:r w:rsidR="00780491">
              <w:rPr>
                <w:noProof/>
                <w:webHidden/>
              </w:rPr>
              <w:instrText xml:space="preserve"> PAGEREF _Toc144465511 \h </w:instrText>
            </w:r>
            <w:r w:rsidR="00780491">
              <w:rPr>
                <w:noProof/>
                <w:webHidden/>
              </w:rPr>
            </w:r>
            <w:r w:rsidR="00780491">
              <w:rPr>
                <w:noProof/>
                <w:webHidden/>
              </w:rPr>
              <w:fldChar w:fldCharType="separate"/>
            </w:r>
            <w:r w:rsidR="00780491">
              <w:rPr>
                <w:noProof/>
                <w:webHidden/>
              </w:rPr>
              <w:t>2</w:t>
            </w:r>
            <w:r w:rsidR="00780491">
              <w:rPr>
                <w:noProof/>
                <w:webHidden/>
              </w:rPr>
              <w:fldChar w:fldCharType="end"/>
            </w:r>
          </w:hyperlink>
        </w:p>
        <w:p w14:paraId="7CE8B86D" w14:textId="0E845B85" w:rsidR="00780491" w:rsidRDefault="00EB266F">
          <w:pPr>
            <w:pStyle w:val="TOC1"/>
            <w:tabs>
              <w:tab w:val="right" w:leader="dot" w:pos="9016"/>
            </w:tabs>
            <w:rPr>
              <w:rFonts w:eastAsiaTheme="minorEastAsia"/>
              <w:noProof/>
              <w:lang w:eastAsia="en-GB"/>
            </w:rPr>
          </w:pPr>
          <w:hyperlink w:anchor="_Toc144465512" w:history="1">
            <w:r w:rsidR="00780491" w:rsidRPr="008A60B4">
              <w:rPr>
                <w:rStyle w:val="Hyperlink"/>
                <w:noProof/>
              </w:rPr>
              <w:t>Price Elasticity Analysis</w:t>
            </w:r>
            <w:r w:rsidR="00780491">
              <w:rPr>
                <w:noProof/>
                <w:webHidden/>
              </w:rPr>
              <w:tab/>
            </w:r>
            <w:r w:rsidR="00780491">
              <w:rPr>
                <w:noProof/>
                <w:webHidden/>
              </w:rPr>
              <w:fldChar w:fldCharType="begin"/>
            </w:r>
            <w:r w:rsidR="00780491">
              <w:rPr>
                <w:noProof/>
                <w:webHidden/>
              </w:rPr>
              <w:instrText xml:space="preserve"> PAGEREF _Toc144465512 \h </w:instrText>
            </w:r>
            <w:r w:rsidR="00780491">
              <w:rPr>
                <w:noProof/>
                <w:webHidden/>
              </w:rPr>
            </w:r>
            <w:r w:rsidR="00780491">
              <w:rPr>
                <w:noProof/>
                <w:webHidden/>
              </w:rPr>
              <w:fldChar w:fldCharType="separate"/>
            </w:r>
            <w:r w:rsidR="00780491">
              <w:rPr>
                <w:noProof/>
                <w:webHidden/>
              </w:rPr>
              <w:t>3</w:t>
            </w:r>
            <w:r w:rsidR="00780491">
              <w:rPr>
                <w:noProof/>
                <w:webHidden/>
              </w:rPr>
              <w:fldChar w:fldCharType="end"/>
            </w:r>
          </w:hyperlink>
        </w:p>
        <w:p w14:paraId="06F82F14" w14:textId="6833CDCD" w:rsidR="00780491" w:rsidRDefault="00EB266F">
          <w:pPr>
            <w:pStyle w:val="TOC1"/>
            <w:tabs>
              <w:tab w:val="right" w:leader="dot" w:pos="9016"/>
            </w:tabs>
            <w:rPr>
              <w:rFonts w:eastAsiaTheme="minorEastAsia"/>
              <w:noProof/>
              <w:lang w:eastAsia="en-GB"/>
            </w:rPr>
          </w:pPr>
          <w:hyperlink w:anchor="_Toc144465513" w:history="1">
            <w:r w:rsidR="00780491" w:rsidRPr="008A60B4">
              <w:rPr>
                <w:rStyle w:val="Hyperlink"/>
                <w:noProof/>
              </w:rPr>
              <w:t>Recommended Pricing Policy</w:t>
            </w:r>
            <w:r w:rsidR="00780491">
              <w:rPr>
                <w:noProof/>
                <w:webHidden/>
              </w:rPr>
              <w:tab/>
            </w:r>
            <w:r w:rsidR="00780491">
              <w:rPr>
                <w:noProof/>
                <w:webHidden/>
              </w:rPr>
              <w:fldChar w:fldCharType="begin"/>
            </w:r>
            <w:r w:rsidR="00780491">
              <w:rPr>
                <w:noProof/>
                <w:webHidden/>
              </w:rPr>
              <w:instrText xml:space="preserve"> PAGEREF _Toc144465513 \h </w:instrText>
            </w:r>
            <w:r w:rsidR="00780491">
              <w:rPr>
                <w:noProof/>
                <w:webHidden/>
              </w:rPr>
            </w:r>
            <w:r w:rsidR="00780491">
              <w:rPr>
                <w:noProof/>
                <w:webHidden/>
              </w:rPr>
              <w:fldChar w:fldCharType="separate"/>
            </w:r>
            <w:r w:rsidR="00780491">
              <w:rPr>
                <w:noProof/>
                <w:webHidden/>
              </w:rPr>
              <w:t>4</w:t>
            </w:r>
            <w:r w:rsidR="00780491">
              <w:rPr>
                <w:noProof/>
                <w:webHidden/>
              </w:rPr>
              <w:fldChar w:fldCharType="end"/>
            </w:r>
          </w:hyperlink>
        </w:p>
        <w:p w14:paraId="7A32C0F1" w14:textId="3A75AE4F" w:rsidR="00780491" w:rsidRDefault="00EB266F">
          <w:pPr>
            <w:pStyle w:val="TOC1"/>
            <w:tabs>
              <w:tab w:val="right" w:leader="dot" w:pos="9016"/>
            </w:tabs>
            <w:rPr>
              <w:rFonts w:eastAsiaTheme="minorEastAsia"/>
              <w:noProof/>
              <w:lang w:eastAsia="en-GB"/>
            </w:rPr>
          </w:pPr>
          <w:hyperlink w:anchor="_Toc144465514" w:history="1">
            <w:r w:rsidR="00780491" w:rsidRPr="008A60B4">
              <w:rPr>
                <w:rStyle w:val="Hyperlink"/>
                <w:noProof/>
              </w:rPr>
              <w:t>Conclusion</w:t>
            </w:r>
            <w:r w:rsidR="00780491">
              <w:rPr>
                <w:noProof/>
                <w:webHidden/>
              </w:rPr>
              <w:tab/>
            </w:r>
            <w:r w:rsidR="00780491">
              <w:rPr>
                <w:noProof/>
                <w:webHidden/>
              </w:rPr>
              <w:fldChar w:fldCharType="begin"/>
            </w:r>
            <w:r w:rsidR="00780491">
              <w:rPr>
                <w:noProof/>
                <w:webHidden/>
              </w:rPr>
              <w:instrText xml:space="preserve"> PAGEREF _Toc144465514 \h </w:instrText>
            </w:r>
            <w:r w:rsidR="00780491">
              <w:rPr>
                <w:noProof/>
                <w:webHidden/>
              </w:rPr>
            </w:r>
            <w:r w:rsidR="00780491">
              <w:rPr>
                <w:noProof/>
                <w:webHidden/>
              </w:rPr>
              <w:fldChar w:fldCharType="separate"/>
            </w:r>
            <w:r w:rsidR="00780491">
              <w:rPr>
                <w:noProof/>
                <w:webHidden/>
              </w:rPr>
              <w:t>5</w:t>
            </w:r>
            <w:r w:rsidR="00780491">
              <w:rPr>
                <w:noProof/>
                <w:webHidden/>
              </w:rPr>
              <w:fldChar w:fldCharType="end"/>
            </w:r>
          </w:hyperlink>
        </w:p>
        <w:p w14:paraId="0820E3FA" w14:textId="4F59EA3A" w:rsidR="00780491" w:rsidRDefault="00EB266F">
          <w:pPr>
            <w:pStyle w:val="TOC1"/>
            <w:tabs>
              <w:tab w:val="right" w:leader="dot" w:pos="9016"/>
            </w:tabs>
            <w:rPr>
              <w:rFonts w:eastAsiaTheme="minorEastAsia"/>
              <w:noProof/>
              <w:lang w:eastAsia="en-GB"/>
            </w:rPr>
          </w:pPr>
          <w:hyperlink w:anchor="_Toc144465515" w:history="1">
            <w:r w:rsidR="00780491" w:rsidRPr="008A60B4">
              <w:rPr>
                <w:rStyle w:val="Hyperlink"/>
                <w:noProof/>
              </w:rPr>
              <w:t>References</w:t>
            </w:r>
            <w:r w:rsidR="00780491">
              <w:rPr>
                <w:noProof/>
                <w:webHidden/>
              </w:rPr>
              <w:tab/>
            </w:r>
            <w:r w:rsidR="00780491">
              <w:rPr>
                <w:noProof/>
                <w:webHidden/>
              </w:rPr>
              <w:fldChar w:fldCharType="begin"/>
            </w:r>
            <w:r w:rsidR="00780491">
              <w:rPr>
                <w:noProof/>
                <w:webHidden/>
              </w:rPr>
              <w:instrText xml:space="preserve"> PAGEREF _Toc144465515 \h </w:instrText>
            </w:r>
            <w:r w:rsidR="00780491">
              <w:rPr>
                <w:noProof/>
                <w:webHidden/>
              </w:rPr>
            </w:r>
            <w:r w:rsidR="00780491">
              <w:rPr>
                <w:noProof/>
                <w:webHidden/>
              </w:rPr>
              <w:fldChar w:fldCharType="separate"/>
            </w:r>
            <w:r w:rsidR="00780491">
              <w:rPr>
                <w:noProof/>
                <w:webHidden/>
              </w:rPr>
              <w:t>7</w:t>
            </w:r>
            <w:r w:rsidR="00780491">
              <w:rPr>
                <w:noProof/>
                <w:webHidden/>
              </w:rPr>
              <w:fldChar w:fldCharType="end"/>
            </w:r>
          </w:hyperlink>
        </w:p>
        <w:p w14:paraId="67CAA70F" w14:textId="70D69C33" w:rsidR="001E5248" w:rsidRDefault="001E5248">
          <w:r>
            <w:rPr>
              <w:b/>
              <w:bCs/>
            </w:rPr>
            <w:fldChar w:fldCharType="end"/>
          </w:r>
        </w:p>
      </w:sdtContent>
    </w:sdt>
    <w:p w14:paraId="71022FCD" w14:textId="6C32F367" w:rsidR="004E6E3B" w:rsidRDefault="004E6E3B">
      <w:pPr>
        <w:rPr>
          <w:rFonts w:asciiTheme="majorHAnsi" w:eastAsiaTheme="majorEastAsia" w:hAnsiTheme="majorHAnsi" w:cstheme="majorBidi"/>
          <w:color w:val="2F5496" w:themeColor="accent1" w:themeShade="BF"/>
          <w:sz w:val="32"/>
          <w:szCs w:val="32"/>
        </w:rPr>
      </w:pPr>
      <w:r>
        <w:br w:type="page"/>
      </w:r>
    </w:p>
    <w:p w14:paraId="1D1FC026" w14:textId="77777777" w:rsidR="00780491" w:rsidRDefault="00780491" w:rsidP="00780491">
      <w:pPr>
        <w:pStyle w:val="Heading1"/>
      </w:pPr>
      <w:bookmarkStart w:id="0" w:name="_Toc144465510"/>
      <w:r>
        <w:lastRenderedPageBreak/>
        <w:t>Introduction</w:t>
      </w:r>
      <w:bookmarkEnd w:id="0"/>
    </w:p>
    <w:p w14:paraId="3BCAFD4F" w14:textId="4FFD73E9" w:rsidR="00780491" w:rsidRDefault="00780491" w:rsidP="00780491">
      <w:r>
        <w:t>Puma, one of the premier players in global sportswear and lifestyle industry since 1948 when founded by Rudolf Dassler, stands as an engaging subject for analysis here. Puma has made its mark by producing an array of athletic footwear, apparel and accessories. Puma has long been at the intersection of sports and fashion, offering innovative performance products. Their journey represents an exceptional blend of innovation, performance and style. Puma operates within an industry defined by intense competition, rapid trends and shifting consumer preferences. With headquarters located in Herzogenaurach, Germany, Puma faces constant scrutiny in an ever-evolving consumer marketplace. In this essay, we will investigate Puma's history, activities and presence within sportswear and lifestyle sectors before reviewing their product range and conducting an in-depth analysis of demand/supply balance factors that govern its market dynamics. Furthermore, Price Elasticity of Demand will be explored, providing insight into factors affecting consumers' responsiveness to changes in price. Through this exercise we hope to gain a comprehensive understanding of Puma's market positioning as well as any strategic considerations related to pricing policy that the company might implement.</w:t>
      </w:r>
    </w:p>
    <w:p w14:paraId="62BDB56F" w14:textId="49548FD4" w:rsidR="00780491" w:rsidRDefault="00780491" w:rsidP="00780491">
      <w:pPr>
        <w:pStyle w:val="Heading1"/>
      </w:pPr>
      <w:bookmarkStart w:id="1" w:name="_Toc144465511"/>
      <w:r>
        <w:t>Demand and Market Equilibrium: Factors and Implications</w:t>
      </w:r>
      <w:bookmarkEnd w:id="1"/>
    </w:p>
    <w:p w14:paraId="22E63ED0" w14:textId="77777777" w:rsidR="00780491" w:rsidRDefault="00780491" w:rsidP="00780491">
      <w:r>
        <w:t>Puma stands out from the competitive sportswear and lifestyle brand landscape by forging a unique identity, one which successfully marries athletic performance with contemporary aesthetics. Puma's market presence can only be fully understood with an in-depth investigation of all factors influencing its chosen product range and demand - this necessitates an exhaustive study. Price substitutes - which refers to products serving similar consumer needs - play an instrumental role in driving demand dynamics. Their fluctuating popularity can have a tremendous effect on demand dynamics. Should the price of footwear from rival sportswear brands rise rapidly, consumers could quickly shift toward Puma products instead - potentially driving significant increases in demand. Conversely, more attractively priced substitutes could potentially reduce Puma sales as consumers seek alternatives.</w:t>
      </w:r>
    </w:p>
    <w:p w14:paraId="76048315" w14:textId="77777777" w:rsidR="00780491" w:rsidRDefault="00780491" w:rsidP="00780491">
      <w:r>
        <w:t>Heding et al.'s (2020) research examines this complex dance of substitutes more closely and highlights brand management's complex realm. Puma's successful navigation of this highly competitive environment lies in striking an effective balance between pricing strategies, market positioning strategies and building unwavering brand loyalty. Puma strives to minimize any impact due to fluctuating alternative prices by carefully orchestrating all elements involved. Puma's adept execution of its pricing strategies has had an outsized effect on demand for their chosen products, reflecting an intricate balance between consumer preferences and pricing strategies. Puma has proven adept at adapting quickly to changes in alternative prices that impact demand patterns - something Puma did exceptionally well during an economic downturn in 2008. As a result, their responsiveness has played a pivotal role in shaping Puma's product line up's demand landscape.</w:t>
      </w:r>
    </w:p>
    <w:p w14:paraId="2625AE72" w14:textId="77777777" w:rsidR="00780491" w:rsidRDefault="00780491" w:rsidP="00780491">
      <w:r>
        <w:t>Complements, which play a vital role, represent products that add additional value to other items. Within sportswear, an abundance of examples such as athletic socks coordinated with Puma footwear products showcase the subtle yet significant relationship between price of these complements and core product sales (Uggla, 2006). Puma's market positioning further brings this nuanced relationship between consumer income and demand into sharp focus.</w:t>
      </w:r>
    </w:p>
    <w:p w14:paraId="0EA221F6" w14:textId="77777777" w:rsidR="00780491" w:rsidRDefault="00780491" w:rsidP="00780491">
      <w:r>
        <w:t xml:space="preserve">Alongside these factors, marketing strategies also play a pivotal role in shaping demand dynamics. Puma's marketing initiatives - both traditional and digital - play an integral role in shaping consumer perceptions and demand patterns. Puma employs celebrity endorsements, collaborations with notable athletes and engaging online campaigns as key strategies to elevate its offerings (Keller, </w:t>
      </w:r>
      <w:r>
        <w:lastRenderedPageBreak/>
        <w:t>2016). Puma's visual aesthetics, conveyed through stylish advertisements and social media engagement, enhance its aspirational aura for consumers looking for more than sportswear when purchasing. When combined with Puma's core ethos, these strategies create emotional resonance beyond transactional sales, leading to brand loyalty and increased recurring demand (Aaker 1996).</w:t>
      </w:r>
    </w:p>
    <w:p w14:paraId="7CFD85F9" w14:textId="77777777" w:rsidR="00780491" w:rsidRDefault="00780491" w:rsidP="00780491">
      <w:r>
        <w:t>Puma's sportswear excellence makes its demand currents inextricably linked with consumer income fluctuations and its pricing strategies, both of which contribute to its global identity. Economic upswing often prompts consumers to invest in high-quality sportswear that fits with Puma's signature blend of style and performance, often sparking an increase in demand. This connection between consumer affluence and product positioning could drive an upwards trajectory for demand. Economic downturns could create the opposite effect, prompting consumer preferences to shift towards cheaper options and changing demand curves accordingly. Tong and Hawley's groundbreaking study (in 2009) emphasizes the critical importance of customer-based brand equity in shaping consumer responses to undulating income spectra, thus providing insight into Puma's ability to navigate such fluid terrains successfully. Their ability to maintain steady demand momentum through income fluctuations serves as evidence that Puma can keep its demand momentum stable regardless of economic volatility.</w:t>
      </w:r>
    </w:p>
    <w:p w14:paraId="250996B9" w14:textId="77777777" w:rsidR="00780491" w:rsidRDefault="00780491" w:rsidP="00780491">
      <w:r>
        <w:t>Consumer tastes and preferences, which have become the cornerstone of modern market economics, play a critical role in shaping demand patterns. Puma's unwavering market success can be traced to its ability to match product offerings with consumers' ever-evolving preferences, carving an indelible place in the market (Som &amp; Blanckaert 2015). Price dynamics can have an enormous impact on consumer behaviour. Puma patrons who anticipate price escalation might hasten their purchase decisions in anticipation, fuelling an increase in current demand (de Silva et al., 2020). Psychological forces combined with market dynamics are intricately intertwined and reflect consumer behavior in complex ways. Furthermore, demographic shifts that involve expanding into novel markets or segments can bring about sudden and significant variations in Puma's consumer base and potential buyers for its offerings. As Puma extends its outreach, new buyers could create an explosion of demand and result in a dramatic shift for its trajectory in these growing markets (Chernev 2020). This dynamic demonstrates how delicately balance must be struck between expanding its consumer base while maintaining the identity that defines Puma.</w:t>
      </w:r>
    </w:p>
    <w:p w14:paraId="0CAFBB67" w14:textId="4C1E9E38" w:rsidR="00780491" w:rsidRDefault="00780491" w:rsidP="00780491">
      <w:pPr>
        <w:pStyle w:val="Heading1"/>
      </w:pPr>
      <w:bookmarkStart w:id="2" w:name="_Toc144465512"/>
      <w:r>
        <w:t>Price Elasticity Analysis</w:t>
      </w:r>
      <w:bookmarkEnd w:id="2"/>
    </w:p>
    <w:p w14:paraId="4CB51830" w14:textId="77777777" w:rsidR="00780491" w:rsidRDefault="00780491" w:rsidP="00780491">
      <w:r>
        <w:t>Price Elasticity of Demand. Examining demand dynamics further with an examination of price elasticitity of demand is another crucial element that provides insight into consumer sensitivity to changes in price. It measures whether changes result in proportionate changes in quantity demanded - an indicator of elasticity or inelasticity for products.</w:t>
      </w:r>
    </w:p>
    <w:p w14:paraId="5A6DC500" w14:textId="77777777" w:rsidR="00780491" w:rsidRDefault="00780491" w:rsidP="00780491">
      <w:r>
        <w:t>Puma's product selection necessitates careful evaluation to ascertain elasticity of demand; doing so involves considering factors like luxury versus necessity and percentage of income spent on this item. Classifying something as either luxurious or necessary significantly impacts its elasticity. Puma offers an expansive selection of sportswear products, spanning functional athletic gear to stylish lifestyle accessories. Determining whether particular products are perceived by consumers as luxurious or necessary can provide insight into demand elasticity. Martinez &amp; De Chernatony (2004) found evidence to support their contention that brand reputation, product quality perceptions and alignment with consumer aspirations all play a part in whether products are seen as essentials or indulgences.</w:t>
      </w:r>
    </w:p>
    <w:p w14:paraId="402B697E" w14:textId="77777777" w:rsidR="00780491" w:rsidRDefault="00780491" w:rsidP="00780491">
      <w:r>
        <w:lastRenderedPageBreak/>
        <w:t>Puma's 2022 Q1 Quarterly Statement provides key insights into its sales performance by exploring demand elasticity. Puma achieved an outstanding 19.7% sales increase during the first quarter of 2022, reflecting their ability to maintain consumer interest despite geopolitical tensions and supply chain restrictions. Puma's impressive growth across key markets demonstrates their commitment to responding to changing consumer tastes. Puma's strong demand trajectory attests to their success at creating products that appeal both to those seeking athletic performance and those drawn by sport style - two distinct consumer segments which could potentially impact demand elasticity for its diverse product lineup.</w:t>
      </w:r>
    </w:p>
    <w:p w14:paraId="6E41B8A6" w14:textId="3088F051" w:rsidR="00780491" w:rsidRDefault="00780491" w:rsidP="00780491">
      <w:r>
        <w:t>Additionally, elasticity can be determined by how much of consumer income has been devoted to purchasing the product in question; products comprising a greater share of household income tend to exhibit more elastic demand. Puma's pricing strategy is particularly fascinating to study as it strikes a delicate balance between offering premium products and catering to multiple consumer segments. Furthermore, the report's insights reveal the interrelation between pricing and consumer behavior. Puma's ability to maintain an attractive OPEX ratio despite operational inefficiencies caused by COVID-19 is evidence of its success at managing costs efficiently, reflecting their pricing strategy which impacts demand elasticity (Cheng-Hsui Chen &amp; Chen 2000).</w:t>
      </w:r>
    </w:p>
    <w:p w14:paraId="72D3E4BB" w14:textId="1F9B19F2" w:rsidR="00780491" w:rsidRDefault="00780491" w:rsidP="00780491">
      <w:pPr>
        <w:pStyle w:val="Heading1"/>
      </w:pPr>
      <w:bookmarkStart w:id="3" w:name="_Toc144465513"/>
      <w:r>
        <w:t>Recommended Pricing Policy</w:t>
      </w:r>
      <w:bookmarkEnd w:id="3"/>
    </w:p>
    <w:p w14:paraId="45FACD79" w14:textId="77777777" w:rsidR="00780491" w:rsidRDefault="00780491" w:rsidP="00780491">
      <w:r>
        <w:t>Now that Puma has gained an in-depth understanding of the factors affecting demand and its elasticities, it must carefully consider which pricing policy would allow it to maximize market position. A combination of product portfolio, brand equity, and demand dynamics unveiled through analysis should form the basis of any strategic decisions taken here.</w:t>
      </w:r>
    </w:p>
    <w:p w14:paraId="41A97865" w14:textId="77777777" w:rsidR="00780491" w:rsidRDefault="00780491" w:rsidP="00780491">
      <w:r>
        <w:t>Puma's ability to increase demand despite supply chain constraints and geopolitical uncertainties illustrates their adeptness at tapping both elastic and inelastic demand segments, giving rise to dynamic pricing approaches such as higher premium sport style product prices that capitalize on inelastic consumer purchasing behavior due to brand consciousness; such an approach aligns well with research conducted by Uggla (2006) that highlights inclusive brand architecture as an aid for premium positioning.</w:t>
      </w:r>
    </w:p>
    <w:p w14:paraId="1D7C8193" w14:textId="77777777" w:rsidR="00780491" w:rsidRDefault="00780491" w:rsidP="00780491">
      <w:r>
        <w:t>Pricing strategies require great care in striking a balance between brand integrity and value-driven propositions. Puma can use the insights provided by its quarterly reports combined with Som and Blanckaert (2015) research to pinpoint when to adjust prices to reflect consumer tastes as they evolve. Puma's collaborations with fashion brands like AMI or exclusive collaborations could assist the execution of such strategies by giving Puma enough cachet to justify premium pricing, echoing Martinez and De Chernatony (2004) claims that brand extension strategies have an immediate effect on consumer perceptions of its image and consumer behavior.</w:t>
      </w:r>
    </w:p>
    <w:p w14:paraId="4C83B7CC" w14:textId="77777777" w:rsidR="00780491" w:rsidRDefault="00780491" w:rsidP="00780491">
      <w:r>
        <w:t>Puma's emphasis on sustainability and circularity exemplified by the RE:JERSEY project adds another dynamic to their pricing policy; eco-awareness is fast becoming central in consumer decision-making processes. Puma may gain an edge by infusing its products with an eco-friendly narrative, positioning itself to take advantage of growing consumer interest for sustainable offerings and potentially command a premium. This findings by Heding et al (2020) highlighting brand management's ability to shape perceptions and stimulate demand. Puma's commitment to eco-friendly practices was highlighted in this report through garment-to-garment recycling, which showcases Puma's sustainable efforts. Puma recognizes that its market position must adapt with consumer tastes in order to remain relevant in today's society, which increasingly values products which align with values such as innovation and sustainability. A carefully tailored pricing policy aligning product innovation and sustainability will strengthen Puma's market standing as consumers increasingly gravitate toward investing in brands which reflect these ideals.</w:t>
      </w:r>
    </w:p>
    <w:p w14:paraId="742EED50" w14:textId="77777777" w:rsidR="00780491" w:rsidRDefault="00780491" w:rsidP="00780491">
      <w:r>
        <w:t>Puma's pricing policy could make optimal use of its expansive distribution network and product divisions. According to its report, Wholesale and Direct-to-Consumer businesses saw growth rates of 23.3% and 7.1% respectively. Puma can maximize its consumer touchpoints by tailoring its pricing strategies for each channel, according to Arslan and Altuna (2010). They emphasize the need to preserve brand consistency when expanding into new product categories; with this principle in place, Puma could offer limited-edition products through DTC channels at premium pricing that resonated with those searching for unique experiences and merchandise.</w:t>
      </w:r>
    </w:p>
    <w:p w14:paraId="47531EF5" w14:textId="77777777" w:rsidR="00780491" w:rsidRDefault="00780491" w:rsidP="00780491">
      <w:r>
        <w:t>Puma must factor the global uncertainties identified in their quarterly report when creating its recommended pricing policy. COVID-19, geopolitical tensions, and supply chain disruptions underscore the need for pricing flexibility and resilience. Puma's 2022 forecast highlights its commitment to managing challenges while building midterm momentum, so their recommended pricing policy must not only meet current market needs but also align with their long-term vision and strategic goals. Puma's forecast of currency-adjusted sales growth of at least 10 percent between 2018-2022 despite market challenges demonstrates its impressive market positioning and provides an ideal environment for creating pricing strategies that resonate with customers while supporting sustained growth.</w:t>
      </w:r>
    </w:p>
    <w:p w14:paraId="16281774" w14:textId="0B82E185" w:rsidR="00780491" w:rsidRDefault="00780491" w:rsidP="00780491">
      <w:r>
        <w:t>Continuous monitoring and adaptation should be at the core of Puma's pricing policy. By constantly assessing market trends, consumer sentiment, competitive dynamics, feedback mechanisms like its brand campaign "SHE MOVES US," as well as partnerships such as Brazilian Confederation of Athletics (CBAt), Puma can make informed pricing decisions that ensure relevance and resonance for consumers. Engaging directly with consumers via feedback mechanisms like its "SHE MOVES US," can also assist Puma in gathering consumer reactions so it can adapt its pricing strategy accordingly. Puma's partnership with Brazilian Confederation of Athletics (CBAt) highlights Puma's dedication to athletic excellence; aligning its pricing strategy with initiatives promoting health and wellness could broaden market appeal further.</w:t>
      </w:r>
    </w:p>
    <w:p w14:paraId="1DCE398F" w14:textId="77777777" w:rsidR="00780491" w:rsidRDefault="00780491" w:rsidP="00780491">
      <w:pPr>
        <w:pStyle w:val="Heading1"/>
      </w:pPr>
      <w:bookmarkStart w:id="4" w:name="_Toc144465514"/>
      <w:r>
        <w:t>Conclusion</w:t>
      </w:r>
      <w:bookmarkEnd w:id="4"/>
      <w:r>
        <w:t xml:space="preserve"> </w:t>
      </w:r>
    </w:p>
    <w:p w14:paraId="1B188C58" w14:textId="54A3750C" w:rsidR="00780491" w:rsidRDefault="00780491" w:rsidP="00780491">
      <w:r>
        <w:t>Demand and pricing strategies are key components in the success of any brand, such as Puma. By performing an intensive analysis of demand determinants and price elasticity, we were able to uncover its intricate market dynamics - including substitutes, complements, income levels, preferences and expectations that influence it all.</w:t>
      </w:r>
    </w:p>
    <w:p w14:paraId="17CCBF39" w14:textId="77777777" w:rsidR="00780491" w:rsidRDefault="00780491" w:rsidP="00780491">
      <w:r>
        <w:t>Puma's recommended pricing policy provides evidence of its ability to unify and unify multiple aspects of its identity into an effective strategy. With its focus on sustainability and innovation as well as tapping elastic and inelastic segments of demand, Puma stands out as an innovative sportswear player poised for growth even under globalized circumstances. By striking a balance between premium pricing with value propositions, Puma stands to thrive even during times of economic instability.</w:t>
      </w:r>
    </w:p>
    <w:p w14:paraId="24D0AA7A" w14:textId="77777777" w:rsidR="00780491" w:rsidRDefault="00780491" w:rsidP="00780491">
      <w:r>
        <w:t>Puma must remember as it navigates an ever-evolving environment that its journey doesn't end here. Puma's recommended pricing policy should serve as a dynamic framework that requires constant calibration, adaptation, and vigilance in order for growth, sustainability, consumer engagement to remain at its core allowing Puma to navigate challenges while seizing opportunities with grace and success.</w:t>
      </w:r>
    </w:p>
    <w:p w14:paraId="4238B29D" w14:textId="7428C9B5" w:rsidR="000D16BF" w:rsidRDefault="00780491" w:rsidP="00780491">
      <w:r>
        <w:t>Demand insights and pricing strategies combine to capture the spirit of Puma: an iconic brand combining performance, style, sustainability, consumer-centricity into an alluring narrative. As markets fluctuate and expectations change over time, Puma serves as an exemplar of strategic acumen and resilience - not only weathering storms but leading the way into shaping sportswear's future.</w:t>
      </w:r>
    </w:p>
    <w:p w14:paraId="19EAD3FB" w14:textId="77777777" w:rsidR="00780491" w:rsidRDefault="00780491" w:rsidP="000D16BF"/>
    <w:p w14:paraId="1CFD2BD2" w14:textId="77777777" w:rsidR="00780491" w:rsidRDefault="00780491" w:rsidP="000D16BF"/>
    <w:p w14:paraId="6DCAEEA9" w14:textId="77777777" w:rsidR="00780491" w:rsidRDefault="00780491" w:rsidP="000D16BF"/>
    <w:p w14:paraId="4155B427" w14:textId="77777777" w:rsidR="00780491" w:rsidRDefault="00780491" w:rsidP="000D16BF"/>
    <w:p w14:paraId="37149BA6" w14:textId="77777777" w:rsidR="00780491" w:rsidRDefault="00780491" w:rsidP="000D16BF"/>
    <w:p w14:paraId="69F3FDE0" w14:textId="77777777" w:rsidR="00780491" w:rsidRDefault="00780491" w:rsidP="000D16BF"/>
    <w:p w14:paraId="25ACDCC0" w14:textId="77777777" w:rsidR="00780491" w:rsidRDefault="00780491" w:rsidP="000D16BF"/>
    <w:p w14:paraId="4E51CE40" w14:textId="77777777" w:rsidR="00780491" w:rsidRDefault="00780491" w:rsidP="000D16BF"/>
    <w:p w14:paraId="6C32F0FC" w14:textId="77777777" w:rsidR="00780491" w:rsidRDefault="00780491" w:rsidP="000D16BF"/>
    <w:p w14:paraId="7D731464" w14:textId="77777777" w:rsidR="00780491" w:rsidRDefault="00780491" w:rsidP="000D16BF"/>
    <w:p w14:paraId="2897DC05" w14:textId="77777777" w:rsidR="00780491" w:rsidRDefault="00780491" w:rsidP="000D16BF"/>
    <w:p w14:paraId="6B7E632E" w14:textId="77777777" w:rsidR="00780491" w:rsidRDefault="00780491" w:rsidP="000D16BF"/>
    <w:p w14:paraId="70118D09" w14:textId="77777777" w:rsidR="00780491" w:rsidRDefault="00780491" w:rsidP="000D16BF"/>
    <w:p w14:paraId="4BA240E8" w14:textId="77777777" w:rsidR="00780491" w:rsidRDefault="00780491" w:rsidP="000D16BF"/>
    <w:p w14:paraId="33A60FEC" w14:textId="77777777" w:rsidR="00780491" w:rsidRDefault="00780491" w:rsidP="000D16BF"/>
    <w:p w14:paraId="6CD8FE50" w14:textId="77777777" w:rsidR="00780491" w:rsidRDefault="00780491" w:rsidP="000D16BF"/>
    <w:p w14:paraId="2349392B" w14:textId="77777777" w:rsidR="00780491" w:rsidRDefault="00780491" w:rsidP="000D16BF"/>
    <w:p w14:paraId="41E9CA2E" w14:textId="77777777" w:rsidR="00780491" w:rsidRDefault="00780491" w:rsidP="000D16BF"/>
    <w:p w14:paraId="0A18A541" w14:textId="77777777" w:rsidR="00780491" w:rsidRDefault="00780491" w:rsidP="000D16BF"/>
    <w:p w14:paraId="11902FDC" w14:textId="77777777" w:rsidR="00780491" w:rsidRDefault="00780491" w:rsidP="000D16BF"/>
    <w:p w14:paraId="2ED8309C" w14:textId="77777777" w:rsidR="00780491" w:rsidRDefault="00780491" w:rsidP="000D16BF"/>
    <w:p w14:paraId="57813AB3" w14:textId="77777777" w:rsidR="00780491" w:rsidRDefault="00780491" w:rsidP="000D16BF"/>
    <w:p w14:paraId="12222EEF" w14:textId="77777777" w:rsidR="00780491" w:rsidRDefault="00780491" w:rsidP="000D16BF"/>
    <w:p w14:paraId="18CA8403" w14:textId="77777777" w:rsidR="00780491" w:rsidRDefault="00780491" w:rsidP="000D16BF"/>
    <w:p w14:paraId="428D3506" w14:textId="77777777" w:rsidR="00780491" w:rsidRDefault="00780491" w:rsidP="000D16BF"/>
    <w:p w14:paraId="54CA5875" w14:textId="77777777" w:rsidR="00780491" w:rsidRDefault="00780491" w:rsidP="000D16BF"/>
    <w:p w14:paraId="621F736C" w14:textId="77777777" w:rsidR="00780491" w:rsidRDefault="00780491" w:rsidP="000D16BF"/>
    <w:p w14:paraId="706DC0B0" w14:textId="77777777" w:rsidR="00780491" w:rsidRPr="00B12BAD" w:rsidRDefault="00780491" w:rsidP="000D16BF"/>
    <w:p w14:paraId="6681C919" w14:textId="3B98F064" w:rsidR="00B12BAD" w:rsidRDefault="002B46D8" w:rsidP="002B46D8">
      <w:pPr>
        <w:pStyle w:val="Heading1"/>
      </w:pPr>
      <w:bookmarkStart w:id="5" w:name="_Toc144465515"/>
      <w:r>
        <w:t>References</w:t>
      </w:r>
      <w:bookmarkEnd w:id="5"/>
    </w:p>
    <w:p w14:paraId="754B08B6" w14:textId="5A9A2CE5" w:rsidR="002B46D8" w:rsidRDefault="002B46D8" w:rsidP="002B46D8"/>
    <w:p w14:paraId="6DFB83D0" w14:textId="77777777" w:rsidR="002B46D8" w:rsidRPr="002B46D8" w:rsidRDefault="002B46D8" w:rsidP="002B46D8">
      <w:pPr>
        <w:numPr>
          <w:ilvl w:val="0"/>
          <w:numId w:val="2"/>
        </w:numPr>
      </w:pPr>
      <w:r w:rsidRPr="002B46D8">
        <w:t>Heding, T., Knudtzen, C.F. and Bjerre, M., 2020. Brand management: Mastering research, theory and practice. Routledge.</w:t>
      </w:r>
    </w:p>
    <w:p w14:paraId="64FCAE28" w14:textId="77777777" w:rsidR="002B46D8" w:rsidRPr="002B46D8" w:rsidRDefault="002B46D8" w:rsidP="002B46D8">
      <w:pPr>
        <w:numPr>
          <w:ilvl w:val="0"/>
          <w:numId w:val="2"/>
        </w:numPr>
      </w:pPr>
      <w:r w:rsidRPr="002B46D8">
        <w:t>Uggla, H., 2006. The corporate brand association base: A conceptual model for the creation of inclusive brand architecture. European Journal of Marketing, 40(7/8), pp.785-802.</w:t>
      </w:r>
    </w:p>
    <w:p w14:paraId="4CB22E70" w14:textId="77777777" w:rsidR="002B46D8" w:rsidRPr="002B46D8" w:rsidRDefault="002B46D8" w:rsidP="002B46D8">
      <w:pPr>
        <w:numPr>
          <w:ilvl w:val="0"/>
          <w:numId w:val="2"/>
        </w:numPr>
      </w:pPr>
      <w:r w:rsidRPr="002B46D8">
        <w:t>Martinez, E. and De Chernatony, L., 2004. The effect of brand extension strategies upon brand image. Journal of consumer marketing, 21(1), pp.39-50.</w:t>
      </w:r>
    </w:p>
    <w:p w14:paraId="6AAC6CD4" w14:textId="77777777" w:rsidR="002B46D8" w:rsidRPr="002B46D8" w:rsidRDefault="002B46D8" w:rsidP="002B46D8">
      <w:pPr>
        <w:numPr>
          <w:ilvl w:val="0"/>
          <w:numId w:val="2"/>
        </w:numPr>
      </w:pPr>
      <w:r w:rsidRPr="002B46D8">
        <w:t>Som, A. and Blanckaert, C., 2015. The road to luxury: The evolution, markets, and strategies of luxury brand management. John Wiley &amp; Sons.</w:t>
      </w:r>
    </w:p>
    <w:p w14:paraId="73D801AA" w14:textId="77777777" w:rsidR="002B46D8" w:rsidRPr="002B46D8" w:rsidRDefault="002B46D8" w:rsidP="002B46D8">
      <w:pPr>
        <w:numPr>
          <w:ilvl w:val="0"/>
          <w:numId w:val="2"/>
        </w:numPr>
      </w:pPr>
      <w:r w:rsidRPr="002B46D8">
        <w:t>Cheng‐Hsui Chen, A. and Chen, S.K., 2000. Brand dilution effect of extension failure–a Taiwan study. Journal of product &amp; brand management, 9(4), pp.243-254.</w:t>
      </w:r>
    </w:p>
    <w:p w14:paraId="40C4D23D" w14:textId="77777777" w:rsidR="002B46D8" w:rsidRPr="002B46D8" w:rsidRDefault="002B46D8" w:rsidP="002B46D8">
      <w:pPr>
        <w:numPr>
          <w:ilvl w:val="0"/>
          <w:numId w:val="2"/>
        </w:numPr>
      </w:pPr>
      <w:r w:rsidRPr="002B46D8">
        <w:t>Tong, X. and Hawley, J.M., 2009. Measuring customer‐based brand equity: Empirical evidence from the sportswear market in China. Journal of product &amp; brand management, 18(4), pp.262-271.</w:t>
      </w:r>
    </w:p>
    <w:p w14:paraId="59C2552F" w14:textId="77777777" w:rsidR="002B46D8" w:rsidRPr="002B46D8" w:rsidRDefault="002B46D8" w:rsidP="002B46D8">
      <w:pPr>
        <w:numPr>
          <w:ilvl w:val="0"/>
          <w:numId w:val="2"/>
        </w:numPr>
      </w:pPr>
      <w:r w:rsidRPr="002B46D8">
        <w:t>Chernev, A., 2020. Strategic brand management. cerebellum press.</w:t>
      </w:r>
    </w:p>
    <w:p w14:paraId="0F4AE2EA" w14:textId="77777777" w:rsidR="002B46D8" w:rsidRPr="002B46D8" w:rsidRDefault="002B46D8" w:rsidP="002B46D8">
      <w:pPr>
        <w:numPr>
          <w:ilvl w:val="0"/>
          <w:numId w:val="2"/>
        </w:numPr>
      </w:pPr>
      <w:r w:rsidRPr="002B46D8">
        <w:t>de Silva, K.C., Madhushani, A.A.L. and Jayalath, S.D.S., 2020. The Impact of Brand Loyalty on Customer Purchase Intention: An Empirical Study on Basketball Shoe Brands of Adidas, Nike and Puma. Journal of Physical Education, 7(2), pp.17-25.</w:t>
      </w:r>
    </w:p>
    <w:p w14:paraId="46EFE1A1" w14:textId="77777777" w:rsidR="002B46D8" w:rsidRPr="002B46D8" w:rsidRDefault="002B46D8" w:rsidP="002B46D8">
      <w:pPr>
        <w:numPr>
          <w:ilvl w:val="0"/>
          <w:numId w:val="2"/>
        </w:numPr>
      </w:pPr>
      <w:r w:rsidRPr="002B46D8">
        <w:t>First, I., 2009. The Puma Story: The Remarkable Turnaround of an Endangered Species into One of the World's Hottest Sportlifestyle Brands. Journal of Product &amp; Brand Management, 18(3), pp.233-234.</w:t>
      </w:r>
    </w:p>
    <w:p w14:paraId="7BAFC749" w14:textId="77777777" w:rsidR="002B46D8" w:rsidRPr="002B46D8" w:rsidRDefault="002B46D8" w:rsidP="002B46D8">
      <w:pPr>
        <w:numPr>
          <w:ilvl w:val="0"/>
          <w:numId w:val="2"/>
        </w:numPr>
      </w:pPr>
      <w:r w:rsidRPr="002B46D8">
        <w:t>Arslan, F.M. and Altuna, O.K., 2010. The effect of brand extensions on product brand image. Journal of Product &amp; Brand Management, 19(3), pp.170-180.</w:t>
      </w:r>
    </w:p>
    <w:p w14:paraId="67B933EA" w14:textId="5DDD1EC3" w:rsidR="002B46D8" w:rsidRPr="002B46D8" w:rsidRDefault="00C80384" w:rsidP="00294B2D">
      <w:pPr>
        <w:pStyle w:val="ListParagraph"/>
        <w:numPr>
          <w:ilvl w:val="0"/>
          <w:numId w:val="2"/>
        </w:numPr>
      </w:pPr>
      <w:r w:rsidRPr="00C80384">
        <w:t xml:space="preserve">Puma Group. (2022). Q1 Results. Puma Corporate News. Retrieved from </w:t>
      </w:r>
      <w:hyperlink r:id="rId8" w:tgtFrame="_new" w:history="1">
        <w:r w:rsidRPr="00C80384">
          <w:rPr>
            <w:rStyle w:val="Hyperlink"/>
          </w:rPr>
          <w:t>https://about.puma.com/en/newsroom/corporate-news/2022/04-27-2022--q1-results</w:t>
        </w:r>
      </w:hyperlink>
    </w:p>
    <w:sectPr w:rsidR="002B46D8" w:rsidRPr="002B46D8" w:rsidSect="000F759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9FA25" w14:textId="77777777" w:rsidR="0010151F" w:rsidRDefault="0010151F" w:rsidP="00EE17A9">
      <w:pPr>
        <w:spacing w:after="0" w:line="240" w:lineRule="auto"/>
      </w:pPr>
      <w:r>
        <w:separator/>
      </w:r>
    </w:p>
  </w:endnote>
  <w:endnote w:type="continuationSeparator" w:id="0">
    <w:p w14:paraId="6F0C97D2" w14:textId="77777777" w:rsidR="0010151F" w:rsidRDefault="0010151F" w:rsidP="00EE1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06AE1" w14:textId="77777777" w:rsidR="0010151F" w:rsidRDefault="0010151F" w:rsidP="00EE17A9">
      <w:pPr>
        <w:spacing w:after="0" w:line="240" w:lineRule="auto"/>
      </w:pPr>
      <w:r>
        <w:separator/>
      </w:r>
    </w:p>
  </w:footnote>
  <w:footnote w:type="continuationSeparator" w:id="0">
    <w:p w14:paraId="25B3DD51" w14:textId="77777777" w:rsidR="0010151F" w:rsidRDefault="0010151F" w:rsidP="00EE17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7B14DA"/>
    <w:multiLevelType w:val="hybridMultilevel"/>
    <w:tmpl w:val="B2DAC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266641"/>
    <w:multiLevelType w:val="multilevel"/>
    <w:tmpl w:val="21262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AC256F"/>
    <w:multiLevelType w:val="multilevel"/>
    <w:tmpl w:val="8648F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3801602">
    <w:abstractNumId w:val="1"/>
  </w:num>
  <w:num w:numId="2" w16cid:durableId="475102895">
    <w:abstractNumId w:val="2"/>
  </w:num>
  <w:num w:numId="3" w16cid:durableId="943268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F08"/>
    <w:rsid w:val="00073A31"/>
    <w:rsid w:val="000759A1"/>
    <w:rsid w:val="00082E3E"/>
    <w:rsid w:val="000A71E2"/>
    <w:rsid w:val="000B18EA"/>
    <w:rsid w:val="000D16BF"/>
    <w:rsid w:val="000F7594"/>
    <w:rsid w:val="0010151F"/>
    <w:rsid w:val="00190AD3"/>
    <w:rsid w:val="001C58AD"/>
    <w:rsid w:val="001E5248"/>
    <w:rsid w:val="00294B2D"/>
    <w:rsid w:val="002B46D8"/>
    <w:rsid w:val="002F7392"/>
    <w:rsid w:val="00312F08"/>
    <w:rsid w:val="003C7676"/>
    <w:rsid w:val="004353FF"/>
    <w:rsid w:val="00437577"/>
    <w:rsid w:val="00494397"/>
    <w:rsid w:val="00497333"/>
    <w:rsid w:val="004E592D"/>
    <w:rsid w:val="004E6E3B"/>
    <w:rsid w:val="00595F8B"/>
    <w:rsid w:val="00780491"/>
    <w:rsid w:val="007C2E70"/>
    <w:rsid w:val="009070C9"/>
    <w:rsid w:val="00926535"/>
    <w:rsid w:val="009F6CEA"/>
    <w:rsid w:val="00A32139"/>
    <w:rsid w:val="00A61E22"/>
    <w:rsid w:val="00AD599A"/>
    <w:rsid w:val="00AE1846"/>
    <w:rsid w:val="00B12BAD"/>
    <w:rsid w:val="00BB08C4"/>
    <w:rsid w:val="00C05E39"/>
    <w:rsid w:val="00C80384"/>
    <w:rsid w:val="00CC3AEA"/>
    <w:rsid w:val="00CE4D4A"/>
    <w:rsid w:val="00DD49F4"/>
    <w:rsid w:val="00E72EB6"/>
    <w:rsid w:val="00E82500"/>
    <w:rsid w:val="00EB266F"/>
    <w:rsid w:val="00EE1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87C22"/>
  <w15:chartTrackingRefBased/>
  <w15:docId w15:val="{0ABD9402-615B-4AFE-88D5-0F469F915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D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76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D4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80384"/>
    <w:rPr>
      <w:color w:val="0563C1" w:themeColor="hyperlink"/>
      <w:u w:val="single"/>
    </w:rPr>
  </w:style>
  <w:style w:type="character" w:styleId="UnresolvedMention">
    <w:name w:val="Unresolved Mention"/>
    <w:basedOn w:val="DefaultParagraphFont"/>
    <w:uiPriority w:val="99"/>
    <w:semiHidden/>
    <w:unhideWhenUsed/>
    <w:rsid w:val="00C80384"/>
    <w:rPr>
      <w:color w:val="605E5C"/>
      <w:shd w:val="clear" w:color="auto" w:fill="E1DFDD"/>
    </w:rPr>
  </w:style>
  <w:style w:type="paragraph" w:styleId="ListParagraph">
    <w:name w:val="List Paragraph"/>
    <w:basedOn w:val="Normal"/>
    <w:uiPriority w:val="34"/>
    <w:qFormat/>
    <w:rsid w:val="00294B2D"/>
    <w:pPr>
      <w:ind w:left="720"/>
      <w:contextualSpacing/>
    </w:pPr>
  </w:style>
  <w:style w:type="paragraph" w:styleId="TOCHeading">
    <w:name w:val="TOC Heading"/>
    <w:basedOn w:val="Heading1"/>
    <w:next w:val="Normal"/>
    <w:uiPriority w:val="39"/>
    <w:unhideWhenUsed/>
    <w:qFormat/>
    <w:rsid w:val="001E5248"/>
    <w:pPr>
      <w:outlineLvl w:val="9"/>
    </w:pPr>
    <w:rPr>
      <w:kern w:val="0"/>
      <w:lang w:eastAsia="en-GB"/>
      <w14:ligatures w14:val="none"/>
    </w:rPr>
  </w:style>
  <w:style w:type="paragraph" w:styleId="TOC1">
    <w:name w:val="toc 1"/>
    <w:basedOn w:val="Normal"/>
    <w:next w:val="Normal"/>
    <w:autoRedefine/>
    <w:uiPriority w:val="39"/>
    <w:unhideWhenUsed/>
    <w:rsid w:val="001E5248"/>
    <w:pPr>
      <w:spacing w:after="100"/>
    </w:pPr>
  </w:style>
  <w:style w:type="paragraph" w:styleId="NoSpacing">
    <w:name w:val="No Spacing"/>
    <w:link w:val="NoSpacingChar"/>
    <w:uiPriority w:val="1"/>
    <w:qFormat/>
    <w:rsid w:val="000F759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F7594"/>
    <w:rPr>
      <w:rFonts w:eastAsiaTheme="minorEastAsia"/>
      <w:kern w:val="0"/>
      <w:lang w:eastAsia="en-GB"/>
      <w14:ligatures w14:val="none"/>
    </w:rPr>
  </w:style>
  <w:style w:type="character" w:customStyle="1" w:styleId="Heading2Char">
    <w:name w:val="Heading 2 Char"/>
    <w:basedOn w:val="DefaultParagraphFont"/>
    <w:link w:val="Heading2"/>
    <w:uiPriority w:val="9"/>
    <w:rsid w:val="003C7676"/>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A32139"/>
    <w:rPr>
      <w:sz w:val="16"/>
      <w:szCs w:val="16"/>
    </w:rPr>
  </w:style>
  <w:style w:type="paragraph" w:styleId="CommentText">
    <w:name w:val="annotation text"/>
    <w:basedOn w:val="Normal"/>
    <w:link w:val="CommentTextChar"/>
    <w:uiPriority w:val="99"/>
    <w:semiHidden/>
    <w:unhideWhenUsed/>
    <w:rsid w:val="00A32139"/>
    <w:pPr>
      <w:spacing w:line="240" w:lineRule="auto"/>
    </w:pPr>
    <w:rPr>
      <w:sz w:val="20"/>
      <w:szCs w:val="20"/>
    </w:rPr>
  </w:style>
  <w:style w:type="character" w:customStyle="1" w:styleId="CommentTextChar">
    <w:name w:val="Comment Text Char"/>
    <w:basedOn w:val="DefaultParagraphFont"/>
    <w:link w:val="CommentText"/>
    <w:uiPriority w:val="99"/>
    <w:semiHidden/>
    <w:rsid w:val="00A32139"/>
    <w:rPr>
      <w:sz w:val="20"/>
      <w:szCs w:val="20"/>
    </w:rPr>
  </w:style>
  <w:style w:type="paragraph" w:styleId="CommentSubject">
    <w:name w:val="annotation subject"/>
    <w:basedOn w:val="CommentText"/>
    <w:next w:val="CommentText"/>
    <w:link w:val="CommentSubjectChar"/>
    <w:uiPriority w:val="99"/>
    <w:semiHidden/>
    <w:unhideWhenUsed/>
    <w:rsid w:val="00A32139"/>
    <w:rPr>
      <w:b/>
      <w:bCs/>
    </w:rPr>
  </w:style>
  <w:style w:type="character" w:customStyle="1" w:styleId="CommentSubjectChar">
    <w:name w:val="Comment Subject Char"/>
    <w:basedOn w:val="CommentTextChar"/>
    <w:link w:val="CommentSubject"/>
    <w:uiPriority w:val="99"/>
    <w:semiHidden/>
    <w:rsid w:val="00A32139"/>
    <w:rPr>
      <w:b/>
      <w:bCs/>
      <w:sz w:val="20"/>
      <w:szCs w:val="20"/>
    </w:rPr>
  </w:style>
  <w:style w:type="paragraph" w:styleId="Header">
    <w:name w:val="header"/>
    <w:basedOn w:val="Normal"/>
    <w:link w:val="HeaderChar"/>
    <w:uiPriority w:val="99"/>
    <w:unhideWhenUsed/>
    <w:rsid w:val="00EE17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7A9"/>
  </w:style>
  <w:style w:type="paragraph" w:styleId="Footer">
    <w:name w:val="footer"/>
    <w:basedOn w:val="Normal"/>
    <w:link w:val="FooterChar"/>
    <w:uiPriority w:val="99"/>
    <w:unhideWhenUsed/>
    <w:rsid w:val="00EE17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7A9"/>
  </w:style>
  <w:style w:type="paragraph" w:styleId="Title">
    <w:name w:val="Title"/>
    <w:basedOn w:val="Normal"/>
    <w:next w:val="Normal"/>
    <w:link w:val="TitleChar"/>
    <w:uiPriority w:val="10"/>
    <w:qFormat/>
    <w:rsid w:val="007804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049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93244">
      <w:bodyDiv w:val="1"/>
      <w:marLeft w:val="0"/>
      <w:marRight w:val="0"/>
      <w:marTop w:val="0"/>
      <w:marBottom w:val="0"/>
      <w:divBdr>
        <w:top w:val="none" w:sz="0" w:space="0" w:color="auto"/>
        <w:left w:val="none" w:sz="0" w:space="0" w:color="auto"/>
        <w:bottom w:val="none" w:sz="0" w:space="0" w:color="auto"/>
        <w:right w:val="none" w:sz="0" w:space="0" w:color="auto"/>
      </w:divBdr>
    </w:div>
    <w:div w:id="182935593">
      <w:bodyDiv w:val="1"/>
      <w:marLeft w:val="0"/>
      <w:marRight w:val="0"/>
      <w:marTop w:val="0"/>
      <w:marBottom w:val="0"/>
      <w:divBdr>
        <w:top w:val="none" w:sz="0" w:space="0" w:color="auto"/>
        <w:left w:val="none" w:sz="0" w:space="0" w:color="auto"/>
        <w:bottom w:val="none" w:sz="0" w:space="0" w:color="auto"/>
        <w:right w:val="none" w:sz="0" w:space="0" w:color="auto"/>
      </w:divBdr>
    </w:div>
    <w:div w:id="207230640">
      <w:bodyDiv w:val="1"/>
      <w:marLeft w:val="0"/>
      <w:marRight w:val="0"/>
      <w:marTop w:val="0"/>
      <w:marBottom w:val="0"/>
      <w:divBdr>
        <w:top w:val="none" w:sz="0" w:space="0" w:color="auto"/>
        <w:left w:val="none" w:sz="0" w:space="0" w:color="auto"/>
        <w:bottom w:val="none" w:sz="0" w:space="0" w:color="auto"/>
        <w:right w:val="none" w:sz="0" w:space="0" w:color="auto"/>
      </w:divBdr>
    </w:div>
    <w:div w:id="299655075">
      <w:bodyDiv w:val="1"/>
      <w:marLeft w:val="0"/>
      <w:marRight w:val="0"/>
      <w:marTop w:val="0"/>
      <w:marBottom w:val="0"/>
      <w:divBdr>
        <w:top w:val="none" w:sz="0" w:space="0" w:color="auto"/>
        <w:left w:val="none" w:sz="0" w:space="0" w:color="auto"/>
        <w:bottom w:val="none" w:sz="0" w:space="0" w:color="auto"/>
        <w:right w:val="none" w:sz="0" w:space="0" w:color="auto"/>
      </w:divBdr>
    </w:div>
    <w:div w:id="331489848">
      <w:bodyDiv w:val="1"/>
      <w:marLeft w:val="0"/>
      <w:marRight w:val="0"/>
      <w:marTop w:val="0"/>
      <w:marBottom w:val="0"/>
      <w:divBdr>
        <w:top w:val="none" w:sz="0" w:space="0" w:color="auto"/>
        <w:left w:val="none" w:sz="0" w:space="0" w:color="auto"/>
        <w:bottom w:val="none" w:sz="0" w:space="0" w:color="auto"/>
        <w:right w:val="none" w:sz="0" w:space="0" w:color="auto"/>
      </w:divBdr>
    </w:div>
    <w:div w:id="364405472">
      <w:bodyDiv w:val="1"/>
      <w:marLeft w:val="0"/>
      <w:marRight w:val="0"/>
      <w:marTop w:val="0"/>
      <w:marBottom w:val="0"/>
      <w:divBdr>
        <w:top w:val="none" w:sz="0" w:space="0" w:color="auto"/>
        <w:left w:val="none" w:sz="0" w:space="0" w:color="auto"/>
        <w:bottom w:val="none" w:sz="0" w:space="0" w:color="auto"/>
        <w:right w:val="none" w:sz="0" w:space="0" w:color="auto"/>
      </w:divBdr>
    </w:div>
    <w:div w:id="403534520">
      <w:bodyDiv w:val="1"/>
      <w:marLeft w:val="0"/>
      <w:marRight w:val="0"/>
      <w:marTop w:val="0"/>
      <w:marBottom w:val="0"/>
      <w:divBdr>
        <w:top w:val="none" w:sz="0" w:space="0" w:color="auto"/>
        <w:left w:val="none" w:sz="0" w:space="0" w:color="auto"/>
        <w:bottom w:val="none" w:sz="0" w:space="0" w:color="auto"/>
        <w:right w:val="none" w:sz="0" w:space="0" w:color="auto"/>
      </w:divBdr>
    </w:div>
    <w:div w:id="844980735">
      <w:bodyDiv w:val="1"/>
      <w:marLeft w:val="0"/>
      <w:marRight w:val="0"/>
      <w:marTop w:val="0"/>
      <w:marBottom w:val="0"/>
      <w:divBdr>
        <w:top w:val="none" w:sz="0" w:space="0" w:color="auto"/>
        <w:left w:val="none" w:sz="0" w:space="0" w:color="auto"/>
        <w:bottom w:val="none" w:sz="0" w:space="0" w:color="auto"/>
        <w:right w:val="none" w:sz="0" w:space="0" w:color="auto"/>
      </w:divBdr>
    </w:div>
    <w:div w:id="1286932477">
      <w:bodyDiv w:val="1"/>
      <w:marLeft w:val="0"/>
      <w:marRight w:val="0"/>
      <w:marTop w:val="0"/>
      <w:marBottom w:val="0"/>
      <w:divBdr>
        <w:top w:val="none" w:sz="0" w:space="0" w:color="auto"/>
        <w:left w:val="none" w:sz="0" w:space="0" w:color="auto"/>
        <w:bottom w:val="none" w:sz="0" w:space="0" w:color="auto"/>
        <w:right w:val="none" w:sz="0" w:space="0" w:color="auto"/>
      </w:divBdr>
    </w:div>
    <w:div w:id="1332948274">
      <w:bodyDiv w:val="1"/>
      <w:marLeft w:val="0"/>
      <w:marRight w:val="0"/>
      <w:marTop w:val="0"/>
      <w:marBottom w:val="0"/>
      <w:divBdr>
        <w:top w:val="none" w:sz="0" w:space="0" w:color="auto"/>
        <w:left w:val="none" w:sz="0" w:space="0" w:color="auto"/>
        <w:bottom w:val="none" w:sz="0" w:space="0" w:color="auto"/>
        <w:right w:val="none" w:sz="0" w:space="0" w:color="auto"/>
      </w:divBdr>
    </w:div>
    <w:div w:id="1852331107">
      <w:bodyDiv w:val="1"/>
      <w:marLeft w:val="0"/>
      <w:marRight w:val="0"/>
      <w:marTop w:val="0"/>
      <w:marBottom w:val="0"/>
      <w:divBdr>
        <w:top w:val="none" w:sz="0" w:space="0" w:color="auto"/>
        <w:left w:val="none" w:sz="0" w:space="0" w:color="auto"/>
        <w:bottom w:val="none" w:sz="0" w:space="0" w:color="auto"/>
        <w:right w:val="none" w:sz="0" w:space="0" w:color="auto"/>
      </w:divBdr>
    </w:div>
    <w:div w:id="2006129071">
      <w:bodyDiv w:val="1"/>
      <w:marLeft w:val="0"/>
      <w:marRight w:val="0"/>
      <w:marTop w:val="0"/>
      <w:marBottom w:val="0"/>
      <w:divBdr>
        <w:top w:val="none" w:sz="0" w:space="0" w:color="auto"/>
        <w:left w:val="none" w:sz="0" w:space="0" w:color="auto"/>
        <w:bottom w:val="none" w:sz="0" w:space="0" w:color="auto"/>
        <w:right w:val="none" w:sz="0" w:space="0" w:color="auto"/>
      </w:divBdr>
    </w:div>
    <w:div w:id="2066029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puma.com/en/newsroom/corporate-news/2022/04-27-2022--q1-results"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D843D8-7D84-426A-9625-034741F670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8</Pages>
  <Words>2749</Words>
  <Characters>15672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lastModifiedBy>Mihail Roussev</cp:lastModifiedBy>
  <cp:revision>2</cp:revision>
  <dcterms:created xsi:type="dcterms:W3CDTF">2023-09-01T22:18:00Z</dcterms:created>
  <dcterms:modified xsi:type="dcterms:W3CDTF">2023-09-01T22:18:00Z</dcterms:modified>
</cp:coreProperties>
</file>