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570500E" w:rsidR="00652219" w:rsidRDefault="00652219" w:rsidP="00386F8F">
      <w:pPr>
        <w:spacing w:line="360" w:lineRule="auto"/>
        <w:jc w:val="center"/>
        <w:rPr>
          <w:b/>
          <w:sz w:val="48"/>
          <w:szCs w:val="48"/>
        </w:rPr>
      </w:pPr>
    </w:p>
    <w:p w14:paraId="6FE5FEA7" w14:textId="5C9D4B35" w:rsidR="0032570A" w:rsidRDefault="00386F8F" w:rsidP="006B0AD3">
      <w:pPr>
        <w:spacing w:line="360" w:lineRule="auto"/>
        <w:rPr>
          <w:b/>
          <w:sz w:val="48"/>
          <w:szCs w:val="48"/>
        </w:rPr>
      </w:pPr>
      <w:r>
        <w:rPr>
          <w:b/>
          <w:sz w:val="48"/>
          <w:szCs w:val="48"/>
        </w:rPr>
        <w:t xml:space="preserve">MENU ENGINEERING </w:t>
      </w:r>
      <w:r w:rsidR="00BF3DD0">
        <w:rPr>
          <w:b/>
          <w:sz w:val="48"/>
          <w:szCs w:val="48"/>
        </w:rPr>
        <w:t>(practical task)</w:t>
      </w:r>
    </w:p>
    <w:p w14:paraId="2A607218" w14:textId="1FE43CCE" w:rsidR="00DB18F3" w:rsidRDefault="00DB18F3" w:rsidP="006B0AD3">
      <w:pPr>
        <w:spacing w:line="360" w:lineRule="auto"/>
        <w:rPr>
          <w:b/>
          <w:sz w:val="48"/>
          <w:szCs w:val="48"/>
        </w:rPr>
      </w:pPr>
      <w:r>
        <w:rPr>
          <w:b/>
          <w:sz w:val="48"/>
          <w:szCs w:val="48"/>
        </w:rPr>
        <w:t xml:space="preserve">Name: Eduardo </w:t>
      </w:r>
      <w:r w:rsidR="003C5BD1">
        <w:rPr>
          <w:b/>
          <w:sz w:val="48"/>
          <w:szCs w:val="48"/>
        </w:rPr>
        <w:t xml:space="preserve">Polanco Adoka </w:t>
      </w:r>
    </w:p>
    <w:p w14:paraId="446D82D1" w14:textId="2862D282" w:rsidR="003C5BD1" w:rsidRDefault="003C5BD1" w:rsidP="006B0AD3">
      <w:pPr>
        <w:spacing w:line="360" w:lineRule="auto"/>
        <w:rPr>
          <w:b/>
          <w:sz w:val="48"/>
          <w:szCs w:val="48"/>
        </w:rPr>
      </w:pPr>
      <w:r>
        <w:rPr>
          <w:b/>
          <w:sz w:val="48"/>
          <w:szCs w:val="48"/>
        </w:rPr>
        <w:t xml:space="preserve">Student code: </w:t>
      </w:r>
      <w:r w:rsidR="00A2381F">
        <w:rPr>
          <w:b/>
          <w:sz w:val="48"/>
          <w:szCs w:val="48"/>
        </w:rPr>
        <w:t>2132108</w:t>
      </w:r>
    </w:p>
    <w:p w14:paraId="16363897" w14:textId="092E2091" w:rsidR="00A2381F" w:rsidRDefault="00F506D4" w:rsidP="006B0AD3">
      <w:pPr>
        <w:spacing w:line="360" w:lineRule="auto"/>
        <w:rPr>
          <w:b/>
          <w:sz w:val="48"/>
          <w:szCs w:val="48"/>
        </w:rPr>
      </w:pPr>
      <w:r>
        <w:rPr>
          <w:b/>
          <w:sz w:val="48"/>
          <w:szCs w:val="48"/>
        </w:rPr>
        <w:t xml:space="preserve">Module: Food </w:t>
      </w:r>
      <w:r w:rsidR="003D49BE">
        <w:rPr>
          <w:b/>
          <w:sz w:val="48"/>
          <w:szCs w:val="48"/>
        </w:rPr>
        <w:t xml:space="preserve">&amp; Beverage Operations </w:t>
      </w:r>
    </w:p>
    <w:p w14:paraId="35442567" w14:textId="06386F86" w:rsidR="003D49BE" w:rsidRDefault="003D49BE" w:rsidP="006B0AD3">
      <w:pPr>
        <w:spacing w:line="360" w:lineRule="auto"/>
        <w:rPr>
          <w:b/>
          <w:sz w:val="48"/>
          <w:szCs w:val="48"/>
        </w:rPr>
      </w:pPr>
      <w:r>
        <w:rPr>
          <w:b/>
          <w:sz w:val="48"/>
          <w:szCs w:val="48"/>
        </w:rPr>
        <w:t xml:space="preserve">Module code: </w:t>
      </w:r>
      <w:r w:rsidR="00557778">
        <w:rPr>
          <w:b/>
          <w:sz w:val="48"/>
          <w:szCs w:val="48"/>
        </w:rPr>
        <w:t>BMIH4002</w:t>
      </w:r>
    </w:p>
    <w:p w14:paraId="33A53FE8" w14:textId="043F8EB3" w:rsidR="00557778" w:rsidRDefault="0065127B" w:rsidP="006B0AD3">
      <w:pPr>
        <w:spacing w:line="360" w:lineRule="auto"/>
        <w:rPr>
          <w:b/>
          <w:sz w:val="48"/>
          <w:szCs w:val="48"/>
        </w:rPr>
      </w:pPr>
      <w:r>
        <w:rPr>
          <w:b/>
          <w:sz w:val="48"/>
          <w:szCs w:val="48"/>
        </w:rPr>
        <w:t xml:space="preserve">Lecture: </w:t>
      </w:r>
      <w:r w:rsidR="009A5389">
        <w:rPr>
          <w:b/>
          <w:sz w:val="48"/>
          <w:szCs w:val="48"/>
        </w:rPr>
        <w:t>Philippa</w:t>
      </w:r>
      <w:r>
        <w:rPr>
          <w:b/>
          <w:sz w:val="48"/>
          <w:szCs w:val="48"/>
        </w:rPr>
        <w:t xml:space="preserve"> </w:t>
      </w:r>
      <w:r w:rsidR="009A5389">
        <w:rPr>
          <w:b/>
          <w:sz w:val="48"/>
          <w:szCs w:val="48"/>
        </w:rPr>
        <w:t xml:space="preserve">Fitzgerald </w:t>
      </w:r>
    </w:p>
    <w:p w14:paraId="07BAEDF5" w14:textId="77777777" w:rsidR="009A5389" w:rsidRDefault="009A5389" w:rsidP="006B0AD3">
      <w:pPr>
        <w:spacing w:line="360" w:lineRule="auto"/>
        <w:rPr>
          <w:b/>
          <w:sz w:val="48"/>
          <w:szCs w:val="48"/>
        </w:rPr>
      </w:pPr>
    </w:p>
    <w:p w14:paraId="00000002" w14:textId="77777777" w:rsidR="00652219" w:rsidRDefault="00652219">
      <w:pPr>
        <w:spacing w:line="360" w:lineRule="auto"/>
        <w:jc w:val="both"/>
        <w:rPr>
          <w:b/>
          <w:sz w:val="48"/>
          <w:szCs w:val="48"/>
        </w:rPr>
      </w:pPr>
    </w:p>
    <w:p w14:paraId="00000003" w14:textId="77777777" w:rsidR="00652219" w:rsidRDefault="00652219">
      <w:pPr>
        <w:spacing w:line="360" w:lineRule="auto"/>
        <w:jc w:val="both"/>
        <w:rPr>
          <w:b/>
          <w:sz w:val="48"/>
          <w:szCs w:val="48"/>
        </w:rPr>
      </w:pPr>
    </w:p>
    <w:p w14:paraId="00000005" w14:textId="77777777" w:rsidR="00652219" w:rsidRDefault="00652219">
      <w:pPr>
        <w:spacing w:line="360" w:lineRule="auto"/>
        <w:jc w:val="both"/>
        <w:rPr>
          <w:b/>
          <w:sz w:val="48"/>
          <w:szCs w:val="48"/>
        </w:rPr>
      </w:pPr>
    </w:p>
    <w:p w14:paraId="00000006" w14:textId="622A1B4C" w:rsidR="00652219" w:rsidRDefault="00652219" w:rsidP="00E97147">
      <w:pPr>
        <w:spacing w:line="360" w:lineRule="auto"/>
        <w:rPr>
          <w:b/>
          <w:sz w:val="48"/>
          <w:szCs w:val="48"/>
        </w:rPr>
      </w:pPr>
    </w:p>
    <w:p w14:paraId="0000000B" w14:textId="19695656" w:rsidR="00652219" w:rsidRPr="003538BA" w:rsidRDefault="00CF3625" w:rsidP="00126122">
      <w:pPr>
        <w:spacing w:line="360" w:lineRule="auto"/>
        <w:jc w:val="both"/>
        <w:rPr>
          <w:b/>
          <w:sz w:val="48"/>
          <w:szCs w:val="48"/>
        </w:rPr>
      </w:pPr>
      <w:bookmarkStart w:id="0" w:name="_heading=h.gjdgxs" w:colFirst="0" w:colLast="0"/>
      <w:bookmarkEnd w:id="0"/>
      <w:r>
        <w:rPr>
          <w:sz w:val="24"/>
          <w:szCs w:val="24"/>
        </w:rPr>
        <w:t>In this report, a new restaurant chain has been decided to open which is a part of the Trinity hotel chain, situated in the United Kingdom. The restaurant has set a special menu which is a fusion of Indian and Chinese cuisine . There will be an elaborate list of items.</w:t>
      </w:r>
      <w:bookmarkStart w:id="1" w:name="_heading=h.30j0zll" w:colFirst="0" w:colLast="0"/>
      <w:bookmarkEnd w:id="1"/>
    </w:p>
    <w:p w14:paraId="0000000D" w14:textId="249C0E7D" w:rsidR="00652219" w:rsidRPr="00126122" w:rsidRDefault="00CF3625" w:rsidP="00126122">
      <w:pPr>
        <w:spacing w:line="360" w:lineRule="auto"/>
        <w:jc w:val="both"/>
        <w:rPr>
          <w:sz w:val="24"/>
          <w:szCs w:val="24"/>
        </w:rPr>
      </w:pPr>
      <w:r>
        <w:rPr>
          <w:sz w:val="24"/>
          <w:szCs w:val="24"/>
        </w:rPr>
        <w:t xml:space="preserve">The restaurant specializes in offering a unique fusion of cuisine of Indian and Chinese which would help in satiating the taste buds of the visitors of the restaurant. This restaurant is dedicated to providing quality food to the visitors. The restaurant has experienced chefs who are skilled enough in cooking Indian and Chinese cuisine (Jiang </w:t>
      </w:r>
      <w:r>
        <w:rPr>
          <w:i/>
          <w:sz w:val="24"/>
          <w:szCs w:val="24"/>
        </w:rPr>
        <w:t xml:space="preserve">et al. </w:t>
      </w:r>
      <w:r>
        <w:rPr>
          <w:sz w:val="24"/>
          <w:szCs w:val="24"/>
        </w:rPr>
        <w:t xml:space="preserve">2021). The chefs would try to provide authentic taste to the visitors of the restaurant. The fusion of both of these two popular cuisines would give a different experience to the Customers that they have never experienced before (Ng </w:t>
      </w:r>
      <w:r>
        <w:rPr>
          <w:i/>
          <w:sz w:val="24"/>
          <w:szCs w:val="24"/>
        </w:rPr>
        <w:t xml:space="preserve">et al. </w:t>
      </w:r>
      <w:r>
        <w:rPr>
          <w:sz w:val="24"/>
          <w:szCs w:val="24"/>
        </w:rPr>
        <w:t xml:space="preserve">2021). All the signature spices are brought down from India and China so that the taste is authentic (Zhang </w:t>
      </w:r>
      <w:r>
        <w:rPr>
          <w:i/>
          <w:sz w:val="24"/>
          <w:szCs w:val="24"/>
        </w:rPr>
        <w:t xml:space="preserve">et al. </w:t>
      </w:r>
      <w:r>
        <w:rPr>
          <w:sz w:val="24"/>
          <w:szCs w:val="24"/>
        </w:rPr>
        <w:t xml:space="preserve">2019). The restaurant would also curate the dishes as per the choices and preferences of the customers in such a manner so that they can help build the reputation of the restaurant (Slack </w:t>
      </w:r>
      <w:r>
        <w:rPr>
          <w:i/>
          <w:sz w:val="24"/>
          <w:szCs w:val="24"/>
        </w:rPr>
        <w:t xml:space="preserve">et al. </w:t>
      </w:r>
      <w:r>
        <w:rPr>
          <w:sz w:val="24"/>
          <w:szCs w:val="24"/>
        </w:rPr>
        <w:t>2021).</w:t>
      </w:r>
      <w:bookmarkStart w:id="2" w:name="_heading=h.1fob9te" w:colFirst="0" w:colLast="0"/>
      <w:bookmarkEnd w:id="2"/>
    </w:p>
    <w:p w14:paraId="00000010" w14:textId="0DD2D02D" w:rsidR="00652219" w:rsidRPr="00126122" w:rsidRDefault="00CF3625" w:rsidP="00126122">
      <w:pPr>
        <w:spacing w:line="360" w:lineRule="auto"/>
        <w:jc w:val="both"/>
        <w:rPr>
          <w:sz w:val="24"/>
          <w:szCs w:val="24"/>
        </w:rPr>
      </w:pPr>
      <w:r>
        <w:rPr>
          <w:sz w:val="24"/>
          <w:szCs w:val="24"/>
        </w:rPr>
        <w:t>The restaurant</w:t>
      </w:r>
      <w:r w:rsidR="005872A9">
        <w:rPr>
          <w:sz w:val="24"/>
          <w:szCs w:val="24"/>
        </w:rPr>
        <w:t xml:space="preserve"> </w:t>
      </w:r>
      <w:r>
        <w:rPr>
          <w:sz w:val="24"/>
          <w:szCs w:val="24"/>
        </w:rPr>
        <w:t xml:space="preserve">attracts customers who are interested in trying something new and extraordinary. The Menu is set in such a manner that customers can be helpful enough for both vegan and non-vegetarian Customers. The vast course of the menu can be enticing enough to attract a large number of Customers from the UK. Since the Customers of the UK have a preference for eating continental cuisine, the menu is thus set in such a way that there are items that are less spicy which is up to the preferences of the Continental cuisine eater (Carpentieri </w:t>
      </w:r>
      <w:r>
        <w:rPr>
          <w:i/>
          <w:sz w:val="24"/>
          <w:szCs w:val="24"/>
        </w:rPr>
        <w:t xml:space="preserve">et al. </w:t>
      </w:r>
      <w:r>
        <w:rPr>
          <w:sz w:val="24"/>
          <w:szCs w:val="24"/>
        </w:rPr>
        <w:t>2021). Since the prices of the dishes are moderately lower this can be easier for Customers of all strata to try out the dishes in the restaurant.</w:t>
      </w:r>
      <w:bookmarkStart w:id="3" w:name="_heading=h.3znysh7" w:colFirst="0" w:colLast="0"/>
      <w:bookmarkEnd w:id="3"/>
    </w:p>
    <w:p w14:paraId="00000038" w14:textId="00F4F49E" w:rsidR="00652219" w:rsidRPr="002514FF" w:rsidRDefault="00CF3625" w:rsidP="002514FF">
      <w:pPr>
        <w:spacing w:line="360" w:lineRule="auto"/>
        <w:jc w:val="both"/>
        <w:rPr>
          <w:sz w:val="24"/>
          <w:szCs w:val="24"/>
        </w:rPr>
      </w:pPr>
      <w:r>
        <w:rPr>
          <w:sz w:val="24"/>
          <w:szCs w:val="24"/>
        </w:rPr>
        <w:t xml:space="preserve">The menu is selected by incorporating a variety of vegetables, meat items, and eggs. The menu has been formed with a wide scale of research that can be applied to meeting the demands of Customers with various food preferences (Weriza </w:t>
      </w:r>
      <w:r>
        <w:rPr>
          <w:i/>
          <w:sz w:val="24"/>
          <w:szCs w:val="24"/>
        </w:rPr>
        <w:t xml:space="preserve">et al. </w:t>
      </w:r>
      <w:r>
        <w:rPr>
          <w:sz w:val="24"/>
          <w:szCs w:val="24"/>
        </w:rPr>
        <w:t xml:space="preserve">2021). The menu has different courses of meals from starters, main courses, side dishes, and desserts to beverages. </w:t>
      </w:r>
      <w:r>
        <w:rPr>
          <w:sz w:val="24"/>
          <w:szCs w:val="24"/>
        </w:rPr>
        <w:lastRenderedPageBreak/>
        <w:t>The real spices of China are introduced (Stano,2019). The dishes are made up of intricate spices that give the real flavor of both India and China. The skilled chefs of India and China have done good research and experimented with the dishes to give a fusion taste of these two cuisines (Ensaff,2021). The regional dishes of India are incorporated to give a rich taste (Ghosh,2022). Indian menu is rich in flavor of spices (Mandal and Tsai, 2020)</w:t>
      </w:r>
      <w:bookmarkStart w:id="4" w:name="_heading=h.2et92p0" w:colFirst="0" w:colLast="0"/>
      <w:bookmarkStart w:id="5" w:name="_heading=h.tyjcwt" w:colFirst="0" w:colLast="0"/>
      <w:bookmarkStart w:id="6" w:name="_heading=h.17dp8vu" w:colFirst="0" w:colLast="0"/>
      <w:bookmarkEnd w:id="4"/>
      <w:bookmarkEnd w:id="5"/>
      <w:bookmarkEnd w:id="6"/>
    </w:p>
    <w:p w14:paraId="00000039" w14:textId="35A82583" w:rsidR="00652219" w:rsidRDefault="00CF3625">
      <w:pPr>
        <w:spacing w:line="360" w:lineRule="auto"/>
        <w:jc w:val="both"/>
        <w:rPr>
          <w:sz w:val="24"/>
          <w:szCs w:val="24"/>
        </w:rPr>
      </w:pPr>
      <w:r>
        <w:t>All the items on the menu were selected after researching the preferences of the guests and then curated into the menu book for grandly celebrating . The restaurant is a part of the T</w:t>
      </w:r>
      <w:r>
        <w:rPr>
          <w:sz w:val="24"/>
          <w:szCs w:val="24"/>
        </w:rPr>
        <w:t>rinity hotel chain, in the UK.</w:t>
      </w:r>
    </w:p>
    <w:p w14:paraId="0000003A" w14:textId="77777777" w:rsidR="00652219" w:rsidRDefault="00652219">
      <w:pPr>
        <w:spacing w:line="360" w:lineRule="auto"/>
        <w:jc w:val="both"/>
        <w:rPr>
          <w:sz w:val="24"/>
          <w:szCs w:val="24"/>
        </w:rPr>
      </w:pPr>
    </w:p>
    <w:p w14:paraId="1A092998" w14:textId="6C3EAAC4" w:rsidR="002514FF" w:rsidRDefault="00B15F51" w:rsidP="00FF1410">
      <w:pPr>
        <w:pStyle w:val="Heading1"/>
      </w:pPr>
      <w:r>
        <w:rPr>
          <w:noProof/>
        </w:rPr>
        <w:lastRenderedPageBreak/>
        <w:drawing>
          <wp:anchor distT="0" distB="0" distL="114300" distR="114300" simplePos="0" relativeHeight="251659264" behindDoc="0" locked="0" layoutInCell="1" allowOverlap="1" wp14:anchorId="34E9E537" wp14:editId="141B1341">
            <wp:simplePos x="0" y="0"/>
            <wp:positionH relativeFrom="column">
              <wp:posOffset>-616585</wp:posOffset>
            </wp:positionH>
            <wp:positionV relativeFrom="paragraph">
              <wp:posOffset>387350</wp:posOffset>
            </wp:positionV>
            <wp:extent cx="9690100" cy="462915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9690100" cy="4629150"/>
                    </a:xfrm>
                    <a:prstGeom prst="rect">
                      <a:avLst/>
                    </a:prstGeom>
                  </pic:spPr>
                </pic:pic>
              </a:graphicData>
            </a:graphic>
            <wp14:sizeRelH relativeFrom="margin">
              <wp14:pctWidth>0</wp14:pctWidth>
            </wp14:sizeRelH>
            <wp14:sizeRelV relativeFrom="margin">
              <wp14:pctHeight>0</wp14:pctHeight>
            </wp14:sizeRelV>
          </wp:anchor>
        </w:drawing>
      </w:r>
    </w:p>
    <w:p w14:paraId="575224BB" w14:textId="6BA233FE" w:rsidR="002514FF" w:rsidRPr="002514FF" w:rsidRDefault="002514FF" w:rsidP="002514FF"/>
    <w:p w14:paraId="0000003B" w14:textId="5A2BE502" w:rsidR="00652219" w:rsidRDefault="00652219">
      <w:pPr>
        <w:spacing w:line="360" w:lineRule="auto"/>
        <w:jc w:val="both"/>
        <w:rPr>
          <w:b/>
          <w:sz w:val="24"/>
          <w:szCs w:val="24"/>
        </w:rPr>
      </w:pPr>
    </w:p>
    <w:p w14:paraId="3735363F" w14:textId="77777777" w:rsidR="00B9221A" w:rsidRDefault="00B9221A">
      <w:pPr>
        <w:spacing w:line="360" w:lineRule="auto"/>
        <w:jc w:val="both"/>
        <w:rPr>
          <w:b/>
          <w:sz w:val="24"/>
          <w:szCs w:val="24"/>
        </w:rPr>
      </w:pPr>
    </w:p>
    <w:p w14:paraId="2AFA4F3B" w14:textId="77777777" w:rsidR="00B9221A" w:rsidRDefault="00B9221A">
      <w:pPr>
        <w:spacing w:line="360" w:lineRule="auto"/>
        <w:jc w:val="both"/>
        <w:rPr>
          <w:b/>
          <w:sz w:val="24"/>
          <w:szCs w:val="24"/>
        </w:rPr>
      </w:pPr>
    </w:p>
    <w:p w14:paraId="0000003C" w14:textId="77777777" w:rsidR="00652219" w:rsidRDefault="00CF3625">
      <w:pPr>
        <w:pStyle w:val="Heading1"/>
      </w:pPr>
      <w:bookmarkStart w:id="7" w:name="_heading=h.3rdcrjn" w:colFirst="0" w:colLast="0"/>
      <w:bookmarkEnd w:id="7"/>
      <w:r>
        <w:lastRenderedPageBreak/>
        <w:t>References</w:t>
      </w:r>
    </w:p>
    <w:p w14:paraId="0000003D" w14:textId="77777777" w:rsidR="00652219" w:rsidRDefault="00652219">
      <w:pPr>
        <w:spacing w:line="360" w:lineRule="auto"/>
        <w:jc w:val="both"/>
        <w:rPr>
          <w:sz w:val="24"/>
          <w:szCs w:val="24"/>
        </w:rPr>
      </w:pPr>
    </w:p>
    <w:p w14:paraId="0000003F" w14:textId="7C3FBBA7" w:rsidR="00652219" w:rsidRDefault="00CF3625">
      <w:pPr>
        <w:spacing w:line="360" w:lineRule="auto"/>
        <w:jc w:val="both"/>
        <w:rPr>
          <w:sz w:val="24"/>
          <w:szCs w:val="24"/>
        </w:rPr>
      </w:pPr>
      <w:r>
        <w:rPr>
          <w:sz w:val="24"/>
          <w:szCs w:val="24"/>
        </w:rPr>
        <w:t xml:space="preserve">Carpentieri, S., Soltanipour, F., Ferrari, G., Pataro, G. and Donsì, F., (2021). Emerging green techniques for the extraction of antioxidants from agri-food by-products as promising ingredients for the food industry. </w:t>
      </w:r>
      <w:r>
        <w:rPr>
          <w:i/>
          <w:sz w:val="24"/>
          <w:szCs w:val="24"/>
        </w:rPr>
        <w:t>Antioxidants</w:t>
      </w:r>
      <w:r>
        <w:rPr>
          <w:sz w:val="24"/>
          <w:szCs w:val="24"/>
        </w:rPr>
        <w:t xml:space="preserve">, </w:t>
      </w:r>
      <w:r>
        <w:rPr>
          <w:i/>
          <w:sz w:val="24"/>
          <w:szCs w:val="24"/>
        </w:rPr>
        <w:t>10</w:t>
      </w:r>
      <w:r>
        <w:rPr>
          <w:sz w:val="24"/>
          <w:szCs w:val="24"/>
        </w:rPr>
        <w:t>(9), p.1417.Available at:</w:t>
      </w:r>
      <w:hyperlink r:id="rId8">
        <w:r>
          <w:rPr>
            <w:color w:val="1155CC"/>
            <w:sz w:val="24"/>
            <w:szCs w:val="24"/>
            <w:u w:val="single"/>
          </w:rPr>
          <w:t>https://www.mdpi.com/2076-3921/10/9/1417/pdf</w:t>
        </w:r>
      </w:hyperlink>
      <w:r>
        <w:rPr>
          <w:sz w:val="24"/>
          <w:szCs w:val="24"/>
        </w:rPr>
        <w:t xml:space="preserve"> (Accessed on: 27 October 2023)</w:t>
      </w:r>
    </w:p>
    <w:p w14:paraId="47A3E806" w14:textId="77777777" w:rsidR="003401DD" w:rsidRDefault="003401DD">
      <w:pPr>
        <w:spacing w:line="360" w:lineRule="auto"/>
        <w:jc w:val="both"/>
        <w:rPr>
          <w:sz w:val="24"/>
          <w:szCs w:val="24"/>
        </w:rPr>
      </w:pPr>
    </w:p>
    <w:p w14:paraId="00000040" w14:textId="77777777" w:rsidR="00652219" w:rsidRDefault="00CF3625">
      <w:pPr>
        <w:spacing w:line="360" w:lineRule="auto"/>
        <w:jc w:val="both"/>
        <w:rPr>
          <w:sz w:val="24"/>
          <w:szCs w:val="24"/>
        </w:rPr>
      </w:pPr>
      <w:r>
        <w:rPr>
          <w:sz w:val="24"/>
          <w:szCs w:val="24"/>
        </w:rPr>
        <w:t xml:space="preserve">Ensaff, H., (2021). A nudge in the right direction: the role of food choice architecture in changing populations' diets. </w:t>
      </w:r>
      <w:r>
        <w:rPr>
          <w:i/>
          <w:sz w:val="24"/>
          <w:szCs w:val="24"/>
        </w:rPr>
        <w:t>Proceedings of the Nutrition Society</w:t>
      </w:r>
      <w:r>
        <w:rPr>
          <w:sz w:val="24"/>
          <w:szCs w:val="24"/>
        </w:rPr>
        <w:t xml:space="preserve">, </w:t>
      </w:r>
      <w:r>
        <w:rPr>
          <w:i/>
          <w:sz w:val="24"/>
          <w:szCs w:val="24"/>
        </w:rPr>
        <w:t>80</w:t>
      </w:r>
      <w:r>
        <w:rPr>
          <w:sz w:val="24"/>
          <w:szCs w:val="24"/>
        </w:rPr>
        <w:t>(2), pp.195-206.</w:t>
      </w:r>
      <w:r>
        <w:rPr>
          <w:color w:val="000000"/>
        </w:rPr>
        <w:t xml:space="preserve"> Available at:</w:t>
      </w:r>
      <w:hyperlink r:id="rId9">
        <w:r>
          <w:rPr>
            <w:color w:val="1155CC"/>
            <w:u w:val="single"/>
          </w:rPr>
          <w:t>https://www.cambridge.org/core/services/aop-cambridge-core/content/view/C9920D90BE1B3BF41C1EAADFB9814BB2/S0029665120007983a.pdf/nudge_in_the_right_direction_the_role_of_food_choice_architecture_in_changing_populations_diets.pdf</w:t>
        </w:r>
      </w:hyperlink>
      <w:r>
        <w:rPr>
          <w:color w:val="000000"/>
        </w:rPr>
        <w:t xml:space="preserve"> (Accessed on: 27 October, 2023)</w:t>
      </w:r>
    </w:p>
    <w:p w14:paraId="00000041" w14:textId="77777777" w:rsidR="00652219" w:rsidRDefault="00652219">
      <w:pPr>
        <w:spacing w:line="360" w:lineRule="auto"/>
        <w:jc w:val="both"/>
        <w:rPr>
          <w:sz w:val="24"/>
          <w:szCs w:val="24"/>
        </w:rPr>
      </w:pPr>
    </w:p>
    <w:p w14:paraId="00000042" w14:textId="77777777" w:rsidR="00652219" w:rsidRDefault="00CF3625">
      <w:pPr>
        <w:spacing w:line="360" w:lineRule="auto"/>
        <w:jc w:val="both"/>
        <w:rPr>
          <w:sz w:val="24"/>
          <w:szCs w:val="24"/>
        </w:rPr>
      </w:pPr>
      <w:r>
        <w:rPr>
          <w:sz w:val="24"/>
          <w:szCs w:val="24"/>
        </w:rPr>
        <w:t xml:space="preserve">Ghosh, A., (2022). An Overview of Indian Culinary Journey with Glimpse of Regional Cuisine. </w:t>
      </w:r>
      <w:r>
        <w:rPr>
          <w:i/>
          <w:sz w:val="24"/>
          <w:szCs w:val="24"/>
        </w:rPr>
        <w:t>Bulletin of Culinary Art and Hospitality</w:t>
      </w:r>
      <w:r>
        <w:rPr>
          <w:sz w:val="24"/>
          <w:szCs w:val="24"/>
        </w:rPr>
        <w:t xml:space="preserve">, </w:t>
      </w:r>
      <w:r>
        <w:rPr>
          <w:i/>
          <w:sz w:val="24"/>
          <w:szCs w:val="24"/>
        </w:rPr>
        <w:t>2</w:t>
      </w:r>
      <w:r>
        <w:rPr>
          <w:sz w:val="24"/>
          <w:szCs w:val="24"/>
        </w:rPr>
        <w:t xml:space="preserve">(1), pp.33-40.Available at: </w:t>
      </w:r>
      <w:hyperlink r:id="rId10">
        <w:r>
          <w:rPr>
            <w:color w:val="1155CC"/>
            <w:sz w:val="24"/>
            <w:szCs w:val="24"/>
            <w:u w:val="single"/>
          </w:rPr>
          <w:t>http://bocahjournal.um.ac.id/index.php/bocah/article/download/20/15</w:t>
        </w:r>
      </w:hyperlink>
      <w:r>
        <w:rPr>
          <w:sz w:val="24"/>
          <w:szCs w:val="24"/>
        </w:rPr>
        <w:t xml:space="preserve"> (Accessed on: 27 October, 2023)</w:t>
      </w:r>
    </w:p>
    <w:p w14:paraId="00000043" w14:textId="77777777" w:rsidR="00652219" w:rsidRDefault="00652219">
      <w:pPr>
        <w:spacing w:line="360" w:lineRule="auto"/>
        <w:jc w:val="both"/>
        <w:rPr>
          <w:sz w:val="24"/>
          <w:szCs w:val="24"/>
        </w:rPr>
      </w:pPr>
    </w:p>
    <w:p w14:paraId="00000044" w14:textId="77777777" w:rsidR="00652219" w:rsidRDefault="00CF3625">
      <w:pPr>
        <w:spacing w:line="360" w:lineRule="auto"/>
        <w:jc w:val="both"/>
        <w:rPr>
          <w:sz w:val="24"/>
          <w:szCs w:val="24"/>
        </w:rPr>
      </w:pPr>
      <w:r>
        <w:rPr>
          <w:sz w:val="24"/>
          <w:szCs w:val="24"/>
        </w:rPr>
        <w:t xml:space="preserve">Jiang, S., Zhang, H., Wang, H., Zhou, L. and Tang, G., (2021). Using restaurant POI data to explore regional structure of food culture based on cuisine preference. </w:t>
      </w:r>
      <w:r>
        <w:rPr>
          <w:i/>
          <w:sz w:val="24"/>
          <w:szCs w:val="24"/>
        </w:rPr>
        <w:t>ISPRS International Journal of Geo-Information</w:t>
      </w:r>
      <w:r>
        <w:rPr>
          <w:sz w:val="24"/>
          <w:szCs w:val="24"/>
        </w:rPr>
        <w:t xml:space="preserve">, </w:t>
      </w:r>
      <w:r>
        <w:rPr>
          <w:i/>
          <w:sz w:val="24"/>
          <w:szCs w:val="24"/>
        </w:rPr>
        <w:t>10</w:t>
      </w:r>
      <w:r>
        <w:rPr>
          <w:sz w:val="24"/>
          <w:szCs w:val="24"/>
        </w:rPr>
        <w:t>(1), p.38. Available at:</w:t>
      </w:r>
      <w:hyperlink r:id="rId11">
        <w:r>
          <w:rPr>
            <w:color w:val="1155CC"/>
            <w:sz w:val="24"/>
            <w:szCs w:val="24"/>
            <w:u w:val="single"/>
          </w:rPr>
          <w:t>https://www.mdpi.com/2220-9964/10/1/38/pdf</w:t>
        </w:r>
      </w:hyperlink>
      <w:r>
        <w:rPr>
          <w:sz w:val="24"/>
          <w:szCs w:val="24"/>
        </w:rPr>
        <w:t xml:space="preserve">  (Accessed on: 27 October, 2023)</w:t>
      </w:r>
    </w:p>
    <w:p w14:paraId="00000045" w14:textId="77777777" w:rsidR="00652219" w:rsidRDefault="00652219">
      <w:pPr>
        <w:spacing w:line="360" w:lineRule="auto"/>
        <w:jc w:val="both"/>
        <w:rPr>
          <w:sz w:val="24"/>
          <w:szCs w:val="24"/>
        </w:rPr>
      </w:pPr>
    </w:p>
    <w:p w14:paraId="00000047" w14:textId="67A2C752" w:rsidR="00652219" w:rsidRDefault="00CF3625">
      <w:pPr>
        <w:spacing w:line="360" w:lineRule="auto"/>
        <w:jc w:val="both"/>
        <w:rPr>
          <w:sz w:val="24"/>
          <w:szCs w:val="24"/>
        </w:rPr>
      </w:pPr>
      <w:r>
        <w:rPr>
          <w:sz w:val="24"/>
          <w:szCs w:val="24"/>
        </w:rPr>
        <w:t xml:space="preserve">Mandal, A. and Tsai, Y.H., (2020). TASTE OF INDIA: A CASE STUDY OF INDIAN CUISINE IN TAIWAN. </w:t>
      </w:r>
      <w:r>
        <w:rPr>
          <w:i/>
          <w:sz w:val="24"/>
          <w:szCs w:val="24"/>
        </w:rPr>
        <w:t>International Journal of Organizational Innovation</w:t>
      </w:r>
      <w:r>
        <w:rPr>
          <w:sz w:val="24"/>
          <w:szCs w:val="24"/>
        </w:rPr>
        <w:t xml:space="preserve">, </w:t>
      </w:r>
      <w:r>
        <w:rPr>
          <w:i/>
          <w:sz w:val="24"/>
          <w:szCs w:val="24"/>
        </w:rPr>
        <w:t>13</w:t>
      </w:r>
      <w:r>
        <w:rPr>
          <w:sz w:val="24"/>
          <w:szCs w:val="24"/>
        </w:rPr>
        <w:t xml:space="preserve">(2). Available at: </w:t>
      </w:r>
      <w:hyperlink r:id="rId12">
        <w:r>
          <w:rPr>
            <w:color w:val="1155CC"/>
            <w:sz w:val="24"/>
            <w:szCs w:val="24"/>
            <w:u w:val="single"/>
          </w:rPr>
          <w:t>https://www.ijoi-online.org/attachments/article/270/1115%20Final.pdf</w:t>
        </w:r>
      </w:hyperlink>
      <w:r>
        <w:rPr>
          <w:sz w:val="24"/>
          <w:szCs w:val="24"/>
        </w:rPr>
        <w:t xml:space="preserve"> (Accessed on: 27 October, 2023)</w:t>
      </w:r>
    </w:p>
    <w:p w14:paraId="3361A3C5" w14:textId="77777777" w:rsidR="00CA35A9" w:rsidRDefault="00CF3625" w:rsidP="00CD450E">
      <w:pPr>
        <w:spacing w:line="360" w:lineRule="auto"/>
        <w:jc w:val="both"/>
        <w:rPr>
          <w:sz w:val="24"/>
          <w:szCs w:val="24"/>
        </w:rPr>
      </w:pPr>
      <w:r>
        <w:rPr>
          <w:sz w:val="24"/>
          <w:szCs w:val="24"/>
        </w:rPr>
        <w:lastRenderedPageBreak/>
        <w:t xml:space="preserve">Ng, S., Liu, Y., Gaither, S., Marsan, S. and Zucker, N., (2021). The clash of culture and cuisine: A qualitative exploration of cultural tensions and attitudes toward food and body in Chinese young adult women. </w:t>
      </w:r>
      <w:r>
        <w:rPr>
          <w:i/>
          <w:sz w:val="24"/>
          <w:szCs w:val="24"/>
        </w:rPr>
        <w:t xml:space="preserve">International Journal of Eating </w:t>
      </w:r>
      <w:proofErr w:type="spellStart"/>
      <w:r>
        <w:rPr>
          <w:i/>
          <w:sz w:val="24"/>
          <w:szCs w:val="24"/>
        </w:rPr>
        <w:t>Diso</w:t>
      </w:r>
      <w:proofErr w:type="spellEnd"/>
    </w:p>
    <w:p w14:paraId="00000049" w14:textId="43D48446" w:rsidR="00652219" w:rsidRDefault="00CF3625">
      <w:pPr>
        <w:spacing w:line="360" w:lineRule="auto"/>
        <w:jc w:val="both"/>
        <w:rPr>
          <w:sz w:val="24"/>
          <w:szCs w:val="24"/>
        </w:rPr>
      </w:pPr>
      <w:r>
        <w:rPr>
          <w:i/>
          <w:sz w:val="24"/>
          <w:szCs w:val="24"/>
        </w:rPr>
        <w:t>rders</w:t>
      </w:r>
      <w:r>
        <w:rPr>
          <w:sz w:val="24"/>
          <w:szCs w:val="24"/>
        </w:rPr>
        <w:t xml:space="preserve">, </w:t>
      </w:r>
      <w:r>
        <w:rPr>
          <w:i/>
          <w:sz w:val="24"/>
          <w:szCs w:val="24"/>
        </w:rPr>
        <w:t>54</w:t>
      </w:r>
      <w:r>
        <w:rPr>
          <w:sz w:val="24"/>
          <w:szCs w:val="24"/>
        </w:rPr>
        <w:t xml:space="preserve">(2), pp.174-183.Available at: </w:t>
      </w:r>
      <w:hyperlink r:id="rId13">
        <w:r>
          <w:rPr>
            <w:color w:val="1155CC"/>
            <w:sz w:val="24"/>
            <w:szCs w:val="24"/>
            <w:u w:val="single"/>
          </w:rPr>
          <w:t>https://www.marshmemorylab.com/s/eat23459.pdf</w:t>
        </w:r>
      </w:hyperlink>
      <w:r>
        <w:rPr>
          <w:sz w:val="24"/>
          <w:szCs w:val="24"/>
        </w:rPr>
        <w:t xml:space="preserve"> (Accessed on: 27 October, 2023)</w:t>
      </w:r>
    </w:p>
    <w:p w14:paraId="0000004A" w14:textId="77777777" w:rsidR="00652219" w:rsidRDefault="00CF3625">
      <w:pPr>
        <w:spacing w:line="360" w:lineRule="auto"/>
        <w:jc w:val="both"/>
        <w:rPr>
          <w:sz w:val="24"/>
          <w:szCs w:val="24"/>
        </w:rPr>
      </w:pPr>
      <w:r>
        <w:rPr>
          <w:sz w:val="24"/>
          <w:szCs w:val="24"/>
        </w:rPr>
        <w:t xml:space="preserve">Slack, N.J., Singh, G., Ali, J., Lata, R., Mudaliar, K. and Swamy, Y., (2021). Influence of fast-food restaurant service quality and its dimensions on customer perceived value, satisfaction and behavioural intentions. </w:t>
      </w:r>
      <w:r>
        <w:rPr>
          <w:i/>
          <w:sz w:val="24"/>
          <w:szCs w:val="24"/>
        </w:rPr>
        <w:t>British Food Journal</w:t>
      </w:r>
      <w:r>
        <w:rPr>
          <w:sz w:val="24"/>
          <w:szCs w:val="24"/>
        </w:rPr>
        <w:t xml:space="preserve">, </w:t>
      </w:r>
      <w:r>
        <w:rPr>
          <w:i/>
          <w:sz w:val="24"/>
          <w:szCs w:val="24"/>
        </w:rPr>
        <w:t>123</w:t>
      </w:r>
      <w:r>
        <w:rPr>
          <w:sz w:val="24"/>
          <w:szCs w:val="24"/>
        </w:rPr>
        <w:t xml:space="preserve">(4), pp.1324-1344.Available at: </w:t>
      </w:r>
      <w:hyperlink r:id="rId14">
        <w:r>
          <w:rPr>
            <w:color w:val="1155CC"/>
            <w:sz w:val="24"/>
            <w:szCs w:val="24"/>
            <w:u w:val="single"/>
          </w:rPr>
          <w:t>https://www.academia.edu/download/93337949/BFJ-09-2020-077120221030-1-1gmsyxz.pdf</w:t>
        </w:r>
      </w:hyperlink>
      <w:r>
        <w:rPr>
          <w:sz w:val="24"/>
          <w:szCs w:val="24"/>
        </w:rPr>
        <w:t xml:space="preserve"> (Accessed on: 27 October, 2023)</w:t>
      </w:r>
    </w:p>
    <w:p w14:paraId="0000004B" w14:textId="77777777" w:rsidR="00652219" w:rsidRDefault="00652219">
      <w:pPr>
        <w:spacing w:line="360" w:lineRule="auto"/>
        <w:jc w:val="both"/>
        <w:rPr>
          <w:sz w:val="24"/>
          <w:szCs w:val="24"/>
        </w:rPr>
      </w:pPr>
    </w:p>
    <w:p w14:paraId="0000004D" w14:textId="35F1995E" w:rsidR="00652219" w:rsidRDefault="00CF3625">
      <w:pPr>
        <w:spacing w:line="360" w:lineRule="auto"/>
        <w:jc w:val="both"/>
        <w:rPr>
          <w:sz w:val="24"/>
          <w:szCs w:val="24"/>
        </w:rPr>
      </w:pPr>
      <w:r>
        <w:rPr>
          <w:sz w:val="24"/>
          <w:szCs w:val="24"/>
        </w:rPr>
        <w:t xml:space="preserve">Stano, S., (2019). The aesthetics of food: Chinese cuisine (s) between the East and the West. </w:t>
      </w:r>
      <w:r>
        <w:rPr>
          <w:i/>
          <w:sz w:val="24"/>
          <w:szCs w:val="24"/>
        </w:rPr>
        <w:t>I SAGGI DI LEXIA</w:t>
      </w:r>
      <w:r>
        <w:rPr>
          <w:sz w:val="24"/>
          <w:szCs w:val="24"/>
        </w:rPr>
        <w:t xml:space="preserve">, </w:t>
      </w:r>
      <w:r>
        <w:rPr>
          <w:i/>
          <w:sz w:val="24"/>
          <w:szCs w:val="24"/>
        </w:rPr>
        <w:t>34</w:t>
      </w:r>
      <w:r>
        <w:rPr>
          <w:sz w:val="24"/>
          <w:szCs w:val="24"/>
        </w:rPr>
        <w:t xml:space="preserve">, pp.277-301.Available at: </w:t>
      </w:r>
      <w:hyperlink r:id="rId15">
        <w:r>
          <w:rPr>
            <w:color w:val="0000FF"/>
            <w:sz w:val="24"/>
            <w:szCs w:val="24"/>
            <w:u w:val="single"/>
          </w:rPr>
          <w:t>https://iris.unito.it/bitstream/2318/1714278/1/201910_STANO_The%20Aesthetics%20of%20Food.pdf</w:t>
        </w:r>
      </w:hyperlink>
      <w:r>
        <w:rPr>
          <w:sz w:val="24"/>
          <w:szCs w:val="24"/>
        </w:rPr>
        <w:t xml:space="preserve"> (Accessed on: 27 October, 2023)</w:t>
      </w:r>
    </w:p>
    <w:p w14:paraId="0000004F" w14:textId="79AAC824" w:rsidR="00652219" w:rsidRDefault="00CF3625">
      <w:pPr>
        <w:spacing w:line="360" w:lineRule="auto"/>
        <w:jc w:val="both"/>
        <w:rPr>
          <w:sz w:val="24"/>
          <w:szCs w:val="24"/>
        </w:rPr>
      </w:pPr>
      <w:r>
        <w:rPr>
          <w:sz w:val="24"/>
          <w:szCs w:val="24"/>
        </w:rPr>
        <w:t xml:space="preserve">Weriza, J., Mallisza, D., Dahri, N. and Susanti, M., (2021). Restaurant Menu Design Muaro New Sand Jamak. </w:t>
      </w:r>
      <w:r>
        <w:rPr>
          <w:i/>
          <w:sz w:val="24"/>
          <w:szCs w:val="24"/>
        </w:rPr>
        <w:t>Dinasti International Journal of Digital Business Management</w:t>
      </w:r>
      <w:r>
        <w:rPr>
          <w:sz w:val="24"/>
          <w:szCs w:val="24"/>
        </w:rPr>
        <w:t xml:space="preserve">, </w:t>
      </w:r>
      <w:r>
        <w:rPr>
          <w:i/>
          <w:sz w:val="24"/>
          <w:szCs w:val="24"/>
        </w:rPr>
        <w:t>2</w:t>
      </w:r>
      <w:r>
        <w:rPr>
          <w:sz w:val="24"/>
          <w:szCs w:val="24"/>
        </w:rPr>
        <w:t>(6).Available at:</w:t>
      </w:r>
      <w:hyperlink r:id="rId16">
        <w:r>
          <w:rPr>
            <w:color w:val="1155CC"/>
            <w:sz w:val="24"/>
            <w:szCs w:val="24"/>
            <w:u w:val="single"/>
          </w:rPr>
          <w:t>https://repo.unespadang.ac.id/id/eprint/156/1/1089-Article%20Text-2380-3-10-20220309.pdf</w:t>
        </w:r>
      </w:hyperlink>
      <w:r>
        <w:rPr>
          <w:sz w:val="24"/>
          <w:szCs w:val="24"/>
        </w:rPr>
        <w:t xml:space="preserve"> (Accessed on: 27 October, 2023)</w:t>
      </w:r>
    </w:p>
    <w:p w14:paraId="00000050" w14:textId="77777777" w:rsidR="00652219" w:rsidRDefault="00CF3625">
      <w:pPr>
        <w:spacing w:line="360" w:lineRule="auto"/>
        <w:jc w:val="both"/>
        <w:rPr>
          <w:sz w:val="24"/>
          <w:szCs w:val="24"/>
        </w:rPr>
      </w:pPr>
      <w:r>
        <w:rPr>
          <w:sz w:val="24"/>
          <w:szCs w:val="24"/>
        </w:rPr>
        <w:t xml:space="preserve">Zhang, C., Yue, Z., Zhou, Q., Ma, S. and Zhang, Z.K., (2019). Using social media to explore regional cuisine preferences in China. </w:t>
      </w:r>
      <w:r>
        <w:rPr>
          <w:i/>
          <w:sz w:val="24"/>
          <w:szCs w:val="24"/>
        </w:rPr>
        <w:t>Online Information Review</w:t>
      </w:r>
      <w:r>
        <w:rPr>
          <w:sz w:val="24"/>
          <w:szCs w:val="24"/>
        </w:rPr>
        <w:t xml:space="preserve">, </w:t>
      </w:r>
      <w:r>
        <w:rPr>
          <w:i/>
          <w:sz w:val="24"/>
          <w:szCs w:val="24"/>
        </w:rPr>
        <w:t>43</w:t>
      </w:r>
      <w:r>
        <w:rPr>
          <w:sz w:val="24"/>
          <w:szCs w:val="24"/>
        </w:rPr>
        <w:t>(7), pp.1098-1114.Available at:</w:t>
      </w:r>
      <w:hyperlink r:id="rId17">
        <w:r>
          <w:rPr>
            <w:color w:val="1155CC"/>
            <w:sz w:val="24"/>
            <w:szCs w:val="24"/>
            <w:u w:val="single"/>
          </w:rPr>
          <w:t>https://www.researchgate.net/profile/Chengzhi-Zhang-2/publication/337453172_Using_social_media_to_explore_regional_cuisine_preferences_in_China/links/5ddc6ec3458515dc2f4dbf68/Using-social-media-to-explore-regional-cuisine-preferences-in-China.pdf</w:t>
        </w:r>
      </w:hyperlink>
      <w:r>
        <w:rPr>
          <w:sz w:val="24"/>
          <w:szCs w:val="24"/>
        </w:rPr>
        <w:t xml:space="preserve"> (Accessed on: 27 October, 2023)</w:t>
      </w:r>
    </w:p>
    <w:p w14:paraId="00000056" w14:textId="61EA5692" w:rsidR="00652219" w:rsidRDefault="00652219" w:rsidP="00A87C5B">
      <w:pPr>
        <w:spacing w:line="360" w:lineRule="auto"/>
        <w:jc w:val="both"/>
        <w:rPr>
          <w:sz w:val="24"/>
          <w:szCs w:val="24"/>
        </w:rPr>
      </w:pPr>
    </w:p>
    <w:sectPr w:rsidR="00652219" w:rsidSect="003A7DF0">
      <w:footerReference w:type="default" r:id="rId18"/>
      <w:pgSz w:w="15840" w:h="12240"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15A6F" w14:textId="77777777" w:rsidR="006A4842" w:rsidRDefault="006A4842">
      <w:pPr>
        <w:spacing w:line="240" w:lineRule="auto"/>
      </w:pPr>
      <w:r>
        <w:separator/>
      </w:r>
    </w:p>
  </w:endnote>
  <w:endnote w:type="continuationSeparator" w:id="0">
    <w:p w14:paraId="3ABE6D5F" w14:textId="77777777" w:rsidR="006A4842" w:rsidRDefault="006A48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8" w14:textId="0FCCBA2F" w:rsidR="00652219" w:rsidRDefault="00CF3625">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194FDF">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194FDF">
      <w:rPr>
        <w:b/>
        <w:noProof/>
        <w:color w:val="000000"/>
        <w:sz w:val="24"/>
        <w:szCs w:val="24"/>
      </w:rPr>
      <w:t>3</w:t>
    </w:r>
    <w:r>
      <w:rPr>
        <w:b/>
        <w:color w:val="000000"/>
        <w:sz w:val="24"/>
        <w:szCs w:val="24"/>
      </w:rPr>
      <w:fldChar w:fldCharType="end"/>
    </w:r>
  </w:p>
  <w:p w14:paraId="00000059" w14:textId="77777777" w:rsidR="00652219" w:rsidRDefault="0065221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D3523" w14:textId="77777777" w:rsidR="006A4842" w:rsidRDefault="006A4842">
      <w:pPr>
        <w:spacing w:line="240" w:lineRule="auto"/>
      </w:pPr>
      <w:r>
        <w:separator/>
      </w:r>
    </w:p>
  </w:footnote>
  <w:footnote w:type="continuationSeparator" w:id="0">
    <w:p w14:paraId="2CC2660A" w14:textId="77777777" w:rsidR="006A4842" w:rsidRDefault="006A484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219"/>
    <w:rsid w:val="00024893"/>
    <w:rsid w:val="00121F55"/>
    <w:rsid w:val="001225C8"/>
    <w:rsid w:val="00126122"/>
    <w:rsid w:val="0016272D"/>
    <w:rsid w:val="00194FDF"/>
    <w:rsid w:val="001A630A"/>
    <w:rsid w:val="002514FF"/>
    <w:rsid w:val="002B2070"/>
    <w:rsid w:val="0032570A"/>
    <w:rsid w:val="003401DD"/>
    <w:rsid w:val="003538BA"/>
    <w:rsid w:val="00386F8F"/>
    <w:rsid w:val="003A7DF0"/>
    <w:rsid w:val="003C2A47"/>
    <w:rsid w:val="003C5BD1"/>
    <w:rsid w:val="003D49BE"/>
    <w:rsid w:val="00453DBE"/>
    <w:rsid w:val="0046096F"/>
    <w:rsid w:val="004A0668"/>
    <w:rsid w:val="00521BCD"/>
    <w:rsid w:val="005517CD"/>
    <w:rsid w:val="00557778"/>
    <w:rsid w:val="005872A9"/>
    <w:rsid w:val="005A23F8"/>
    <w:rsid w:val="005B6C2E"/>
    <w:rsid w:val="006104FE"/>
    <w:rsid w:val="006173FF"/>
    <w:rsid w:val="006400FF"/>
    <w:rsid w:val="0065127B"/>
    <w:rsid w:val="00652219"/>
    <w:rsid w:val="006578C6"/>
    <w:rsid w:val="006A4842"/>
    <w:rsid w:val="006B0AD3"/>
    <w:rsid w:val="00706B65"/>
    <w:rsid w:val="00712199"/>
    <w:rsid w:val="00736093"/>
    <w:rsid w:val="007A65F9"/>
    <w:rsid w:val="00822328"/>
    <w:rsid w:val="00897463"/>
    <w:rsid w:val="008E3335"/>
    <w:rsid w:val="00934614"/>
    <w:rsid w:val="0094512A"/>
    <w:rsid w:val="00955D40"/>
    <w:rsid w:val="00991858"/>
    <w:rsid w:val="009A5389"/>
    <w:rsid w:val="00A02464"/>
    <w:rsid w:val="00A2381F"/>
    <w:rsid w:val="00A619C7"/>
    <w:rsid w:val="00A87C5B"/>
    <w:rsid w:val="00A90A03"/>
    <w:rsid w:val="00B15F51"/>
    <w:rsid w:val="00B87868"/>
    <w:rsid w:val="00B9221A"/>
    <w:rsid w:val="00BC4A49"/>
    <w:rsid w:val="00BF3DD0"/>
    <w:rsid w:val="00C251A5"/>
    <w:rsid w:val="00C2740E"/>
    <w:rsid w:val="00C64E4A"/>
    <w:rsid w:val="00CA35A9"/>
    <w:rsid w:val="00CF3625"/>
    <w:rsid w:val="00D57C72"/>
    <w:rsid w:val="00DB16FC"/>
    <w:rsid w:val="00DB18F3"/>
    <w:rsid w:val="00E0192B"/>
    <w:rsid w:val="00E20201"/>
    <w:rsid w:val="00E97147"/>
    <w:rsid w:val="00EB10C9"/>
    <w:rsid w:val="00ED2B89"/>
    <w:rsid w:val="00EF029B"/>
    <w:rsid w:val="00F506D4"/>
    <w:rsid w:val="00F9453E"/>
    <w:rsid w:val="00FE6FF0"/>
    <w:rsid w:val="00FF1410"/>
    <w:rsid w:val="00FF1BE9"/>
    <w:rsid w:val="00FF7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DB0AF2"/>
  <w15:docId w15:val="{42E387C7-FEF0-944A-A699-58FBD8F3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0DD"/>
    <w:pPr>
      <w:keepNext/>
      <w:keepLines/>
      <w:spacing w:before="400" w:after="120"/>
      <w:outlineLvl w:val="0"/>
    </w:pPr>
    <w:rPr>
      <w:b/>
      <w:sz w:val="28"/>
      <w:szCs w:val="40"/>
    </w:rPr>
  </w:style>
  <w:style w:type="paragraph" w:styleId="Heading2">
    <w:name w:val="heading 2"/>
    <w:basedOn w:val="Normal"/>
    <w:next w:val="Normal"/>
    <w:uiPriority w:val="9"/>
    <w:unhideWhenUsed/>
    <w:qFormat/>
    <w:rsid w:val="00F640DD"/>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F640DD"/>
    <w:rPr>
      <w:color w:val="0000FF" w:themeColor="hyperlink"/>
      <w:u w:val="single"/>
    </w:rPr>
  </w:style>
  <w:style w:type="paragraph" w:styleId="Header">
    <w:name w:val="header"/>
    <w:basedOn w:val="Normal"/>
    <w:link w:val="HeaderChar"/>
    <w:uiPriority w:val="99"/>
    <w:unhideWhenUsed/>
    <w:rsid w:val="00F640DD"/>
    <w:pPr>
      <w:tabs>
        <w:tab w:val="center" w:pos="4680"/>
        <w:tab w:val="right" w:pos="9360"/>
      </w:tabs>
      <w:spacing w:line="240" w:lineRule="auto"/>
    </w:pPr>
  </w:style>
  <w:style w:type="character" w:customStyle="1" w:styleId="HeaderChar">
    <w:name w:val="Header Char"/>
    <w:basedOn w:val="DefaultParagraphFont"/>
    <w:link w:val="Header"/>
    <w:uiPriority w:val="99"/>
    <w:rsid w:val="00F640DD"/>
  </w:style>
  <w:style w:type="paragraph" w:styleId="Footer">
    <w:name w:val="footer"/>
    <w:basedOn w:val="Normal"/>
    <w:link w:val="FooterChar"/>
    <w:uiPriority w:val="99"/>
    <w:unhideWhenUsed/>
    <w:rsid w:val="00F640DD"/>
    <w:pPr>
      <w:tabs>
        <w:tab w:val="center" w:pos="4680"/>
        <w:tab w:val="right" w:pos="9360"/>
      </w:tabs>
      <w:spacing w:line="240" w:lineRule="auto"/>
    </w:pPr>
  </w:style>
  <w:style w:type="character" w:customStyle="1" w:styleId="FooterChar">
    <w:name w:val="Footer Char"/>
    <w:basedOn w:val="DefaultParagraphFont"/>
    <w:link w:val="Footer"/>
    <w:uiPriority w:val="99"/>
    <w:rsid w:val="00F640DD"/>
  </w:style>
  <w:style w:type="paragraph" w:styleId="TOCHeading">
    <w:name w:val="TOC Heading"/>
    <w:basedOn w:val="Heading1"/>
    <w:next w:val="Normal"/>
    <w:uiPriority w:val="39"/>
    <w:unhideWhenUsed/>
    <w:qFormat/>
    <w:rsid w:val="00F640D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640DD"/>
    <w:pPr>
      <w:spacing w:after="100"/>
    </w:pPr>
  </w:style>
  <w:style w:type="paragraph" w:styleId="TOC2">
    <w:name w:val="toc 2"/>
    <w:basedOn w:val="Normal"/>
    <w:next w:val="Normal"/>
    <w:autoRedefine/>
    <w:uiPriority w:val="39"/>
    <w:unhideWhenUsed/>
    <w:rsid w:val="00F640DD"/>
    <w:pPr>
      <w:spacing w:after="100"/>
      <w:ind w:left="220"/>
    </w:pPr>
  </w:style>
  <w:style w:type="character" w:customStyle="1" w:styleId="Heading1Char">
    <w:name w:val="Heading 1 Char"/>
    <w:basedOn w:val="DefaultParagraphFont"/>
    <w:link w:val="Heading1"/>
    <w:uiPriority w:val="9"/>
    <w:rsid w:val="00121F55"/>
    <w:rPr>
      <w:b/>
      <w:sz w:val="28"/>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dpi.com/2076-3921/10/9/1417/pdf" TargetMode="External" /><Relationship Id="rId13" Type="http://schemas.openxmlformats.org/officeDocument/2006/relationships/hyperlink" Target="https://www.marshmemorylab.com/s/eat23459.pdf" TargetMode="External"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ijoi-online.org/attachments/article/270/1115%20Final.pdf" TargetMode="External" /><Relationship Id="rId17" Type="http://schemas.openxmlformats.org/officeDocument/2006/relationships/hyperlink" Target="https://www.researchgate.net/profile/Chengzhi-Zhang-2/publication/337453172_Using_social_media_to_explore_regional_cuisine_preferences_in_China/links/5ddc6ec3458515dc2f4dbf68/Using-social-media-to-explore-regional-cuisine-preferences-in-China.pdf" TargetMode="External" /><Relationship Id="rId2" Type="http://schemas.openxmlformats.org/officeDocument/2006/relationships/styles" Target="styles.xml" /><Relationship Id="rId16" Type="http://schemas.openxmlformats.org/officeDocument/2006/relationships/hyperlink" Target="https://repo.unespadang.ac.id/id/eprint/156/1/1089-Article%20Text-2380-3-10-20220309.pdf"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mdpi.com/2220-9964/10/1/38/pdf" TargetMode="External" /><Relationship Id="rId5" Type="http://schemas.openxmlformats.org/officeDocument/2006/relationships/footnotes" Target="footnotes.xml" /><Relationship Id="rId15" Type="http://schemas.openxmlformats.org/officeDocument/2006/relationships/hyperlink" Target="https://iris.unito.it/bitstream/2318/1714278/1/201910_STANO_The%20Aesthetics%20of%20Food.pdf" TargetMode="External" /><Relationship Id="rId10" Type="http://schemas.openxmlformats.org/officeDocument/2006/relationships/hyperlink" Target="http://bocahjournal.um.ac.id/index.php/bocah/article/download/20/15"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cambridge.org/core/services/aop-cambridge-core/content/view/C9920D90BE1B3BF41C1EAADFB9814BB2/S0029665120007983a.pdf/nudge_in_the_right_direction_the_role_of_food_choice_architecture_in_changing_populations_diets.pdf" TargetMode="External" /><Relationship Id="rId14" Type="http://schemas.openxmlformats.org/officeDocument/2006/relationships/hyperlink" Target="https://www.academia.edu/download/93337949/BFJ-09-2020-077120221030-1-1gmsyxz.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xM6HBro0xKakawqkMAw5ailcdqw==">AMUW2mW6MN/VnYn060qJncsnvUliI+JoJpgPHyYHfwscMkB6ubQrAOmC1ICG+ocMq9zoUNz7aLel1rJ0weTjjI3XSgUwAN9cm5NyByaiRl3LSVsuXhWynCzCBN4ql7e/XXkJdkzfG+ISgZ9akO7Q9JJugX1sVNKG/qpcmKopVmsFG7kcNWsHYqr41cqUSYkB05g8UO8Fynw4EOKIXbZpoy4w5BKT69bhRin45U5x/hPi3udK3+87TcSlJY3xk15Wc0biNKxBlP6AlXh9Biuqou14ja8egJEl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1151</Words>
  <Characters>6567</Characters>
  <Application>Microsoft Office Word</Application>
  <DocSecurity>0</DocSecurity>
  <Lines>54</Lines>
  <Paragraphs>15</Paragraphs>
  <ScaleCrop>false</ScaleCrop>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giovani polanco adoka</cp:lastModifiedBy>
  <cp:revision>2</cp:revision>
  <dcterms:created xsi:type="dcterms:W3CDTF">2023-11-10T20:24:00Z</dcterms:created>
  <dcterms:modified xsi:type="dcterms:W3CDTF">2023-11-10T20:24:00Z</dcterms:modified>
</cp:coreProperties>
</file>