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b/>
          <w:szCs w:val="24"/>
        </w:rPr>
      </w:pPr>
    </w:p>
    <w:p>
      <w:pPr>
        <w:jc w:val="center"/>
        <w:rPr>
          <w:b/>
          <w:szCs w:val="24"/>
        </w:rPr>
      </w:pPr>
    </w:p>
    <w:p>
      <w:pPr>
        <w:jc w:val="center"/>
        <w:rPr>
          <w:b/>
          <w:szCs w:val="24"/>
        </w:rPr>
      </w:pPr>
    </w:p>
    <w:p>
      <w:pPr>
        <w:jc w:val="both"/>
        <w:rPr>
          <w:b/>
          <w:szCs w:val="24"/>
        </w:rPr>
      </w:pPr>
    </w:p>
    <w:p>
      <w:pPr>
        <w:jc w:val="center"/>
        <w:rPr>
          <w:b/>
          <w:szCs w:val="24"/>
        </w:rPr>
      </w:pPr>
    </w:p>
    <w:p>
      <w:pPr>
        <w:ind w:firstLine="1325" w:firstLineChars="600"/>
        <w:jc w:val="both"/>
        <w:rPr>
          <w:b/>
          <w:szCs w:val="24"/>
        </w:rPr>
      </w:pPr>
      <w:r>
        <w:rPr>
          <w:rFonts w:hint="eastAsia"/>
          <w:b/>
          <w:szCs w:val="24"/>
        </w:rPr>
        <w:t xml:space="preserve">Marketing Mix of </w:t>
      </w:r>
      <w:r>
        <w:rPr>
          <w:b/>
          <w:szCs w:val="24"/>
        </w:rPr>
        <w:t>TOMOS WATKIN</w:t>
      </w:r>
      <w:r>
        <w:rPr>
          <w:rFonts w:hint="eastAsia"/>
          <w:b/>
          <w:szCs w:val="24"/>
          <w:lang w:val="en-US" w:eastAsia="zh-CN"/>
        </w:rPr>
        <w:t xml:space="preserve"> to </w:t>
      </w:r>
      <w:r>
        <w:rPr>
          <w:rFonts w:hint="eastAsia"/>
          <w:b/>
          <w:szCs w:val="24"/>
        </w:rPr>
        <w:t>Enter the Chinese Market</w:t>
      </w:r>
    </w:p>
    <w:p>
      <w:pPr>
        <w:widowControl/>
        <w:adjustRightInd/>
        <w:spacing w:after="160" w:line="259" w:lineRule="auto"/>
        <w:jc w:val="left"/>
        <w:textAlignment w:val="auto"/>
        <w:rPr>
          <w:rFonts w:hint="eastAsia" w:cs="Arial"/>
          <w:b/>
          <w:bCs/>
          <w:lang w:val="en-US" w:eastAsia="zh-CN"/>
        </w:rPr>
      </w:pPr>
      <w:r>
        <w:rPr>
          <w:rFonts w:hint="eastAsia" w:cs="Arial"/>
          <w:lang w:val="en-US" w:eastAsia="zh-CN"/>
        </w:rPr>
        <w:t xml:space="preserve">                                      </w:t>
      </w:r>
      <w:r>
        <w:rPr>
          <w:rFonts w:hint="eastAsia" w:cs="Arial"/>
          <w:b/>
          <w:bCs/>
          <w:lang w:val="en-US" w:eastAsia="zh-CN"/>
        </w:rPr>
        <w:t xml:space="preserve">            </w:t>
      </w:r>
    </w:p>
    <w:p>
      <w:pPr>
        <w:widowControl/>
        <w:adjustRightInd/>
        <w:spacing w:after="160" w:line="259" w:lineRule="auto"/>
        <w:jc w:val="left"/>
        <w:textAlignment w:val="auto"/>
        <w:rPr>
          <w:rFonts w:hint="eastAsia" w:cs="Arial"/>
          <w:b/>
          <w:bCs/>
          <w:lang w:val="en-US" w:eastAsia="zh-CN"/>
        </w:rPr>
      </w:pPr>
    </w:p>
    <w:p>
      <w:pPr>
        <w:widowControl/>
        <w:adjustRightInd/>
        <w:spacing w:after="160" w:line="259" w:lineRule="auto"/>
        <w:jc w:val="left"/>
        <w:textAlignment w:val="auto"/>
        <w:rPr>
          <w:rFonts w:hint="eastAsia" w:cs="Arial"/>
          <w:b/>
          <w:bCs/>
          <w:lang w:val="en-US" w:eastAsia="zh-CN"/>
        </w:rPr>
      </w:pPr>
      <w:bookmarkStart w:id="17" w:name="_GoBack"/>
      <w:bookmarkEnd w:id="17"/>
    </w:p>
    <w:p>
      <w:pPr>
        <w:widowControl/>
        <w:adjustRightInd/>
        <w:spacing w:after="160" w:line="259" w:lineRule="auto"/>
        <w:jc w:val="left"/>
        <w:textAlignment w:val="auto"/>
        <w:rPr>
          <w:rFonts w:hint="eastAsia" w:cs="Arial"/>
          <w:b/>
          <w:bCs/>
          <w:lang w:val="en-US" w:eastAsia="zh-CN"/>
        </w:rPr>
      </w:pPr>
    </w:p>
    <w:p>
      <w:pPr>
        <w:widowControl/>
        <w:adjustRightInd/>
        <w:spacing w:after="160" w:line="259" w:lineRule="auto"/>
        <w:ind w:firstLine="3092" w:firstLineChars="1400"/>
        <w:jc w:val="left"/>
        <w:textAlignment w:val="auto"/>
        <w:rPr>
          <w:rFonts w:hint="eastAsia" w:cs="Arial"/>
          <w:b/>
          <w:bCs/>
          <w:lang w:val="en-US" w:eastAsia="zh-CN"/>
        </w:rPr>
      </w:pPr>
    </w:p>
    <w:p>
      <w:pPr>
        <w:widowControl/>
        <w:adjustRightInd/>
        <w:spacing w:after="160" w:line="259" w:lineRule="auto"/>
        <w:ind w:firstLine="3092" w:firstLineChars="1400"/>
        <w:jc w:val="left"/>
        <w:textAlignment w:val="auto"/>
        <w:rPr>
          <w:rFonts w:hint="eastAsia" w:cs="Arial"/>
          <w:b/>
          <w:bCs/>
          <w:lang w:val="en-US" w:eastAsia="zh-CN"/>
        </w:rPr>
      </w:pPr>
    </w:p>
    <w:p>
      <w:pPr>
        <w:widowControl/>
        <w:adjustRightInd/>
        <w:spacing w:after="160" w:line="259" w:lineRule="auto"/>
        <w:ind w:firstLine="3092" w:firstLineChars="1400"/>
        <w:jc w:val="left"/>
        <w:textAlignment w:val="auto"/>
        <w:rPr>
          <w:rFonts w:hint="eastAsia" w:cs="Arial"/>
          <w:b/>
          <w:bCs/>
          <w:lang w:val="en-US" w:eastAsia="zh-CN"/>
        </w:rPr>
      </w:pPr>
    </w:p>
    <w:p>
      <w:pPr>
        <w:widowControl/>
        <w:adjustRightInd/>
        <w:spacing w:after="160" w:line="259" w:lineRule="auto"/>
        <w:ind w:firstLine="3092" w:firstLineChars="1400"/>
        <w:jc w:val="left"/>
        <w:textAlignment w:val="auto"/>
        <w:rPr>
          <w:rFonts w:hint="eastAsia" w:cs="Arial"/>
          <w:b/>
          <w:bCs/>
          <w:lang w:val="en-US" w:eastAsia="zh-CN"/>
        </w:rPr>
      </w:pPr>
    </w:p>
    <w:p>
      <w:pPr>
        <w:widowControl/>
        <w:adjustRightInd/>
        <w:spacing w:after="160" w:line="259" w:lineRule="auto"/>
        <w:ind w:firstLine="3092" w:firstLineChars="1400"/>
        <w:jc w:val="left"/>
        <w:textAlignment w:val="auto"/>
        <w:rPr>
          <w:rFonts w:hint="eastAsia" w:cs="Arial"/>
          <w:b/>
          <w:bCs/>
          <w:lang w:val="en-US" w:eastAsia="zh-CN"/>
        </w:rPr>
      </w:pPr>
    </w:p>
    <w:p>
      <w:pPr>
        <w:widowControl/>
        <w:adjustRightInd/>
        <w:spacing w:after="160" w:line="259" w:lineRule="auto"/>
        <w:ind w:firstLine="3092" w:firstLineChars="1400"/>
        <w:jc w:val="left"/>
        <w:textAlignment w:val="auto"/>
        <w:rPr>
          <w:rFonts w:hint="eastAsia" w:cs="Arial"/>
          <w:b/>
          <w:bCs/>
          <w:lang w:val="en-US" w:eastAsia="zh-CN"/>
        </w:rPr>
      </w:pPr>
    </w:p>
    <w:p>
      <w:pPr>
        <w:widowControl/>
        <w:adjustRightInd/>
        <w:spacing w:after="160" w:line="259" w:lineRule="auto"/>
        <w:ind w:firstLine="3092" w:firstLineChars="1400"/>
        <w:jc w:val="left"/>
        <w:textAlignment w:val="auto"/>
        <w:rPr>
          <w:rFonts w:hint="eastAsia" w:cs="Arial"/>
          <w:b/>
          <w:bCs/>
          <w:lang w:val="en-US" w:eastAsia="zh-CN"/>
        </w:rPr>
      </w:pPr>
    </w:p>
    <w:p>
      <w:pPr>
        <w:widowControl/>
        <w:adjustRightInd/>
        <w:spacing w:after="160" w:line="259" w:lineRule="auto"/>
        <w:ind w:firstLine="3092" w:firstLineChars="1400"/>
        <w:jc w:val="left"/>
        <w:textAlignment w:val="auto"/>
        <w:rPr>
          <w:rFonts w:hint="default" w:eastAsia="宋体" w:cs="Arial"/>
          <w:lang w:val="en-US" w:eastAsia="zh-CN"/>
        </w:rPr>
      </w:pPr>
      <w:r>
        <w:rPr>
          <w:rFonts w:hint="eastAsia" w:cs="Arial"/>
          <w:b/>
          <w:bCs/>
          <w:lang w:val="en-US" w:eastAsia="zh-CN"/>
        </w:rPr>
        <w:t xml:space="preserve">  Ao Senhao    1800262</w:t>
      </w:r>
      <w:r>
        <w:rPr>
          <w:rFonts w:cs="Arial"/>
          <w:lang w:val="en-GB"/>
        </w:rPr>
        <w:br w:type="page"/>
      </w:r>
      <w:r>
        <w:rPr>
          <w:rFonts w:hint="eastAsia" w:cs="Arial"/>
          <w:lang w:val="en-US" w:eastAsia="zh-CN"/>
        </w:rPr>
        <w:t xml:space="preserve">                         </w:t>
      </w:r>
    </w:p>
    <w:sdt>
      <w:sdtPr>
        <w:rPr>
          <w:rFonts w:cs="Times New Roman"/>
          <w:b w:val="0"/>
          <w:i w:val="0"/>
          <w:szCs w:val="22"/>
          <w:lang w:val="en-US" w:eastAsia="en-US"/>
        </w:rPr>
        <w:id w:val="-1815016294"/>
        <w:docPartObj>
          <w:docPartGallery w:val="Table of Contents"/>
          <w:docPartUnique/>
        </w:docPartObj>
      </w:sdtPr>
      <w:sdtEndPr>
        <w:rPr>
          <w:rFonts w:cs="Times New Roman"/>
          <w:b w:val="0"/>
          <w:bCs/>
          <w:i w:val="0"/>
          <w:szCs w:val="22"/>
          <w:lang w:val="en-US" w:eastAsia="en-US"/>
        </w:rPr>
      </w:sdtEndPr>
      <w:sdtContent>
        <w:p>
          <w:pPr>
            <w:pStyle w:val="18"/>
          </w:pPr>
          <w:r>
            <w:t>Table of Contents</w:t>
          </w:r>
        </w:p>
        <w:p>
          <w:pPr>
            <w:pStyle w:val="10"/>
            <w:tabs>
              <w:tab w:val="right" w:leader="dot" w:pos="9016"/>
            </w:tabs>
          </w:pPr>
          <w:r>
            <w:fldChar w:fldCharType="begin"/>
          </w:r>
          <w:r>
            <w:instrText xml:space="preserve"> TOC \o "1-3" \h \z \u </w:instrText>
          </w:r>
          <w:r>
            <w:fldChar w:fldCharType="separate"/>
          </w:r>
          <w:r>
            <w:fldChar w:fldCharType="begin"/>
          </w:r>
          <w:r>
            <w:instrText xml:space="preserve"> HYPERLINK \l "_Toc5883338" </w:instrText>
          </w:r>
          <w:r>
            <w:fldChar w:fldCharType="separate"/>
          </w:r>
          <w:r>
            <w:rPr>
              <w:rStyle w:val="15"/>
              <w:rFonts w:cs="Arial"/>
              <w:lang w:val="en-GB"/>
            </w:rPr>
            <w:t>1. Introduction</w:t>
          </w:r>
          <w:r>
            <w:tab/>
          </w:r>
          <w:r>
            <w:fldChar w:fldCharType="begin"/>
          </w:r>
          <w:r>
            <w:instrText xml:space="preserve"> PAGEREF _Toc5883338 \h </w:instrText>
          </w:r>
          <w:r>
            <w:fldChar w:fldCharType="separate"/>
          </w:r>
          <w:r>
            <w:t>3</w:t>
          </w:r>
          <w:r>
            <w:fldChar w:fldCharType="end"/>
          </w:r>
          <w:r>
            <w:fldChar w:fldCharType="end"/>
          </w:r>
        </w:p>
        <w:p>
          <w:pPr>
            <w:pStyle w:val="10"/>
            <w:tabs>
              <w:tab w:val="right" w:leader="dot" w:pos="9016"/>
            </w:tabs>
          </w:pPr>
          <w:r>
            <w:fldChar w:fldCharType="begin"/>
          </w:r>
          <w:r>
            <w:instrText xml:space="preserve"> HYPERLINK \l "_Toc5883339" </w:instrText>
          </w:r>
          <w:r>
            <w:fldChar w:fldCharType="separate"/>
          </w:r>
          <w:r>
            <w:rPr>
              <w:rStyle w:val="15"/>
              <w:rFonts w:cs="Arial"/>
              <w:lang w:val="en-GB"/>
            </w:rPr>
            <w:t>2. Discussion</w:t>
          </w:r>
          <w:r>
            <w:tab/>
          </w:r>
          <w:r>
            <w:fldChar w:fldCharType="begin"/>
          </w:r>
          <w:r>
            <w:instrText xml:space="preserve"> PAGEREF _Toc5883339 \h </w:instrText>
          </w:r>
          <w:r>
            <w:fldChar w:fldCharType="separate"/>
          </w:r>
          <w:r>
            <w:t>3</w:t>
          </w:r>
          <w:r>
            <w:fldChar w:fldCharType="end"/>
          </w:r>
          <w:r>
            <w:fldChar w:fldCharType="end"/>
          </w:r>
        </w:p>
        <w:p>
          <w:pPr>
            <w:pStyle w:val="11"/>
            <w:tabs>
              <w:tab w:val="right" w:leader="dot" w:pos="9016"/>
            </w:tabs>
          </w:pPr>
          <w:r>
            <w:fldChar w:fldCharType="begin"/>
          </w:r>
          <w:r>
            <w:instrText xml:space="preserve"> HYPERLINK \l "_Toc5883340" </w:instrText>
          </w:r>
          <w:r>
            <w:fldChar w:fldCharType="separate"/>
          </w:r>
          <w:r>
            <w:rPr>
              <w:rStyle w:val="15"/>
              <w:rFonts w:cs="Arial"/>
              <w:lang w:val="en-GB"/>
            </w:rPr>
            <w:t>2.1. Marketing Mix</w:t>
          </w:r>
          <w:r>
            <w:tab/>
          </w:r>
          <w:r>
            <w:fldChar w:fldCharType="begin"/>
          </w:r>
          <w:r>
            <w:instrText xml:space="preserve"> PAGEREF _Toc5883340 \h </w:instrText>
          </w:r>
          <w:r>
            <w:fldChar w:fldCharType="separate"/>
          </w:r>
          <w:r>
            <w:t>3</w:t>
          </w:r>
          <w:r>
            <w:fldChar w:fldCharType="end"/>
          </w:r>
          <w:r>
            <w:fldChar w:fldCharType="end"/>
          </w:r>
        </w:p>
        <w:p>
          <w:pPr>
            <w:pStyle w:val="6"/>
            <w:tabs>
              <w:tab w:val="right" w:leader="dot" w:pos="9016"/>
            </w:tabs>
          </w:pPr>
          <w:r>
            <w:fldChar w:fldCharType="begin"/>
          </w:r>
          <w:r>
            <w:instrText xml:space="preserve"> HYPERLINK \l "_Toc5883341" </w:instrText>
          </w:r>
          <w:r>
            <w:fldChar w:fldCharType="separate"/>
          </w:r>
          <w:r>
            <w:rPr>
              <w:rStyle w:val="15"/>
              <w:rFonts w:cs="Arial"/>
              <w:lang w:val="en-GB"/>
            </w:rPr>
            <w:t>Product</w:t>
          </w:r>
          <w:r>
            <w:tab/>
          </w:r>
          <w:r>
            <w:fldChar w:fldCharType="begin"/>
          </w:r>
          <w:r>
            <w:instrText xml:space="preserve"> PAGEREF _Toc5883341 \h </w:instrText>
          </w:r>
          <w:r>
            <w:fldChar w:fldCharType="separate"/>
          </w:r>
          <w:r>
            <w:t>3</w:t>
          </w:r>
          <w:r>
            <w:fldChar w:fldCharType="end"/>
          </w:r>
          <w:r>
            <w:fldChar w:fldCharType="end"/>
          </w:r>
        </w:p>
        <w:p>
          <w:pPr>
            <w:pStyle w:val="6"/>
            <w:tabs>
              <w:tab w:val="right" w:leader="dot" w:pos="9016"/>
            </w:tabs>
          </w:pPr>
          <w:r>
            <w:fldChar w:fldCharType="begin"/>
          </w:r>
          <w:r>
            <w:instrText xml:space="preserve"> HYPERLINK \l "_Toc5883342" </w:instrText>
          </w:r>
          <w:r>
            <w:fldChar w:fldCharType="separate"/>
          </w:r>
          <w:r>
            <w:rPr>
              <w:rStyle w:val="15"/>
              <w:rFonts w:cs="Arial"/>
              <w:lang w:val="en-GB"/>
            </w:rPr>
            <w:t>Price</w:t>
          </w:r>
          <w:r>
            <w:tab/>
          </w:r>
          <w:r>
            <w:fldChar w:fldCharType="begin"/>
          </w:r>
          <w:r>
            <w:instrText xml:space="preserve"> PAGEREF _Toc5883342 \h </w:instrText>
          </w:r>
          <w:r>
            <w:fldChar w:fldCharType="separate"/>
          </w:r>
          <w:r>
            <w:t>3</w:t>
          </w:r>
          <w:r>
            <w:fldChar w:fldCharType="end"/>
          </w:r>
          <w:r>
            <w:fldChar w:fldCharType="end"/>
          </w:r>
        </w:p>
        <w:p>
          <w:pPr>
            <w:pStyle w:val="6"/>
            <w:tabs>
              <w:tab w:val="right" w:leader="dot" w:pos="9016"/>
            </w:tabs>
          </w:pPr>
          <w:r>
            <w:fldChar w:fldCharType="begin"/>
          </w:r>
          <w:r>
            <w:instrText xml:space="preserve"> HYPERLINK \l "_Toc5883343" </w:instrText>
          </w:r>
          <w:r>
            <w:fldChar w:fldCharType="separate"/>
          </w:r>
          <w:r>
            <w:rPr>
              <w:rStyle w:val="15"/>
              <w:rFonts w:cs="Arial"/>
              <w:lang w:val="en-GB"/>
            </w:rPr>
            <w:t>Place</w:t>
          </w:r>
          <w:r>
            <w:tab/>
          </w:r>
          <w:r>
            <w:fldChar w:fldCharType="begin"/>
          </w:r>
          <w:r>
            <w:instrText xml:space="preserve"> PAGEREF _Toc5883343 \h </w:instrText>
          </w:r>
          <w:r>
            <w:fldChar w:fldCharType="separate"/>
          </w:r>
          <w:r>
            <w:t>4</w:t>
          </w:r>
          <w:r>
            <w:fldChar w:fldCharType="end"/>
          </w:r>
          <w:r>
            <w:fldChar w:fldCharType="end"/>
          </w:r>
        </w:p>
        <w:p>
          <w:pPr>
            <w:pStyle w:val="6"/>
            <w:tabs>
              <w:tab w:val="right" w:leader="dot" w:pos="9016"/>
            </w:tabs>
          </w:pPr>
          <w:r>
            <w:fldChar w:fldCharType="begin"/>
          </w:r>
          <w:r>
            <w:instrText xml:space="preserve"> HYPERLINK \l "_Toc5883344" </w:instrText>
          </w:r>
          <w:r>
            <w:fldChar w:fldCharType="separate"/>
          </w:r>
          <w:r>
            <w:rPr>
              <w:rStyle w:val="15"/>
              <w:rFonts w:cs="Arial"/>
              <w:lang w:val="en-GB"/>
            </w:rPr>
            <w:t>Promotion</w:t>
          </w:r>
          <w:r>
            <w:tab/>
          </w:r>
          <w:r>
            <w:fldChar w:fldCharType="begin"/>
          </w:r>
          <w:r>
            <w:instrText xml:space="preserve"> PAGEREF _Toc5883344 \h </w:instrText>
          </w:r>
          <w:r>
            <w:fldChar w:fldCharType="separate"/>
          </w:r>
          <w:r>
            <w:t>4</w:t>
          </w:r>
          <w:r>
            <w:fldChar w:fldCharType="end"/>
          </w:r>
          <w:r>
            <w:fldChar w:fldCharType="end"/>
          </w:r>
        </w:p>
        <w:p>
          <w:pPr>
            <w:pStyle w:val="6"/>
            <w:tabs>
              <w:tab w:val="right" w:leader="dot" w:pos="9016"/>
            </w:tabs>
          </w:pPr>
          <w:r>
            <w:fldChar w:fldCharType="begin"/>
          </w:r>
          <w:r>
            <w:instrText xml:space="preserve"> HYPERLINK \l "_Toc5883345" </w:instrText>
          </w:r>
          <w:r>
            <w:fldChar w:fldCharType="separate"/>
          </w:r>
          <w:r>
            <w:rPr>
              <w:rStyle w:val="15"/>
              <w:rFonts w:cs="Arial"/>
              <w:lang w:val="en-GB"/>
            </w:rPr>
            <w:t>Process</w:t>
          </w:r>
          <w:r>
            <w:tab/>
          </w:r>
          <w:r>
            <w:fldChar w:fldCharType="begin"/>
          </w:r>
          <w:r>
            <w:instrText xml:space="preserve"> PAGEREF _Toc5883345 \h </w:instrText>
          </w:r>
          <w:r>
            <w:fldChar w:fldCharType="separate"/>
          </w:r>
          <w:r>
            <w:t>4</w:t>
          </w:r>
          <w:r>
            <w:fldChar w:fldCharType="end"/>
          </w:r>
          <w:r>
            <w:fldChar w:fldCharType="end"/>
          </w:r>
        </w:p>
        <w:p>
          <w:pPr>
            <w:pStyle w:val="6"/>
            <w:tabs>
              <w:tab w:val="right" w:leader="dot" w:pos="9016"/>
            </w:tabs>
          </w:pPr>
          <w:r>
            <w:fldChar w:fldCharType="begin"/>
          </w:r>
          <w:r>
            <w:instrText xml:space="preserve"> HYPERLINK \l "_Toc5883346" </w:instrText>
          </w:r>
          <w:r>
            <w:fldChar w:fldCharType="separate"/>
          </w:r>
          <w:r>
            <w:rPr>
              <w:rStyle w:val="15"/>
              <w:rFonts w:cs="Arial"/>
              <w:lang w:val="en-GB"/>
            </w:rPr>
            <w:t>People</w:t>
          </w:r>
          <w:r>
            <w:tab/>
          </w:r>
          <w:r>
            <w:fldChar w:fldCharType="begin"/>
          </w:r>
          <w:r>
            <w:instrText xml:space="preserve"> PAGEREF _Toc5883346 \h </w:instrText>
          </w:r>
          <w:r>
            <w:fldChar w:fldCharType="separate"/>
          </w:r>
          <w:r>
            <w:t>5</w:t>
          </w:r>
          <w:r>
            <w:fldChar w:fldCharType="end"/>
          </w:r>
          <w:r>
            <w:fldChar w:fldCharType="end"/>
          </w:r>
        </w:p>
        <w:p>
          <w:pPr>
            <w:pStyle w:val="6"/>
            <w:tabs>
              <w:tab w:val="right" w:leader="dot" w:pos="9016"/>
            </w:tabs>
          </w:pPr>
          <w:r>
            <w:fldChar w:fldCharType="begin"/>
          </w:r>
          <w:r>
            <w:instrText xml:space="preserve"> HYPERLINK \l "_Toc5883347" </w:instrText>
          </w:r>
          <w:r>
            <w:fldChar w:fldCharType="separate"/>
          </w:r>
          <w:r>
            <w:rPr>
              <w:rStyle w:val="15"/>
              <w:rFonts w:cs="Arial"/>
              <w:lang w:val="en-GB"/>
            </w:rPr>
            <w:t>Physical environment/evidence</w:t>
          </w:r>
          <w:r>
            <w:tab/>
          </w:r>
          <w:r>
            <w:fldChar w:fldCharType="begin"/>
          </w:r>
          <w:r>
            <w:instrText xml:space="preserve"> PAGEREF _Toc5883347 \h </w:instrText>
          </w:r>
          <w:r>
            <w:fldChar w:fldCharType="separate"/>
          </w:r>
          <w:r>
            <w:t>5</w:t>
          </w:r>
          <w:r>
            <w:fldChar w:fldCharType="end"/>
          </w:r>
          <w:r>
            <w:fldChar w:fldCharType="end"/>
          </w:r>
        </w:p>
        <w:p>
          <w:pPr>
            <w:pStyle w:val="11"/>
            <w:tabs>
              <w:tab w:val="right" w:leader="dot" w:pos="9016"/>
            </w:tabs>
          </w:pPr>
          <w:r>
            <w:fldChar w:fldCharType="begin"/>
          </w:r>
          <w:r>
            <w:instrText xml:space="preserve"> HYPERLINK \l "_Toc5883348" </w:instrText>
          </w:r>
          <w:r>
            <w:fldChar w:fldCharType="separate"/>
          </w:r>
          <w:r>
            <w:rPr>
              <w:rStyle w:val="15"/>
              <w:rFonts w:cs="Arial"/>
              <w:lang w:val="en-GB"/>
            </w:rPr>
            <w:t>2.2. Market Entry Strategy</w:t>
          </w:r>
          <w:r>
            <w:tab/>
          </w:r>
          <w:r>
            <w:fldChar w:fldCharType="begin"/>
          </w:r>
          <w:r>
            <w:instrText xml:space="preserve"> PAGEREF _Toc5883348 \h </w:instrText>
          </w:r>
          <w:r>
            <w:fldChar w:fldCharType="separate"/>
          </w:r>
          <w:r>
            <w:t>5</w:t>
          </w:r>
          <w:r>
            <w:fldChar w:fldCharType="end"/>
          </w:r>
          <w:r>
            <w:fldChar w:fldCharType="end"/>
          </w:r>
        </w:p>
        <w:p>
          <w:pPr>
            <w:pStyle w:val="11"/>
            <w:tabs>
              <w:tab w:val="right" w:leader="dot" w:pos="9016"/>
            </w:tabs>
          </w:pPr>
          <w:r>
            <w:fldChar w:fldCharType="begin"/>
          </w:r>
          <w:r>
            <w:instrText xml:space="preserve"> HYPERLINK \l "_Toc5883349" </w:instrText>
          </w:r>
          <w:r>
            <w:fldChar w:fldCharType="separate"/>
          </w:r>
          <w:r>
            <w:rPr>
              <w:rStyle w:val="15"/>
              <w:rFonts w:cs="Arial"/>
              <w:lang w:val="en-GB"/>
            </w:rPr>
            <w:t>2.3. Key Cultural Forces influencing the entry</w:t>
          </w:r>
          <w:r>
            <w:tab/>
          </w:r>
          <w:r>
            <w:fldChar w:fldCharType="begin"/>
          </w:r>
          <w:r>
            <w:instrText xml:space="preserve"> PAGEREF _Toc5883349 \h </w:instrText>
          </w:r>
          <w:r>
            <w:fldChar w:fldCharType="separate"/>
          </w:r>
          <w:r>
            <w:t>6</w:t>
          </w:r>
          <w:r>
            <w:fldChar w:fldCharType="end"/>
          </w:r>
          <w:r>
            <w:fldChar w:fldCharType="end"/>
          </w:r>
        </w:p>
        <w:p>
          <w:pPr>
            <w:pStyle w:val="11"/>
            <w:tabs>
              <w:tab w:val="right" w:leader="dot" w:pos="9016"/>
            </w:tabs>
          </w:pPr>
          <w:r>
            <w:fldChar w:fldCharType="begin"/>
          </w:r>
          <w:r>
            <w:instrText xml:space="preserve"> HYPERLINK \l "_Toc5883350" </w:instrText>
          </w:r>
          <w:r>
            <w:fldChar w:fldCharType="separate"/>
          </w:r>
          <w:r>
            <w:rPr>
              <w:rStyle w:val="15"/>
              <w:rFonts w:cs="Arial"/>
              <w:lang w:val="en-GB"/>
            </w:rPr>
            <w:t>2.4. Competitors entering into foreign markets</w:t>
          </w:r>
          <w:r>
            <w:tab/>
          </w:r>
          <w:r>
            <w:fldChar w:fldCharType="begin"/>
          </w:r>
          <w:r>
            <w:instrText xml:space="preserve"> PAGEREF _Toc5883350 \h </w:instrText>
          </w:r>
          <w:r>
            <w:fldChar w:fldCharType="separate"/>
          </w:r>
          <w:r>
            <w:t>7</w:t>
          </w:r>
          <w:r>
            <w:fldChar w:fldCharType="end"/>
          </w:r>
          <w:r>
            <w:fldChar w:fldCharType="end"/>
          </w:r>
        </w:p>
        <w:p>
          <w:pPr>
            <w:pStyle w:val="11"/>
            <w:tabs>
              <w:tab w:val="right" w:leader="dot" w:pos="9016"/>
            </w:tabs>
          </w:pPr>
          <w:r>
            <w:fldChar w:fldCharType="begin"/>
          </w:r>
          <w:r>
            <w:instrText xml:space="preserve"> HYPERLINK \l "_Toc5883351" </w:instrText>
          </w:r>
          <w:r>
            <w:fldChar w:fldCharType="separate"/>
          </w:r>
          <w:r>
            <w:rPr>
              <w:rStyle w:val="15"/>
              <w:rFonts w:cs="Arial"/>
              <w:lang w:val="en-GB" w:eastAsia="zh-TW"/>
            </w:rPr>
            <w:t>2.5. Recommendations</w:t>
          </w:r>
          <w:r>
            <w:tab/>
          </w:r>
          <w:r>
            <w:fldChar w:fldCharType="begin"/>
          </w:r>
          <w:r>
            <w:instrText xml:space="preserve"> PAGEREF _Toc5883351 \h </w:instrText>
          </w:r>
          <w:r>
            <w:fldChar w:fldCharType="separate"/>
          </w:r>
          <w:r>
            <w:t>7</w:t>
          </w:r>
          <w:r>
            <w:fldChar w:fldCharType="end"/>
          </w:r>
          <w:r>
            <w:fldChar w:fldCharType="end"/>
          </w:r>
        </w:p>
        <w:p>
          <w:pPr>
            <w:pStyle w:val="10"/>
            <w:tabs>
              <w:tab w:val="right" w:leader="dot" w:pos="9016"/>
            </w:tabs>
          </w:pPr>
          <w:r>
            <w:fldChar w:fldCharType="begin"/>
          </w:r>
          <w:r>
            <w:instrText xml:space="preserve"> HYPERLINK \l "_Toc5883352" </w:instrText>
          </w:r>
          <w:r>
            <w:fldChar w:fldCharType="separate"/>
          </w:r>
          <w:r>
            <w:rPr>
              <w:rStyle w:val="15"/>
              <w:rFonts w:cs="Arial"/>
              <w:lang w:val="en-GB"/>
            </w:rPr>
            <w:t>3. Conclusion</w:t>
          </w:r>
          <w:r>
            <w:tab/>
          </w:r>
          <w:r>
            <w:fldChar w:fldCharType="begin"/>
          </w:r>
          <w:r>
            <w:instrText xml:space="preserve"> PAGEREF _Toc5883352 \h </w:instrText>
          </w:r>
          <w:r>
            <w:fldChar w:fldCharType="separate"/>
          </w:r>
          <w:r>
            <w:t>8</w:t>
          </w:r>
          <w:r>
            <w:fldChar w:fldCharType="end"/>
          </w:r>
          <w:r>
            <w:fldChar w:fldCharType="end"/>
          </w:r>
        </w:p>
        <w:p>
          <w:pPr>
            <w:pStyle w:val="10"/>
            <w:tabs>
              <w:tab w:val="right" w:leader="dot" w:pos="9016"/>
            </w:tabs>
          </w:pPr>
          <w:r>
            <w:fldChar w:fldCharType="begin"/>
          </w:r>
          <w:r>
            <w:instrText xml:space="preserve"> HYPERLINK \l "_Toc5883353" </w:instrText>
          </w:r>
          <w:r>
            <w:fldChar w:fldCharType="separate"/>
          </w:r>
          <w:r>
            <w:rPr>
              <w:rStyle w:val="15"/>
              <w:rFonts w:cs="Arial"/>
              <w:lang w:val="en-GB"/>
            </w:rPr>
            <w:t>References</w:t>
          </w:r>
          <w:r>
            <w:tab/>
          </w:r>
          <w:r>
            <w:fldChar w:fldCharType="begin"/>
          </w:r>
          <w:r>
            <w:instrText xml:space="preserve"> PAGEREF _Toc5883353 \h </w:instrText>
          </w:r>
          <w:r>
            <w:fldChar w:fldCharType="separate"/>
          </w:r>
          <w:r>
            <w:t>10</w:t>
          </w:r>
          <w:r>
            <w:fldChar w:fldCharType="end"/>
          </w:r>
          <w:r>
            <w:fldChar w:fldCharType="end"/>
          </w:r>
        </w:p>
        <w:p>
          <w:r>
            <w:rPr>
              <w:b/>
              <w:bCs/>
            </w:rPr>
            <w:fldChar w:fldCharType="end"/>
          </w:r>
        </w:p>
      </w:sdtContent>
    </w:sdt>
    <w:p>
      <w:pPr>
        <w:widowControl/>
        <w:adjustRightInd/>
        <w:spacing w:after="160" w:line="259" w:lineRule="auto"/>
        <w:jc w:val="left"/>
        <w:textAlignment w:val="auto"/>
        <w:rPr>
          <w:rFonts w:cs="Arial"/>
          <w:b/>
          <w:lang w:val="en-GB" w:eastAsia="zh-TW"/>
        </w:rPr>
      </w:pPr>
      <w:r>
        <w:rPr>
          <w:rFonts w:cs="Arial"/>
          <w:lang w:val="en-GB"/>
        </w:rPr>
        <w:br w:type="page"/>
      </w:r>
    </w:p>
    <w:p>
      <w:pPr>
        <w:pStyle w:val="2"/>
      </w:pPr>
      <w:bookmarkStart w:id="0" w:name="_Toc5883338"/>
      <w:r>
        <w:t>1. Introduction</w:t>
      </w:r>
      <w:bookmarkEnd w:id="0"/>
      <w:r>
        <w:t xml:space="preserve"> </w:t>
      </w:r>
    </w:p>
    <w:p>
      <w:pPr>
        <w:rPr>
          <w:rFonts w:cs="Arial"/>
          <w:lang w:val="en-GB" w:eastAsia="zh-TW"/>
        </w:rPr>
      </w:pPr>
      <w:r>
        <w:rPr>
          <w:rFonts w:cs="Arial"/>
          <w:lang w:val="en-GB" w:eastAsia="zh-TW"/>
        </w:rPr>
        <w:tab/>
      </w:r>
      <w:r>
        <w:rPr>
          <w:rFonts w:cs="Arial"/>
          <w:lang w:val="en-GB" w:eastAsia="zh-TW"/>
        </w:rPr>
        <w:t xml:space="preserve">Internationalization leads to immense benefits not only for the firm involved but also for the hosting and home country as well. It reduces poverty, increases employment and has a substantial impact on the overall GDP of the hosting country (Collins, 2015). In addition to this, it is found to have a positive impact on the sales and profits of the firm internationalising (Karadagli, 2012). However, to ensure that the international expansion is executed in an effective manner, it is important to carry out comprehensive planning about the culture of the country, the strategies and actions that are more likely to be accepted in the foreign territory and other relevant external factors. These considerations are important in order to identify the appropriate marketing entry strategy that a firm should adopt to receive maximum returns of their decision. In reference to the previous task submitted, the following assignment will be designing a marketing mix that will be suitable for Tomos Watkin to enter into the Chinese market successfully.    </w:t>
      </w:r>
    </w:p>
    <w:p>
      <w:pPr>
        <w:pStyle w:val="2"/>
      </w:pPr>
      <w:bookmarkStart w:id="1" w:name="_Toc5883339"/>
      <w:r>
        <w:t>2. Discussion</w:t>
      </w:r>
      <w:bookmarkEnd w:id="1"/>
    </w:p>
    <w:p>
      <w:pPr>
        <w:pStyle w:val="3"/>
        <w:rPr>
          <w:rFonts w:cs="Arial"/>
          <w:szCs w:val="22"/>
          <w:lang w:val="en-GB"/>
        </w:rPr>
      </w:pPr>
      <w:bookmarkStart w:id="2" w:name="_Toc5883340"/>
      <w:r>
        <w:rPr>
          <w:rFonts w:cs="Arial"/>
          <w:szCs w:val="22"/>
          <w:lang w:val="en-GB"/>
        </w:rPr>
        <w:t>2.1. Marketing Mix</w:t>
      </w:r>
      <w:bookmarkEnd w:id="2"/>
    </w:p>
    <w:p>
      <w:pPr>
        <w:pStyle w:val="4"/>
        <w:rPr>
          <w:rFonts w:cs="Arial"/>
          <w:szCs w:val="22"/>
          <w:lang w:val="en-GB"/>
        </w:rPr>
      </w:pPr>
      <w:bookmarkStart w:id="3" w:name="_Toc5883341"/>
      <w:r>
        <w:rPr>
          <w:rFonts w:cs="Arial"/>
          <w:szCs w:val="22"/>
          <w:lang w:val="en-GB"/>
        </w:rPr>
        <w:t>Product</w:t>
      </w:r>
      <w:bookmarkEnd w:id="3"/>
    </w:p>
    <w:p>
      <w:pPr>
        <w:ind w:firstLine="720"/>
        <w:rPr>
          <w:rFonts w:cs="Arial"/>
          <w:lang w:val="en-GB" w:eastAsia="zh-CN"/>
        </w:rPr>
      </w:pPr>
      <w:r>
        <w:rPr>
          <w:rFonts w:cs="Arial"/>
          <w:lang w:val="en-GB" w:eastAsia="zh-CN"/>
        </w:rPr>
        <w:t>Tomos Watkin has ten different categories of beers. Each of these beers varies from one another in taste. Beers such as Blodwen's Beer, Cwrw Braf, Cwrw Haf and IPA are few of the famous beers of Tomos Watkin. It has beers belonging in all the common categories of beers. In China, most of the beers produced are pale lagers with moderately low alcohol content and of medium strength (Beer and Wine, 2018). Therefore, Tomos Watkin would prefer exporting its medium strength beers that are Blodwen's Beer, IPA and Pecker Wrecker.</w:t>
      </w:r>
    </w:p>
    <w:p>
      <w:pPr>
        <w:pStyle w:val="4"/>
        <w:rPr>
          <w:rFonts w:cs="Arial"/>
          <w:szCs w:val="22"/>
          <w:lang w:val="en-GB"/>
        </w:rPr>
      </w:pPr>
      <w:bookmarkStart w:id="4" w:name="_Toc5883342"/>
      <w:r>
        <w:rPr>
          <w:rFonts w:cs="Arial"/>
          <w:szCs w:val="22"/>
          <w:lang w:val="en-GB"/>
        </w:rPr>
        <w:t>Price</w:t>
      </w:r>
      <w:bookmarkEnd w:id="4"/>
    </w:p>
    <w:p>
      <w:pPr>
        <w:rPr>
          <w:rFonts w:cs="Arial"/>
          <w:lang w:val="en-GB" w:eastAsia="zh-CN"/>
        </w:rPr>
      </w:pPr>
      <w:r>
        <w:rPr>
          <w:rFonts w:cs="Arial"/>
          <w:lang w:val="en-GB" w:eastAsia="zh-CN"/>
        </w:rPr>
        <w:tab/>
      </w:r>
      <w:r>
        <w:rPr>
          <w:rFonts w:cs="Arial"/>
          <w:lang w:val="en-GB" w:eastAsia="zh-CN"/>
        </w:rPr>
        <w:t xml:space="preserve">According to Numbeo (2019), the cost of domestic beer (0.5 litres) in China ranges between 5 Yuan to 12 Yuan, whereas the price of imported beer (0.33 litre) is between 10 to 30 Yuan, whereas, Tomos Watkin sells all its products at £1.75 which is equivalent to around 15 Yuan. And this price is for a 0.5-litre bottle. However, in China, due to other costs associated such as taxes and tariffs, it will be selling at £2.00. Even this increase in the prices is not higher for Chinese consumers. Thus, the prices of its products are moderate enough to be accepted in China given the value and quality that the Welsh beer company provide.  </w:t>
      </w:r>
    </w:p>
    <w:p>
      <w:pPr>
        <w:pStyle w:val="4"/>
        <w:rPr>
          <w:rFonts w:cs="Arial"/>
          <w:szCs w:val="22"/>
          <w:lang w:val="en-GB"/>
        </w:rPr>
      </w:pPr>
      <w:bookmarkStart w:id="5" w:name="_Toc5883343"/>
      <w:r>
        <w:rPr>
          <w:rFonts w:cs="Arial"/>
          <w:szCs w:val="22"/>
          <w:lang w:val="en-GB"/>
        </w:rPr>
        <w:t>Place</w:t>
      </w:r>
      <w:bookmarkEnd w:id="5"/>
    </w:p>
    <w:p>
      <w:pPr>
        <w:rPr>
          <w:rFonts w:cs="Arial"/>
          <w:lang w:val="en-GB" w:eastAsia="zh-CN"/>
        </w:rPr>
      </w:pPr>
      <w:r>
        <w:rPr>
          <w:rFonts w:cs="Arial"/>
          <w:lang w:val="en-GB" w:eastAsia="zh-CN"/>
        </w:rPr>
        <w:tab/>
      </w:r>
      <w:r>
        <w:rPr>
          <w:rFonts w:cs="Arial"/>
          <w:lang w:val="en-GB" w:eastAsia="zh-CN"/>
        </w:rPr>
        <w:t xml:space="preserve">Tomos Watkin would be approaching the intensive distribution strategy in which a product or a service is sold through as many sources as possible (Louckx, 2014). This will increase product awareness. Tomos Watkin products will be available on supermarkets, convenience stores, bars, etc. A website will also be launched that will have all the products available on the same model as it is being done in Wales. To save costs, it might not open its franchises directly in China. </w:t>
      </w:r>
    </w:p>
    <w:p>
      <w:pPr>
        <w:pStyle w:val="4"/>
        <w:rPr>
          <w:rFonts w:cs="Arial"/>
          <w:szCs w:val="22"/>
          <w:lang w:val="en-GB"/>
        </w:rPr>
      </w:pPr>
      <w:bookmarkStart w:id="6" w:name="_Toc5883344"/>
      <w:r>
        <w:rPr>
          <w:rFonts w:cs="Arial"/>
          <w:szCs w:val="22"/>
          <w:lang w:val="en-GB"/>
        </w:rPr>
        <w:t>Promotion</w:t>
      </w:r>
      <w:bookmarkEnd w:id="6"/>
    </w:p>
    <w:p>
      <w:pPr>
        <w:rPr>
          <w:rFonts w:cs="Arial"/>
          <w:lang w:val="en-GB" w:eastAsia="zh-CN"/>
        </w:rPr>
      </w:pPr>
      <w:r>
        <w:rPr>
          <w:rFonts w:cs="Arial"/>
          <w:lang w:val="en-GB" w:eastAsia="zh-CN"/>
        </w:rPr>
        <w:tab/>
      </w:r>
      <w:r>
        <w:rPr>
          <w:rFonts w:cs="Arial"/>
          <w:lang w:val="en-GB" w:eastAsia="zh-CN"/>
        </w:rPr>
        <w:t xml:space="preserve">Most of the promotion will be carried out on social media as the product is targeting millennials who have been very active on social media. YouTube, WeChat and Instagram would be used through effective marketing campaigns to attract the locals. Discount offers will also be provided on bulk purchasing. On events such as new year and other Chinese occasions, Tomos Watkin would organise stalls in major gathering locations to attract the youth. </w:t>
      </w:r>
    </w:p>
    <w:p>
      <w:pPr>
        <w:pStyle w:val="4"/>
        <w:rPr>
          <w:rFonts w:cs="Arial"/>
          <w:szCs w:val="22"/>
          <w:lang w:val="en-GB"/>
        </w:rPr>
      </w:pPr>
      <w:bookmarkStart w:id="7" w:name="_Toc5883345"/>
      <w:r>
        <w:rPr>
          <w:rFonts w:cs="Arial"/>
          <w:szCs w:val="22"/>
          <w:lang w:val="en-GB"/>
        </w:rPr>
        <w:t>Process</w:t>
      </w:r>
      <w:bookmarkEnd w:id="7"/>
    </w:p>
    <w:p>
      <w:pPr>
        <w:ind w:firstLine="720"/>
        <w:rPr>
          <w:rFonts w:cs="Arial"/>
          <w:lang w:val="en-GB" w:eastAsia="zh-CN"/>
        </w:rPr>
      </w:pPr>
      <w:r>
        <w:rPr>
          <w:rFonts w:cs="Arial"/>
          <w:lang w:val="en-GB" w:eastAsia="zh-CN"/>
        </w:rPr>
        <w:t>The process is important especially when the firm's products are exported from a foreign country. Since Tomos Watkin would be relying on the intermediaries to deliver the products to the consumers, therefore, a lot will be based on the way these intermediaries treat the consumers and whether they are serious enough to deliver the products adequately. Tomos Watkin would have strict regulation on the entire process. It would make sure that the products are exported to China and then delivered to the customers in the manner that the owners want it. To make sure that the drinks are manufactured as per the quality promised, Tomos Watkin would have strict monitoring over its manufacturing unit as well. Exceptions such as in packaging can be made considering the Chinese market.</w:t>
      </w:r>
    </w:p>
    <w:p>
      <w:pPr>
        <w:pStyle w:val="4"/>
        <w:rPr>
          <w:rFonts w:cs="Arial"/>
          <w:szCs w:val="22"/>
          <w:lang w:val="en-GB"/>
        </w:rPr>
      </w:pPr>
      <w:bookmarkStart w:id="8" w:name="_Toc5883346"/>
      <w:r>
        <w:rPr>
          <w:rFonts w:cs="Arial"/>
          <w:szCs w:val="22"/>
          <w:lang w:val="en-GB"/>
        </w:rPr>
        <w:t>People</w:t>
      </w:r>
      <w:bookmarkEnd w:id="8"/>
    </w:p>
    <w:p>
      <w:pPr>
        <w:rPr>
          <w:rFonts w:cs="Arial"/>
          <w:lang w:val="en-GB" w:eastAsia="zh-CN"/>
        </w:rPr>
      </w:pPr>
      <w:r>
        <w:rPr>
          <w:rFonts w:cs="Arial"/>
          <w:lang w:val="en-GB" w:eastAsia="zh-CN"/>
        </w:rPr>
        <w:tab/>
      </w:r>
      <w:r>
        <w:rPr>
          <w:rFonts w:cs="Arial"/>
          <w:lang w:val="en-GB" w:eastAsia="zh-CN"/>
        </w:rPr>
        <w:t xml:space="preserve">The human resource department is an important part of any business. Their engagement and effectiveness are found to have a major impact on the performance of the business (). The marketing campaigns will be developed by the employees from Whales keeping in mind the Chinese market. Moreover, in indirect exporting, the success of the firm is heavily relying on the effectiveness of the intermediary or the agent who will be responsible for distributing the products to the consumers. Therefore, Tomos Watkin will ensure that it selects a person who has experience, is skilful and competent enough to carry out the process in an effective manner. </w:t>
      </w:r>
    </w:p>
    <w:p>
      <w:pPr>
        <w:pStyle w:val="4"/>
        <w:rPr>
          <w:rFonts w:cs="Arial"/>
          <w:szCs w:val="22"/>
          <w:lang w:val="en-GB"/>
        </w:rPr>
      </w:pPr>
      <w:bookmarkStart w:id="9" w:name="_Toc5883347"/>
      <w:r>
        <w:rPr>
          <w:rFonts w:cs="Arial"/>
          <w:szCs w:val="22"/>
          <w:lang w:val="en-GB"/>
        </w:rPr>
        <w:t>Physical environment/evidence</w:t>
      </w:r>
      <w:bookmarkEnd w:id="9"/>
    </w:p>
    <w:p>
      <w:pPr>
        <w:rPr>
          <w:rFonts w:cs="Arial"/>
          <w:lang w:val="en-GB" w:eastAsia="zh-CN"/>
        </w:rPr>
      </w:pPr>
      <w:r>
        <w:rPr>
          <w:rFonts w:cs="Arial"/>
          <w:lang w:val="en-GB" w:eastAsia="zh-CN"/>
        </w:rPr>
        <w:tab/>
      </w:r>
      <w:r>
        <w:rPr>
          <w:rFonts w:cs="Arial"/>
          <w:lang w:val="en-GB" w:eastAsia="zh-CN"/>
        </w:rPr>
        <w:t xml:space="preserve">The website will be the key platform where Tomos Watkin will communicate physically with its customers since it would have no franchises or other units where the customers can contact the brand regarding any query. The website will act as a platform where the consumers can provide their feedback and reviews about the changes they want in the product’s quality or pricing. Furthermore, on Chinese occasions such as on Chinese New Year and Independence Day, Tomos Watkin might make slight changes in its packaging to show solidarity and to strengthen the relationship with the clients.  </w:t>
      </w:r>
    </w:p>
    <w:p>
      <w:pPr>
        <w:pStyle w:val="3"/>
        <w:rPr>
          <w:rFonts w:cs="Arial"/>
          <w:szCs w:val="22"/>
          <w:lang w:val="en-GB"/>
        </w:rPr>
      </w:pPr>
      <w:bookmarkStart w:id="10" w:name="_Toc5883348"/>
      <w:r>
        <w:rPr>
          <w:rFonts w:cs="Arial"/>
          <w:szCs w:val="22"/>
          <w:lang w:val="en-GB"/>
        </w:rPr>
        <w:t>2.2. Market Entry Strategy</w:t>
      </w:r>
      <w:bookmarkEnd w:id="10"/>
    </w:p>
    <w:p>
      <w:pPr>
        <w:rPr>
          <w:rFonts w:cs="Arial"/>
          <w:lang w:val="en-GB" w:eastAsia="zh-CN"/>
        </w:rPr>
      </w:pPr>
      <w:r>
        <w:rPr>
          <w:rFonts w:cs="Arial"/>
          <w:lang w:val="en-GB" w:eastAsia="zh-CN"/>
        </w:rPr>
        <w:tab/>
      </w:r>
      <w:r>
        <w:rPr>
          <w:rFonts w:cs="Arial"/>
          <w:lang w:val="en-GB" w:eastAsia="zh-CN"/>
        </w:rPr>
        <w:t xml:space="preserve">As discussed in the previous assignment that the market entry strategy that will be the most appropriate for Tomos Watkin to enter into the Chinese market will be indirect exporting. This is because the entry mode option in China is very limited. Franchising or setting up manufacturing units directly can be extremely costly and affording such expenses for a medium-sized firm like Tomos Watkin can be a huge risk and would require high funding. According to Yaşar (2015), indirect exporting is the process in which the services of a distributor or an intermediary are acquired to distribute the product to the customers. This distributor is generally placed in the foreign market. One advantage of this strategy is that the principal firm can have a high amount of control over its products such as quality, marketing and pricing of its products (Bena and Li, 2014). The following approach is less risky in terms of operational and acceptability risks as well. Several foreign firms have failed in international territories because of their lack of knowledge about local culture, their lifestyle and needs such as eBay in China (Lee, 2018). With this strategy, as the agent will be from China, he will have absolute knowledge about the local culture and will be extremely helpful in this context. </w:t>
      </w:r>
    </w:p>
    <w:p>
      <w:pPr>
        <w:rPr>
          <w:rFonts w:cs="Arial"/>
          <w:highlight w:val="yellow"/>
          <w:lang w:val="en-GB"/>
        </w:rPr>
      </w:pPr>
      <w:r>
        <w:rPr>
          <w:rFonts w:cs="Arial"/>
          <w:lang w:val="en-GB" w:eastAsia="zh-CN"/>
        </w:rPr>
        <w:tab/>
      </w:r>
      <w:r>
        <w:rPr>
          <w:rFonts w:cs="Arial"/>
          <w:lang w:val="en-GB" w:eastAsia="zh-CN"/>
        </w:rPr>
        <w:t>There are many advantages of this approach which justify this decision. The major advantage of this approach is that it is less risky as compared to other methods and it requires less investment (Fernández</w:t>
      </w:r>
      <w:r>
        <w:rPr>
          <w:rFonts w:ascii="Cambria Math" w:hAnsi="Cambria Math" w:cs="Cambria Math"/>
          <w:lang w:val="en-GB" w:eastAsia="zh-CN"/>
        </w:rPr>
        <w:t>‐</w:t>
      </w:r>
      <w:r>
        <w:rPr>
          <w:rFonts w:cs="Arial"/>
          <w:lang w:val="en-GB" w:eastAsia="zh-CN"/>
        </w:rPr>
        <w:t>Olmos and Díez</w:t>
      </w:r>
      <w:r>
        <w:rPr>
          <w:rFonts w:ascii="Cambria Math" w:hAnsi="Cambria Math" w:cs="Cambria Math"/>
          <w:lang w:val="en-GB" w:eastAsia="zh-CN"/>
        </w:rPr>
        <w:t>‐</w:t>
      </w:r>
      <w:r>
        <w:rPr>
          <w:rFonts w:cs="Arial"/>
          <w:lang w:val="en-GB" w:eastAsia="zh-CN"/>
        </w:rPr>
        <w:t xml:space="preserve">Vial, 2014). Furthermore, it allows the principal firm to focus on the manufacturing aspect and leave the responsibility of marketing (distribution) to the distributors. </w:t>
      </w:r>
      <w:r>
        <w:rPr>
          <w:rStyle w:val="14"/>
          <w:rFonts w:cs="Arial" w:eastAsiaTheme="majorEastAsia"/>
          <w:b w:val="0"/>
          <w:shd w:val="clear" w:color="auto" w:fill="FFFFFF"/>
          <w:lang w:val="en-GB"/>
        </w:rPr>
        <w:t>The technical guidance provided by the local agent helps the company in dealing with the external factors such as social, cultural, psychological and legal that has the propensity of affecting the business’s operations. Moreover, the following approach is found to be more suitable for small and medium enterprises because they have the insufficient financial capital to carry out a direct expansion (Fernández</w:t>
      </w:r>
      <w:r>
        <w:rPr>
          <w:rStyle w:val="14"/>
          <w:rFonts w:ascii="Cambria Math" w:hAnsi="Cambria Math" w:cs="Cambria Math" w:eastAsiaTheme="majorEastAsia"/>
          <w:b w:val="0"/>
          <w:shd w:val="clear" w:color="auto" w:fill="FFFFFF"/>
          <w:lang w:val="en-GB"/>
        </w:rPr>
        <w:t>‐</w:t>
      </w:r>
      <w:r>
        <w:rPr>
          <w:rStyle w:val="14"/>
          <w:rFonts w:cs="Arial" w:eastAsiaTheme="majorEastAsia"/>
          <w:b w:val="0"/>
          <w:shd w:val="clear" w:color="auto" w:fill="FFFFFF"/>
          <w:lang w:val="en-GB"/>
        </w:rPr>
        <w:t>Olmos and Díez</w:t>
      </w:r>
      <w:r>
        <w:rPr>
          <w:rStyle w:val="14"/>
          <w:rFonts w:ascii="Cambria Math" w:hAnsi="Cambria Math" w:cs="Cambria Math" w:eastAsiaTheme="majorEastAsia"/>
          <w:b w:val="0"/>
          <w:shd w:val="clear" w:color="auto" w:fill="FFFFFF"/>
          <w:lang w:val="en-GB"/>
        </w:rPr>
        <w:t>‐</w:t>
      </w:r>
      <w:r>
        <w:rPr>
          <w:rStyle w:val="14"/>
          <w:rFonts w:cs="Arial" w:eastAsiaTheme="majorEastAsia"/>
          <w:b w:val="0"/>
          <w:shd w:val="clear" w:color="auto" w:fill="FFFFFF"/>
          <w:lang w:val="en-GB"/>
        </w:rPr>
        <w:t xml:space="preserve">Vial, 2014). However, one challenge that Tomos Watkin has to manage by adopting this approach is controlling the local distributor. The terms and conditions of the distributor might become harsher or he might require a larger portion of the profit. </w:t>
      </w:r>
      <w:r>
        <w:rPr>
          <w:rFonts w:cs="Arial"/>
          <w:lang w:val="en-GB"/>
        </w:rPr>
        <w:t xml:space="preserve">Conflict of interest may arise while maintaining sufficient stock inventory. Nevertheless, the advantages overweigh the disadvantages and therefore the following market entry strategy is the best option that Tomos Watkin should adopt.    </w:t>
      </w:r>
    </w:p>
    <w:p>
      <w:pPr>
        <w:pStyle w:val="3"/>
        <w:rPr>
          <w:rFonts w:cs="Arial"/>
          <w:szCs w:val="22"/>
          <w:lang w:val="en-GB"/>
        </w:rPr>
      </w:pPr>
      <w:bookmarkStart w:id="11" w:name="_Toc5883349"/>
      <w:r>
        <w:rPr>
          <w:rFonts w:cs="Arial"/>
          <w:szCs w:val="22"/>
          <w:lang w:val="en-GB"/>
        </w:rPr>
        <w:t>2.3. Key Cultural Forces influencing the entry</w:t>
      </w:r>
      <w:bookmarkEnd w:id="11"/>
      <w:r>
        <w:rPr>
          <w:rFonts w:cs="Arial"/>
          <w:szCs w:val="22"/>
          <w:lang w:val="en-GB"/>
        </w:rPr>
        <w:t xml:space="preserve"> </w:t>
      </w:r>
    </w:p>
    <w:p>
      <w:pPr>
        <w:ind w:firstLine="720"/>
        <w:rPr>
          <w:rFonts w:cs="Arial"/>
          <w:lang w:val="en-GB"/>
        </w:rPr>
      </w:pPr>
      <w:r>
        <w:rPr>
          <w:rFonts w:cs="Arial"/>
          <w:lang w:val="en-GB"/>
        </w:rPr>
        <w:t xml:space="preserve">Alcohol consumption in China is increasing rapidly, particularly the youth is readily involved in consumption. The changing social and cultural factors of the Chinese people have supported the potential of the alcoholic and beer industry in China. The expanding pub culture in China has provided more places for the Chinese to consume alcoholic products (Nelson, 2011). Furthermore, a rise in the number of women consuming alcohol is also increased. Due to the increasing culture, Chinese consumers are enthusiastic to try new variabilities of beverages. However, there are certain cultural factors that can result in problems for Tomos Watkin. There are certain religions such as Islam and Jainism that prohibit alcohol consumption. Muslims are a major minority in China. They can up to a very slight extent influence Tomos Watkin. Increasing health awareness can also be considered as a social barrier. Moreover, as observed by (Nelson, 2011), in Chinese culture the concept of women consuming high-strength alcohol is still not fully accepted. Therefore, considering these cultural trends, Tomos Watkin must review its products in order for them to be successful in the Chinese market. It can export its medium and small strength beers more extensively. </w:t>
      </w:r>
    </w:p>
    <w:p>
      <w:pPr>
        <w:pStyle w:val="3"/>
        <w:rPr>
          <w:rFonts w:cs="Arial"/>
          <w:szCs w:val="22"/>
          <w:lang w:val="en-GB"/>
        </w:rPr>
      </w:pPr>
      <w:bookmarkStart w:id="12" w:name="_Toc5883350"/>
      <w:r>
        <w:rPr>
          <w:rFonts w:cs="Arial"/>
          <w:szCs w:val="22"/>
          <w:lang w:val="en-GB"/>
        </w:rPr>
        <w:t>2.4. Competitors entering into foreign markets</w:t>
      </w:r>
      <w:bookmarkEnd w:id="12"/>
    </w:p>
    <w:p>
      <w:pPr>
        <w:rPr>
          <w:rFonts w:cs="Arial"/>
          <w:lang w:val="en-GB"/>
        </w:rPr>
      </w:pPr>
      <w:r>
        <w:rPr>
          <w:rFonts w:cs="Arial"/>
          <w:lang w:val="en-GB" w:eastAsia="zh-CN"/>
        </w:rPr>
        <w:tab/>
      </w:r>
      <w:r>
        <w:rPr>
          <w:rFonts w:cs="Arial"/>
          <w:lang w:val="en-GB" w:eastAsia="zh-CN"/>
        </w:rPr>
        <w:t xml:space="preserve">Heineken International is a Dutch brewing company that has expanded into several major countries around the world including China. Heineken adopted an acquisition strategy to sustain its business in China. In 2003, Heineken acquired a 21% stake in Guangdong Brewery to enter into the Chinese market effectively (Li, 2004). This was possible was Heineken because it’s a large organisation and had the resources to acquire domestic businesses. This strategy was very successful, and therefore Heineken is one of the most popular beer firms in China. Recently it has also partnered with </w:t>
      </w:r>
      <w:r>
        <w:rPr>
          <w:rFonts w:cs="Arial"/>
          <w:lang w:val="en-GB"/>
        </w:rPr>
        <w:t xml:space="preserve">China Resources Beer to grow the thirst for premium beer brands (CNBC, 2018).  Similarly, Corona (a Mexican beer brand) expanded into the United States market by partnering with Gambrinus (a US beer company). Gambrinus is although itself is a beer company in the US, however, Gambrinus distributed Corona’s products in the United States and helped the firm in growing through internationalisation. This strategy was similar to that of which is recommended to Tomos Watkin. </w:t>
      </w:r>
    </w:p>
    <w:p>
      <w:pPr>
        <w:pStyle w:val="3"/>
        <w:rPr>
          <w:rFonts w:cs="Arial"/>
          <w:szCs w:val="22"/>
          <w:lang w:val="en-GB" w:eastAsia="zh-TW"/>
        </w:rPr>
      </w:pPr>
      <w:bookmarkStart w:id="13" w:name="_Toc5883351"/>
      <w:r>
        <w:rPr>
          <w:rFonts w:cs="Arial"/>
          <w:szCs w:val="22"/>
          <w:lang w:val="en-GB" w:eastAsia="zh-TW"/>
        </w:rPr>
        <w:t>2.5. Recommendations</w:t>
      </w:r>
      <w:bookmarkEnd w:id="13"/>
    </w:p>
    <w:p>
      <w:pPr>
        <w:rPr>
          <w:rFonts w:cs="Arial"/>
          <w:lang w:val="en-GB" w:eastAsia="zh-TW"/>
        </w:rPr>
      </w:pPr>
      <w:r>
        <w:rPr>
          <w:rFonts w:cs="Arial"/>
          <w:lang w:val="en-GB" w:eastAsia="zh-TW"/>
        </w:rPr>
        <w:tab/>
      </w:r>
      <w:r>
        <w:rPr>
          <w:rFonts w:cs="Arial"/>
          <w:lang w:val="en-GB" w:eastAsia="zh-TW"/>
        </w:rPr>
        <w:t>Based on the designed marketing mix and the above discussion carried out related to Tomos Watkin decision to expand into the Chinese industry, following recommendations are proposed to the Welsh brand, that if adopted properly will increase the brand’s chances of sustainability and acceptability within the Chinese industry.</w:t>
      </w:r>
    </w:p>
    <w:p>
      <w:pPr>
        <w:pStyle w:val="24"/>
        <w:numPr>
          <w:ilvl w:val="0"/>
          <w:numId w:val="1"/>
        </w:numPr>
        <w:tabs>
          <w:tab w:val="left" w:pos="540"/>
        </w:tabs>
        <w:ind w:left="360"/>
        <w:rPr>
          <w:rFonts w:cs="Arial"/>
          <w:lang w:val="en-GB" w:eastAsia="zh-TW"/>
        </w:rPr>
      </w:pPr>
      <w:r>
        <w:rPr>
          <w:rFonts w:cs="Arial"/>
          <w:lang w:val="en-GB" w:eastAsia="zh-TW"/>
        </w:rPr>
        <w:t xml:space="preserve">The success of an indirect exporting strategy relies on the competency and honesty of the distributor because the firm is not in direct contact with the customers which makes it easier for the agent to manipulate the firm on his preferred terms and conditions. Tomos Watkin should avoid such a situation. It should select the distributing network very cautiously after carrying out thorough research and after evaluating various alternatives. There are numerous options available such as Handsun Robert Wines &amp; Spirits Co. Ltd. is a reliable and experienced distributor with which Tomos Watkin can interact to distribute their products within the market. </w:t>
      </w:r>
    </w:p>
    <w:p>
      <w:pPr>
        <w:pStyle w:val="24"/>
        <w:numPr>
          <w:ilvl w:val="0"/>
          <w:numId w:val="1"/>
        </w:numPr>
        <w:tabs>
          <w:tab w:val="left" w:pos="540"/>
        </w:tabs>
        <w:ind w:left="360"/>
        <w:rPr>
          <w:rFonts w:cs="Arial"/>
          <w:lang w:val="en-GB" w:eastAsia="zh-TW"/>
        </w:rPr>
      </w:pPr>
      <w:r>
        <w:rPr>
          <w:rFonts w:cs="Arial"/>
          <w:lang w:val="en-GB" w:eastAsia="zh-TW"/>
        </w:rPr>
        <w:t>The responsibility of the promotional campaigns would be with Tomos Watkin; therefore, it is recommended that it might acquire the services of a celebrity which will have a significant impact on the Chinese consumers. Although it will be expensive, however, it can result in positive outcomes as well. Furthermore, a website will be the only platform where the consumers can interact with the brand, it should be updated constantly and should have a user-friendly interface.</w:t>
      </w:r>
    </w:p>
    <w:p>
      <w:pPr>
        <w:pStyle w:val="24"/>
        <w:numPr>
          <w:ilvl w:val="0"/>
          <w:numId w:val="1"/>
        </w:numPr>
        <w:tabs>
          <w:tab w:val="left" w:pos="540"/>
        </w:tabs>
        <w:ind w:left="360"/>
        <w:rPr>
          <w:rFonts w:cs="Arial"/>
          <w:lang w:val="en-GB" w:eastAsia="zh-TW"/>
        </w:rPr>
      </w:pPr>
      <w:r>
        <w:rPr>
          <w:rFonts w:cs="Arial"/>
          <w:lang w:val="en-GB" w:eastAsia="zh-TW"/>
        </w:rPr>
        <w:t xml:space="preserve">Culture is important and there is a major difference between the culture of Wales and China. Therefore, in order to understand the culture of the Chinese market deeply, it must research and interact with Chinese locals to know their tastes and preferences. </w:t>
      </w:r>
    </w:p>
    <w:p>
      <w:pPr>
        <w:pStyle w:val="24"/>
        <w:numPr>
          <w:ilvl w:val="0"/>
          <w:numId w:val="1"/>
        </w:numPr>
        <w:tabs>
          <w:tab w:val="left" w:pos="540"/>
        </w:tabs>
        <w:ind w:left="360"/>
        <w:rPr>
          <w:rFonts w:cs="Arial"/>
          <w:lang w:val="en-GB" w:eastAsia="zh-TW"/>
        </w:rPr>
      </w:pPr>
      <w:r>
        <w:rPr>
          <w:rFonts w:cs="Arial"/>
          <w:lang w:val="en-GB" w:eastAsia="zh-TW"/>
        </w:rPr>
        <w:t xml:space="preserve">As discussed above, Chinese consumers prefer medium-strength alcohol beverages, therefore, it is recommended that Tomos should export their medium-strength category beverages extensively and on the front. In addition to the products, the price should also be kept moderate since premium brands (Heineken) and other local brands are already being consumed within the market. </w:t>
      </w:r>
    </w:p>
    <w:p>
      <w:pPr>
        <w:pStyle w:val="2"/>
      </w:pPr>
      <w:bookmarkStart w:id="14" w:name="_Toc5883352"/>
      <w:r>
        <w:t>3. Conclusion</w:t>
      </w:r>
      <w:bookmarkEnd w:id="14"/>
      <w:r>
        <w:t xml:space="preserve"> </w:t>
      </w:r>
    </w:p>
    <w:p>
      <w:pPr>
        <w:widowControl/>
        <w:adjustRightInd/>
        <w:spacing w:after="160"/>
        <w:textAlignment w:val="auto"/>
        <w:rPr>
          <w:rFonts w:cs="Arial"/>
          <w:b/>
          <w:lang w:val="en-GB" w:eastAsia="zh-TW"/>
        </w:rPr>
      </w:pPr>
      <w:r>
        <w:rPr>
          <w:rFonts w:cs="Arial"/>
          <w:lang w:val="en-GB"/>
        </w:rPr>
        <w:tab/>
      </w:r>
      <w:r>
        <w:rPr>
          <w:rFonts w:cs="Arial"/>
          <w:lang w:val="en-GB"/>
        </w:rPr>
        <w:t xml:space="preserve">Expanding into global territories has become a trend which is not only adopted by large enterprises, but the medium enterprises have also been initiating this strategy due to the reason that it leads to positive revenues and strengthens brand image. Thus, Tomos Watkin which is a medium sized beverage company of Wales is recommended to expand into the Chinese market which is the biggest beer market in the world. The market provides immense growth opportunities for domestic as well as international firms. The entry mode strategy proposed is the indirect exporting strategy however it is also found that culture can be a major deciding factor in the company's failure and success and due to which it is recommended that comprehensive strategic planning should be carried out to identify the external factors that might influence the business and also the selection of the distributor should be extensively researched as, in this strategy, high reliance of success will be on the distributor’s skill and competency. </w:t>
      </w:r>
      <w:r>
        <w:rPr>
          <w:rFonts w:cs="Arial"/>
          <w:lang w:val="en-GB"/>
        </w:rPr>
        <w:br w:type="page"/>
      </w:r>
    </w:p>
    <w:p>
      <w:pPr>
        <w:pStyle w:val="2"/>
      </w:pPr>
      <w:bookmarkStart w:id="15" w:name="_Toc5883353"/>
      <w:r>
        <w:t>References</w:t>
      </w:r>
      <w:bookmarkEnd w:id="15"/>
    </w:p>
    <w:p>
      <w:pPr>
        <w:ind w:left="720" w:hanging="720"/>
        <w:rPr>
          <w:rFonts w:cs="Arial"/>
          <w:lang w:val="en-GB"/>
        </w:rPr>
      </w:pPr>
      <w:r>
        <w:rPr>
          <w:rFonts w:cs="Arial"/>
          <w:lang w:val="en-GB"/>
        </w:rPr>
        <w:t xml:space="preserve">Beer and Wine. 2018. </w:t>
      </w:r>
      <w:r>
        <w:rPr>
          <w:rFonts w:cs="Arial"/>
          <w:i/>
          <w:lang w:val="en-GB"/>
        </w:rPr>
        <w:t>Chinese Beer.</w:t>
      </w:r>
      <w:r>
        <w:rPr>
          <w:rFonts w:cs="Arial"/>
          <w:lang w:val="en-GB" w:eastAsia="zh-TW"/>
        </w:rPr>
        <w:t xml:space="preserve"> [online] Available at: </w:t>
      </w:r>
      <w:r>
        <w:rPr>
          <w:rFonts w:cs="Arial"/>
          <w:i/>
          <w:lang w:val="en-GB"/>
        </w:rPr>
        <w:t xml:space="preserve"> </w:t>
      </w:r>
      <w:r>
        <w:fldChar w:fldCharType="begin"/>
      </w:r>
      <w:r>
        <w:instrText xml:space="preserve"> HYPERLINK "https://beerandwine.guide/beer/chinese-beer/" </w:instrText>
      </w:r>
      <w:r>
        <w:fldChar w:fldCharType="separate"/>
      </w:r>
      <w:r>
        <w:rPr>
          <w:rStyle w:val="15"/>
          <w:rFonts w:cs="Arial" w:eastAsiaTheme="majorEastAsia"/>
          <w:color w:val="auto"/>
          <w:lang w:val="en-GB"/>
        </w:rPr>
        <w:t>https://beerandwine.guide/beer/chinese-beer/</w:t>
      </w:r>
      <w:r>
        <w:rPr>
          <w:rStyle w:val="15"/>
          <w:rFonts w:cs="Arial" w:eastAsiaTheme="majorEastAsia"/>
          <w:color w:val="auto"/>
          <w:lang w:val="en-GB"/>
        </w:rPr>
        <w:fldChar w:fldCharType="end"/>
      </w:r>
      <w:r>
        <w:rPr>
          <w:rFonts w:cs="Arial"/>
          <w:lang w:val="en-GB"/>
        </w:rPr>
        <w:t xml:space="preserve"> [Accessed on 11 April 2019]</w:t>
      </w:r>
    </w:p>
    <w:p>
      <w:pPr>
        <w:ind w:left="720" w:hanging="720"/>
        <w:rPr>
          <w:rFonts w:cs="Arial"/>
          <w:shd w:val="clear" w:color="auto" w:fill="FFFFFF"/>
          <w:lang w:val="en-GB"/>
        </w:rPr>
      </w:pPr>
      <w:r>
        <w:rPr>
          <w:rFonts w:cs="Arial"/>
          <w:shd w:val="clear" w:color="auto" w:fill="FFFFFF"/>
          <w:lang w:val="en-GB"/>
        </w:rPr>
        <w:t>Bena, J. and Li, K., 2014. Corporate innovations and mergers and acquisitions. </w:t>
      </w:r>
      <w:r>
        <w:rPr>
          <w:rFonts w:cs="Arial"/>
          <w:i/>
          <w:iCs/>
          <w:shd w:val="clear" w:color="auto" w:fill="FFFFFF"/>
          <w:lang w:val="en-GB"/>
        </w:rPr>
        <w:t>The Journal of Finance</w:t>
      </w:r>
      <w:r>
        <w:rPr>
          <w:rFonts w:cs="Arial"/>
          <w:shd w:val="clear" w:color="auto" w:fill="FFFFFF"/>
          <w:lang w:val="en-GB"/>
        </w:rPr>
        <w:t>, </w:t>
      </w:r>
      <w:r>
        <w:rPr>
          <w:rFonts w:cs="Arial"/>
          <w:i/>
          <w:iCs/>
          <w:shd w:val="clear" w:color="auto" w:fill="FFFFFF"/>
          <w:lang w:val="en-GB"/>
        </w:rPr>
        <w:t>69</w:t>
      </w:r>
      <w:r>
        <w:rPr>
          <w:rFonts w:cs="Arial"/>
          <w:shd w:val="clear" w:color="auto" w:fill="FFFFFF"/>
          <w:lang w:val="en-GB"/>
        </w:rPr>
        <w:t xml:space="preserve">(5), pp.1923-1960. </w:t>
      </w:r>
      <w:r>
        <w:rPr>
          <w:rFonts w:cs="Arial"/>
          <w:lang w:val="en-GB"/>
        </w:rPr>
        <w:t>[Accessed on 11 April 2019]</w:t>
      </w:r>
    </w:p>
    <w:p>
      <w:pPr>
        <w:ind w:left="720" w:hanging="720"/>
        <w:rPr>
          <w:rFonts w:cs="Arial"/>
          <w:lang w:val="en-GB"/>
        </w:rPr>
      </w:pPr>
      <w:r>
        <w:rPr>
          <w:rFonts w:cs="Arial"/>
          <w:lang w:val="en-GB"/>
        </w:rPr>
        <w:t xml:space="preserve">CNBC. 2018. Heineken agrees to $3.1 billion deal with China’s largest brewer. </w:t>
      </w:r>
      <w:r>
        <w:rPr>
          <w:rFonts w:cs="Arial"/>
          <w:lang w:val="en-GB" w:eastAsia="zh-TW"/>
        </w:rPr>
        <w:t xml:space="preserve">[online] Forbes. Available at: </w:t>
      </w:r>
      <w:r>
        <w:fldChar w:fldCharType="begin"/>
      </w:r>
      <w:r>
        <w:instrText xml:space="preserve"> HYPERLINK "https://www.cnbc.com/2018/08/03/heineken-agrees-to-3point1-billion-deal-with-china-resources-beer.html" </w:instrText>
      </w:r>
      <w:r>
        <w:fldChar w:fldCharType="separate"/>
      </w:r>
      <w:r>
        <w:rPr>
          <w:rStyle w:val="15"/>
          <w:rFonts w:cs="Arial" w:eastAsiaTheme="majorEastAsia"/>
          <w:color w:val="auto"/>
          <w:lang w:val="en-GB"/>
        </w:rPr>
        <w:t>https://www.cnbc.com/2018/08/03/heineken-agrees-to-3point1-billion-deal-with-china-resources-beer.html</w:t>
      </w:r>
      <w:r>
        <w:rPr>
          <w:rStyle w:val="15"/>
          <w:rFonts w:cs="Arial" w:eastAsiaTheme="majorEastAsia"/>
          <w:color w:val="auto"/>
          <w:lang w:val="en-GB"/>
        </w:rPr>
        <w:fldChar w:fldCharType="end"/>
      </w:r>
      <w:r>
        <w:rPr>
          <w:rFonts w:cs="Arial"/>
          <w:lang w:val="en-GB"/>
        </w:rPr>
        <w:t xml:space="preserve"> [Accessed on 11 April 2019]</w:t>
      </w:r>
    </w:p>
    <w:p>
      <w:pPr>
        <w:ind w:left="720" w:hanging="720"/>
        <w:rPr>
          <w:rFonts w:cs="Arial"/>
          <w:lang w:val="en-GB"/>
        </w:rPr>
      </w:pPr>
      <w:r>
        <w:rPr>
          <w:rFonts w:cs="Arial"/>
          <w:lang w:val="en-GB"/>
        </w:rPr>
        <w:t xml:space="preserve">Collins, M. 2015. </w:t>
      </w:r>
      <w:r>
        <w:rPr>
          <w:rFonts w:cs="Arial"/>
          <w:i/>
          <w:lang w:val="en-GB"/>
        </w:rPr>
        <w:t>The Pros and Cons of Globalization.</w:t>
      </w:r>
      <w:r>
        <w:rPr>
          <w:rFonts w:cs="Arial"/>
          <w:lang w:val="en-GB" w:eastAsia="zh-TW"/>
        </w:rPr>
        <w:t xml:space="preserve"> [online] Forbes. Available at: </w:t>
      </w:r>
      <w:r>
        <w:rPr>
          <w:rFonts w:cs="Arial"/>
          <w:i/>
          <w:lang w:val="en-GB"/>
        </w:rPr>
        <w:t xml:space="preserve"> </w:t>
      </w:r>
      <w:r>
        <w:fldChar w:fldCharType="begin"/>
      </w:r>
      <w:r>
        <w:instrText xml:space="preserve"> HYPERLINK "https://www.forbes.com/sites/mikecollins/2015/05/06/the-pros-and-cons-of-globalization/" \l "baf964fccce0" </w:instrText>
      </w:r>
      <w:r>
        <w:fldChar w:fldCharType="separate"/>
      </w:r>
      <w:r>
        <w:rPr>
          <w:rStyle w:val="15"/>
          <w:rFonts w:cs="Arial" w:eastAsiaTheme="majorEastAsia"/>
          <w:color w:val="auto"/>
          <w:lang w:val="en-GB"/>
        </w:rPr>
        <w:t>https://www.forbes.com/sites/mikecollins/2015/05/06/the-pros-and-cons-of-globalization/#baf964fccce0</w:t>
      </w:r>
      <w:r>
        <w:rPr>
          <w:rStyle w:val="15"/>
          <w:rFonts w:cs="Arial" w:eastAsiaTheme="majorEastAsia"/>
          <w:color w:val="auto"/>
          <w:lang w:val="en-GB"/>
        </w:rPr>
        <w:fldChar w:fldCharType="end"/>
      </w:r>
      <w:r>
        <w:rPr>
          <w:rFonts w:cs="Arial"/>
          <w:lang w:val="en-GB"/>
        </w:rPr>
        <w:t xml:space="preserve"> [Accessed on 11 April 2019]</w:t>
      </w:r>
    </w:p>
    <w:p>
      <w:pPr>
        <w:ind w:left="720" w:hanging="720"/>
        <w:rPr>
          <w:rFonts w:cs="Arial"/>
          <w:shd w:val="clear" w:color="auto" w:fill="FFFFFF"/>
          <w:lang w:val="en-GB"/>
        </w:rPr>
      </w:pPr>
      <w:bookmarkStart w:id="16" w:name="_Hlk5877672"/>
      <w:r>
        <w:rPr>
          <w:rFonts w:cs="Arial"/>
          <w:shd w:val="clear" w:color="auto" w:fill="FFFFFF"/>
          <w:lang w:val="en-GB"/>
        </w:rPr>
        <w:t>Fernández</w:t>
      </w:r>
      <w:r>
        <w:rPr>
          <w:rFonts w:ascii="Cambria Math" w:hAnsi="Cambria Math" w:cs="Cambria Math"/>
          <w:shd w:val="clear" w:color="auto" w:fill="FFFFFF"/>
          <w:lang w:val="en-GB"/>
        </w:rPr>
        <w:t>‐</w:t>
      </w:r>
      <w:r>
        <w:rPr>
          <w:rFonts w:cs="Arial"/>
          <w:shd w:val="clear" w:color="auto" w:fill="FFFFFF"/>
          <w:lang w:val="en-GB"/>
        </w:rPr>
        <w:t>Olmos, M. and Díez</w:t>
      </w:r>
      <w:r>
        <w:rPr>
          <w:rFonts w:ascii="Cambria Math" w:hAnsi="Cambria Math" w:cs="Cambria Math"/>
          <w:shd w:val="clear" w:color="auto" w:fill="FFFFFF"/>
          <w:lang w:val="en-GB"/>
        </w:rPr>
        <w:t>‐</w:t>
      </w:r>
      <w:r>
        <w:rPr>
          <w:rFonts w:cs="Arial"/>
          <w:shd w:val="clear" w:color="auto" w:fill="FFFFFF"/>
          <w:lang w:val="en-GB"/>
        </w:rPr>
        <w:t>Vial, I., 2014</w:t>
      </w:r>
      <w:bookmarkEnd w:id="16"/>
      <w:r>
        <w:rPr>
          <w:rFonts w:cs="Arial"/>
          <w:shd w:val="clear" w:color="auto" w:fill="FFFFFF"/>
          <w:lang w:val="en-GB"/>
        </w:rPr>
        <w:t>. The Direct or Indirect Exporting Decision in Agri</w:t>
      </w:r>
      <w:r>
        <w:rPr>
          <w:rFonts w:ascii="Cambria Math" w:hAnsi="Cambria Math" w:cs="Cambria Math"/>
          <w:shd w:val="clear" w:color="auto" w:fill="FFFFFF"/>
          <w:lang w:val="en-GB"/>
        </w:rPr>
        <w:t>‐</w:t>
      </w:r>
      <w:r>
        <w:rPr>
          <w:rFonts w:cs="Arial"/>
          <w:shd w:val="clear" w:color="auto" w:fill="FFFFFF"/>
          <w:lang w:val="en-GB"/>
        </w:rPr>
        <w:t>food Firms. </w:t>
      </w:r>
      <w:r>
        <w:rPr>
          <w:rFonts w:cs="Arial"/>
          <w:i/>
          <w:iCs/>
          <w:shd w:val="clear" w:color="auto" w:fill="FFFFFF"/>
          <w:lang w:val="en-GB"/>
        </w:rPr>
        <w:t>Agribusiness</w:t>
      </w:r>
      <w:r>
        <w:rPr>
          <w:rFonts w:cs="Arial"/>
          <w:shd w:val="clear" w:color="auto" w:fill="FFFFFF"/>
          <w:lang w:val="en-GB"/>
        </w:rPr>
        <w:t>, </w:t>
      </w:r>
      <w:r>
        <w:rPr>
          <w:rFonts w:cs="Arial"/>
          <w:i/>
          <w:iCs/>
          <w:shd w:val="clear" w:color="auto" w:fill="FFFFFF"/>
          <w:lang w:val="en-GB"/>
        </w:rPr>
        <w:t>30</w:t>
      </w:r>
      <w:r>
        <w:rPr>
          <w:rFonts w:cs="Arial"/>
          <w:shd w:val="clear" w:color="auto" w:fill="FFFFFF"/>
          <w:lang w:val="en-GB"/>
        </w:rPr>
        <w:t>(2), pp.148-164.</w:t>
      </w:r>
    </w:p>
    <w:p>
      <w:pPr>
        <w:ind w:left="720" w:hanging="720"/>
        <w:rPr>
          <w:rFonts w:cs="Arial"/>
          <w:shd w:val="clear" w:color="auto" w:fill="FFFFFF"/>
          <w:lang w:val="en-GB"/>
        </w:rPr>
      </w:pPr>
      <w:r>
        <w:rPr>
          <w:rFonts w:cs="Arial"/>
          <w:shd w:val="clear" w:color="auto" w:fill="FFFFFF"/>
          <w:lang w:val="en-GB"/>
        </w:rPr>
        <w:t>Karadagli, E.C., 2012. The effects of globalization on firm performance in emerging markets: Evidence from emerging-7 countries. </w:t>
      </w:r>
      <w:r>
        <w:rPr>
          <w:rFonts w:cs="Arial"/>
          <w:i/>
          <w:iCs/>
          <w:shd w:val="clear" w:color="auto" w:fill="FFFFFF"/>
          <w:lang w:val="en-GB"/>
        </w:rPr>
        <w:t>Asian Economic and Financial Review</w:t>
      </w:r>
      <w:r>
        <w:rPr>
          <w:rFonts w:cs="Arial"/>
          <w:shd w:val="clear" w:color="auto" w:fill="FFFFFF"/>
          <w:lang w:val="en-GB"/>
        </w:rPr>
        <w:t>, </w:t>
      </w:r>
      <w:r>
        <w:rPr>
          <w:rFonts w:cs="Arial"/>
          <w:i/>
          <w:iCs/>
          <w:shd w:val="clear" w:color="auto" w:fill="FFFFFF"/>
          <w:lang w:val="en-GB"/>
        </w:rPr>
        <w:t>2</w:t>
      </w:r>
      <w:r>
        <w:rPr>
          <w:rFonts w:cs="Arial"/>
          <w:shd w:val="clear" w:color="auto" w:fill="FFFFFF"/>
          <w:lang w:val="en-GB"/>
        </w:rPr>
        <w:t>(7), p.858.</w:t>
      </w:r>
    </w:p>
    <w:p>
      <w:pPr>
        <w:ind w:left="720" w:hanging="720"/>
        <w:rPr>
          <w:rFonts w:cs="Arial"/>
          <w:lang w:val="en-GB"/>
        </w:rPr>
      </w:pPr>
      <w:r>
        <w:rPr>
          <w:rFonts w:cs="Arial"/>
          <w:lang w:val="en-GB"/>
        </w:rPr>
        <w:t xml:space="preserve">Lee, A. 2018. </w:t>
      </w:r>
      <w:r>
        <w:rPr>
          <w:rFonts w:cs="Arial"/>
          <w:i/>
          <w:lang w:val="en-GB"/>
        </w:rPr>
        <w:t>A Case Study on International Expansion: How eBay Failed in China.</w:t>
      </w:r>
      <w:r>
        <w:rPr>
          <w:rFonts w:cs="Arial"/>
          <w:lang w:val="en-GB"/>
        </w:rPr>
        <w:t xml:space="preserve"> </w:t>
      </w:r>
      <w:r>
        <w:rPr>
          <w:rFonts w:cs="Arial"/>
          <w:lang w:val="en-GB" w:eastAsia="zh-TW"/>
        </w:rPr>
        <w:t xml:space="preserve">[online] Medium. Available at: </w:t>
      </w:r>
      <w:r>
        <w:rPr>
          <w:rFonts w:cs="Arial"/>
          <w:i/>
          <w:lang w:val="en-GB"/>
        </w:rPr>
        <w:t xml:space="preserve"> </w:t>
      </w:r>
      <w:r>
        <w:fldChar w:fldCharType="begin"/>
      </w:r>
      <w:r>
        <w:instrText xml:space="preserve"> HYPERLINK "https://medium.com/@alexlee611/a-case-study-on-international-expansion-how-ebay-failed-in-china-d762d94b9f4b" </w:instrText>
      </w:r>
      <w:r>
        <w:fldChar w:fldCharType="separate"/>
      </w:r>
      <w:r>
        <w:rPr>
          <w:rStyle w:val="15"/>
          <w:rFonts w:cs="Arial" w:eastAsiaTheme="majorEastAsia"/>
          <w:color w:val="auto"/>
          <w:lang w:val="en-GB"/>
        </w:rPr>
        <w:t>https://medium.com/@alexlee611/a-case-study-on-international-expansion-how-ebay-failed-in-china-d762d94b9f4b</w:t>
      </w:r>
      <w:r>
        <w:rPr>
          <w:rStyle w:val="15"/>
          <w:rFonts w:cs="Arial" w:eastAsiaTheme="majorEastAsia"/>
          <w:color w:val="auto"/>
          <w:lang w:val="en-GB"/>
        </w:rPr>
        <w:fldChar w:fldCharType="end"/>
      </w:r>
      <w:r>
        <w:rPr>
          <w:rFonts w:cs="Arial"/>
          <w:lang w:val="en-GB"/>
        </w:rPr>
        <w:t xml:space="preserve"> [Accessed on 11 April 2019]</w:t>
      </w:r>
    </w:p>
    <w:p>
      <w:pPr>
        <w:ind w:left="720" w:hanging="720"/>
        <w:rPr>
          <w:rFonts w:cs="Arial"/>
          <w:lang w:val="en-GB"/>
        </w:rPr>
      </w:pPr>
      <w:r>
        <w:rPr>
          <w:rFonts w:cs="Arial"/>
          <w:lang w:val="en-GB"/>
        </w:rPr>
        <w:t xml:space="preserve">Li, S. 2004. </w:t>
      </w:r>
      <w:r>
        <w:rPr>
          <w:rFonts w:cs="Arial"/>
          <w:i/>
          <w:lang w:val="en-GB"/>
        </w:rPr>
        <w:t>Heineken acquires a 21pc stake in Guangdong Brewery.</w:t>
      </w:r>
      <w:r>
        <w:rPr>
          <w:rFonts w:cs="Arial"/>
          <w:lang w:val="en-GB"/>
        </w:rPr>
        <w:t xml:space="preserve"> </w:t>
      </w:r>
      <w:r>
        <w:rPr>
          <w:rFonts w:cs="Arial"/>
          <w:lang w:val="en-GB" w:eastAsia="zh-TW"/>
        </w:rPr>
        <w:t xml:space="preserve">[online] SCMP. Available at: </w:t>
      </w:r>
      <w:r>
        <w:rPr>
          <w:rFonts w:cs="Arial"/>
          <w:i/>
          <w:lang w:val="en-GB"/>
        </w:rPr>
        <w:t xml:space="preserve"> </w:t>
      </w:r>
      <w:r>
        <w:fldChar w:fldCharType="begin"/>
      </w:r>
      <w:r>
        <w:instrText xml:space="preserve"> HYPERLINK "https://www.scmp.com/article/442565/heineken-acquires-21pc-stake-guangdong-brewery" </w:instrText>
      </w:r>
      <w:r>
        <w:fldChar w:fldCharType="separate"/>
      </w:r>
      <w:r>
        <w:rPr>
          <w:rStyle w:val="15"/>
          <w:rFonts w:cs="Arial" w:eastAsiaTheme="majorEastAsia"/>
          <w:color w:val="auto"/>
          <w:lang w:val="en-GB"/>
        </w:rPr>
        <w:t>https://www.scmp.com/article/442565/heineken-acquires-21pc-stake-guangdong-brewery</w:t>
      </w:r>
      <w:r>
        <w:rPr>
          <w:rStyle w:val="15"/>
          <w:rFonts w:cs="Arial" w:eastAsiaTheme="majorEastAsia"/>
          <w:color w:val="auto"/>
          <w:lang w:val="en-GB"/>
        </w:rPr>
        <w:fldChar w:fldCharType="end"/>
      </w:r>
      <w:r>
        <w:rPr>
          <w:rFonts w:cs="Arial"/>
          <w:lang w:val="en-GB"/>
        </w:rPr>
        <w:t xml:space="preserve"> [Accessed on 11 April 2019]</w:t>
      </w:r>
    </w:p>
    <w:p>
      <w:pPr>
        <w:ind w:left="720" w:hanging="720"/>
        <w:rPr>
          <w:rFonts w:cs="Arial"/>
          <w:shd w:val="clear" w:color="auto" w:fill="FFFFFF"/>
          <w:lang w:val="en-GB"/>
        </w:rPr>
      </w:pPr>
      <w:r>
        <w:rPr>
          <w:rFonts w:cs="Arial"/>
          <w:shd w:val="clear" w:color="auto" w:fill="FFFFFF"/>
          <w:lang w:val="en-GB"/>
        </w:rPr>
        <w:t>Louckx, Y. 2014. Recommendations for The Distribution Strategy in Changing Market Environment: Case: Belgian Brewery Van Honsebrouck in Russia.</w:t>
      </w:r>
    </w:p>
    <w:p>
      <w:pPr>
        <w:ind w:left="720" w:hanging="720"/>
        <w:rPr>
          <w:rFonts w:cs="Arial"/>
          <w:shd w:val="clear" w:color="auto" w:fill="FFFFFF"/>
          <w:lang w:val="en-GB"/>
        </w:rPr>
      </w:pPr>
      <w:r>
        <w:rPr>
          <w:rFonts w:cs="Arial"/>
          <w:shd w:val="clear" w:color="auto" w:fill="FFFFFF"/>
          <w:lang w:val="en-GB"/>
        </w:rPr>
        <w:t xml:space="preserve">Nelson, C. 2011. </w:t>
      </w:r>
      <w:r>
        <w:rPr>
          <w:rFonts w:cs="Arial"/>
          <w:i/>
          <w:shd w:val="clear" w:color="auto" w:fill="FFFFFF"/>
          <w:lang w:val="en-GB"/>
        </w:rPr>
        <w:t>Opportunities in China’s Alcoholic Beverage Market.</w:t>
      </w:r>
      <w:r>
        <w:rPr>
          <w:rFonts w:cs="Arial"/>
          <w:shd w:val="clear" w:color="auto" w:fill="FFFFFF"/>
          <w:lang w:val="en-GB"/>
        </w:rPr>
        <w:t xml:space="preserve"> </w:t>
      </w:r>
      <w:r>
        <w:rPr>
          <w:rFonts w:cs="Arial"/>
          <w:lang w:val="en-GB" w:eastAsia="zh-TW"/>
        </w:rPr>
        <w:t xml:space="preserve">[online] China Business Review. Available at: </w:t>
      </w:r>
      <w:r>
        <w:fldChar w:fldCharType="begin"/>
      </w:r>
      <w:r>
        <w:instrText xml:space="preserve"> HYPERLINK "https://www.chinabusinessreview.com/opportunities-in-chinas-alcoholic-beverage-market/" </w:instrText>
      </w:r>
      <w:r>
        <w:fldChar w:fldCharType="separate"/>
      </w:r>
      <w:r>
        <w:rPr>
          <w:rStyle w:val="15"/>
          <w:rFonts w:cs="Arial" w:eastAsiaTheme="majorEastAsia"/>
          <w:color w:val="auto"/>
          <w:lang w:val="en-GB"/>
        </w:rPr>
        <w:t>https://www.chinabusinessreview.com/opportunities-in-chinas-alcoholic-beverage-market/</w:t>
      </w:r>
      <w:r>
        <w:rPr>
          <w:rStyle w:val="15"/>
          <w:rFonts w:cs="Arial" w:eastAsiaTheme="majorEastAsia"/>
          <w:color w:val="auto"/>
          <w:lang w:val="en-GB"/>
        </w:rPr>
        <w:fldChar w:fldCharType="end"/>
      </w:r>
      <w:r>
        <w:rPr>
          <w:rFonts w:cs="Arial"/>
          <w:i/>
          <w:lang w:val="en-GB"/>
        </w:rPr>
        <w:t xml:space="preserve"> </w:t>
      </w:r>
    </w:p>
    <w:p>
      <w:pPr>
        <w:ind w:left="720" w:hanging="720"/>
        <w:rPr>
          <w:rFonts w:cs="Arial"/>
          <w:b/>
          <w:shd w:val="clear" w:color="auto" w:fill="FFFFFF"/>
          <w:lang w:val="en-GB"/>
        </w:rPr>
      </w:pPr>
      <w:r>
        <w:rPr>
          <w:rFonts w:cs="Arial"/>
          <w:lang w:val="en-GB"/>
        </w:rPr>
        <w:t xml:space="preserve">Numbeo. (2019). </w:t>
      </w:r>
      <w:r>
        <w:rPr>
          <w:rFonts w:cs="Arial"/>
          <w:i/>
          <w:lang w:val="en-GB"/>
        </w:rPr>
        <w:t>Cost of Living in China.</w:t>
      </w:r>
      <w:r>
        <w:rPr>
          <w:rFonts w:cs="Arial"/>
          <w:lang w:val="en-GB" w:eastAsia="zh-TW"/>
        </w:rPr>
        <w:t xml:space="preserve"> [online] Available at: </w:t>
      </w:r>
      <w:r>
        <w:fldChar w:fldCharType="begin"/>
      </w:r>
      <w:r>
        <w:instrText xml:space="preserve"> HYPERLINK "https://www.numbeo.com/cost-of-living/country_result.jsp?country=China" </w:instrText>
      </w:r>
      <w:r>
        <w:fldChar w:fldCharType="separate"/>
      </w:r>
      <w:r>
        <w:rPr>
          <w:rStyle w:val="15"/>
          <w:rFonts w:cs="Arial" w:eastAsiaTheme="majorEastAsia"/>
          <w:color w:val="auto"/>
          <w:lang w:val="en-GB"/>
        </w:rPr>
        <w:t>https://www.numbeo.com/cost-of-living/country_result.jsp?country=China</w:t>
      </w:r>
      <w:r>
        <w:rPr>
          <w:rStyle w:val="15"/>
          <w:rFonts w:cs="Arial" w:eastAsiaTheme="majorEastAsia"/>
          <w:color w:val="auto"/>
          <w:lang w:val="en-GB"/>
        </w:rPr>
        <w:fldChar w:fldCharType="end"/>
      </w:r>
      <w:r>
        <w:rPr>
          <w:rFonts w:cs="Arial" w:eastAsiaTheme="majorEastAsia"/>
          <w:lang w:val="en-GB"/>
        </w:rPr>
        <w:t xml:space="preserve"> </w:t>
      </w:r>
      <w:r>
        <w:rPr>
          <w:rFonts w:cs="Arial"/>
          <w:lang w:val="en-GB"/>
        </w:rPr>
        <w:t>[Accessed on 11 April 2019]</w:t>
      </w:r>
    </w:p>
    <w:p>
      <w:pPr>
        <w:ind w:left="720" w:hanging="720"/>
        <w:rPr>
          <w:rFonts w:cs="Arial"/>
          <w:lang w:val="en-GB"/>
        </w:rPr>
      </w:pPr>
      <w:r>
        <w:rPr>
          <w:rFonts w:cs="Arial"/>
          <w:shd w:val="clear" w:color="auto" w:fill="FFFFFF"/>
          <w:lang w:val="en-GB"/>
        </w:rPr>
        <w:t>Yaşar, M., 2015. Direct and Indirect Exporting and Productivity: Evidence from Firm</w:t>
      </w:r>
      <w:r>
        <w:rPr>
          <w:rFonts w:ascii="Cambria Math" w:hAnsi="Cambria Math" w:cs="Cambria Math"/>
          <w:shd w:val="clear" w:color="auto" w:fill="FFFFFF"/>
          <w:lang w:val="en-GB"/>
        </w:rPr>
        <w:t>‐</w:t>
      </w:r>
      <w:r>
        <w:rPr>
          <w:rFonts w:cs="Arial"/>
          <w:shd w:val="clear" w:color="auto" w:fill="FFFFFF"/>
          <w:lang w:val="en-GB"/>
        </w:rPr>
        <w:t>Level Data. </w:t>
      </w:r>
      <w:r>
        <w:rPr>
          <w:rFonts w:cs="Arial"/>
          <w:i/>
          <w:iCs/>
          <w:shd w:val="clear" w:color="auto" w:fill="FFFFFF"/>
          <w:lang w:val="en-GB"/>
        </w:rPr>
        <w:t>Managerial and Decision Economics</w:t>
      </w:r>
      <w:r>
        <w:rPr>
          <w:rFonts w:cs="Arial"/>
          <w:shd w:val="clear" w:color="auto" w:fill="FFFFFF"/>
          <w:lang w:val="en-GB"/>
        </w:rPr>
        <w:t>, </w:t>
      </w:r>
      <w:r>
        <w:rPr>
          <w:rFonts w:cs="Arial"/>
          <w:i/>
          <w:iCs/>
          <w:shd w:val="clear" w:color="auto" w:fill="FFFFFF"/>
          <w:lang w:val="en-GB"/>
        </w:rPr>
        <w:t>36</w:t>
      </w:r>
      <w:r>
        <w:rPr>
          <w:rFonts w:cs="Arial"/>
          <w:shd w:val="clear" w:color="auto" w:fill="FFFFFF"/>
          <w:lang w:val="en-GB"/>
        </w:rPr>
        <w:t>(2), pp.109-120.</w:t>
      </w:r>
    </w:p>
    <w:sectPr>
      <w:footerReference r:id="rId4" w:type="first"/>
      <w:footerReference r:id="rId3" w:type="default"/>
      <w:pgSz w:w="11906" w:h="16838"/>
      <w:pgMar w:top="1440" w:right="1440" w:bottom="1440" w:left="1440" w:header="720" w:footer="720" w:gutter="0"/>
      <w:pgNumType w:fmt="decimal"/>
      <w:cols w:space="720"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微软雅黑">
    <w:panose1 w:val="020B0503020204020204"/>
    <w:charset w:val="86"/>
    <w:family w:val="swiss"/>
    <w:pitch w:val="default"/>
    <w:sig w:usb0="80000287" w:usb1="2ACF3C50" w:usb2="00000016" w:usb3="00000000" w:csb0="0004001F" w:csb1="00000000"/>
  </w:font>
  <w:font w:name="Arial">
    <w:panose1 w:val="020B0604020202020204"/>
    <w:charset w:val="00"/>
    <w:family w:val="auto"/>
    <w:pitch w:val="default"/>
    <w:sig w:usb0="E0002EFF" w:usb1="C000785B" w:usb2="00000009" w:usb3="00000000" w:csb0="400001FF" w:csb1="FFFF0000"/>
  </w:font>
  <w:font w:name="等线 Light">
    <w:panose1 w:val="02010600030101010101"/>
    <w:charset w:val="88"/>
    <w:family w:val="auto"/>
    <w:pitch w:val="default"/>
    <w:sig w:usb0="A00002BF" w:usb1="38CF7CFA" w:usb2="00000016" w:usb3="00000000" w:csb0="0004000F" w:csb1="00000000"/>
  </w:font>
  <w:font w:name="Tahoma">
    <w:panose1 w:val="020B0604030504040204"/>
    <w:charset w:val="00"/>
    <w:family w:val="auto"/>
    <w:pitch w:val="default"/>
    <w:sig w:usb0="E1002EFF" w:usb1="C000605B" w:usb2="00000029" w:usb3="00000000" w:csb0="200101FF" w:csb1="20280000"/>
  </w:font>
  <w:font w:name="Cambria Math">
    <w:panose1 w:val="02040503050406030204"/>
    <w:charset w:val="00"/>
    <w:family w:val="auto"/>
    <w:pitch w:val="default"/>
    <w:sig w:usb0="E00006FF" w:usb1="420024FF" w:usb2="02000000" w:usb3="00000000" w:csb0="2000019F" w:csb1="00000000"/>
  </w:font>
  <w:font w:name="Courier New">
    <w:panose1 w:val="02070309020205020404"/>
    <w:charset w:val="00"/>
    <w:family w:val="auto"/>
    <w:pitch w:val="default"/>
    <w:sig w:usb0="E0002EFF" w:usb1="C0007843"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r>
      <w:rPr>
        <w:sz w:val="22"/>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8"/>
                            <w:rPr>
                              <w:rFonts w:hint="eastAsia" w:eastAsia="宋体"/>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2</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">
              <v:fill on="f" focussize="0,0"/>
              <v:stroke on="f" weight="0.5pt"/>
              <v:imagedata o:title=""/>
              <o:lock v:ext="edit" aspectratio="f"/>
              <v:textbox inset="0mm,0mm,0mm,0mm" style="mso-fit-shape-to-text:t;">
                <w:txbxContent>
                  <w:p>
                    <w:pPr>
                      <w:pStyle w:val="8"/>
                      <w:rPr>
                        <w:rFonts w:hint="eastAsia" w:eastAsia="宋体"/>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2</w:t>
                    </w:r>
                    <w:r>
                      <w:rPr>
                        <w:rFonts w:hint="eastAsia"/>
                        <w:lang w:eastAsia="zh-CN"/>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r>
      <w:rPr>
        <w:sz w:val="22"/>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8"/>
                            <w:rPr>
                              <w:rFonts w:hint="eastAsia" w:eastAsia="宋体"/>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">
              <v:fill on="f" focussize="0,0"/>
              <v:stroke on="f" weight="0.5pt"/>
              <v:imagedata o:title=""/>
              <o:lock v:ext="edit" aspectratio="f"/>
              <v:textbox inset="0mm,0mm,0mm,0mm" style="mso-fit-shape-to-text:t;">
                <w:txbxContent>
                  <w:p>
                    <w:pPr>
                      <w:pStyle w:val="8"/>
                      <w:rPr>
                        <w:rFonts w:hint="eastAsia" w:eastAsia="宋体"/>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703E47"/>
    <w:multiLevelType w:val="multilevel"/>
    <w:tmpl w:val="02703E4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bordersDoNotSurroundHeader w:val="1"/>
  <w:bordersDoNotSurroundFooter w:val="1"/>
  <w:hideSpellingErrors/>
  <w:hideGrammaticalErrors/>
  <w:documentProtection w:enforcement="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tDQxMTM3NjGwAJKWRko6SsGpxcWZ+XkgBca1AI0TPwUsAAAA"/>
  </w:docVars>
  <w:rsids>
    <w:rsidRoot w:val="004729C1"/>
    <w:rsid w:val="00001D7B"/>
    <w:rsid w:val="00010331"/>
    <w:rsid w:val="00015E29"/>
    <w:rsid w:val="0005416B"/>
    <w:rsid w:val="000C0A56"/>
    <w:rsid w:val="000F7B87"/>
    <w:rsid w:val="00143BBB"/>
    <w:rsid w:val="001461DF"/>
    <w:rsid w:val="00230823"/>
    <w:rsid w:val="002478C8"/>
    <w:rsid w:val="00261866"/>
    <w:rsid w:val="00263369"/>
    <w:rsid w:val="002A2FCB"/>
    <w:rsid w:val="002A5A47"/>
    <w:rsid w:val="002D29EE"/>
    <w:rsid w:val="002E6953"/>
    <w:rsid w:val="0032214A"/>
    <w:rsid w:val="0034438F"/>
    <w:rsid w:val="00351F45"/>
    <w:rsid w:val="00364DCB"/>
    <w:rsid w:val="00397233"/>
    <w:rsid w:val="003C479F"/>
    <w:rsid w:val="003E08C9"/>
    <w:rsid w:val="003F13AB"/>
    <w:rsid w:val="003F36FA"/>
    <w:rsid w:val="003F7198"/>
    <w:rsid w:val="0040750C"/>
    <w:rsid w:val="004376DB"/>
    <w:rsid w:val="004729C1"/>
    <w:rsid w:val="00494607"/>
    <w:rsid w:val="005702F8"/>
    <w:rsid w:val="005773A0"/>
    <w:rsid w:val="00577ED0"/>
    <w:rsid w:val="00597A3C"/>
    <w:rsid w:val="005B432D"/>
    <w:rsid w:val="005B48BB"/>
    <w:rsid w:val="0065521E"/>
    <w:rsid w:val="00670ECF"/>
    <w:rsid w:val="006C7894"/>
    <w:rsid w:val="00710536"/>
    <w:rsid w:val="00717BD5"/>
    <w:rsid w:val="0075058C"/>
    <w:rsid w:val="007772FB"/>
    <w:rsid w:val="00786D8B"/>
    <w:rsid w:val="007B0B10"/>
    <w:rsid w:val="007F2D74"/>
    <w:rsid w:val="00801F31"/>
    <w:rsid w:val="008231C8"/>
    <w:rsid w:val="00825B7A"/>
    <w:rsid w:val="00831FB3"/>
    <w:rsid w:val="008A034C"/>
    <w:rsid w:val="008B21FA"/>
    <w:rsid w:val="009036F7"/>
    <w:rsid w:val="00907A7A"/>
    <w:rsid w:val="00907C39"/>
    <w:rsid w:val="00915462"/>
    <w:rsid w:val="009340D5"/>
    <w:rsid w:val="00935B23"/>
    <w:rsid w:val="00945148"/>
    <w:rsid w:val="009467C4"/>
    <w:rsid w:val="00946EAA"/>
    <w:rsid w:val="00997BDF"/>
    <w:rsid w:val="009A4CCC"/>
    <w:rsid w:val="00A34CEB"/>
    <w:rsid w:val="00A36D7F"/>
    <w:rsid w:val="00A40F6E"/>
    <w:rsid w:val="00A54F22"/>
    <w:rsid w:val="00A6318C"/>
    <w:rsid w:val="00A74E40"/>
    <w:rsid w:val="00A77B47"/>
    <w:rsid w:val="00AA153E"/>
    <w:rsid w:val="00AB432F"/>
    <w:rsid w:val="00AD375C"/>
    <w:rsid w:val="00AF3B21"/>
    <w:rsid w:val="00B02AD3"/>
    <w:rsid w:val="00B377BF"/>
    <w:rsid w:val="00B617E9"/>
    <w:rsid w:val="00B847A0"/>
    <w:rsid w:val="00BD7B26"/>
    <w:rsid w:val="00C108D0"/>
    <w:rsid w:val="00C16710"/>
    <w:rsid w:val="00C2706B"/>
    <w:rsid w:val="00C41863"/>
    <w:rsid w:val="00C67A45"/>
    <w:rsid w:val="00C92E9B"/>
    <w:rsid w:val="00CA15C0"/>
    <w:rsid w:val="00CB765D"/>
    <w:rsid w:val="00CC6139"/>
    <w:rsid w:val="00CD4BB2"/>
    <w:rsid w:val="00D14DB3"/>
    <w:rsid w:val="00D41F19"/>
    <w:rsid w:val="00D51E75"/>
    <w:rsid w:val="00DE65C8"/>
    <w:rsid w:val="00E03C97"/>
    <w:rsid w:val="00E10C94"/>
    <w:rsid w:val="00E1273A"/>
    <w:rsid w:val="00E44131"/>
    <w:rsid w:val="00E47734"/>
    <w:rsid w:val="00E6603E"/>
    <w:rsid w:val="00E967F8"/>
    <w:rsid w:val="00ED4CF9"/>
    <w:rsid w:val="00F448A4"/>
    <w:rsid w:val="00F60812"/>
    <w:rsid w:val="00F715CF"/>
    <w:rsid w:val="00F74612"/>
    <w:rsid w:val="00F9342C"/>
    <w:rsid w:val="00FC3B55"/>
    <w:rsid w:val="4CC767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宋体"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adjustRightInd w:val="0"/>
      <w:spacing w:after="200" w:line="480" w:lineRule="auto"/>
      <w:jc w:val="both"/>
      <w:textAlignment w:val="baseline"/>
    </w:pPr>
    <w:rPr>
      <w:rFonts w:ascii="Arial" w:hAnsi="Arial" w:eastAsia="宋体" w:cs="Times New Roman"/>
      <w:sz w:val="22"/>
      <w:szCs w:val="22"/>
      <w:lang w:val="en-US" w:eastAsia="en-US" w:bidi="en-US"/>
    </w:rPr>
  </w:style>
  <w:style w:type="paragraph" w:styleId="2">
    <w:name w:val="heading 1"/>
    <w:basedOn w:val="1"/>
    <w:next w:val="1"/>
    <w:link w:val="16"/>
    <w:qFormat/>
    <w:uiPriority w:val="9"/>
    <w:pPr>
      <w:keepNext/>
      <w:keepLines/>
      <w:spacing w:before="240" w:after="0"/>
      <w:jc w:val="left"/>
      <w:outlineLvl w:val="0"/>
    </w:pPr>
    <w:rPr>
      <w:rFonts w:cstheme="majorBidi"/>
      <w:b/>
      <w:i/>
      <w:szCs w:val="32"/>
      <w:lang w:val="en-GB" w:eastAsia="zh-TW"/>
    </w:rPr>
  </w:style>
  <w:style w:type="paragraph" w:styleId="3">
    <w:name w:val="heading 2"/>
    <w:basedOn w:val="1"/>
    <w:next w:val="1"/>
    <w:link w:val="17"/>
    <w:unhideWhenUsed/>
    <w:qFormat/>
    <w:uiPriority w:val="9"/>
    <w:pPr>
      <w:keepNext/>
      <w:keepLines/>
      <w:spacing w:before="40" w:after="0"/>
      <w:outlineLvl w:val="1"/>
    </w:pPr>
    <w:rPr>
      <w:rFonts w:eastAsiaTheme="majorEastAsia" w:cstheme="majorBidi"/>
      <w:b/>
      <w:i/>
      <w:szCs w:val="26"/>
      <w:lang w:eastAsia="zh-CN"/>
    </w:rPr>
  </w:style>
  <w:style w:type="paragraph" w:styleId="4">
    <w:name w:val="heading 3"/>
    <w:basedOn w:val="1"/>
    <w:next w:val="1"/>
    <w:link w:val="19"/>
    <w:unhideWhenUsed/>
    <w:qFormat/>
    <w:uiPriority w:val="9"/>
    <w:pPr>
      <w:keepNext/>
      <w:keepLines/>
      <w:spacing w:before="40" w:after="0"/>
      <w:outlineLvl w:val="2"/>
    </w:pPr>
    <w:rPr>
      <w:rFonts w:eastAsiaTheme="majorEastAsia" w:cstheme="majorBidi"/>
      <w:i/>
      <w:szCs w:val="24"/>
      <w:lang w:eastAsia="zh-CN"/>
    </w:rPr>
  </w:style>
  <w:style w:type="character" w:default="1" w:styleId="13">
    <w:name w:val="Default Paragraph Font"/>
    <w:semiHidden/>
    <w:unhideWhenUsed/>
    <w:uiPriority w:val="1"/>
  </w:style>
  <w:style w:type="table" w:default="1" w:styleId="12">
    <w:name w:val="Normal Table"/>
    <w:semiHidden/>
    <w:unhideWhenUsed/>
    <w:uiPriority w:val="99"/>
    <w:tblPr>
      <w:tblLayout w:type="fixed"/>
      <w:tblCellMar>
        <w:top w:w="0" w:type="dxa"/>
        <w:left w:w="108" w:type="dxa"/>
        <w:bottom w:w="0" w:type="dxa"/>
        <w:right w:w="108" w:type="dxa"/>
      </w:tblCellMar>
    </w:tblPr>
  </w:style>
  <w:style w:type="paragraph" w:styleId="5">
    <w:name w:val="caption"/>
    <w:basedOn w:val="1"/>
    <w:next w:val="1"/>
    <w:unhideWhenUsed/>
    <w:qFormat/>
    <w:uiPriority w:val="35"/>
    <w:pPr>
      <w:spacing w:line="240" w:lineRule="auto"/>
      <w:jc w:val="center"/>
    </w:pPr>
    <w:rPr>
      <w:i/>
      <w:iCs/>
      <w:szCs w:val="18"/>
    </w:rPr>
  </w:style>
  <w:style w:type="paragraph" w:styleId="6">
    <w:name w:val="toc 3"/>
    <w:basedOn w:val="1"/>
    <w:next w:val="1"/>
    <w:unhideWhenUsed/>
    <w:uiPriority w:val="39"/>
    <w:pPr>
      <w:spacing w:after="100"/>
      <w:ind w:left="440"/>
    </w:pPr>
  </w:style>
  <w:style w:type="paragraph" w:styleId="7">
    <w:name w:val="Balloon Text"/>
    <w:basedOn w:val="1"/>
    <w:link w:val="27"/>
    <w:semiHidden/>
    <w:unhideWhenUsed/>
    <w:uiPriority w:val="99"/>
    <w:pPr>
      <w:spacing w:after="0" w:line="240" w:lineRule="auto"/>
    </w:pPr>
    <w:rPr>
      <w:rFonts w:ascii="Tahoma" w:hAnsi="Tahoma" w:cs="Tahoma"/>
      <w:sz w:val="16"/>
      <w:szCs w:val="16"/>
    </w:rPr>
  </w:style>
  <w:style w:type="paragraph" w:styleId="8">
    <w:name w:val="footer"/>
    <w:basedOn w:val="1"/>
    <w:link w:val="26"/>
    <w:unhideWhenUsed/>
    <w:uiPriority w:val="99"/>
    <w:pPr>
      <w:tabs>
        <w:tab w:val="center" w:pos="4513"/>
        <w:tab w:val="right" w:pos="9026"/>
      </w:tabs>
      <w:spacing w:after="0" w:line="240" w:lineRule="auto"/>
    </w:pPr>
  </w:style>
  <w:style w:type="paragraph" w:styleId="9">
    <w:name w:val="header"/>
    <w:basedOn w:val="1"/>
    <w:link w:val="25"/>
    <w:unhideWhenUsed/>
    <w:uiPriority w:val="99"/>
    <w:pPr>
      <w:tabs>
        <w:tab w:val="center" w:pos="4513"/>
        <w:tab w:val="right" w:pos="9026"/>
      </w:tabs>
      <w:spacing w:after="0" w:line="240" w:lineRule="auto"/>
    </w:pPr>
  </w:style>
  <w:style w:type="paragraph" w:styleId="10">
    <w:name w:val="toc 1"/>
    <w:basedOn w:val="1"/>
    <w:next w:val="1"/>
    <w:unhideWhenUsed/>
    <w:uiPriority w:val="39"/>
    <w:pPr>
      <w:spacing w:after="100"/>
    </w:pPr>
  </w:style>
  <w:style w:type="paragraph" w:styleId="11">
    <w:name w:val="toc 2"/>
    <w:basedOn w:val="1"/>
    <w:next w:val="1"/>
    <w:unhideWhenUsed/>
    <w:uiPriority w:val="39"/>
    <w:pPr>
      <w:spacing w:after="100"/>
      <w:ind w:left="220"/>
    </w:pPr>
  </w:style>
  <w:style w:type="character" w:styleId="14">
    <w:name w:val="Strong"/>
    <w:basedOn w:val="13"/>
    <w:qFormat/>
    <w:uiPriority w:val="22"/>
    <w:rPr>
      <w:b/>
      <w:bCs/>
    </w:rPr>
  </w:style>
  <w:style w:type="character" w:styleId="15">
    <w:name w:val="Hyperlink"/>
    <w:basedOn w:val="13"/>
    <w:unhideWhenUsed/>
    <w:uiPriority w:val="99"/>
    <w:rPr>
      <w:color w:val="0000FF"/>
      <w:u w:val="single"/>
    </w:rPr>
  </w:style>
  <w:style w:type="character" w:customStyle="1" w:styleId="16">
    <w:name w:val="标题 1字符"/>
    <w:basedOn w:val="13"/>
    <w:link w:val="2"/>
    <w:uiPriority w:val="9"/>
    <w:rPr>
      <w:rFonts w:ascii="Arial" w:hAnsi="Arial" w:cstheme="majorBidi"/>
      <w:b/>
      <w:i/>
      <w:szCs w:val="32"/>
      <w:lang w:eastAsia="zh-TW" w:bidi="en-US"/>
    </w:rPr>
  </w:style>
  <w:style w:type="character" w:customStyle="1" w:styleId="17">
    <w:name w:val="标题 2字符"/>
    <w:basedOn w:val="13"/>
    <w:link w:val="3"/>
    <w:uiPriority w:val="9"/>
    <w:rPr>
      <w:rFonts w:ascii="Arial" w:hAnsi="Arial" w:eastAsiaTheme="majorEastAsia" w:cstheme="majorBidi"/>
      <w:b/>
      <w:i/>
      <w:szCs w:val="26"/>
      <w:lang w:val="en-US" w:eastAsia="zh-CN" w:bidi="en-US"/>
    </w:rPr>
  </w:style>
  <w:style w:type="paragraph" w:customStyle="1" w:styleId="18">
    <w:name w:val="TOC Heading"/>
    <w:basedOn w:val="2"/>
    <w:next w:val="1"/>
    <w:unhideWhenUsed/>
    <w:qFormat/>
    <w:uiPriority w:val="39"/>
    <w:pPr>
      <w:outlineLvl w:val="9"/>
    </w:pPr>
  </w:style>
  <w:style w:type="character" w:customStyle="1" w:styleId="19">
    <w:name w:val="标题 3字符"/>
    <w:basedOn w:val="13"/>
    <w:link w:val="4"/>
    <w:uiPriority w:val="9"/>
    <w:rPr>
      <w:rFonts w:ascii="Arial" w:hAnsi="Arial" w:eastAsiaTheme="majorEastAsia" w:cstheme="majorBidi"/>
      <w:i/>
      <w:szCs w:val="24"/>
      <w:lang w:val="en-US" w:eastAsia="zh-CN" w:bidi="en-US"/>
    </w:rPr>
  </w:style>
  <w:style w:type="character" w:customStyle="1" w:styleId="20">
    <w:name w:val="bartextleft"/>
    <w:basedOn w:val="13"/>
    <w:uiPriority w:val="0"/>
  </w:style>
  <w:style w:type="character" w:customStyle="1" w:styleId="21">
    <w:name w:val="barmid-nocss"/>
    <w:basedOn w:val="13"/>
    <w:uiPriority w:val="0"/>
  </w:style>
  <w:style w:type="character" w:customStyle="1" w:styleId="22">
    <w:name w:val="bartextright"/>
    <w:basedOn w:val="13"/>
    <w:uiPriority w:val="0"/>
  </w:style>
  <w:style w:type="character" w:customStyle="1" w:styleId="23">
    <w:name w:val="Unresolved Mention1"/>
    <w:basedOn w:val="13"/>
    <w:semiHidden/>
    <w:unhideWhenUsed/>
    <w:uiPriority w:val="99"/>
    <w:rPr>
      <w:color w:val="605E5C"/>
      <w:shd w:val="clear" w:color="auto" w:fill="E1DFDD"/>
    </w:rPr>
  </w:style>
  <w:style w:type="paragraph" w:styleId="24">
    <w:name w:val="List Paragraph"/>
    <w:basedOn w:val="1"/>
    <w:qFormat/>
    <w:uiPriority w:val="34"/>
    <w:pPr>
      <w:ind w:left="720"/>
      <w:contextualSpacing/>
    </w:pPr>
  </w:style>
  <w:style w:type="character" w:customStyle="1" w:styleId="25">
    <w:name w:val="页眉字符"/>
    <w:basedOn w:val="13"/>
    <w:link w:val="9"/>
    <w:uiPriority w:val="99"/>
    <w:rPr>
      <w:rFonts w:ascii="Arial" w:hAnsi="Arial" w:cs="Times New Roman"/>
      <w:lang w:val="en-US" w:bidi="en-US"/>
    </w:rPr>
  </w:style>
  <w:style w:type="character" w:customStyle="1" w:styleId="26">
    <w:name w:val="页脚字符"/>
    <w:basedOn w:val="13"/>
    <w:link w:val="8"/>
    <w:uiPriority w:val="99"/>
    <w:rPr>
      <w:rFonts w:ascii="Arial" w:hAnsi="Arial" w:cs="Times New Roman"/>
      <w:lang w:val="en-US" w:bidi="en-US"/>
    </w:rPr>
  </w:style>
  <w:style w:type="character" w:customStyle="1" w:styleId="27">
    <w:name w:val="批注框文本字符"/>
    <w:basedOn w:val="13"/>
    <w:link w:val="7"/>
    <w:semiHidden/>
    <w:uiPriority w:val="99"/>
    <w:rPr>
      <w:rFonts w:ascii="Tahoma" w:hAnsi="Tahoma" w:cs="Tahoma"/>
      <w:sz w:val="16"/>
      <w:szCs w:val="16"/>
      <w:lang w:val="en-US" w:bidi="en-US"/>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2.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36FDBACC-75D8-334C-9F8F-72EC500F45CB}">
  <ds:schemaRefs/>
</ds:datastoreItem>
</file>

<file path=docProps/app.xml><?xml version="1.0" encoding="utf-8"?>
<Properties xmlns="http://schemas.openxmlformats.org/officeDocument/2006/extended-properties" xmlns:vt="http://schemas.openxmlformats.org/officeDocument/2006/docPropsVTypes">
  <Template>Normal.dotm</Template>
  <Pages>11</Pages>
  <Words>2646</Words>
  <Characters>15083</Characters>
  <Lines>125</Lines>
  <Paragraphs>35</Paragraphs>
  <TotalTime>3</TotalTime>
  <ScaleCrop>false</ScaleCrop>
  <LinksUpToDate>false</LinksUpToDate>
  <CharactersWithSpaces>17694</CharactersWithSpaces>
  <Application>WPS Office_11.1.0.8612_F1E327BC-269C-435d-A152-05C5408002CA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2019-04-28T07:07:00Z</dcterms:created>
  <dc:creator>Ali Gohar</dc:creator>
  <cp:lastModifiedBy>Oyster</cp:lastModifiedBy>
  <dcterms:modified xsi:type="dcterms:W3CDTF">2019-05-04T10:02:15Z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2052-11.1.0.8612</vt:lpwstr>
  </property>
</Properties>
</file>