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14F3E" w:rsidRDefault="00414F3E" w:rsidP="006A1CB8">
      <w:pPr>
        <w:tabs>
          <w:tab w:val="left" w:pos="-720"/>
          <w:tab w:val="left" w:pos="0"/>
        </w:tabs>
        <w:suppressAutoHyphens/>
        <w:jc w:val="center"/>
        <w:rPr>
          <w:rFonts w:ascii="Perpetua" w:hAnsi="Perpetua" w:cs="Adobe Devanagari"/>
          <w:b/>
          <w:spacing w:val="-3"/>
          <w:sz w:val="26"/>
          <w:szCs w:val="26"/>
          <w:lang w:val="en-GB"/>
        </w:rPr>
      </w:pPr>
      <w:r>
        <w:rPr>
          <w:rFonts w:ascii="Perpetua" w:hAnsi="Perpetua" w:cs="Adobe Devanagari"/>
          <w:b/>
          <w:spacing w:val="-3"/>
          <w:sz w:val="26"/>
          <w:szCs w:val="26"/>
          <w:lang w:val="en-GB"/>
        </w:rPr>
        <w:t>Error and Sweet Violence: Shakespeare and Renaissance Comedy and Tragedy</w:t>
      </w:r>
    </w:p>
    <w:p w:rsidR="00414F3E" w:rsidRPr="00414F3E" w:rsidRDefault="00414F3E" w:rsidP="006A1CB8">
      <w:pPr>
        <w:tabs>
          <w:tab w:val="left" w:pos="-720"/>
          <w:tab w:val="left" w:pos="0"/>
        </w:tabs>
        <w:suppressAutoHyphens/>
        <w:jc w:val="center"/>
        <w:rPr>
          <w:rFonts w:ascii="Perpetua" w:hAnsi="Perpetua" w:cs="Adobe Devanagari"/>
          <w:spacing w:val="-3"/>
          <w:sz w:val="26"/>
          <w:szCs w:val="26"/>
          <w:lang w:val="en-GB"/>
        </w:rPr>
      </w:pPr>
      <w:r w:rsidRPr="00414F3E">
        <w:rPr>
          <w:rFonts w:ascii="Perpetua" w:hAnsi="Perpetua" w:cs="Adobe Devanagari"/>
          <w:spacing w:val="-3"/>
          <w:sz w:val="26"/>
          <w:szCs w:val="26"/>
          <w:lang w:val="en-GB"/>
        </w:rPr>
        <w:t>HPEN</w:t>
      </w:r>
      <w:r w:rsidR="006C50AC">
        <w:rPr>
          <w:rFonts w:ascii="Perpetua" w:hAnsi="Perpetua" w:cs="Adobe Devanagari"/>
          <w:spacing w:val="-3"/>
          <w:sz w:val="26"/>
          <w:szCs w:val="26"/>
          <w:lang w:val="en-GB"/>
        </w:rPr>
        <w:t>5</w:t>
      </w:r>
      <w:r w:rsidRPr="00414F3E">
        <w:rPr>
          <w:rFonts w:ascii="Perpetua" w:hAnsi="Perpetua" w:cs="Adobe Devanagari"/>
          <w:spacing w:val="-3"/>
          <w:sz w:val="26"/>
          <w:szCs w:val="26"/>
          <w:lang w:val="en-GB"/>
        </w:rPr>
        <w:t>00</w:t>
      </w:r>
      <w:r w:rsidR="006C50AC">
        <w:rPr>
          <w:rFonts w:ascii="Perpetua" w:hAnsi="Perpetua" w:cs="Adobe Devanagari"/>
          <w:spacing w:val="-3"/>
          <w:sz w:val="26"/>
          <w:szCs w:val="26"/>
          <w:lang w:val="en-GB"/>
        </w:rPr>
        <w:t>4</w:t>
      </w:r>
      <w:r w:rsidRPr="00414F3E">
        <w:rPr>
          <w:rFonts w:ascii="Perpetua" w:hAnsi="Perpetua" w:cs="Adobe Devanagari"/>
          <w:spacing w:val="-3"/>
          <w:sz w:val="26"/>
          <w:szCs w:val="26"/>
          <w:lang w:val="en-GB"/>
        </w:rPr>
        <w:t>/</w:t>
      </w:r>
      <w:r w:rsidR="006C50AC">
        <w:rPr>
          <w:rFonts w:ascii="Perpetua" w:hAnsi="Perpetua" w:cs="Adobe Devanagari"/>
          <w:spacing w:val="-3"/>
          <w:sz w:val="26"/>
          <w:szCs w:val="26"/>
          <w:lang w:val="en-GB"/>
        </w:rPr>
        <w:t>6</w:t>
      </w:r>
      <w:r w:rsidRPr="00414F3E">
        <w:rPr>
          <w:rFonts w:ascii="Perpetua" w:hAnsi="Perpetua" w:cs="Adobe Devanagari"/>
          <w:spacing w:val="-3"/>
          <w:sz w:val="26"/>
          <w:szCs w:val="26"/>
          <w:lang w:val="en-GB"/>
        </w:rPr>
        <w:t>00</w:t>
      </w:r>
      <w:r w:rsidR="006C50AC">
        <w:rPr>
          <w:rFonts w:ascii="Perpetua" w:hAnsi="Perpetua" w:cs="Adobe Devanagari"/>
          <w:spacing w:val="-3"/>
          <w:sz w:val="26"/>
          <w:szCs w:val="26"/>
          <w:lang w:val="en-GB"/>
        </w:rPr>
        <w:t>4</w:t>
      </w:r>
    </w:p>
    <w:p w:rsidR="00414F3E" w:rsidRPr="00414F3E" w:rsidRDefault="00414F3E" w:rsidP="006A1CB8">
      <w:pPr>
        <w:tabs>
          <w:tab w:val="left" w:pos="-720"/>
          <w:tab w:val="left" w:pos="0"/>
        </w:tabs>
        <w:suppressAutoHyphens/>
        <w:jc w:val="center"/>
        <w:rPr>
          <w:rFonts w:ascii="Perpetua" w:hAnsi="Perpetua" w:cs="Adobe Devanagari"/>
          <w:spacing w:val="-3"/>
          <w:sz w:val="26"/>
          <w:szCs w:val="26"/>
          <w:lang w:val="en-GB"/>
        </w:rPr>
      </w:pPr>
      <w:r w:rsidRPr="00414F3E">
        <w:rPr>
          <w:rFonts w:ascii="Perpetua" w:hAnsi="Perpetua" w:cs="Adobe Devanagari"/>
          <w:spacing w:val="-3"/>
          <w:sz w:val="26"/>
          <w:szCs w:val="26"/>
          <w:lang w:val="en-GB"/>
        </w:rPr>
        <w:t>LECTURE</w:t>
      </w:r>
    </w:p>
    <w:p w:rsidR="00414F3E" w:rsidRPr="00414F3E" w:rsidRDefault="00414F3E" w:rsidP="006A1CB8">
      <w:pPr>
        <w:tabs>
          <w:tab w:val="left" w:pos="-720"/>
          <w:tab w:val="left" w:pos="0"/>
        </w:tabs>
        <w:suppressAutoHyphens/>
        <w:jc w:val="center"/>
        <w:rPr>
          <w:rFonts w:ascii="Perpetua" w:hAnsi="Perpetua" w:cs="Adobe Devanagari"/>
          <w:b/>
          <w:spacing w:val="-3"/>
          <w:sz w:val="26"/>
          <w:szCs w:val="26"/>
          <w:lang w:val="en-GB"/>
        </w:rPr>
      </w:pPr>
      <w:r w:rsidRPr="00414F3E">
        <w:rPr>
          <w:rFonts w:ascii="Perpetua" w:hAnsi="Perpetua" w:cs="Adobe Devanagari"/>
          <w:b/>
          <w:spacing w:val="-3"/>
          <w:sz w:val="26"/>
          <w:szCs w:val="26"/>
          <w:lang w:val="en-GB"/>
        </w:rPr>
        <w:t>ENGLISH RENAISSANCE DRAMA</w:t>
      </w:r>
    </w:p>
    <w:p w:rsidR="00414F3E" w:rsidRDefault="00414F3E" w:rsidP="006A1CB8">
      <w:pPr>
        <w:tabs>
          <w:tab w:val="left" w:pos="-720"/>
          <w:tab w:val="left" w:pos="0"/>
        </w:tabs>
        <w:suppressAutoHyphens/>
        <w:rPr>
          <w:rFonts w:ascii="Perpetua" w:hAnsi="Perpetua" w:cs="Adobe Devanagari"/>
          <w:sz w:val="26"/>
          <w:szCs w:val="26"/>
        </w:rPr>
      </w:pPr>
    </w:p>
    <w:p w:rsidR="00414F3E" w:rsidRPr="0028126C" w:rsidRDefault="00414F3E" w:rsidP="006A1CB8">
      <w:pPr>
        <w:pStyle w:val="ListParagraph"/>
        <w:numPr>
          <w:ilvl w:val="0"/>
          <w:numId w:val="1"/>
        </w:numPr>
        <w:tabs>
          <w:tab w:val="left" w:pos="-720"/>
          <w:tab w:val="left" w:pos="0"/>
        </w:tabs>
        <w:suppressAutoHyphens/>
        <w:ind w:left="425" w:hanging="425"/>
        <w:rPr>
          <w:rFonts w:ascii="Perpetua" w:hAnsi="Perpetua" w:cs="Adobe Devanagari"/>
          <w:b/>
          <w:spacing w:val="-3"/>
          <w:sz w:val="26"/>
          <w:szCs w:val="26"/>
          <w:lang w:val="en-GB"/>
        </w:rPr>
      </w:pPr>
      <w:r w:rsidRPr="0028126C">
        <w:rPr>
          <w:rFonts w:ascii="Perpetua" w:hAnsi="Perpetua" w:cs="Adobe Devanagari"/>
          <w:b/>
          <w:spacing w:val="-3"/>
          <w:sz w:val="26"/>
          <w:szCs w:val="26"/>
          <w:lang w:val="en-GB"/>
        </w:rPr>
        <w:t>Theatre companies: adult and boy playing companies</w:t>
      </w:r>
      <w:r w:rsidR="00AC284E">
        <w:rPr>
          <w:rFonts w:ascii="Perpetua" w:hAnsi="Perpetua" w:cs="Adobe Devanagari"/>
          <w:b/>
          <w:spacing w:val="-3"/>
          <w:sz w:val="26"/>
          <w:szCs w:val="26"/>
          <w:lang w:val="en-GB"/>
        </w:rPr>
        <w:t>; and</w:t>
      </w:r>
    </w:p>
    <w:p w:rsidR="00AC284E" w:rsidRPr="0028126C" w:rsidRDefault="00FE029B" w:rsidP="006A1CB8">
      <w:pPr>
        <w:pStyle w:val="ListParagraph"/>
        <w:numPr>
          <w:ilvl w:val="0"/>
          <w:numId w:val="1"/>
        </w:numPr>
        <w:tabs>
          <w:tab w:val="left" w:pos="-720"/>
          <w:tab w:val="left" w:pos="0"/>
        </w:tabs>
        <w:suppressAutoHyphens/>
        <w:ind w:left="425" w:hanging="425"/>
        <w:rPr>
          <w:rFonts w:ascii="Perpetua" w:hAnsi="Perpetua" w:cs="Adobe Devanagari"/>
          <w:b/>
          <w:spacing w:val="-3"/>
          <w:sz w:val="26"/>
          <w:szCs w:val="26"/>
          <w:lang w:val="en-GB"/>
        </w:rPr>
      </w:pPr>
      <w:r>
        <w:rPr>
          <w:rFonts w:ascii="Perpetua" w:hAnsi="Perpetua" w:cs="Adobe Devanagari"/>
          <w:b/>
          <w:spacing w:val="-3"/>
          <w:sz w:val="26"/>
          <w:szCs w:val="26"/>
          <w:lang w:val="en-GB"/>
        </w:rPr>
        <w:t>t</w:t>
      </w:r>
      <w:r w:rsidR="00AC284E" w:rsidRPr="0028126C">
        <w:rPr>
          <w:rFonts w:ascii="Perpetua" w:hAnsi="Perpetua" w:cs="Adobe Devanagari"/>
          <w:b/>
          <w:spacing w:val="-3"/>
          <w:sz w:val="26"/>
          <w:szCs w:val="26"/>
          <w:lang w:val="en-GB"/>
        </w:rPr>
        <w:t>he players</w:t>
      </w:r>
    </w:p>
    <w:p w:rsidR="00414F3E" w:rsidRDefault="00414F3E" w:rsidP="006A1CB8">
      <w:pPr>
        <w:tabs>
          <w:tab w:val="left" w:pos="-720"/>
          <w:tab w:val="left" w:pos="0"/>
        </w:tabs>
        <w:suppressAutoHyphens/>
        <w:rPr>
          <w:rFonts w:ascii="Perpetua" w:hAnsi="Perpetua" w:cs="Adobe Devanagari"/>
          <w:spacing w:val="-3"/>
          <w:sz w:val="26"/>
          <w:szCs w:val="26"/>
          <w:lang w:val="en-GB"/>
        </w:rPr>
      </w:pPr>
    </w:p>
    <w:p w:rsidR="00414F3E" w:rsidRPr="006A1CB8" w:rsidRDefault="00D1349C" w:rsidP="006A1CB8">
      <w:pPr>
        <w:pStyle w:val="ListParagraph"/>
        <w:numPr>
          <w:ilvl w:val="0"/>
          <w:numId w:val="3"/>
        </w:numPr>
        <w:tabs>
          <w:tab w:val="left" w:pos="-720"/>
          <w:tab w:val="left" w:pos="0"/>
        </w:tabs>
        <w:suppressAutoHyphens/>
        <w:rPr>
          <w:rFonts w:ascii="Perpetua" w:hAnsi="Perpetua" w:cs="Adobe Devanagari"/>
          <w:spacing w:val="-3"/>
          <w:sz w:val="26"/>
          <w:szCs w:val="26"/>
          <w:lang w:val="en-GB"/>
        </w:rPr>
      </w:pPr>
      <w:r w:rsidRPr="006A1CB8">
        <w:rPr>
          <w:rFonts w:ascii="Perpetua" w:hAnsi="Perpetua" w:cs="Adobe Devanagari"/>
          <w:spacing w:val="-3"/>
          <w:sz w:val="26"/>
          <w:szCs w:val="26"/>
          <w:lang w:val="en-GB"/>
        </w:rPr>
        <w:t xml:space="preserve">By the beginning of this period, </w:t>
      </w:r>
      <w:r w:rsidR="00D43544" w:rsidRPr="006A1CB8">
        <w:rPr>
          <w:rFonts w:ascii="Perpetua" w:hAnsi="Perpetua" w:cs="Adobe Devanagari"/>
          <w:spacing w:val="-3"/>
          <w:sz w:val="26"/>
          <w:szCs w:val="26"/>
          <w:lang w:val="en-GB"/>
        </w:rPr>
        <w:t>the form that acting companies had taken was a result of a legal statute of 1572 called the ‘</w:t>
      </w:r>
      <w:proofErr w:type="spellStart"/>
      <w:r w:rsidR="00D43544" w:rsidRPr="006A1CB8">
        <w:rPr>
          <w:rFonts w:ascii="Perpetua" w:hAnsi="Perpetua" w:cs="Adobe Devanagari"/>
          <w:spacing w:val="-3"/>
          <w:sz w:val="26"/>
          <w:szCs w:val="26"/>
          <w:lang w:val="en-GB"/>
        </w:rPr>
        <w:t>Acte</w:t>
      </w:r>
      <w:proofErr w:type="spellEnd"/>
      <w:r w:rsidR="00D43544" w:rsidRPr="006A1CB8">
        <w:rPr>
          <w:rFonts w:ascii="Perpetua" w:hAnsi="Perpetua" w:cs="Adobe Devanagari"/>
          <w:spacing w:val="-3"/>
          <w:sz w:val="26"/>
          <w:szCs w:val="26"/>
          <w:lang w:val="en-GB"/>
        </w:rPr>
        <w:t xml:space="preserve"> for the punishment of </w:t>
      </w:r>
      <w:proofErr w:type="spellStart"/>
      <w:r w:rsidR="00D43544" w:rsidRPr="006A1CB8">
        <w:rPr>
          <w:rFonts w:ascii="Perpetua" w:hAnsi="Perpetua" w:cs="Adobe Devanagari"/>
          <w:spacing w:val="-3"/>
          <w:sz w:val="26"/>
          <w:szCs w:val="26"/>
          <w:lang w:val="en-GB"/>
        </w:rPr>
        <w:t>Vacabondes</w:t>
      </w:r>
      <w:proofErr w:type="spellEnd"/>
      <w:r w:rsidR="00D43544" w:rsidRPr="006A1CB8">
        <w:rPr>
          <w:rFonts w:ascii="Perpetua" w:hAnsi="Perpetua" w:cs="Adobe Devanagari"/>
          <w:spacing w:val="-3"/>
          <w:sz w:val="26"/>
          <w:szCs w:val="26"/>
          <w:lang w:val="en-GB"/>
        </w:rPr>
        <w:t>’:</w:t>
      </w:r>
    </w:p>
    <w:p w:rsidR="00D43544" w:rsidRDefault="00D43544" w:rsidP="006A1CB8">
      <w:pPr>
        <w:tabs>
          <w:tab w:val="left" w:pos="-720"/>
          <w:tab w:val="left" w:pos="0"/>
        </w:tabs>
        <w:suppressAutoHyphens/>
        <w:rPr>
          <w:rFonts w:ascii="Perpetua" w:hAnsi="Perpetua" w:cs="Adobe Devanagari"/>
          <w:spacing w:val="-3"/>
          <w:sz w:val="26"/>
          <w:szCs w:val="26"/>
          <w:lang w:val="en-GB"/>
        </w:rPr>
      </w:pPr>
    </w:p>
    <w:p w:rsidR="00D43544" w:rsidRPr="006A1CB8" w:rsidRDefault="00D43544" w:rsidP="006A1CB8">
      <w:pPr>
        <w:pStyle w:val="ListParagraph"/>
        <w:tabs>
          <w:tab w:val="left" w:pos="-720"/>
          <w:tab w:val="left" w:pos="0"/>
        </w:tabs>
        <w:suppressAutoHyphens/>
        <w:ind w:left="2160" w:right="1134"/>
        <w:rPr>
          <w:rFonts w:ascii="Perpetua" w:hAnsi="Perpetua" w:cs="Adobe Devanagari"/>
          <w:spacing w:val="-3"/>
          <w:szCs w:val="24"/>
          <w:lang w:val="en-GB"/>
        </w:rPr>
      </w:pPr>
      <w:r w:rsidRPr="006A1CB8">
        <w:rPr>
          <w:rFonts w:ascii="Perpetua" w:hAnsi="Perpetua" w:cs="Adobe Devanagari"/>
          <w:spacing w:val="-3"/>
          <w:szCs w:val="24"/>
          <w:lang w:val="en-GB"/>
        </w:rPr>
        <w:t>It authorised the better members of the profession to pursue their trade and turned the idle and poor members to higher things. It was an early step in the progress of the professional players from strolling entertainers, who never performed in the same place twice running, to permanently established repertory companies, with enormous financial investments backing them and a position in London guaranteed by the King himself. The statute of 1572 required each company to be authorised by one noble or two judicial dignitaries of the realm […]. A further statute of 1598 took away the licensing power from the magistrates too, leaving only great nobles with the authority to lend their names to the players.</w:t>
      </w:r>
      <w:r w:rsidRPr="00040BAB">
        <w:rPr>
          <w:rStyle w:val="FootnoteReference"/>
          <w:rFonts w:ascii="Perpetua" w:hAnsi="Perpetua" w:cs="Adobe Devanagari"/>
          <w:spacing w:val="-3"/>
          <w:szCs w:val="24"/>
          <w:lang w:val="en-GB"/>
        </w:rPr>
        <w:footnoteReference w:id="1"/>
      </w:r>
    </w:p>
    <w:p w:rsidR="00D43544" w:rsidRDefault="00D43544" w:rsidP="006A1CB8">
      <w:pPr>
        <w:tabs>
          <w:tab w:val="left" w:pos="-720"/>
          <w:tab w:val="left" w:pos="0"/>
        </w:tabs>
        <w:suppressAutoHyphens/>
        <w:rPr>
          <w:rFonts w:ascii="Perpetua" w:hAnsi="Perpetua" w:cs="Adobe Devanagari"/>
          <w:spacing w:val="-3"/>
          <w:sz w:val="26"/>
          <w:szCs w:val="26"/>
          <w:lang w:val="en-GB"/>
        </w:rPr>
      </w:pPr>
    </w:p>
    <w:p w:rsidR="006A1CB8" w:rsidRDefault="00C84CD8" w:rsidP="006A1CB8">
      <w:pPr>
        <w:pStyle w:val="ListParagraph"/>
        <w:numPr>
          <w:ilvl w:val="0"/>
          <w:numId w:val="3"/>
        </w:numPr>
        <w:tabs>
          <w:tab w:val="left" w:pos="-720"/>
          <w:tab w:val="left" w:pos="0"/>
        </w:tabs>
        <w:suppressAutoHyphens/>
        <w:rPr>
          <w:rFonts w:ascii="Perpetua" w:hAnsi="Perpetua" w:cs="Adobe Devanagari"/>
          <w:spacing w:val="-3"/>
          <w:sz w:val="26"/>
          <w:szCs w:val="26"/>
          <w:lang w:val="en-GB"/>
        </w:rPr>
      </w:pPr>
      <w:r w:rsidRPr="006A1CB8">
        <w:rPr>
          <w:rFonts w:ascii="Perpetua" w:hAnsi="Perpetua" w:cs="Adobe Devanagari"/>
          <w:spacing w:val="-3"/>
          <w:sz w:val="26"/>
          <w:szCs w:val="26"/>
          <w:lang w:val="en-GB"/>
        </w:rPr>
        <w:t>‘[W]hen James came to the throne in 1603 he took the patronage of the chief London companies into his own family – one for himself, one for the Queen, one for the heir apparent, Prince Henry.’</w:t>
      </w:r>
      <w:r>
        <w:rPr>
          <w:rStyle w:val="FootnoteReference"/>
          <w:rFonts w:ascii="Perpetua" w:hAnsi="Perpetua" w:cs="Adobe Devanagari"/>
          <w:spacing w:val="-3"/>
          <w:sz w:val="26"/>
          <w:szCs w:val="26"/>
          <w:lang w:val="en-GB"/>
        </w:rPr>
        <w:footnoteReference w:id="2"/>
      </w:r>
      <w:r w:rsidRPr="006A1CB8">
        <w:rPr>
          <w:rFonts w:ascii="Perpetua" w:hAnsi="Perpetua" w:cs="Adobe Devanagari"/>
          <w:spacing w:val="-3"/>
          <w:sz w:val="26"/>
          <w:szCs w:val="26"/>
          <w:lang w:val="en-GB"/>
        </w:rPr>
        <w:t xml:space="preserve"> </w:t>
      </w:r>
    </w:p>
    <w:p w:rsidR="00E675F9" w:rsidRDefault="00E675F9" w:rsidP="00E675F9">
      <w:pPr>
        <w:pStyle w:val="ListParagraph"/>
        <w:tabs>
          <w:tab w:val="left" w:pos="-720"/>
          <w:tab w:val="left" w:pos="0"/>
        </w:tabs>
        <w:suppressAutoHyphens/>
        <w:rPr>
          <w:rFonts w:ascii="Perpetua" w:hAnsi="Perpetua" w:cs="Adobe Devanagari"/>
          <w:spacing w:val="-3"/>
          <w:sz w:val="26"/>
          <w:szCs w:val="26"/>
          <w:lang w:val="en-GB"/>
        </w:rPr>
      </w:pPr>
    </w:p>
    <w:p w:rsidR="006A1CB8" w:rsidRDefault="00E3133E" w:rsidP="006A1CB8">
      <w:pPr>
        <w:pStyle w:val="ListParagraph"/>
        <w:numPr>
          <w:ilvl w:val="0"/>
          <w:numId w:val="3"/>
        </w:numPr>
        <w:tabs>
          <w:tab w:val="left" w:pos="-720"/>
          <w:tab w:val="left" w:pos="0"/>
        </w:tabs>
        <w:suppressAutoHyphens/>
        <w:rPr>
          <w:rFonts w:ascii="Perpetua" w:hAnsi="Perpetua" w:cs="Adobe Devanagari"/>
          <w:spacing w:val="-3"/>
          <w:sz w:val="26"/>
          <w:szCs w:val="26"/>
          <w:lang w:val="en-GB"/>
        </w:rPr>
      </w:pPr>
      <w:r w:rsidRPr="006A1CB8">
        <w:rPr>
          <w:rFonts w:ascii="Perpetua" w:hAnsi="Perpetua" w:cs="Adobe Devanagari"/>
          <w:spacing w:val="-3"/>
          <w:sz w:val="26"/>
          <w:szCs w:val="26"/>
          <w:lang w:val="en-GB"/>
        </w:rPr>
        <w:t>Though the companies sought favour and protection from patrons, and enrolled themselves in their patron’s household, they would not receive any wage for their position, except for specific services in entertaining the patron.</w:t>
      </w:r>
      <w:r w:rsidR="00FF5D51" w:rsidRPr="006A1CB8">
        <w:rPr>
          <w:rFonts w:ascii="Perpetua" w:hAnsi="Perpetua" w:cs="Adobe Devanagari"/>
          <w:spacing w:val="-3"/>
          <w:sz w:val="26"/>
          <w:szCs w:val="26"/>
          <w:lang w:val="en-GB"/>
        </w:rPr>
        <w:t xml:space="preserve"> They may receive no more material reward than a suit of livery and a letter of introduction, which might be useful when they were touring.</w:t>
      </w:r>
      <w:r w:rsidR="00FF5D51">
        <w:rPr>
          <w:rStyle w:val="FootnoteReference"/>
          <w:rFonts w:ascii="Perpetua" w:hAnsi="Perpetua" w:cs="Adobe Devanagari"/>
          <w:spacing w:val="-3"/>
          <w:sz w:val="26"/>
          <w:szCs w:val="26"/>
          <w:lang w:val="en-GB"/>
        </w:rPr>
        <w:footnoteReference w:id="3"/>
      </w:r>
      <w:r w:rsidR="00C84CD8" w:rsidRPr="006A1CB8">
        <w:rPr>
          <w:rFonts w:ascii="Perpetua" w:hAnsi="Perpetua" w:cs="Adobe Devanagari"/>
          <w:spacing w:val="-3"/>
          <w:sz w:val="26"/>
          <w:szCs w:val="26"/>
          <w:lang w:val="en-GB"/>
        </w:rPr>
        <w:t xml:space="preserve"> </w:t>
      </w:r>
    </w:p>
    <w:p w:rsidR="00E675F9" w:rsidRDefault="00E675F9" w:rsidP="00E675F9">
      <w:pPr>
        <w:pStyle w:val="ListParagraph"/>
        <w:tabs>
          <w:tab w:val="left" w:pos="-720"/>
          <w:tab w:val="left" w:pos="0"/>
        </w:tabs>
        <w:suppressAutoHyphens/>
        <w:rPr>
          <w:rFonts w:ascii="Perpetua" w:hAnsi="Perpetua" w:cs="Adobe Devanagari"/>
          <w:spacing w:val="-3"/>
          <w:sz w:val="26"/>
          <w:szCs w:val="26"/>
          <w:lang w:val="en-GB"/>
        </w:rPr>
      </w:pPr>
    </w:p>
    <w:p w:rsidR="00D43544" w:rsidRPr="006A1CB8" w:rsidRDefault="00E3133E" w:rsidP="006A1CB8">
      <w:pPr>
        <w:pStyle w:val="ListParagraph"/>
        <w:numPr>
          <w:ilvl w:val="0"/>
          <w:numId w:val="3"/>
        </w:numPr>
        <w:tabs>
          <w:tab w:val="left" w:pos="-720"/>
          <w:tab w:val="left" w:pos="0"/>
        </w:tabs>
        <w:suppressAutoHyphens/>
        <w:rPr>
          <w:rFonts w:ascii="Perpetua" w:hAnsi="Perpetua" w:cs="Adobe Devanagari"/>
          <w:spacing w:val="-3"/>
          <w:sz w:val="26"/>
          <w:szCs w:val="26"/>
          <w:lang w:val="en-GB"/>
        </w:rPr>
      </w:pPr>
      <w:r w:rsidRPr="006A1CB8">
        <w:rPr>
          <w:rFonts w:ascii="Perpetua" w:hAnsi="Perpetua" w:cs="Adobe Devanagari"/>
          <w:spacing w:val="-3"/>
          <w:sz w:val="26"/>
          <w:szCs w:val="26"/>
          <w:lang w:val="en-GB"/>
        </w:rPr>
        <w:t>‘T</w:t>
      </w:r>
      <w:r w:rsidR="00C84CD8" w:rsidRPr="006A1CB8">
        <w:rPr>
          <w:rFonts w:ascii="Perpetua" w:hAnsi="Perpetua" w:cs="Adobe Devanagari"/>
          <w:spacing w:val="-3"/>
          <w:sz w:val="26"/>
          <w:szCs w:val="26"/>
          <w:lang w:val="en-GB"/>
        </w:rPr>
        <w:t>he companies were independent commercial organisations, not doing what pleasure-bent lord or royalty commanded, but going where and doing what brought most money and best audiences</w:t>
      </w:r>
      <w:r w:rsidRPr="006A1CB8">
        <w:rPr>
          <w:rFonts w:ascii="Perpetua" w:hAnsi="Perpetua" w:cs="Adobe Devanagari"/>
          <w:spacing w:val="-3"/>
          <w:sz w:val="26"/>
          <w:szCs w:val="26"/>
          <w:lang w:val="en-GB"/>
        </w:rPr>
        <w:t>.</w:t>
      </w:r>
      <w:r w:rsidR="00C84CD8" w:rsidRPr="006A1CB8">
        <w:rPr>
          <w:rFonts w:ascii="Perpetua" w:hAnsi="Perpetua" w:cs="Adobe Devanagari"/>
          <w:spacing w:val="-3"/>
          <w:sz w:val="26"/>
          <w:szCs w:val="26"/>
          <w:lang w:val="en-GB"/>
        </w:rPr>
        <w:t>’</w:t>
      </w:r>
      <w:r w:rsidR="00C84CD8">
        <w:rPr>
          <w:rStyle w:val="FootnoteReference"/>
          <w:rFonts w:ascii="Perpetua" w:hAnsi="Perpetua" w:cs="Adobe Devanagari"/>
          <w:spacing w:val="-3"/>
          <w:sz w:val="26"/>
          <w:szCs w:val="26"/>
          <w:lang w:val="en-GB"/>
        </w:rPr>
        <w:footnoteReference w:id="4"/>
      </w:r>
      <w:r w:rsidR="00C84CD8" w:rsidRPr="006A1CB8">
        <w:rPr>
          <w:rFonts w:ascii="Perpetua" w:hAnsi="Perpetua" w:cs="Adobe Devanagari"/>
          <w:spacing w:val="-3"/>
          <w:sz w:val="26"/>
          <w:szCs w:val="26"/>
          <w:lang w:val="en-GB"/>
        </w:rPr>
        <w:t xml:space="preserve"> </w:t>
      </w:r>
    </w:p>
    <w:p w:rsidR="00E675F9" w:rsidRDefault="00E675F9" w:rsidP="00E675F9">
      <w:pPr>
        <w:pStyle w:val="ListParagraph"/>
        <w:tabs>
          <w:tab w:val="left" w:pos="-720"/>
          <w:tab w:val="left" w:pos="0"/>
        </w:tabs>
        <w:suppressAutoHyphens/>
        <w:rPr>
          <w:rFonts w:ascii="Perpetua" w:hAnsi="Perpetua" w:cs="Adobe Devanagari"/>
          <w:spacing w:val="-3"/>
          <w:sz w:val="26"/>
          <w:szCs w:val="26"/>
          <w:lang w:val="en-GB"/>
        </w:rPr>
      </w:pPr>
    </w:p>
    <w:p w:rsidR="006A1CB8" w:rsidRDefault="00E3133E" w:rsidP="006A1CB8">
      <w:pPr>
        <w:pStyle w:val="ListParagraph"/>
        <w:numPr>
          <w:ilvl w:val="0"/>
          <w:numId w:val="3"/>
        </w:numPr>
        <w:tabs>
          <w:tab w:val="left" w:pos="-720"/>
          <w:tab w:val="left" w:pos="0"/>
        </w:tabs>
        <w:suppressAutoHyphens/>
        <w:rPr>
          <w:rFonts w:ascii="Perpetua" w:hAnsi="Perpetua" w:cs="Adobe Devanagari"/>
          <w:spacing w:val="-3"/>
          <w:sz w:val="26"/>
          <w:szCs w:val="26"/>
          <w:lang w:val="en-GB"/>
        </w:rPr>
      </w:pPr>
      <w:r w:rsidRPr="006A1CB8">
        <w:rPr>
          <w:rFonts w:ascii="Perpetua" w:hAnsi="Perpetua" w:cs="Adobe Devanagari"/>
          <w:spacing w:val="-3"/>
          <w:sz w:val="26"/>
          <w:szCs w:val="26"/>
          <w:lang w:val="en-GB"/>
        </w:rPr>
        <w:t xml:space="preserve">The theatre companies were composed of a core of shareholders and decision-makers, and a periphery of hired hands (who included playwrights). </w:t>
      </w:r>
      <w:r w:rsidR="00714D7D" w:rsidRPr="006A1CB8">
        <w:rPr>
          <w:rFonts w:ascii="Perpetua" w:hAnsi="Perpetua" w:cs="Adobe Devanagari"/>
          <w:spacing w:val="-3"/>
          <w:sz w:val="26"/>
          <w:szCs w:val="26"/>
          <w:lang w:val="en-GB"/>
        </w:rPr>
        <w:t>The business model of some companies, like the Queen’s Men (i.e. Queen Elizabeth’s Men), drew its strength from the affiliation of patron with player organization lived financially from one cluster of performances to the next.</w:t>
      </w:r>
      <w:r w:rsidR="00714D7D">
        <w:rPr>
          <w:rStyle w:val="FootnoteReference"/>
          <w:rFonts w:ascii="Perpetua" w:hAnsi="Perpetua" w:cs="Adobe Devanagari"/>
          <w:spacing w:val="-3"/>
          <w:sz w:val="26"/>
          <w:szCs w:val="26"/>
          <w:lang w:val="en-GB"/>
        </w:rPr>
        <w:footnoteReference w:id="5"/>
      </w:r>
      <w:r w:rsidR="00714D7D" w:rsidRPr="006A1CB8">
        <w:rPr>
          <w:rFonts w:ascii="Perpetua" w:hAnsi="Perpetua" w:cs="Adobe Devanagari"/>
          <w:spacing w:val="-3"/>
          <w:sz w:val="26"/>
          <w:szCs w:val="26"/>
          <w:lang w:val="en-GB"/>
        </w:rPr>
        <w:t xml:space="preserve"> </w:t>
      </w:r>
    </w:p>
    <w:p w:rsidR="00E675F9" w:rsidRDefault="00E675F9" w:rsidP="00E675F9">
      <w:pPr>
        <w:pStyle w:val="ListParagraph"/>
        <w:tabs>
          <w:tab w:val="left" w:pos="-720"/>
          <w:tab w:val="left" w:pos="0"/>
        </w:tabs>
        <w:suppressAutoHyphens/>
        <w:rPr>
          <w:rFonts w:ascii="Perpetua" w:hAnsi="Perpetua" w:cs="Adobe Devanagari"/>
          <w:spacing w:val="-3"/>
          <w:sz w:val="26"/>
          <w:szCs w:val="26"/>
          <w:lang w:val="en-GB"/>
        </w:rPr>
      </w:pPr>
    </w:p>
    <w:p w:rsidR="006A1CB8" w:rsidRDefault="006A1CB8" w:rsidP="006A1CB8">
      <w:pPr>
        <w:pStyle w:val="ListParagraph"/>
        <w:numPr>
          <w:ilvl w:val="0"/>
          <w:numId w:val="3"/>
        </w:numPr>
        <w:tabs>
          <w:tab w:val="left" w:pos="-720"/>
          <w:tab w:val="left" w:pos="0"/>
        </w:tabs>
        <w:suppressAutoHyphens/>
        <w:rPr>
          <w:rFonts w:ascii="Perpetua" w:hAnsi="Perpetua" w:cs="Adobe Devanagari"/>
          <w:spacing w:val="-3"/>
          <w:sz w:val="26"/>
          <w:szCs w:val="26"/>
          <w:lang w:val="en-GB"/>
        </w:rPr>
      </w:pPr>
      <w:r>
        <w:rPr>
          <w:rFonts w:ascii="Perpetua" w:hAnsi="Perpetua" w:cs="Adobe Devanagari"/>
          <w:spacing w:val="-3"/>
          <w:sz w:val="26"/>
          <w:szCs w:val="26"/>
          <w:lang w:val="en-GB"/>
        </w:rPr>
        <w:t>Other companies</w:t>
      </w:r>
      <w:r w:rsidR="00714D7D" w:rsidRPr="006A1CB8">
        <w:rPr>
          <w:rFonts w:ascii="Perpetua" w:hAnsi="Perpetua" w:cs="Adobe Devanagari"/>
          <w:spacing w:val="-3"/>
          <w:sz w:val="26"/>
          <w:szCs w:val="26"/>
          <w:lang w:val="en-GB"/>
        </w:rPr>
        <w:t xml:space="preserve"> were backed in many cases by a theatre and property-owning impresario who supplied ready cash in return for a share of the takings.</w:t>
      </w:r>
      <w:r w:rsidR="00714D7D">
        <w:rPr>
          <w:rStyle w:val="FootnoteReference"/>
          <w:rFonts w:ascii="Perpetua" w:hAnsi="Perpetua" w:cs="Adobe Devanagari"/>
          <w:spacing w:val="-3"/>
          <w:sz w:val="26"/>
          <w:szCs w:val="26"/>
          <w:lang w:val="en-GB"/>
        </w:rPr>
        <w:footnoteReference w:id="6"/>
      </w:r>
      <w:r w:rsidR="00040BAB" w:rsidRPr="006A1CB8">
        <w:rPr>
          <w:rFonts w:ascii="Perpetua" w:hAnsi="Perpetua" w:cs="Adobe Devanagari"/>
          <w:spacing w:val="-3"/>
          <w:sz w:val="26"/>
          <w:szCs w:val="26"/>
          <w:lang w:val="en-GB"/>
        </w:rPr>
        <w:t xml:space="preserve"> </w:t>
      </w:r>
    </w:p>
    <w:p w:rsidR="006A1CB8" w:rsidRDefault="00040BAB" w:rsidP="006A1CB8">
      <w:pPr>
        <w:pStyle w:val="ListParagraph"/>
        <w:numPr>
          <w:ilvl w:val="1"/>
          <w:numId w:val="3"/>
        </w:numPr>
        <w:tabs>
          <w:tab w:val="left" w:pos="-720"/>
          <w:tab w:val="left" w:pos="0"/>
        </w:tabs>
        <w:suppressAutoHyphens/>
        <w:rPr>
          <w:rFonts w:ascii="Perpetua" w:hAnsi="Perpetua" w:cs="Adobe Devanagari"/>
          <w:spacing w:val="-3"/>
          <w:sz w:val="26"/>
          <w:szCs w:val="26"/>
          <w:lang w:val="en-GB"/>
        </w:rPr>
      </w:pPr>
      <w:r w:rsidRPr="006A1CB8">
        <w:rPr>
          <w:rFonts w:ascii="Perpetua" w:hAnsi="Perpetua" w:cs="Adobe Devanagari"/>
          <w:spacing w:val="-3"/>
          <w:sz w:val="26"/>
          <w:szCs w:val="26"/>
          <w:lang w:val="en-GB"/>
        </w:rPr>
        <w:t>‘The quintessential exemplar of this model is James Burbage, who was instrumental in the construction of the Theatre in Shoreditch in 1576.’</w:t>
      </w:r>
      <w:r>
        <w:rPr>
          <w:rStyle w:val="FootnoteReference"/>
          <w:rFonts w:ascii="Perpetua" w:hAnsi="Perpetua" w:cs="Adobe Devanagari"/>
          <w:spacing w:val="-3"/>
          <w:sz w:val="26"/>
          <w:szCs w:val="26"/>
          <w:lang w:val="en-GB"/>
        </w:rPr>
        <w:footnoteReference w:id="7"/>
      </w:r>
      <w:r w:rsidRPr="006A1CB8">
        <w:rPr>
          <w:rFonts w:ascii="Perpetua" w:hAnsi="Perpetua" w:cs="Adobe Devanagari"/>
          <w:spacing w:val="-3"/>
          <w:sz w:val="26"/>
          <w:szCs w:val="26"/>
          <w:lang w:val="en-GB"/>
        </w:rPr>
        <w:t xml:space="preserve"> Burbage had been a player with Leicester’s Men, and his connections with companies were brought together with his brother-in-law John </w:t>
      </w:r>
      <w:proofErr w:type="spellStart"/>
      <w:r w:rsidRPr="006A1CB8">
        <w:rPr>
          <w:rFonts w:ascii="Perpetua" w:hAnsi="Perpetua" w:cs="Adobe Devanagari"/>
          <w:spacing w:val="-3"/>
          <w:sz w:val="26"/>
          <w:szCs w:val="26"/>
          <w:lang w:val="en-GB"/>
        </w:rPr>
        <w:t>Brayne’s</w:t>
      </w:r>
      <w:proofErr w:type="spellEnd"/>
      <w:r w:rsidRPr="006A1CB8">
        <w:rPr>
          <w:rFonts w:ascii="Perpetua" w:hAnsi="Perpetua" w:cs="Adobe Devanagari"/>
          <w:spacing w:val="-3"/>
          <w:sz w:val="26"/>
          <w:szCs w:val="26"/>
          <w:lang w:val="en-GB"/>
        </w:rPr>
        <w:t xml:space="preserve"> capital through an alliance. </w:t>
      </w:r>
    </w:p>
    <w:p w:rsidR="006A1CB8" w:rsidRDefault="00040BAB" w:rsidP="006A1CB8">
      <w:pPr>
        <w:pStyle w:val="ListParagraph"/>
        <w:numPr>
          <w:ilvl w:val="1"/>
          <w:numId w:val="3"/>
        </w:numPr>
        <w:tabs>
          <w:tab w:val="left" w:pos="-720"/>
          <w:tab w:val="left" w:pos="0"/>
        </w:tabs>
        <w:suppressAutoHyphens/>
        <w:rPr>
          <w:rFonts w:ascii="Perpetua" w:hAnsi="Perpetua" w:cs="Adobe Devanagari"/>
          <w:spacing w:val="-3"/>
          <w:sz w:val="26"/>
          <w:szCs w:val="26"/>
          <w:lang w:val="en-GB"/>
        </w:rPr>
      </w:pPr>
      <w:r w:rsidRPr="006A1CB8">
        <w:rPr>
          <w:rFonts w:ascii="Perpetua" w:hAnsi="Perpetua" w:cs="Adobe Devanagari"/>
          <w:spacing w:val="-3"/>
          <w:sz w:val="26"/>
          <w:szCs w:val="26"/>
          <w:lang w:val="en-GB"/>
        </w:rPr>
        <w:t xml:space="preserve">Burbage also combined with Henry </w:t>
      </w:r>
      <w:proofErr w:type="spellStart"/>
      <w:r w:rsidRPr="006A1CB8">
        <w:rPr>
          <w:rFonts w:ascii="Perpetua" w:hAnsi="Perpetua" w:cs="Adobe Devanagari"/>
          <w:spacing w:val="-3"/>
          <w:sz w:val="26"/>
          <w:szCs w:val="26"/>
          <w:lang w:val="en-GB"/>
        </w:rPr>
        <w:t>Laneman</w:t>
      </w:r>
      <w:proofErr w:type="spellEnd"/>
      <w:r w:rsidRPr="006A1CB8">
        <w:rPr>
          <w:rFonts w:ascii="Perpetua" w:hAnsi="Perpetua" w:cs="Adobe Devanagari"/>
          <w:spacing w:val="-3"/>
          <w:sz w:val="26"/>
          <w:szCs w:val="26"/>
          <w:lang w:val="en-GB"/>
        </w:rPr>
        <w:t xml:space="preserve"> as moneyman to build the nearby Curtain around 1585</w:t>
      </w:r>
      <w:r w:rsidR="006A1CB8">
        <w:rPr>
          <w:rFonts w:ascii="Perpetua" w:hAnsi="Perpetua" w:cs="Adobe Devanagari"/>
          <w:spacing w:val="-3"/>
          <w:sz w:val="26"/>
          <w:szCs w:val="26"/>
          <w:lang w:val="en-GB"/>
        </w:rPr>
        <w:t>.</w:t>
      </w:r>
      <w:r w:rsidRPr="006A1CB8">
        <w:rPr>
          <w:rFonts w:ascii="Perpetua" w:hAnsi="Perpetua" w:cs="Adobe Devanagari"/>
          <w:spacing w:val="-3"/>
          <w:sz w:val="26"/>
          <w:szCs w:val="26"/>
          <w:lang w:val="en-GB"/>
        </w:rPr>
        <w:t xml:space="preserve"> </w:t>
      </w:r>
    </w:p>
    <w:p w:rsidR="006A1CB8" w:rsidRDefault="006A1CB8" w:rsidP="006A1CB8">
      <w:pPr>
        <w:pStyle w:val="ListParagraph"/>
        <w:numPr>
          <w:ilvl w:val="1"/>
          <w:numId w:val="3"/>
        </w:numPr>
        <w:tabs>
          <w:tab w:val="left" w:pos="-720"/>
          <w:tab w:val="left" w:pos="0"/>
        </w:tabs>
        <w:suppressAutoHyphens/>
        <w:rPr>
          <w:rFonts w:ascii="Perpetua" w:hAnsi="Perpetua" w:cs="Adobe Devanagari"/>
          <w:spacing w:val="-3"/>
          <w:sz w:val="26"/>
          <w:szCs w:val="26"/>
          <w:lang w:val="en-GB"/>
        </w:rPr>
      </w:pPr>
      <w:r>
        <w:rPr>
          <w:rFonts w:ascii="Perpetua" w:hAnsi="Perpetua" w:cs="Adobe Devanagari"/>
          <w:spacing w:val="-3"/>
          <w:sz w:val="26"/>
          <w:szCs w:val="26"/>
          <w:lang w:val="en-GB"/>
        </w:rPr>
        <w:t>T</w:t>
      </w:r>
      <w:r w:rsidR="00040BAB" w:rsidRPr="006A1CB8">
        <w:rPr>
          <w:rFonts w:ascii="Perpetua" w:hAnsi="Perpetua" w:cs="Adobe Devanagari"/>
          <w:spacing w:val="-3"/>
          <w:sz w:val="26"/>
          <w:szCs w:val="26"/>
          <w:lang w:val="en-GB"/>
        </w:rPr>
        <w:t xml:space="preserve">he Rose, </w:t>
      </w:r>
      <w:r w:rsidR="006F6EC3" w:rsidRPr="006A1CB8">
        <w:rPr>
          <w:rFonts w:ascii="Perpetua" w:hAnsi="Perpetua" w:cs="Adobe Devanagari"/>
          <w:spacing w:val="-3"/>
          <w:sz w:val="26"/>
          <w:szCs w:val="26"/>
          <w:lang w:val="en-GB"/>
        </w:rPr>
        <w:t>‘</w:t>
      </w:r>
      <w:r w:rsidR="00040BAB" w:rsidRPr="006A1CB8">
        <w:rPr>
          <w:rFonts w:ascii="Perpetua" w:hAnsi="Perpetua" w:cs="Adobe Devanagari"/>
          <w:spacing w:val="-3"/>
          <w:sz w:val="26"/>
          <w:szCs w:val="26"/>
          <w:lang w:val="en-GB"/>
        </w:rPr>
        <w:t xml:space="preserve">where Philip Henslowe by 1592 was teamed with Edward </w:t>
      </w:r>
      <w:proofErr w:type="spellStart"/>
      <w:r w:rsidR="00040BAB" w:rsidRPr="006A1CB8">
        <w:rPr>
          <w:rFonts w:ascii="Perpetua" w:hAnsi="Perpetua" w:cs="Adobe Devanagari"/>
          <w:spacing w:val="-3"/>
          <w:sz w:val="26"/>
          <w:szCs w:val="26"/>
          <w:lang w:val="en-GB"/>
        </w:rPr>
        <w:t>Alleyn</w:t>
      </w:r>
      <w:proofErr w:type="spellEnd"/>
      <w:r w:rsidR="00040BAB" w:rsidRPr="006A1CB8">
        <w:rPr>
          <w:rFonts w:ascii="Perpetua" w:hAnsi="Perpetua" w:cs="Adobe Devanagari"/>
          <w:spacing w:val="-3"/>
          <w:sz w:val="26"/>
          <w:szCs w:val="26"/>
          <w:lang w:val="en-GB"/>
        </w:rPr>
        <w:t xml:space="preserve">, </w:t>
      </w:r>
      <w:r w:rsidR="006F6EC3" w:rsidRPr="006A1CB8">
        <w:rPr>
          <w:rFonts w:ascii="Perpetua" w:hAnsi="Perpetua" w:cs="Adobe Devanagari"/>
          <w:spacing w:val="-3"/>
          <w:sz w:val="26"/>
          <w:szCs w:val="26"/>
          <w:lang w:val="en-GB"/>
        </w:rPr>
        <w:t>whose company of players, the Admiral’s Men, would play at the Rose from 1594 to 1600’</w:t>
      </w:r>
      <w:r>
        <w:rPr>
          <w:rFonts w:ascii="Perpetua" w:hAnsi="Perpetua" w:cs="Adobe Devanagari"/>
          <w:spacing w:val="-3"/>
          <w:sz w:val="26"/>
          <w:szCs w:val="26"/>
          <w:lang w:val="en-GB"/>
        </w:rPr>
        <w:t>.</w:t>
      </w:r>
    </w:p>
    <w:p w:rsidR="006A1CB8" w:rsidRDefault="006A1CB8" w:rsidP="006A1CB8">
      <w:pPr>
        <w:pStyle w:val="ListParagraph"/>
        <w:numPr>
          <w:ilvl w:val="1"/>
          <w:numId w:val="3"/>
        </w:numPr>
        <w:tabs>
          <w:tab w:val="left" w:pos="-720"/>
          <w:tab w:val="left" w:pos="0"/>
        </w:tabs>
        <w:suppressAutoHyphens/>
        <w:rPr>
          <w:rFonts w:ascii="Perpetua" w:hAnsi="Perpetua" w:cs="Adobe Devanagari"/>
          <w:spacing w:val="-3"/>
          <w:sz w:val="26"/>
          <w:szCs w:val="26"/>
          <w:lang w:val="en-GB"/>
        </w:rPr>
      </w:pPr>
      <w:r>
        <w:rPr>
          <w:rFonts w:ascii="Perpetua" w:hAnsi="Perpetua" w:cs="Adobe Devanagari"/>
          <w:spacing w:val="-3"/>
          <w:sz w:val="26"/>
          <w:szCs w:val="26"/>
          <w:lang w:val="en-GB"/>
        </w:rPr>
        <w:t>T</w:t>
      </w:r>
      <w:r w:rsidR="006F6EC3" w:rsidRPr="006A1CB8">
        <w:rPr>
          <w:rFonts w:ascii="Perpetua" w:hAnsi="Perpetua" w:cs="Adobe Devanagari"/>
          <w:spacing w:val="-3"/>
          <w:sz w:val="26"/>
          <w:szCs w:val="26"/>
          <w:lang w:val="en-GB"/>
        </w:rPr>
        <w:t>he Swan, where Francis Langley teamed with Pembroke’s Men in 1597</w:t>
      </w:r>
      <w:r>
        <w:rPr>
          <w:rFonts w:ascii="Perpetua" w:hAnsi="Perpetua" w:cs="Adobe Devanagari"/>
          <w:spacing w:val="-3"/>
          <w:sz w:val="26"/>
          <w:szCs w:val="26"/>
          <w:lang w:val="en-GB"/>
        </w:rPr>
        <w:t>.</w:t>
      </w:r>
      <w:r w:rsidR="006F6EC3" w:rsidRPr="006A1CB8">
        <w:rPr>
          <w:rFonts w:ascii="Perpetua" w:hAnsi="Perpetua" w:cs="Adobe Devanagari"/>
          <w:spacing w:val="-3"/>
          <w:sz w:val="26"/>
          <w:szCs w:val="26"/>
          <w:lang w:val="en-GB"/>
        </w:rPr>
        <w:t xml:space="preserve"> </w:t>
      </w:r>
    </w:p>
    <w:p w:rsidR="006F6EC3" w:rsidRPr="006A1CB8" w:rsidRDefault="006A1CB8" w:rsidP="006A1CB8">
      <w:pPr>
        <w:pStyle w:val="ListParagraph"/>
        <w:numPr>
          <w:ilvl w:val="1"/>
          <w:numId w:val="3"/>
        </w:numPr>
        <w:tabs>
          <w:tab w:val="left" w:pos="-720"/>
          <w:tab w:val="left" w:pos="0"/>
        </w:tabs>
        <w:suppressAutoHyphens/>
        <w:rPr>
          <w:rFonts w:ascii="Perpetua" w:hAnsi="Perpetua" w:cs="Adobe Devanagari"/>
          <w:spacing w:val="-3"/>
          <w:sz w:val="26"/>
          <w:szCs w:val="26"/>
          <w:lang w:val="en-GB"/>
        </w:rPr>
      </w:pPr>
      <w:r>
        <w:rPr>
          <w:rFonts w:ascii="Perpetua" w:hAnsi="Perpetua" w:cs="Adobe Devanagari"/>
          <w:spacing w:val="-3"/>
          <w:sz w:val="26"/>
          <w:szCs w:val="26"/>
          <w:lang w:val="en-GB"/>
        </w:rPr>
        <w:t>T</w:t>
      </w:r>
      <w:r w:rsidR="006F6EC3" w:rsidRPr="006A1CB8">
        <w:rPr>
          <w:rFonts w:ascii="Perpetua" w:hAnsi="Perpetua" w:cs="Adobe Devanagari"/>
          <w:spacing w:val="-3"/>
          <w:sz w:val="26"/>
          <w:szCs w:val="26"/>
          <w:lang w:val="en-GB"/>
        </w:rPr>
        <w:t xml:space="preserve">he Boar’s Head, where Oliver </w:t>
      </w:r>
      <w:proofErr w:type="spellStart"/>
      <w:r w:rsidR="006F6EC3" w:rsidRPr="006A1CB8">
        <w:rPr>
          <w:rFonts w:ascii="Perpetua" w:hAnsi="Perpetua" w:cs="Adobe Devanagari"/>
          <w:spacing w:val="-3"/>
          <w:sz w:val="26"/>
          <w:szCs w:val="26"/>
          <w:lang w:val="en-GB"/>
        </w:rPr>
        <w:t>Woodliffe</w:t>
      </w:r>
      <w:proofErr w:type="spellEnd"/>
      <w:r w:rsidR="006F6EC3" w:rsidRPr="006A1CB8">
        <w:rPr>
          <w:rFonts w:ascii="Perpetua" w:hAnsi="Perpetua" w:cs="Adobe Devanagari"/>
          <w:spacing w:val="-3"/>
          <w:sz w:val="26"/>
          <w:szCs w:val="26"/>
          <w:lang w:val="en-GB"/>
        </w:rPr>
        <w:t xml:space="preserve"> and Richard Samwell were partnered with Robert Browne, chief player of Derby’s Men.</w:t>
      </w:r>
      <w:r w:rsidR="006F6EC3">
        <w:rPr>
          <w:rStyle w:val="FootnoteReference"/>
          <w:rFonts w:ascii="Perpetua" w:hAnsi="Perpetua" w:cs="Adobe Devanagari"/>
          <w:spacing w:val="-3"/>
          <w:sz w:val="26"/>
          <w:szCs w:val="26"/>
          <w:lang w:val="en-GB"/>
        </w:rPr>
        <w:footnoteReference w:id="8"/>
      </w:r>
      <w:r w:rsidR="006F6EC3" w:rsidRPr="006A1CB8">
        <w:rPr>
          <w:rFonts w:ascii="Perpetua" w:hAnsi="Perpetua" w:cs="Adobe Devanagari"/>
          <w:spacing w:val="-3"/>
          <w:sz w:val="26"/>
          <w:szCs w:val="26"/>
          <w:lang w:val="en-GB"/>
        </w:rPr>
        <w:t xml:space="preserve"> </w:t>
      </w:r>
    </w:p>
    <w:p w:rsidR="006F6EC3" w:rsidRDefault="006F6EC3" w:rsidP="006A1CB8">
      <w:pPr>
        <w:tabs>
          <w:tab w:val="left" w:pos="-720"/>
          <w:tab w:val="left" w:pos="0"/>
        </w:tabs>
        <w:suppressAutoHyphens/>
        <w:rPr>
          <w:rFonts w:ascii="Perpetua" w:hAnsi="Perpetua" w:cs="Adobe Devanagari"/>
          <w:spacing w:val="-3"/>
          <w:sz w:val="26"/>
          <w:szCs w:val="26"/>
          <w:lang w:val="en-GB"/>
        </w:rPr>
      </w:pPr>
    </w:p>
    <w:p w:rsidR="006F6EC3" w:rsidRPr="006A1CB8" w:rsidRDefault="006F6EC3" w:rsidP="006A1CB8">
      <w:pPr>
        <w:pStyle w:val="ListParagraph"/>
        <w:numPr>
          <w:ilvl w:val="0"/>
          <w:numId w:val="3"/>
        </w:numPr>
        <w:tabs>
          <w:tab w:val="left" w:pos="-720"/>
          <w:tab w:val="left" w:pos="0"/>
        </w:tabs>
        <w:suppressAutoHyphens/>
        <w:rPr>
          <w:rFonts w:ascii="Perpetua" w:hAnsi="Perpetua" w:cs="Adobe Devanagari"/>
          <w:spacing w:val="-3"/>
          <w:sz w:val="26"/>
          <w:szCs w:val="26"/>
          <w:lang w:val="en-GB"/>
        </w:rPr>
      </w:pPr>
      <w:r w:rsidRPr="006A1CB8">
        <w:rPr>
          <w:rFonts w:ascii="Perpetua" w:hAnsi="Perpetua" w:cs="Adobe Devanagari"/>
          <w:spacing w:val="-3"/>
          <w:sz w:val="26"/>
          <w:szCs w:val="26"/>
          <w:lang w:val="en-GB"/>
        </w:rPr>
        <w:t>‘The one significant variation to the alliance of entrepreneur and adult playing company in the 1590s occurred when the Globe playhouse was constructed in 1599 and players who were sharers became investors in the playhouse’.</w:t>
      </w:r>
      <w:r>
        <w:rPr>
          <w:rStyle w:val="FootnoteReference"/>
          <w:rFonts w:ascii="Perpetua" w:hAnsi="Perpetua" w:cs="Adobe Devanagari"/>
          <w:spacing w:val="-3"/>
          <w:sz w:val="26"/>
          <w:szCs w:val="26"/>
          <w:lang w:val="en-GB"/>
        </w:rPr>
        <w:footnoteReference w:id="9"/>
      </w:r>
    </w:p>
    <w:p w:rsidR="006F6EC3" w:rsidRDefault="006F6EC3" w:rsidP="006A1CB8">
      <w:pPr>
        <w:tabs>
          <w:tab w:val="left" w:pos="-720"/>
          <w:tab w:val="left" w:pos="0"/>
        </w:tabs>
        <w:suppressAutoHyphens/>
        <w:rPr>
          <w:rFonts w:ascii="Perpetua" w:hAnsi="Perpetua" w:cs="Adobe Devanagari"/>
          <w:spacing w:val="-3"/>
          <w:sz w:val="26"/>
          <w:szCs w:val="26"/>
          <w:lang w:val="en-GB"/>
        </w:rPr>
      </w:pPr>
    </w:p>
    <w:p w:rsidR="006F6EC3" w:rsidRPr="006A1CB8" w:rsidRDefault="006F6EC3" w:rsidP="006A1CB8">
      <w:pPr>
        <w:pStyle w:val="ListParagraph"/>
        <w:tabs>
          <w:tab w:val="left" w:pos="-720"/>
          <w:tab w:val="left" w:pos="0"/>
        </w:tabs>
        <w:suppressAutoHyphens/>
        <w:ind w:left="2160" w:right="1134"/>
        <w:rPr>
          <w:rFonts w:ascii="Perpetua" w:hAnsi="Perpetua" w:cs="Adobe Devanagari"/>
          <w:spacing w:val="-3"/>
          <w:szCs w:val="24"/>
          <w:lang w:val="en-GB"/>
        </w:rPr>
      </w:pPr>
      <w:r w:rsidRPr="006A1CB8">
        <w:rPr>
          <w:rFonts w:ascii="Perpetua" w:hAnsi="Perpetua" w:cs="Adobe Devanagari"/>
          <w:spacing w:val="-3"/>
          <w:szCs w:val="24"/>
          <w:lang w:val="en-GB"/>
        </w:rPr>
        <w:t xml:space="preserve">In the Globe venture, the Burbage family was represented by Richard and Cuthbert, sons of James, who had died in 1596; the Burbage brothers enlarged the number of investors in the playhouse itself by selling shares to five players: William Shakespeare, Augustine Phillips, Thomas Pope, John </w:t>
      </w:r>
      <w:proofErr w:type="spellStart"/>
      <w:r w:rsidRPr="006A1CB8">
        <w:rPr>
          <w:rFonts w:ascii="Perpetua" w:hAnsi="Perpetua" w:cs="Adobe Devanagari"/>
          <w:spacing w:val="-3"/>
          <w:szCs w:val="24"/>
          <w:lang w:val="en-GB"/>
        </w:rPr>
        <w:t>Heminges</w:t>
      </w:r>
      <w:proofErr w:type="spellEnd"/>
      <w:r w:rsidRPr="006A1CB8">
        <w:rPr>
          <w:rFonts w:ascii="Perpetua" w:hAnsi="Perpetua" w:cs="Adobe Devanagari"/>
          <w:spacing w:val="-3"/>
          <w:szCs w:val="24"/>
          <w:lang w:val="en-GB"/>
        </w:rPr>
        <w:t xml:space="preserve">, and Will </w:t>
      </w:r>
      <w:proofErr w:type="spellStart"/>
      <w:r w:rsidRPr="006A1CB8">
        <w:rPr>
          <w:rFonts w:ascii="Perpetua" w:hAnsi="Perpetua" w:cs="Adobe Devanagari"/>
          <w:spacing w:val="-3"/>
          <w:szCs w:val="24"/>
          <w:lang w:val="en-GB"/>
        </w:rPr>
        <w:t>Kempe</w:t>
      </w:r>
      <w:proofErr w:type="spellEnd"/>
      <w:r w:rsidRPr="006A1CB8">
        <w:rPr>
          <w:rFonts w:ascii="Perpetua" w:hAnsi="Perpetua" w:cs="Adobe Devanagari"/>
          <w:spacing w:val="-3"/>
          <w:szCs w:val="24"/>
          <w:lang w:val="en-GB"/>
        </w:rPr>
        <w:t>.</w:t>
      </w:r>
    </w:p>
    <w:p w:rsidR="00714D7D" w:rsidRDefault="00714D7D" w:rsidP="006A1CB8">
      <w:pPr>
        <w:tabs>
          <w:tab w:val="left" w:pos="-720"/>
          <w:tab w:val="left" w:pos="0"/>
        </w:tabs>
        <w:suppressAutoHyphens/>
        <w:rPr>
          <w:rFonts w:ascii="Perpetua" w:hAnsi="Perpetua" w:cs="Adobe Devanagari"/>
          <w:spacing w:val="-3"/>
          <w:sz w:val="26"/>
          <w:szCs w:val="26"/>
          <w:lang w:val="en-GB"/>
        </w:rPr>
      </w:pPr>
    </w:p>
    <w:p w:rsidR="00121AB5" w:rsidRPr="006A1CB8" w:rsidRDefault="00121AB5" w:rsidP="006A1CB8">
      <w:pPr>
        <w:pStyle w:val="ListParagraph"/>
        <w:tabs>
          <w:tab w:val="left" w:pos="-720"/>
          <w:tab w:val="left" w:pos="0"/>
        </w:tabs>
        <w:suppressAutoHyphens/>
        <w:rPr>
          <w:rFonts w:ascii="Perpetua" w:hAnsi="Perpetua" w:cs="Adobe Devanagari"/>
          <w:spacing w:val="-3"/>
          <w:sz w:val="26"/>
          <w:szCs w:val="26"/>
          <w:lang w:val="en-GB"/>
        </w:rPr>
      </w:pPr>
      <w:r w:rsidRPr="006A1CB8">
        <w:rPr>
          <w:rFonts w:ascii="Perpetua" w:hAnsi="Perpetua" w:cs="Adobe Devanagari"/>
          <w:spacing w:val="-3"/>
          <w:sz w:val="26"/>
          <w:szCs w:val="26"/>
          <w:lang w:val="en-GB"/>
        </w:rPr>
        <w:t>The company replicated this consortium in its second and indoor playhouse, Blackfriars, in 1608.</w:t>
      </w:r>
    </w:p>
    <w:p w:rsidR="00121AB5" w:rsidRDefault="00121AB5" w:rsidP="006A1CB8">
      <w:pPr>
        <w:tabs>
          <w:tab w:val="left" w:pos="-720"/>
          <w:tab w:val="left" w:pos="0"/>
        </w:tabs>
        <w:suppressAutoHyphens/>
        <w:rPr>
          <w:rFonts w:ascii="Perpetua" w:hAnsi="Perpetua" w:cs="Adobe Devanagari"/>
          <w:spacing w:val="-3"/>
          <w:sz w:val="26"/>
          <w:szCs w:val="26"/>
          <w:lang w:val="en-GB"/>
        </w:rPr>
      </w:pPr>
    </w:p>
    <w:p w:rsidR="00610F51" w:rsidRPr="006A1CB8" w:rsidRDefault="00DF3DDD" w:rsidP="006A1CB8">
      <w:pPr>
        <w:pStyle w:val="ListParagraph"/>
        <w:numPr>
          <w:ilvl w:val="0"/>
          <w:numId w:val="3"/>
        </w:numPr>
        <w:tabs>
          <w:tab w:val="left" w:pos="-720"/>
          <w:tab w:val="left" w:pos="0"/>
        </w:tabs>
        <w:suppressAutoHyphens/>
        <w:rPr>
          <w:rFonts w:ascii="Perpetua" w:hAnsi="Perpetua" w:cs="Adobe Devanagari"/>
          <w:spacing w:val="-3"/>
          <w:sz w:val="26"/>
          <w:szCs w:val="26"/>
          <w:lang w:val="en-GB"/>
        </w:rPr>
      </w:pPr>
      <w:r w:rsidRPr="006A1CB8">
        <w:rPr>
          <w:rFonts w:ascii="Perpetua" w:hAnsi="Perpetua" w:cs="Adobe Devanagari"/>
          <w:spacing w:val="-3"/>
          <w:sz w:val="26"/>
          <w:szCs w:val="26"/>
          <w:lang w:val="en-GB"/>
        </w:rPr>
        <w:t xml:space="preserve">Boy players originated from choristers and were initially attached to the singing schools of St Paul’s Cathedral and the Chapel Royal at Windsor, though they also emerged </w:t>
      </w:r>
      <w:r w:rsidR="00F87CCA" w:rsidRPr="006A1CB8">
        <w:rPr>
          <w:rFonts w:ascii="Perpetua" w:hAnsi="Perpetua" w:cs="Adobe Devanagari"/>
          <w:spacing w:val="-3"/>
          <w:sz w:val="26"/>
          <w:szCs w:val="26"/>
          <w:lang w:val="en-GB"/>
        </w:rPr>
        <w:t>from such</w:t>
      </w:r>
      <w:r w:rsidRPr="006A1CB8">
        <w:rPr>
          <w:rFonts w:ascii="Perpetua" w:hAnsi="Perpetua" w:cs="Adobe Devanagari"/>
          <w:spacing w:val="-3"/>
          <w:sz w:val="26"/>
          <w:szCs w:val="26"/>
          <w:lang w:val="en-GB"/>
        </w:rPr>
        <w:t xml:space="preserve"> schools as the Merchant Taylors’.</w:t>
      </w:r>
      <w:r w:rsidR="00AD6D8F" w:rsidRPr="006A1CB8">
        <w:rPr>
          <w:rFonts w:ascii="Perpetua" w:hAnsi="Perpetua" w:cs="Adobe Devanagari"/>
          <w:spacing w:val="-3"/>
          <w:sz w:val="26"/>
          <w:szCs w:val="26"/>
          <w:lang w:val="en-GB"/>
        </w:rPr>
        <w:t xml:space="preserve"> </w:t>
      </w:r>
    </w:p>
    <w:p w:rsidR="00414F3E" w:rsidRDefault="00414F3E" w:rsidP="006A1CB8">
      <w:pPr>
        <w:tabs>
          <w:tab w:val="left" w:pos="-720"/>
          <w:tab w:val="left" w:pos="0"/>
        </w:tabs>
        <w:suppressAutoHyphens/>
        <w:rPr>
          <w:rFonts w:ascii="Perpetua" w:hAnsi="Perpetua" w:cs="Adobe Devanagari"/>
          <w:spacing w:val="-3"/>
          <w:sz w:val="26"/>
          <w:szCs w:val="26"/>
          <w:lang w:val="en-GB"/>
        </w:rPr>
      </w:pPr>
    </w:p>
    <w:p w:rsidR="00AD6D8F" w:rsidRPr="006A1CB8" w:rsidRDefault="00AD6D8F" w:rsidP="006A1CB8">
      <w:pPr>
        <w:pStyle w:val="ListParagraph"/>
        <w:numPr>
          <w:ilvl w:val="0"/>
          <w:numId w:val="3"/>
        </w:numPr>
        <w:tabs>
          <w:tab w:val="left" w:pos="-720"/>
          <w:tab w:val="left" w:pos="0"/>
        </w:tabs>
        <w:suppressAutoHyphens/>
        <w:rPr>
          <w:rFonts w:ascii="Perpetua" w:hAnsi="Perpetua" w:cs="Adobe Devanagari"/>
          <w:spacing w:val="-3"/>
          <w:sz w:val="26"/>
          <w:szCs w:val="26"/>
          <w:lang w:val="en-GB"/>
        </w:rPr>
      </w:pPr>
      <w:r w:rsidRPr="006A1CB8">
        <w:rPr>
          <w:rFonts w:ascii="Perpetua" w:hAnsi="Perpetua" w:cs="Adobe Devanagari"/>
          <w:spacing w:val="-3"/>
          <w:sz w:val="26"/>
          <w:szCs w:val="26"/>
          <w:lang w:val="en-GB"/>
        </w:rPr>
        <w:t>The following is a list of theatre companies from the period, though it is by no means exhaustive. The same name was sometimes used by more than one company, chiefly the two Paul’s companies, the various Queen’s and Prince’s companies, and the King’s Revels.</w:t>
      </w:r>
    </w:p>
    <w:p w:rsidR="00AD6D8F" w:rsidRDefault="00AD6D8F" w:rsidP="006A1CB8">
      <w:pPr>
        <w:tabs>
          <w:tab w:val="left" w:pos="-720"/>
          <w:tab w:val="left" w:pos="0"/>
        </w:tabs>
        <w:suppressAutoHyphens/>
        <w:rPr>
          <w:rFonts w:ascii="Perpetua" w:hAnsi="Perpetua" w:cs="Adobe Devanagari"/>
          <w:spacing w:val="-3"/>
          <w:sz w:val="26"/>
          <w:szCs w:val="26"/>
          <w:lang w:val="en-GB"/>
        </w:rPr>
      </w:pPr>
    </w:p>
    <w:p w:rsidR="00AD6D8F" w:rsidRPr="006A1CB8" w:rsidRDefault="00AD6D8F" w:rsidP="00E675F9">
      <w:pPr>
        <w:pStyle w:val="ListParagraph"/>
        <w:tabs>
          <w:tab w:val="left" w:pos="-720"/>
          <w:tab w:val="left" w:pos="0"/>
        </w:tabs>
        <w:suppressAutoHyphens/>
        <w:rPr>
          <w:rFonts w:ascii="Perpetua" w:hAnsi="Perpetua" w:cs="Adobe Devanagari"/>
          <w:spacing w:val="-3"/>
          <w:szCs w:val="24"/>
          <w:lang w:val="en-GB"/>
        </w:rPr>
      </w:pPr>
      <w:r w:rsidRPr="006A1CB8">
        <w:rPr>
          <w:rFonts w:ascii="Perpetua" w:hAnsi="Perpetua" w:cs="Adobe Devanagari"/>
          <w:spacing w:val="-3"/>
          <w:szCs w:val="24"/>
          <w:lang w:val="en-GB"/>
        </w:rPr>
        <w:t xml:space="preserve">King’s Revels Children; King’s; Queen’s Revels Children; Queen Henrietta’s; Queen Anne’s; Prince Charles’s; Lady Elizabeth’s; Chamberlain’s; Admiral’s; Derby’s; Oxford’s; Pembroke’s; Sussex’s; Worcester’s; Chapel Children; Paul’s Children; </w:t>
      </w:r>
      <w:proofErr w:type="spellStart"/>
      <w:r w:rsidRPr="006A1CB8">
        <w:rPr>
          <w:rFonts w:ascii="Perpetua" w:hAnsi="Perpetua" w:cs="Adobe Devanagari"/>
          <w:spacing w:val="-3"/>
          <w:szCs w:val="24"/>
          <w:lang w:val="en-GB"/>
        </w:rPr>
        <w:t>Palsgrave’s</w:t>
      </w:r>
      <w:proofErr w:type="spellEnd"/>
      <w:r w:rsidRPr="006A1CB8">
        <w:rPr>
          <w:rFonts w:ascii="Perpetua" w:hAnsi="Perpetua" w:cs="Adobe Devanagari"/>
          <w:spacing w:val="-3"/>
          <w:szCs w:val="24"/>
          <w:lang w:val="en-GB"/>
        </w:rPr>
        <w:t xml:space="preserve">; </w:t>
      </w:r>
      <w:proofErr w:type="spellStart"/>
      <w:r w:rsidRPr="006A1CB8">
        <w:rPr>
          <w:rFonts w:ascii="Perpetua" w:hAnsi="Perpetua" w:cs="Adobe Devanagari"/>
          <w:spacing w:val="-3"/>
          <w:szCs w:val="24"/>
          <w:lang w:val="en-GB"/>
        </w:rPr>
        <w:t>Strange’s</w:t>
      </w:r>
      <w:proofErr w:type="spellEnd"/>
      <w:r w:rsidRPr="006A1CB8">
        <w:rPr>
          <w:rFonts w:ascii="Perpetua" w:hAnsi="Perpetua" w:cs="Adobe Devanagari"/>
          <w:spacing w:val="-3"/>
          <w:szCs w:val="24"/>
          <w:lang w:val="en-GB"/>
        </w:rPr>
        <w:t>; Beeston’s Boys; Red Bull Company.</w:t>
      </w:r>
    </w:p>
    <w:p w:rsidR="00AD6D8F" w:rsidRPr="00610F51" w:rsidRDefault="00AD6D8F" w:rsidP="006A1CB8">
      <w:pPr>
        <w:tabs>
          <w:tab w:val="left" w:pos="-720"/>
          <w:tab w:val="left" w:pos="0"/>
        </w:tabs>
        <w:suppressAutoHyphens/>
        <w:rPr>
          <w:rFonts w:ascii="Perpetua" w:hAnsi="Perpetua" w:cs="Adobe Devanagari"/>
          <w:spacing w:val="-3"/>
          <w:sz w:val="26"/>
          <w:szCs w:val="26"/>
          <w:lang w:val="en-GB"/>
        </w:rPr>
      </w:pPr>
    </w:p>
    <w:p w:rsidR="00AD3349" w:rsidRPr="00AD3349" w:rsidRDefault="00AD3349" w:rsidP="006A1CB8">
      <w:pPr>
        <w:tabs>
          <w:tab w:val="left" w:pos="-720"/>
          <w:tab w:val="left" w:pos="0"/>
        </w:tabs>
        <w:suppressAutoHyphens/>
        <w:rPr>
          <w:rFonts w:ascii="Perpetua" w:hAnsi="Perpetua" w:cs="Adobe Devanagari"/>
          <w:spacing w:val="-3"/>
          <w:sz w:val="26"/>
          <w:szCs w:val="26"/>
          <w:lang w:val="en-GB"/>
        </w:rPr>
      </w:pPr>
    </w:p>
    <w:p w:rsidR="00414F3E" w:rsidRPr="0028126C" w:rsidRDefault="00414F3E" w:rsidP="006A1CB8">
      <w:pPr>
        <w:pStyle w:val="ListParagraph"/>
        <w:numPr>
          <w:ilvl w:val="0"/>
          <w:numId w:val="1"/>
        </w:numPr>
        <w:tabs>
          <w:tab w:val="left" w:pos="-720"/>
          <w:tab w:val="left" w:pos="0"/>
        </w:tabs>
        <w:suppressAutoHyphens/>
        <w:ind w:left="425" w:hanging="425"/>
        <w:rPr>
          <w:rFonts w:ascii="Perpetua" w:hAnsi="Perpetua" w:cs="Adobe Devanagari"/>
          <w:b/>
          <w:spacing w:val="-3"/>
          <w:sz w:val="26"/>
          <w:szCs w:val="26"/>
          <w:lang w:val="en-GB"/>
        </w:rPr>
      </w:pPr>
      <w:r w:rsidRPr="0028126C">
        <w:rPr>
          <w:rFonts w:ascii="Perpetua" w:hAnsi="Perpetua" w:cs="Adobe Devanagari"/>
          <w:b/>
          <w:spacing w:val="-3"/>
          <w:sz w:val="26"/>
          <w:szCs w:val="26"/>
          <w:lang w:val="en-GB"/>
        </w:rPr>
        <w:t>London playhouses and other playing spaces</w:t>
      </w:r>
    </w:p>
    <w:p w:rsidR="00AD3349" w:rsidRDefault="00AD3349" w:rsidP="006A1CB8">
      <w:pPr>
        <w:tabs>
          <w:tab w:val="left" w:pos="-720"/>
          <w:tab w:val="left" w:pos="0"/>
        </w:tabs>
        <w:suppressAutoHyphens/>
        <w:rPr>
          <w:rFonts w:ascii="Perpetua" w:hAnsi="Perpetua" w:cs="Adobe Devanagari"/>
          <w:spacing w:val="-3"/>
          <w:sz w:val="26"/>
          <w:szCs w:val="26"/>
          <w:lang w:val="en-GB"/>
        </w:rPr>
      </w:pPr>
    </w:p>
    <w:p w:rsidR="00AD3349" w:rsidRPr="00E675F9" w:rsidRDefault="00AE1D54" w:rsidP="00E675F9">
      <w:pPr>
        <w:pStyle w:val="ListParagraph"/>
        <w:numPr>
          <w:ilvl w:val="0"/>
          <w:numId w:val="4"/>
        </w:numPr>
        <w:tabs>
          <w:tab w:val="left" w:pos="-720"/>
          <w:tab w:val="left" w:pos="0"/>
        </w:tabs>
        <w:suppressAutoHyphens/>
        <w:rPr>
          <w:rFonts w:ascii="Perpetua" w:hAnsi="Perpetua" w:cs="Adobe Devanagari"/>
          <w:spacing w:val="-3"/>
          <w:sz w:val="26"/>
          <w:szCs w:val="26"/>
          <w:lang w:val="en-GB"/>
        </w:rPr>
      </w:pPr>
      <w:r w:rsidRPr="00E675F9">
        <w:rPr>
          <w:rFonts w:ascii="Perpetua" w:hAnsi="Perpetua" w:cs="Adobe Devanagari"/>
          <w:spacing w:val="-3"/>
          <w:sz w:val="26"/>
          <w:szCs w:val="26"/>
          <w:lang w:val="en-GB"/>
        </w:rPr>
        <w:t>The first of the</w:t>
      </w:r>
      <w:r w:rsidR="00F87CCA" w:rsidRPr="00E675F9">
        <w:rPr>
          <w:rFonts w:ascii="Perpetua" w:hAnsi="Perpetua" w:cs="Adobe Devanagari"/>
          <w:spacing w:val="-3"/>
          <w:sz w:val="26"/>
          <w:szCs w:val="26"/>
          <w:lang w:val="en-GB"/>
        </w:rPr>
        <w:t xml:space="preserve"> purpose-built theatres</w:t>
      </w:r>
      <w:r w:rsidRPr="00E675F9">
        <w:rPr>
          <w:rFonts w:ascii="Perpetua" w:hAnsi="Perpetua" w:cs="Adobe Devanagari"/>
          <w:spacing w:val="-3"/>
          <w:sz w:val="26"/>
          <w:szCs w:val="26"/>
          <w:lang w:val="en-GB"/>
        </w:rPr>
        <w:t xml:space="preserve"> was established by James Burbage and called simply, the Theatre, and was in regular use by early in 1577.</w:t>
      </w:r>
    </w:p>
    <w:p w:rsidR="00E676A5" w:rsidRDefault="00E676A5" w:rsidP="006A1CB8">
      <w:pPr>
        <w:tabs>
          <w:tab w:val="left" w:pos="-720"/>
          <w:tab w:val="left" w:pos="0"/>
        </w:tabs>
        <w:suppressAutoHyphens/>
        <w:rPr>
          <w:rFonts w:ascii="Perpetua" w:hAnsi="Perpetua" w:cs="Adobe Devanagari"/>
          <w:spacing w:val="-3"/>
          <w:sz w:val="26"/>
          <w:szCs w:val="26"/>
          <w:lang w:val="en-GB"/>
        </w:rPr>
      </w:pPr>
    </w:p>
    <w:p w:rsidR="00E676A5" w:rsidRPr="00E675F9" w:rsidRDefault="00E676A5" w:rsidP="00E675F9">
      <w:pPr>
        <w:pStyle w:val="ListParagraph"/>
        <w:numPr>
          <w:ilvl w:val="0"/>
          <w:numId w:val="4"/>
        </w:numPr>
        <w:tabs>
          <w:tab w:val="left" w:pos="-720"/>
          <w:tab w:val="left" w:pos="0"/>
        </w:tabs>
        <w:suppressAutoHyphens/>
        <w:rPr>
          <w:rFonts w:ascii="Perpetua" w:hAnsi="Perpetua" w:cs="Adobe Devanagari"/>
          <w:spacing w:val="-3"/>
          <w:sz w:val="26"/>
          <w:szCs w:val="26"/>
          <w:lang w:val="en-GB"/>
        </w:rPr>
      </w:pPr>
      <w:r w:rsidRPr="00E675F9">
        <w:rPr>
          <w:rFonts w:ascii="Perpetua" w:hAnsi="Perpetua" w:cs="Adobe Devanagari"/>
          <w:spacing w:val="-3"/>
          <w:sz w:val="26"/>
          <w:szCs w:val="26"/>
          <w:lang w:val="en-GB"/>
        </w:rPr>
        <w:t>‘The Swan was built in 1595 by Francis Langley on the south bank of the Thames and west of the Rose.</w:t>
      </w:r>
      <w:r w:rsidR="0013098B" w:rsidRPr="00E675F9">
        <w:rPr>
          <w:rFonts w:ascii="Perpetua" w:hAnsi="Perpetua" w:cs="Adobe Devanagari"/>
          <w:spacing w:val="-3"/>
          <w:sz w:val="26"/>
          <w:szCs w:val="26"/>
          <w:lang w:val="en-GB"/>
        </w:rPr>
        <w:t>’</w:t>
      </w:r>
      <w:r w:rsidR="0013098B">
        <w:rPr>
          <w:rStyle w:val="FootnoteReference"/>
          <w:rFonts w:ascii="Perpetua" w:hAnsi="Perpetua" w:cs="Adobe Devanagari"/>
          <w:spacing w:val="-3"/>
          <w:sz w:val="26"/>
          <w:szCs w:val="26"/>
          <w:lang w:val="en-GB"/>
        </w:rPr>
        <w:footnoteReference w:id="10"/>
      </w:r>
      <w:r w:rsidR="0028126C" w:rsidRPr="00E675F9">
        <w:rPr>
          <w:rFonts w:ascii="Perpetua" w:hAnsi="Perpetua" w:cs="Adobe Devanagari"/>
          <w:spacing w:val="-3"/>
          <w:sz w:val="26"/>
          <w:szCs w:val="26"/>
          <w:lang w:val="en-GB"/>
        </w:rPr>
        <w:t xml:space="preserve"> It has been posited that a version of the Queen’s Men, including Francis Henslowe, were occupants of the Swan in the autumn of 1595, but ‘the best-known occupancy of the playhouse is a run by Pembroke’s Men that began in February 1597’:</w:t>
      </w:r>
    </w:p>
    <w:p w:rsidR="0028126C" w:rsidRDefault="0028126C" w:rsidP="006A1CB8">
      <w:pPr>
        <w:tabs>
          <w:tab w:val="left" w:pos="-720"/>
          <w:tab w:val="left" w:pos="0"/>
        </w:tabs>
        <w:suppressAutoHyphens/>
        <w:rPr>
          <w:rFonts w:ascii="Perpetua" w:hAnsi="Perpetua" w:cs="Adobe Devanagari"/>
          <w:spacing w:val="-3"/>
          <w:sz w:val="26"/>
          <w:szCs w:val="26"/>
          <w:lang w:val="en-GB"/>
        </w:rPr>
      </w:pPr>
    </w:p>
    <w:p w:rsidR="0028126C" w:rsidRPr="00E675F9" w:rsidRDefault="0028126C" w:rsidP="00E675F9">
      <w:pPr>
        <w:pStyle w:val="ListParagraph"/>
        <w:tabs>
          <w:tab w:val="left" w:pos="-720"/>
          <w:tab w:val="left" w:pos="0"/>
        </w:tabs>
        <w:suppressAutoHyphens/>
        <w:ind w:left="2160" w:right="1134"/>
        <w:rPr>
          <w:rFonts w:ascii="Perpetua" w:hAnsi="Perpetua" w:cs="Adobe Devanagari"/>
          <w:spacing w:val="-3"/>
          <w:szCs w:val="24"/>
          <w:lang w:val="en-GB"/>
        </w:rPr>
      </w:pPr>
      <w:r w:rsidRPr="00E675F9">
        <w:rPr>
          <w:rFonts w:ascii="Perpetua" w:hAnsi="Perpetua" w:cs="Adobe Devanagari"/>
          <w:spacing w:val="-3"/>
          <w:szCs w:val="24"/>
          <w:lang w:val="en-GB"/>
        </w:rPr>
        <w:t>In August the company played the notorious ‘Isle of Dogs’, and some of the players plus Ben Jonson (co-author of the play) landed in jail. Subsequently, three players left Langley, the Swan, and Pembroke’s Men to join the Admiral’s Men at the Rose; five more soon followed, later arguing that they had tried to resume playing at the Swan but found Langley impossible as a landlord. Allegedly he sued these five and they counter-sued […]. As a result, another group, maybe the remainder of Pembroke’s players with new fellows, leased the Swan, but after the summer of 1598 playing there ceased until 1610 […]. Former Pembrokes’ players who became Admiral’s Men in 1597 were buying back their clothing from Langley as late as October 1598 […].</w:t>
      </w:r>
      <w:r w:rsidRPr="0028126C">
        <w:rPr>
          <w:rStyle w:val="FootnoteReference"/>
          <w:rFonts w:ascii="Perpetua" w:hAnsi="Perpetua" w:cs="Adobe Devanagari"/>
          <w:spacing w:val="-3"/>
          <w:szCs w:val="24"/>
          <w:lang w:val="en-GB"/>
        </w:rPr>
        <w:footnoteReference w:id="11"/>
      </w:r>
    </w:p>
    <w:p w:rsidR="00E676A5" w:rsidRDefault="00E676A5" w:rsidP="006A1CB8">
      <w:pPr>
        <w:tabs>
          <w:tab w:val="left" w:pos="-720"/>
          <w:tab w:val="left" w:pos="0"/>
        </w:tabs>
        <w:suppressAutoHyphens/>
        <w:rPr>
          <w:rFonts w:ascii="Perpetua" w:hAnsi="Perpetua" w:cs="Adobe Devanagari"/>
          <w:spacing w:val="-3"/>
          <w:sz w:val="26"/>
          <w:szCs w:val="26"/>
          <w:lang w:val="en-GB"/>
        </w:rPr>
      </w:pPr>
    </w:p>
    <w:p w:rsidR="00E676A5" w:rsidRPr="00E675F9" w:rsidRDefault="00E676A5" w:rsidP="00E675F9">
      <w:pPr>
        <w:pStyle w:val="ListParagraph"/>
        <w:tabs>
          <w:tab w:val="left" w:pos="-720"/>
          <w:tab w:val="left" w:pos="0"/>
        </w:tabs>
        <w:suppressAutoHyphens/>
        <w:rPr>
          <w:rFonts w:ascii="Perpetua" w:hAnsi="Perpetua" w:cs="Adobe Devanagari"/>
          <w:spacing w:val="-3"/>
          <w:sz w:val="26"/>
          <w:szCs w:val="26"/>
          <w:lang w:val="en-GB"/>
        </w:rPr>
      </w:pPr>
      <w:r w:rsidRPr="00E676A5">
        <w:rPr>
          <w:noProof/>
          <w:lang w:val="en-GB" w:eastAsia="en-GB"/>
        </w:rPr>
        <w:lastRenderedPageBreak/>
        <w:drawing>
          <wp:inline distT="0" distB="0" distL="0" distR="0">
            <wp:extent cx="5731510" cy="7093453"/>
            <wp:effectExtent l="0" t="0" r="2540" b="0"/>
            <wp:docPr id="1" name="Picture 1" descr="E:\Academic Profession\Research, Scholarship &amp; Teaching\Early Modern Drama &amp; Culture\Archive Theatre &amp; Drama\Swan Theatre Sketch c.1596 Aernout[Arend van Buchel[l after Johannes de Witt Utrecht U Lib Ms 84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cademic Profession\Research, Scholarship &amp; Teaching\Early Modern Drama &amp; Culture\Archive Theatre &amp; Drama\Swan Theatre Sketch c.1596 Aernout[Arend van Buchel[l after Johannes de Witt Utrecht U Lib Ms 842.1.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7093453"/>
                    </a:xfrm>
                    <a:prstGeom prst="rect">
                      <a:avLst/>
                    </a:prstGeom>
                    <a:noFill/>
                    <a:ln>
                      <a:noFill/>
                    </a:ln>
                  </pic:spPr>
                </pic:pic>
              </a:graphicData>
            </a:graphic>
          </wp:inline>
        </w:drawing>
      </w:r>
    </w:p>
    <w:p w:rsidR="00205DCF" w:rsidRDefault="00205DCF" w:rsidP="006A1CB8">
      <w:pPr>
        <w:tabs>
          <w:tab w:val="left" w:pos="-720"/>
          <w:tab w:val="left" w:pos="0"/>
        </w:tabs>
        <w:suppressAutoHyphens/>
        <w:rPr>
          <w:rFonts w:ascii="Perpetua" w:hAnsi="Perpetua" w:cs="Adobe Devanagari"/>
          <w:spacing w:val="-3"/>
          <w:sz w:val="26"/>
          <w:szCs w:val="26"/>
          <w:lang w:val="en-GB"/>
        </w:rPr>
      </w:pPr>
    </w:p>
    <w:p w:rsidR="00E676A5" w:rsidRPr="00E675F9" w:rsidRDefault="00E676A5" w:rsidP="00E675F9">
      <w:pPr>
        <w:pStyle w:val="ListParagraph"/>
        <w:tabs>
          <w:tab w:val="left" w:pos="-720"/>
          <w:tab w:val="left" w:pos="0"/>
        </w:tabs>
        <w:suppressAutoHyphens/>
        <w:rPr>
          <w:rFonts w:ascii="Perpetua" w:hAnsi="Perpetua" w:cs="Adobe Devanagari"/>
          <w:spacing w:val="-3"/>
          <w:sz w:val="26"/>
          <w:szCs w:val="26"/>
          <w:lang w:val="en-GB"/>
        </w:rPr>
      </w:pPr>
      <w:r w:rsidRPr="00E675F9">
        <w:rPr>
          <w:rFonts w:ascii="Perpetua" w:hAnsi="Perpetua" w:cs="Adobe Devanagari"/>
          <w:b/>
          <w:spacing w:val="-3"/>
          <w:sz w:val="26"/>
          <w:szCs w:val="26"/>
          <w:lang w:val="en-GB"/>
        </w:rPr>
        <w:t>Swan Theatre</w:t>
      </w:r>
      <w:r w:rsidRPr="00E675F9">
        <w:rPr>
          <w:rFonts w:ascii="Perpetua" w:hAnsi="Perpetua" w:cs="Adobe Devanagari"/>
          <w:spacing w:val="-3"/>
          <w:sz w:val="26"/>
          <w:szCs w:val="26"/>
          <w:lang w:val="en-GB"/>
        </w:rPr>
        <w:t xml:space="preserve">. Sketch c.1596 by </w:t>
      </w:r>
      <w:proofErr w:type="spellStart"/>
      <w:r w:rsidRPr="00E675F9">
        <w:rPr>
          <w:rFonts w:ascii="Perpetua" w:hAnsi="Perpetua" w:cs="Adobe Devanagari"/>
          <w:spacing w:val="-3"/>
          <w:sz w:val="26"/>
          <w:szCs w:val="26"/>
          <w:lang w:val="en-GB"/>
        </w:rPr>
        <w:t>Aernout</w:t>
      </w:r>
      <w:proofErr w:type="spellEnd"/>
      <w:r w:rsidRPr="00E675F9">
        <w:rPr>
          <w:rFonts w:ascii="Perpetua" w:hAnsi="Perpetua" w:cs="Adobe Devanagari"/>
          <w:spacing w:val="-3"/>
          <w:sz w:val="26"/>
          <w:szCs w:val="26"/>
          <w:lang w:val="en-GB"/>
        </w:rPr>
        <w:t>/</w:t>
      </w:r>
      <w:proofErr w:type="spellStart"/>
      <w:r w:rsidRPr="00E675F9">
        <w:rPr>
          <w:rFonts w:ascii="Perpetua" w:hAnsi="Perpetua" w:cs="Adobe Devanagari"/>
          <w:spacing w:val="-3"/>
          <w:sz w:val="26"/>
          <w:szCs w:val="26"/>
          <w:lang w:val="en-GB"/>
        </w:rPr>
        <w:t>Arend</w:t>
      </w:r>
      <w:proofErr w:type="spellEnd"/>
      <w:r w:rsidRPr="00E675F9">
        <w:rPr>
          <w:rFonts w:ascii="Perpetua" w:hAnsi="Perpetua" w:cs="Adobe Devanagari"/>
          <w:spacing w:val="-3"/>
          <w:sz w:val="26"/>
          <w:szCs w:val="26"/>
          <w:lang w:val="en-GB"/>
        </w:rPr>
        <w:t xml:space="preserve"> van </w:t>
      </w:r>
      <w:proofErr w:type="spellStart"/>
      <w:r w:rsidRPr="00E675F9">
        <w:rPr>
          <w:rFonts w:ascii="Perpetua" w:hAnsi="Perpetua" w:cs="Adobe Devanagari"/>
          <w:spacing w:val="-3"/>
          <w:sz w:val="26"/>
          <w:szCs w:val="26"/>
          <w:lang w:val="en-GB"/>
        </w:rPr>
        <w:t>Buchell</w:t>
      </w:r>
      <w:proofErr w:type="spellEnd"/>
      <w:r w:rsidRPr="00E675F9">
        <w:rPr>
          <w:rFonts w:ascii="Perpetua" w:hAnsi="Perpetua" w:cs="Adobe Devanagari"/>
          <w:spacing w:val="-3"/>
          <w:sz w:val="26"/>
          <w:szCs w:val="26"/>
          <w:lang w:val="en-GB"/>
        </w:rPr>
        <w:t xml:space="preserve">, after Johannes de Witt. </w:t>
      </w:r>
    </w:p>
    <w:p w:rsidR="00E676A5" w:rsidRPr="00E675F9" w:rsidRDefault="00E676A5" w:rsidP="00E675F9">
      <w:pPr>
        <w:pStyle w:val="ListParagraph"/>
        <w:tabs>
          <w:tab w:val="left" w:pos="-720"/>
          <w:tab w:val="left" w:pos="0"/>
        </w:tabs>
        <w:suppressAutoHyphens/>
        <w:rPr>
          <w:rFonts w:ascii="Perpetua" w:hAnsi="Perpetua" w:cs="Adobe Devanagari"/>
          <w:spacing w:val="-3"/>
          <w:sz w:val="26"/>
          <w:szCs w:val="26"/>
          <w:lang w:val="en-GB"/>
        </w:rPr>
      </w:pPr>
      <w:r w:rsidRPr="00E675F9">
        <w:rPr>
          <w:rFonts w:ascii="Perpetua" w:hAnsi="Perpetua" w:cs="Adobe Devanagari"/>
          <w:spacing w:val="-3"/>
          <w:sz w:val="26"/>
          <w:szCs w:val="26"/>
          <w:lang w:val="en-GB"/>
        </w:rPr>
        <w:t>Utrecht University Library Ms 842.1.</w:t>
      </w:r>
    </w:p>
    <w:p w:rsidR="00E676A5" w:rsidRDefault="00E676A5" w:rsidP="006A1CB8">
      <w:pPr>
        <w:tabs>
          <w:tab w:val="left" w:pos="-720"/>
          <w:tab w:val="left" w:pos="0"/>
        </w:tabs>
        <w:suppressAutoHyphens/>
        <w:rPr>
          <w:rFonts w:ascii="Perpetua" w:hAnsi="Perpetua" w:cs="Adobe Devanagari"/>
          <w:spacing w:val="-3"/>
          <w:sz w:val="26"/>
          <w:szCs w:val="26"/>
          <w:lang w:val="en-GB"/>
        </w:rPr>
      </w:pPr>
    </w:p>
    <w:p w:rsidR="00E676A5" w:rsidRDefault="00E676A5" w:rsidP="006A1CB8">
      <w:pPr>
        <w:tabs>
          <w:tab w:val="left" w:pos="-720"/>
          <w:tab w:val="left" w:pos="0"/>
        </w:tabs>
        <w:suppressAutoHyphens/>
        <w:rPr>
          <w:rFonts w:ascii="Perpetua" w:hAnsi="Perpetua" w:cs="Adobe Devanagari"/>
          <w:spacing w:val="-3"/>
          <w:sz w:val="26"/>
          <w:szCs w:val="26"/>
          <w:lang w:val="en-GB"/>
        </w:rPr>
      </w:pPr>
    </w:p>
    <w:p w:rsidR="00E676A5" w:rsidRDefault="00E676A5" w:rsidP="006A1CB8">
      <w:pPr>
        <w:tabs>
          <w:tab w:val="left" w:pos="-720"/>
          <w:tab w:val="left" w:pos="0"/>
        </w:tabs>
        <w:suppressAutoHyphens/>
        <w:rPr>
          <w:rFonts w:ascii="Perpetua" w:hAnsi="Perpetua" w:cs="Adobe Devanagari"/>
          <w:spacing w:val="-3"/>
          <w:sz w:val="26"/>
          <w:szCs w:val="26"/>
          <w:lang w:val="en-GB"/>
        </w:rPr>
      </w:pPr>
    </w:p>
    <w:p w:rsidR="00E676A5" w:rsidRDefault="00E676A5" w:rsidP="006A1CB8">
      <w:pPr>
        <w:tabs>
          <w:tab w:val="left" w:pos="-720"/>
          <w:tab w:val="left" w:pos="0"/>
        </w:tabs>
        <w:suppressAutoHyphens/>
        <w:rPr>
          <w:rFonts w:ascii="Perpetua" w:hAnsi="Perpetua" w:cs="Adobe Devanagari"/>
          <w:spacing w:val="-3"/>
          <w:sz w:val="26"/>
          <w:szCs w:val="26"/>
          <w:lang w:val="en-GB"/>
        </w:rPr>
      </w:pPr>
    </w:p>
    <w:p w:rsidR="00E676A5" w:rsidRDefault="00E676A5" w:rsidP="006A1CB8">
      <w:pPr>
        <w:tabs>
          <w:tab w:val="left" w:pos="-720"/>
          <w:tab w:val="left" w:pos="0"/>
        </w:tabs>
        <w:suppressAutoHyphens/>
        <w:rPr>
          <w:rFonts w:ascii="Perpetua" w:hAnsi="Perpetua" w:cs="Adobe Devanagari"/>
          <w:spacing w:val="-3"/>
          <w:sz w:val="26"/>
          <w:szCs w:val="26"/>
          <w:lang w:val="en-GB"/>
        </w:rPr>
      </w:pPr>
    </w:p>
    <w:p w:rsidR="00E676A5" w:rsidRDefault="00E676A5" w:rsidP="006A1CB8">
      <w:pPr>
        <w:tabs>
          <w:tab w:val="left" w:pos="-720"/>
          <w:tab w:val="left" w:pos="0"/>
        </w:tabs>
        <w:suppressAutoHyphens/>
        <w:rPr>
          <w:rFonts w:ascii="Perpetua" w:hAnsi="Perpetua" w:cs="Adobe Devanagari"/>
          <w:spacing w:val="-3"/>
          <w:sz w:val="26"/>
          <w:szCs w:val="26"/>
          <w:lang w:val="en-GB"/>
        </w:rPr>
      </w:pPr>
    </w:p>
    <w:p w:rsidR="00205DCF" w:rsidRPr="00E675F9" w:rsidRDefault="00205DCF" w:rsidP="00E675F9">
      <w:pPr>
        <w:pStyle w:val="ListParagraph"/>
        <w:numPr>
          <w:ilvl w:val="0"/>
          <w:numId w:val="4"/>
        </w:numPr>
        <w:tabs>
          <w:tab w:val="left" w:pos="-720"/>
          <w:tab w:val="left" w:pos="0"/>
        </w:tabs>
        <w:suppressAutoHyphens/>
        <w:rPr>
          <w:rFonts w:ascii="Perpetua" w:hAnsi="Perpetua" w:cs="Adobe Devanagari"/>
          <w:spacing w:val="-3"/>
          <w:sz w:val="26"/>
          <w:szCs w:val="26"/>
          <w:lang w:val="en-GB"/>
        </w:rPr>
      </w:pPr>
      <w:r w:rsidRPr="00E675F9">
        <w:rPr>
          <w:rFonts w:ascii="Perpetua" w:hAnsi="Perpetua" w:cs="Adobe Devanagari"/>
          <w:spacing w:val="-3"/>
          <w:sz w:val="26"/>
          <w:szCs w:val="26"/>
          <w:lang w:val="en-GB"/>
        </w:rPr>
        <w:lastRenderedPageBreak/>
        <w:t>The following is a list of</w:t>
      </w:r>
      <w:r w:rsidR="00AD6D8F" w:rsidRPr="00E675F9">
        <w:rPr>
          <w:rFonts w:ascii="Perpetua" w:hAnsi="Perpetua" w:cs="Adobe Devanagari"/>
          <w:spacing w:val="-3"/>
          <w:sz w:val="26"/>
          <w:szCs w:val="26"/>
          <w:lang w:val="en-GB"/>
        </w:rPr>
        <w:t xml:space="preserve"> playhouses, including inns and</w:t>
      </w:r>
      <w:r w:rsidRPr="00E675F9">
        <w:rPr>
          <w:rFonts w:ascii="Perpetua" w:hAnsi="Perpetua" w:cs="Adobe Devanagari"/>
          <w:spacing w:val="-3"/>
          <w:sz w:val="26"/>
          <w:szCs w:val="26"/>
          <w:lang w:val="en-GB"/>
        </w:rPr>
        <w:t xml:space="preserve"> theatres</w:t>
      </w:r>
      <w:r w:rsidR="00AD6D8F" w:rsidRPr="00E675F9">
        <w:rPr>
          <w:rFonts w:ascii="Perpetua" w:hAnsi="Perpetua" w:cs="Adobe Devanagari"/>
          <w:spacing w:val="-3"/>
          <w:sz w:val="26"/>
          <w:szCs w:val="26"/>
          <w:lang w:val="en-GB"/>
        </w:rPr>
        <w:t>,</w:t>
      </w:r>
      <w:r w:rsidRPr="00E675F9">
        <w:rPr>
          <w:rFonts w:ascii="Perpetua" w:hAnsi="Perpetua" w:cs="Adobe Devanagari"/>
          <w:spacing w:val="-3"/>
          <w:sz w:val="26"/>
          <w:szCs w:val="26"/>
          <w:lang w:val="en-GB"/>
        </w:rPr>
        <w:t xml:space="preserve"> from the period,</w:t>
      </w:r>
      <w:r w:rsidR="00121AB5" w:rsidRPr="00E675F9">
        <w:rPr>
          <w:rFonts w:ascii="Perpetua" w:hAnsi="Perpetua" w:cs="Adobe Devanagari"/>
          <w:spacing w:val="-3"/>
          <w:sz w:val="26"/>
          <w:szCs w:val="26"/>
          <w:lang w:val="en-GB"/>
        </w:rPr>
        <w:t xml:space="preserve"> </w:t>
      </w:r>
      <w:r w:rsidRPr="00E675F9">
        <w:rPr>
          <w:rFonts w:ascii="Perpetua" w:hAnsi="Perpetua" w:cs="Adobe Devanagari"/>
          <w:spacing w:val="-3"/>
          <w:sz w:val="26"/>
          <w:szCs w:val="26"/>
          <w:lang w:val="en-GB"/>
        </w:rPr>
        <w:t xml:space="preserve">though it is by no means </w:t>
      </w:r>
      <w:r w:rsidR="00121AB5" w:rsidRPr="00E675F9">
        <w:rPr>
          <w:rFonts w:ascii="Perpetua" w:hAnsi="Perpetua" w:cs="Adobe Devanagari"/>
          <w:spacing w:val="-3"/>
          <w:sz w:val="26"/>
          <w:szCs w:val="26"/>
          <w:lang w:val="en-GB"/>
        </w:rPr>
        <w:t>an exhaustive list</w:t>
      </w:r>
      <w:r w:rsidR="00F87CCA" w:rsidRPr="00E675F9">
        <w:rPr>
          <w:rFonts w:ascii="Perpetua" w:hAnsi="Perpetua" w:cs="Adobe Devanagari"/>
          <w:spacing w:val="-3"/>
          <w:sz w:val="26"/>
          <w:szCs w:val="26"/>
          <w:lang w:val="en-GB"/>
        </w:rPr>
        <w:t>:</w:t>
      </w:r>
    </w:p>
    <w:p w:rsidR="00205DCF" w:rsidRPr="006D79FE" w:rsidRDefault="00205DCF" w:rsidP="006A1CB8">
      <w:pPr>
        <w:tabs>
          <w:tab w:val="left" w:pos="-720"/>
          <w:tab w:val="left" w:pos="0"/>
        </w:tabs>
        <w:suppressAutoHyphens/>
        <w:rPr>
          <w:rFonts w:ascii="Perpetua" w:hAnsi="Perpetua" w:cs="Adobe Devanagari"/>
          <w:spacing w:val="-3"/>
          <w:szCs w:val="24"/>
          <w:lang w:val="en-GB"/>
        </w:rPr>
      </w:pPr>
    </w:p>
    <w:p w:rsidR="00205DCF" w:rsidRPr="00E675F9" w:rsidRDefault="00205DCF" w:rsidP="00E675F9">
      <w:pPr>
        <w:pStyle w:val="ListParagraph"/>
        <w:tabs>
          <w:tab w:val="left" w:pos="-720"/>
          <w:tab w:val="left" w:pos="0"/>
        </w:tabs>
        <w:suppressAutoHyphens/>
        <w:rPr>
          <w:rFonts w:ascii="Perpetua" w:hAnsi="Perpetua" w:cs="Adobe Devanagari"/>
          <w:spacing w:val="-3"/>
          <w:szCs w:val="24"/>
          <w:lang w:val="en-GB"/>
        </w:rPr>
      </w:pPr>
      <w:r w:rsidRPr="00E675F9">
        <w:rPr>
          <w:rFonts w:ascii="Perpetua" w:hAnsi="Perpetua" w:cs="Adobe Devanagari"/>
          <w:spacing w:val="-3"/>
          <w:szCs w:val="24"/>
          <w:lang w:val="en-GB"/>
        </w:rPr>
        <w:t>Theatre</w:t>
      </w:r>
      <w:r w:rsidR="0013098B" w:rsidRPr="00E675F9">
        <w:rPr>
          <w:rFonts w:ascii="Perpetua" w:hAnsi="Perpetua" w:cs="Adobe Devanagari"/>
          <w:spacing w:val="-3"/>
          <w:szCs w:val="24"/>
          <w:lang w:val="en-GB"/>
        </w:rPr>
        <w:t xml:space="preserve">; </w:t>
      </w:r>
      <w:r w:rsidR="00121AB5" w:rsidRPr="00E675F9">
        <w:rPr>
          <w:rFonts w:ascii="Perpetua" w:hAnsi="Perpetua" w:cs="Adobe Devanagari"/>
          <w:spacing w:val="-3"/>
          <w:szCs w:val="24"/>
          <w:lang w:val="en-GB"/>
        </w:rPr>
        <w:t>Curtain</w:t>
      </w:r>
      <w:r w:rsidR="0013098B" w:rsidRPr="00E675F9">
        <w:rPr>
          <w:rFonts w:ascii="Perpetua" w:hAnsi="Perpetua" w:cs="Adobe Devanagari"/>
          <w:spacing w:val="-3"/>
          <w:szCs w:val="24"/>
          <w:lang w:val="en-GB"/>
        </w:rPr>
        <w:t xml:space="preserve">; </w:t>
      </w:r>
      <w:r w:rsidRPr="00E675F9">
        <w:rPr>
          <w:rFonts w:ascii="Perpetua" w:hAnsi="Perpetua" w:cs="Adobe Devanagari"/>
          <w:spacing w:val="-3"/>
          <w:szCs w:val="24"/>
          <w:lang w:val="en-GB"/>
        </w:rPr>
        <w:t>Rose</w:t>
      </w:r>
      <w:r w:rsidR="0013098B" w:rsidRPr="00E675F9">
        <w:rPr>
          <w:rFonts w:ascii="Perpetua" w:hAnsi="Perpetua" w:cs="Adobe Devanagari"/>
          <w:spacing w:val="-3"/>
          <w:szCs w:val="24"/>
          <w:lang w:val="en-GB"/>
        </w:rPr>
        <w:t xml:space="preserve">; </w:t>
      </w:r>
      <w:r w:rsidRPr="00E675F9">
        <w:rPr>
          <w:rFonts w:ascii="Perpetua" w:hAnsi="Perpetua" w:cs="Adobe Devanagari"/>
          <w:spacing w:val="-3"/>
          <w:szCs w:val="24"/>
          <w:lang w:val="en-GB"/>
        </w:rPr>
        <w:t>Fortune</w:t>
      </w:r>
      <w:r w:rsidR="0013098B" w:rsidRPr="00E675F9">
        <w:rPr>
          <w:rFonts w:ascii="Perpetua" w:hAnsi="Perpetua" w:cs="Adobe Devanagari"/>
          <w:spacing w:val="-3"/>
          <w:szCs w:val="24"/>
          <w:lang w:val="en-GB"/>
        </w:rPr>
        <w:t xml:space="preserve">; </w:t>
      </w:r>
      <w:r w:rsidR="00121AB5" w:rsidRPr="00E675F9">
        <w:rPr>
          <w:rFonts w:ascii="Perpetua" w:hAnsi="Perpetua" w:cs="Adobe Devanagari"/>
          <w:spacing w:val="-3"/>
          <w:szCs w:val="24"/>
          <w:lang w:val="en-GB"/>
        </w:rPr>
        <w:t>Swan</w:t>
      </w:r>
      <w:r w:rsidR="0013098B" w:rsidRPr="00E675F9">
        <w:rPr>
          <w:rFonts w:ascii="Perpetua" w:hAnsi="Perpetua" w:cs="Adobe Devanagari"/>
          <w:spacing w:val="-3"/>
          <w:szCs w:val="24"/>
          <w:lang w:val="en-GB"/>
        </w:rPr>
        <w:t xml:space="preserve">; </w:t>
      </w:r>
      <w:r w:rsidR="00A07491" w:rsidRPr="00E675F9">
        <w:rPr>
          <w:rFonts w:ascii="Perpetua" w:hAnsi="Perpetua" w:cs="Adobe Devanagari"/>
          <w:spacing w:val="-3"/>
          <w:szCs w:val="24"/>
          <w:lang w:val="en-GB"/>
        </w:rPr>
        <w:t>Boar’s Head</w:t>
      </w:r>
      <w:r w:rsidR="0013098B" w:rsidRPr="00E675F9">
        <w:rPr>
          <w:rFonts w:ascii="Perpetua" w:hAnsi="Perpetua" w:cs="Adobe Devanagari"/>
          <w:spacing w:val="-3"/>
          <w:szCs w:val="24"/>
          <w:lang w:val="en-GB"/>
        </w:rPr>
        <w:t xml:space="preserve">; </w:t>
      </w:r>
      <w:r w:rsidR="00121AB5" w:rsidRPr="00E675F9">
        <w:rPr>
          <w:rFonts w:ascii="Perpetua" w:hAnsi="Perpetua" w:cs="Adobe Devanagari"/>
          <w:spacing w:val="-3"/>
          <w:szCs w:val="24"/>
          <w:lang w:val="en-GB"/>
        </w:rPr>
        <w:t>Globe</w:t>
      </w:r>
      <w:r w:rsidR="0013098B" w:rsidRPr="00E675F9">
        <w:rPr>
          <w:rFonts w:ascii="Perpetua" w:hAnsi="Perpetua" w:cs="Adobe Devanagari"/>
          <w:spacing w:val="-3"/>
          <w:szCs w:val="24"/>
          <w:lang w:val="en-GB"/>
        </w:rPr>
        <w:t>;</w:t>
      </w:r>
      <w:r w:rsidR="006D79FE" w:rsidRPr="00E675F9">
        <w:rPr>
          <w:rFonts w:ascii="Perpetua" w:hAnsi="Perpetua" w:cs="Adobe Devanagari"/>
          <w:spacing w:val="-3"/>
          <w:szCs w:val="24"/>
          <w:lang w:val="en-GB"/>
        </w:rPr>
        <w:t xml:space="preserve"> Hope;</w:t>
      </w:r>
      <w:r w:rsidR="0013098B" w:rsidRPr="00E675F9">
        <w:rPr>
          <w:rFonts w:ascii="Perpetua" w:hAnsi="Perpetua" w:cs="Adobe Devanagari"/>
          <w:spacing w:val="-3"/>
          <w:szCs w:val="24"/>
          <w:lang w:val="en-GB"/>
        </w:rPr>
        <w:t xml:space="preserve"> </w:t>
      </w:r>
      <w:r w:rsidR="005C45C5" w:rsidRPr="00E675F9">
        <w:rPr>
          <w:rFonts w:ascii="Perpetua" w:hAnsi="Perpetua" w:cs="Adobe Devanagari"/>
          <w:spacing w:val="-3"/>
          <w:szCs w:val="24"/>
          <w:lang w:val="en-GB"/>
        </w:rPr>
        <w:t>Cockpit/Phoenix</w:t>
      </w:r>
      <w:r w:rsidR="0013098B" w:rsidRPr="00E675F9">
        <w:rPr>
          <w:rFonts w:ascii="Perpetua" w:hAnsi="Perpetua" w:cs="Adobe Devanagari"/>
          <w:spacing w:val="-3"/>
          <w:szCs w:val="24"/>
          <w:lang w:val="en-GB"/>
        </w:rPr>
        <w:t xml:space="preserve">; </w:t>
      </w:r>
      <w:r w:rsidR="006D79FE" w:rsidRPr="00E675F9">
        <w:rPr>
          <w:rFonts w:ascii="Perpetua" w:hAnsi="Perpetua" w:cs="Adobe Devanagari"/>
          <w:spacing w:val="-3"/>
          <w:szCs w:val="24"/>
          <w:lang w:val="en-GB"/>
        </w:rPr>
        <w:t xml:space="preserve">Red Lion; </w:t>
      </w:r>
      <w:r w:rsidRPr="00E675F9">
        <w:rPr>
          <w:rFonts w:ascii="Perpetua" w:hAnsi="Perpetua" w:cs="Adobe Devanagari"/>
          <w:spacing w:val="-3"/>
          <w:szCs w:val="24"/>
          <w:lang w:val="en-GB"/>
        </w:rPr>
        <w:t>Red Bull</w:t>
      </w:r>
      <w:r w:rsidR="0013098B" w:rsidRPr="00E675F9">
        <w:rPr>
          <w:rFonts w:ascii="Perpetua" w:hAnsi="Perpetua" w:cs="Adobe Devanagari"/>
          <w:spacing w:val="-3"/>
          <w:szCs w:val="24"/>
          <w:lang w:val="en-GB"/>
        </w:rPr>
        <w:t>; Bell Inn;</w:t>
      </w:r>
      <w:r w:rsidR="00AD6D8F" w:rsidRPr="00E675F9">
        <w:rPr>
          <w:rFonts w:ascii="Perpetua" w:hAnsi="Perpetua" w:cs="Adobe Devanagari"/>
          <w:spacing w:val="-3"/>
          <w:szCs w:val="24"/>
          <w:lang w:val="en-GB"/>
        </w:rPr>
        <w:t xml:space="preserve"> Bull Inn;</w:t>
      </w:r>
      <w:r w:rsidR="0013098B" w:rsidRPr="00E675F9">
        <w:rPr>
          <w:rFonts w:ascii="Perpetua" w:hAnsi="Perpetua" w:cs="Adobe Devanagari"/>
          <w:spacing w:val="-3"/>
          <w:szCs w:val="24"/>
          <w:lang w:val="en-GB"/>
        </w:rPr>
        <w:t xml:space="preserve"> </w:t>
      </w:r>
      <w:r w:rsidRPr="00E675F9">
        <w:rPr>
          <w:rFonts w:ascii="Perpetua" w:hAnsi="Perpetua" w:cs="Adobe Devanagari"/>
          <w:spacing w:val="-3"/>
          <w:szCs w:val="24"/>
          <w:lang w:val="en-GB"/>
        </w:rPr>
        <w:t>Bel Savage</w:t>
      </w:r>
      <w:r w:rsidR="0013098B" w:rsidRPr="00E675F9">
        <w:rPr>
          <w:rFonts w:ascii="Perpetua" w:hAnsi="Perpetua" w:cs="Adobe Devanagari"/>
          <w:spacing w:val="-3"/>
          <w:szCs w:val="24"/>
          <w:lang w:val="en-GB"/>
        </w:rPr>
        <w:t xml:space="preserve"> Inn; Cross Keys Inn; </w:t>
      </w:r>
      <w:r w:rsidR="00AD6D8F" w:rsidRPr="00E675F9">
        <w:rPr>
          <w:rFonts w:ascii="Perpetua" w:hAnsi="Perpetua" w:cs="Adobe Devanagari"/>
          <w:spacing w:val="-3"/>
          <w:szCs w:val="24"/>
          <w:lang w:val="en-GB"/>
        </w:rPr>
        <w:t xml:space="preserve">St </w:t>
      </w:r>
      <w:r w:rsidRPr="00E675F9">
        <w:rPr>
          <w:rFonts w:ascii="Perpetua" w:hAnsi="Perpetua" w:cs="Adobe Devanagari"/>
          <w:spacing w:val="-3"/>
          <w:szCs w:val="24"/>
          <w:lang w:val="en-GB"/>
        </w:rPr>
        <w:t>Paul’s</w:t>
      </w:r>
      <w:r w:rsidR="0013098B" w:rsidRPr="00E675F9">
        <w:rPr>
          <w:rFonts w:ascii="Perpetua" w:hAnsi="Perpetua" w:cs="Adobe Devanagari"/>
          <w:spacing w:val="-3"/>
          <w:szCs w:val="24"/>
          <w:lang w:val="en-GB"/>
        </w:rPr>
        <w:t xml:space="preserve">; </w:t>
      </w:r>
      <w:r w:rsidRPr="00E675F9">
        <w:rPr>
          <w:rFonts w:ascii="Perpetua" w:hAnsi="Perpetua" w:cs="Adobe Devanagari"/>
          <w:spacing w:val="-3"/>
          <w:szCs w:val="24"/>
          <w:lang w:val="en-GB"/>
        </w:rPr>
        <w:t>Blackfriars</w:t>
      </w:r>
      <w:r w:rsidR="0013098B" w:rsidRPr="00E675F9">
        <w:rPr>
          <w:rFonts w:ascii="Perpetua" w:hAnsi="Perpetua" w:cs="Adobe Devanagari"/>
          <w:spacing w:val="-3"/>
          <w:szCs w:val="24"/>
          <w:lang w:val="en-GB"/>
        </w:rPr>
        <w:t xml:space="preserve"> (first and second); </w:t>
      </w:r>
      <w:proofErr w:type="spellStart"/>
      <w:r w:rsidRPr="00E675F9">
        <w:rPr>
          <w:rFonts w:ascii="Perpetua" w:hAnsi="Perpetua" w:cs="Adobe Devanagari"/>
          <w:spacing w:val="-3"/>
          <w:szCs w:val="24"/>
          <w:lang w:val="en-GB"/>
        </w:rPr>
        <w:t>Whitefriars</w:t>
      </w:r>
      <w:proofErr w:type="spellEnd"/>
      <w:r w:rsidR="0013098B" w:rsidRPr="00E675F9">
        <w:rPr>
          <w:rFonts w:ascii="Perpetua" w:hAnsi="Perpetua" w:cs="Adobe Devanagari"/>
          <w:spacing w:val="-3"/>
          <w:szCs w:val="24"/>
          <w:lang w:val="en-GB"/>
        </w:rPr>
        <w:t xml:space="preserve">; </w:t>
      </w:r>
      <w:r w:rsidRPr="00E675F9">
        <w:rPr>
          <w:rFonts w:ascii="Perpetua" w:hAnsi="Perpetua" w:cs="Adobe Devanagari"/>
          <w:spacing w:val="-3"/>
          <w:szCs w:val="24"/>
          <w:lang w:val="en-GB"/>
        </w:rPr>
        <w:t>Salisbury Court</w:t>
      </w:r>
      <w:r w:rsidR="0013098B" w:rsidRPr="00E675F9">
        <w:rPr>
          <w:rFonts w:ascii="Perpetua" w:hAnsi="Perpetua" w:cs="Adobe Devanagari"/>
          <w:spacing w:val="-3"/>
          <w:szCs w:val="24"/>
          <w:lang w:val="en-GB"/>
        </w:rPr>
        <w:t xml:space="preserve">; </w:t>
      </w:r>
      <w:r w:rsidRPr="00E675F9">
        <w:rPr>
          <w:rFonts w:ascii="Perpetua" w:hAnsi="Perpetua" w:cs="Adobe Devanagari"/>
          <w:spacing w:val="-3"/>
          <w:szCs w:val="24"/>
          <w:lang w:val="en-GB"/>
        </w:rPr>
        <w:t>Porter’s Hall</w:t>
      </w:r>
      <w:r w:rsidR="006D79FE" w:rsidRPr="00E675F9">
        <w:rPr>
          <w:rFonts w:ascii="Perpetua" w:hAnsi="Perpetua" w:cs="Adobe Devanagari"/>
          <w:spacing w:val="-3"/>
          <w:szCs w:val="24"/>
          <w:lang w:val="en-GB"/>
        </w:rPr>
        <w:t>; Newington Butts; The Banqueting House; The Cockpit-at-Court</w:t>
      </w:r>
    </w:p>
    <w:p w:rsidR="00AD3349" w:rsidRPr="006D79FE" w:rsidRDefault="00AD3349" w:rsidP="006A1CB8">
      <w:pPr>
        <w:tabs>
          <w:tab w:val="left" w:pos="-720"/>
          <w:tab w:val="left" w:pos="0"/>
        </w:tabs>
        <w:suppressAutoHyphens/>
        <w:rPr>
          <w:rFonts w:ascii="Perpetua" w:hAnsi="Perpetua" w:cs="Adobe Devanagari"/>
          <w:spacing w:val="-3"/>
          <w:szCs w:val="24"/>
          <w:lang w:val="en-GB"/>
        </w:rPr>
      </w:pPr>
    </w:p>
    <w:p w:rsidR="006D79FE" w:rsidRPr="00E675F9" w:rsidRDefault="006D79FE" w:rsidP="00E675F9">
      <w:pPr>
        <w:pStyle w:val="ListParagraph"/>
        <w:tabs>
          <w:tab w:val="left" w:pos="-720"/>
          <w:tab w:val="left" w:pos="0"/>
        </w:tabs>
        <w:suppressAutoHyphens/>
        <w:rPr>
          <w:rFonts w:ascii="Perpetua" w:hAnsi="Perpetua" w:cs="Adobe Devanagari"/>
          <w:spacing w:val="-3"/>
          <w:sz w:val="26"/>
          <w:szCs w:val="26"/>
          <w:lang w:val="en-GB"/>
        </w:rPr>
      </w:pPr>
      <w:r w:rsidRPr="00E675F9">
        <w:rPr>
          <w:rFonts w:ascii="Perpetua" w:hAnsi="Perpetua" w:cs="Adobe Devanagari"/>
          <w:spacing w:val="-3"/>
          <w:sz w:val="26"/>
          <w:szCs w:val="26"/>
          <w:lang w:val="en-GB"/>
        </w:rPr>
        <w:t>In addition performances were held at the four Inns of Court:</w:t>
      </w:r>
    </w:p>
    <w:p w:rsidR="006D79FE" w:rsidRPr="006D79FE" w:rsidRDefault="006D79FE" w:rsidP="006A1CB8">
      <w:pPr>
        <w:tabs>
          <w:tab w:val="left" w:pos="-720"/>
          <w:tab w:val="left" w:pos="0"/>
        </w:tabs>
        <w:suppressAutoHyphens/>
        <w:rPr>
          <w:rFonts w:ascii="Perpetua" w:hAnsi="Perpetua" w:cs="Adobe Devanagari"/>
          <w:spacing w:val="-3"/>
          <w:szCs w:val="24"/>
          <w:lang w:val="en-GB"/>
        </w:rPr>
      </w:pPr>
    </w:p>
    <w:p w:rsidR="006D79FE" w:rsidRPr="00E675F9" w:rsidRDefault="006D79FE" w:rsidP="00E675F9">
      <w:pPr>
        <w:pStyle w:val="ListParagraph"/>
        <w:tabs>
          <w:tab w:val="left" w:pos="-720"/>
          <w:tab w:val="left" w:pos="0"/>
        </w:tabs>
        <w:suppressAutoHyphens/>
        <w:rPr>
          <w:rFonts w:ascii="Perpetua" w:hAnsi="Perpetua" w:cs="Adobe Devanagari"/>
          <w:spacing w:val="-3"/>
          <w:szCs w:val="24"/>
          <w:lang w:val="en-GB"/>
        </w:rPr>
      </w:pPr>
      <w:r w:rsidRPr="00E675F9">
        <w:rPr>
          <w:rFonts w:ascii="Perpetua" w:hAnsi="Perpetua" w:cs="Adobe Devanagari"/>
          <w:spacing w:val="-3"/>
          <w:szCs w:val="24"/>
          <w:lang w:val="en-GB"/>
        </w:rPr>
        <w:t xml:space="preserve">Inner Temple; Middle Temple; </w:t>
      </w:r>
      <w:proofErr w:type="spellStart"/>
      <w:r w:rsidRPr="00E675F9">
        <w:rPr>
          <w:rFonts w:ascii="Perpetua" w:hAnsi="Perpetua" w:cs="Adobe Devanagari"/>
          <w:spacing w:val="-3"/>
          <w:szCs w:val="24"/>
          <w:lang w:val="en-GB"/>
        </w:rPr>
        <w:t>Gray’s</w:t>
      </w:r>
      <w:proofErr w:type="spellEnd"/>
      <w:r w:rsidRPr="00E675F9">
        <w:rPr>
          <w:rFonts w:ascii="Perpetua" w:hAnsi="Perpetua" w:cs="Adobe Devanagari"/>
          <w:spacing w:val="-3"/>
          <w:szCs w:val="24"/>
          <w:lang w:val="en-GB"/>
        </w:rPr>
        <w:t xml:space="preserve"> Inn; Lincoln’s Inn</w:t>
      </w:r>
    </w:p>
    <w:p w:rsidR="00F87CCA" w:rsidRPr="006D79FE" w:rsidRDefault="00F87CCA" w:rsidP="006A1CB8">
      <w:pPr>
        <w:tabs>
          <w:tab w:val="left" w:pos="-720"/>
          <w:tab w:val="left" w:pos="0"/>
        </w:tabs>
        <w:suppressAutoHyphens/>
        <w:rPr>
          <w:rFonts w:ascii="Perpetua" w:hAnsi="Perpetua" w:cs="Adobe Devanagari"/>
          <w:spacing w:val="-3"/>
          <w:szCs w:val="24"/>
          <w:lang w:val="en-GB"/>
        </w:rPr>
      </w:pPr>
    </w:p>
    <w:p w:rsidR="00414F3E" w:rsidRPr="00F87CCA" w:rsidRDefault="00FE029B" w:rsidP="006A1CB8">
      <w:pPr>
        <w:pStyle w:val="ListParagraph"/>
        <w:numPr>
          <w:ilvl w:val="0"/>
          <w:numId w:val="1"/>
        </w:numPr>
        <w:tabs>
          <w:tab w:val="left" w:pos="-720"/>
          <w:tab w:val="left" w:pos="0"/>
        </w:tabs>
        <w:suppressAutoHyphens/>
        <w:ind w:left="425" w:hanging="425"/>
        <w:rPr>
          <w:rFonts w:ascii="Perpetua" w:hAnsi="Perpetua" w:cs="Adobe Devanagari"/>
          <w:b/>
          <w:spacing w:val="-3"/>
          <w:sz w:val="26"/>
          <w:szCs w:val="26"/>
          <w:lang w:val="en-GB"/>
        </w:rPr>
      </w:pPr>
      <w:r>
        <w:rPr>
          <w:rFonts w:ascii="Perpetua" w:hAnsi="Perpetua" w:cs="Adobe Devanagari"/>
          <w:b/>
          <w:spacing w:val="-3"/>
          <w:sz w:val="26"/>
          <w:szCs w:val="26"/>
          <w:lang w:val="en-GB"/>
        </w:rPr>
        <w:t xml:space="preserve"> </w:t>
      </w:r>
      <w:r w:rsidR="00414F3E" w:rsidRPr="00F87CCA">
        <w:rPr>
          <w:rFonts w:ascii="Perpetua" w:hAnsi="Perpetua" w:cs="Adobe Devanagari"/>
          <w:b/>
          <w:spacing w:val="-3"/>
          <w:sz w:val="26"/>
          <w:szCs w:val="26"/>
          <w:lang w:val="en-GB"/>
        </w:rPr>
        <w:t>Staging</w:t>
      </w:r>
    </w:p>
    <w:p w:rsidR="00F87CCA" w:rsidRDefault="00F87CCA" w:rsidP="006A1CB8">
      <w:pPr>
        <w:tabs>
          <w:tab w:val="left" w:pos="-720"/>
          <w:tab w:val="left" w:pos="0"/>
        </w:tabs>
        <w:suppressAutoHyphens/>
        <w:rPr>
          <w:rFonts w:ascii="Perpetua" w:hAnsi="Perpetua" w:cs="Adobe Devanagari"/>
          <w:spacing w:val="-3"/>
          <w:sz w:val="26"/>
          <w:szCs w:val="26"/>
          <w:lang w:val="en-GB"/>
        </w:rPr>
      </w:pPr>
    </w:p>
    <w:p w:rsidR="00E675F9" w:rsidRPr="00E675F9" w:rsidRDefault="00AE18DB" w:rsidP="00E675F9">
      <w:pPr>
        <w:pStyle w:val="ListParagraph"/>
        <w:numPr>
          <w:ilvl w:val="0"/>
          <w:numId w:val="5"/>
        </w:numPr>
        <w:tabs>
          <w:tab w:val="left" w:pos="-720"/>
          <w:tab w:val="left" w:pos="0"/>
        </w:tabs>
        <w:suppressAutoHyphens/>
        <w:rPr>
          <w:rFonts w:ascii="Perpetua" w:hAnsi="Perpetua"/>
          <w:sz w:val="26"/>
          <w:szCs w:val="26"/>
        </w:rPr>
      </w:pPr>
      <w:r w:rsidRPr="00E675F9">
        <w:rPr>
          <w:rFonts w:ascii="Perpetua" w:hAnsi="Perpetua" w:cs="Adobe Devanagari"/>
          <w:spacing w:val="-3"/>
          <w:sz w:val="26"/>
          <w:szCs w:val="26"/>
          <w:lang w:val="en-GB"/>
        </w:rPr>
        <w:t xml:space="preserve">Plays were staged chiefly on a bare stage in this period with portable properties. Accordingly scene-setting was effected verbally rather than visually, in the speeches of characters. </w:t>
      </w:r>
    </w:p>
    <w:p w:rsidR="00E675F9" w:rsidRDefault="00AE18DB" w:rsidP="00E675F9">
      <w:pPr>
        <w:pStyle w:val="ListParagraph"/>
        <w:numPr>
          <w:ilvl w:val="1"/>
          <w:numId w:val="5"/>
        </w:numPr>
        <w:tabs>
          <w:tab w:val="left" w:pos="-720"/>
          <w:tab w:val="left" w:pos="0"/>
        </w:tabs>
        <w:suppressAutoHyphens/>
        <w:rPr>
          <w:rFonts w:ascii="Perpetua" w:hAnsi="Perpetua"/>
          <w:sz w:val="26"/>
          <w:szCs w:val="26"/>
        </w:rPr>
      </w:pPr>
      <w:r w:rsidRPr="00E675F9">
        <w:rPr>
          <w:rFonts w:ascii="Perpetua" w:hAnsi="Perpetua" w:cs="Adobe Devanagari"/>
          <w:spacing w:val="-3"/>
          <w:sz w:val="26"/>
          <w:szCs w:val="26"/>
          <w:lang w:val="en-GB"/>
        </w:rPr>
        <w:t>This practice places a very great emphasis on the imagination of the audience and the co</w:t>
      </w:r>
      <w:r w:rsidR="00E675F9">
        <w:rPr>
          <w:rFonts w:ascii="Perpetua" w:hAnsi="Perpetua" w:cs="Adobe Devanagari"/>
          <w:spacing w:val="-3"/>
          <w:sz w:val="26"/>
          <w:szCs w:val="26"/>
          <w:lang w:val="en-GB"/>
        </w:rPr>
        <w:t>mmunication of the spoken text.</w:t>
      </w:r>
    </w:p>
    <w:p w:rsidR="00A27DE6" w:rsidRPr="00E675F9" w:rsidRDefault="00AE18DB" w:rsidP="00E675F9">
      <w:pPr>
        <w:pStyle w:val="ListParagraph"/>
        <w:numPr>
          <w:ilvl w:val="1"/>
          <w:numId w:val="5"/>
        </w:numPr>
        <w:tabs>
          <w:tab w:val="left" w:pos="-720"/>
          <w:tab w:val="left" w:pos="0"/>
        </w:tabs>
        <w:suppressAutoHyphens/>
        <w:rPr>
          <w:rFonts w:ascii="Perpetua" w:hAnsi="Perpetua"/>
          <w:sz w:val="26"/>
          <w:szCs w:val="26"/>
        </w:rPr>
      </w:pPr>
      <w:r w:rsidRPr="00E675F9">
        <w:rPr>
          <w:rFonts w:ascii="Perpetua" w:hAnsi="Perpetua"/>
          <w:sz w:val="26"/>
          <w:szCs w:val="26"/>
        </w:rPr>
        <w:t xml:space="preserve">There are occasions in Renaissance drama, however, that put severe pressure on the audience’s complicity. </w:t>
      </w:r>
    </w:p>
    <w:p w:rsidR="00A27DE6" w:rsidRDefault="00A27DE6" w:rsidP="006A1CB8">
      <w:pPr>
        <w:tabs>
          <w:tab w:val="left" w:pos="-720"/>
          <w:tab w:val="left" w:pos="0"/>
        </w:tabs>
        <w:suppressAutoHyphens/>
        <w:rPr>
          <w:rFonts w:ascii="Perpetua" w:hAnsi="Perpetua"/>
          <w:sz w:val="26"/>
          <w:szCs w:val="26"/>
        </w:rPr>
      </w:pPr>
    </w:p>
    <w:p w:rsidR="00A27DE6" w:rsidRPr="00E675F9" w:rsidRDefault="00A27DE6" w:rsidP="00E675F9">
      <w:pPr>
        <w:pStyle w:val="ListParagraph"/>
        <w:numPr>
          <w:ilvl w:val="0"/>
          <w:numId w:val="5"/>
        </w:numPr>
        <w:tabs>
          <w:tab w:val="left" w:pos="-720"/>
          <w:tab w:val="left" w:pos="0"/>
        </w:tabs>
        <w:suppressAutoHyphens/>
        <w:rPr>
          <w:rFonts w:ascii="Perpetua" w:hAnsi="Perpetua"/>
          <w:sz w:val="26"/>
          <w:szCs w:val="26"/>
        </w:rPr>
      </w:pPr>
      <w:r w:rsidRPr="00E675F9">
        <w:rPr>
          <w:rFonts w:ascii="Perpetua" w:hAnsi="Perpetua"/>
          <w:sz w:val="26"/>
          <w:szCs w:val="26"/>
        </w:rPr>
        <w:t xml:space="preserve">One effect of a bare stage is that it avoids naturalism and inevitably, or at least more easily, draws attention to the artifice </w:t>
      </w:r>
      <w:r w:rsidR="002F11F3" w:rsidRPr="00E675F9">
        <w:rPr>
          <w:rFonts w:ascii="Perpetua" w:hAnsi="Perpetua"/>
          <w:sz w:val="26"/>
          <w:szCs w:val="26"/>
        </w:rPr>
        <w:t xml:space="preserve">and conventions </w:t>
      </w:r>
      <w:r w:rsidRPr="00E675F9">
        <w:rPr>
          <w:rFonts w:ascii="Perpetua" w:hAnsi="Perpetua"/>
          <w:sz w:val="26"/>
          <w:szCs w:val="26"/>
        </w:rPr>
        <w:t xml:space="preserve">of theatrical production. </w:t>
      </w:r>
    </w:p>
    <w:p w:rsidR="00A27DE6" w:rsidRPr="007021CD" w:rsidRDefault="00A27DE6" w:rsidP="006A1CB8">
      <w:pPr>
        <w:tabs>
          <w:tab w:val="left" w:pos="-720"/>
          <w:tab w:val="left" w:pos="0"/>
        </w:tabs>
        <w:suppressAutoHyphens/>
        <w:ind w:left="1134" w:right="1134"/>
        <w:rPr>
          <w:rFonts w:ascii="Perpetua" w:hAnsi="Perpetua"/>
          <w:szCs w:val="24"/>
        </w:rPr>
      </w:pPr>
    </w:p>
    <w:p w:rsidR="00A27DE6" w:rsidRPr="00E675F9" w:rsidRDefault="00A27DE6" w:rsidP="00E675F9">
      <w:pPr>
        <w:pStyle w:val="ListParagraph"/>
        <w:tabs>
          <w:tab w:val="left" w:pos="-720"/>
          <w:tab w:val="left" w:pos="0"/>
        </w:tabs>
        <w:suppressAutoHyphens/>
        <w:ind w:left="2160" w:right="1134"/>
        <w:rPr>
          <w:rFonts w:ascii="Perpetua" w:hAnsi="Perpetua" w:cs="Mongolian Baiti"/>
          <w:szCs w:val="24"/>
          <w:lang w:val="en-GB"/>
        </w:rPr>
      </w:pPr>
      <w:r w:rsidRPr="00E675F9">
        <w:rPr>
          <w:rFonts w:ascii="Perpetua" w:hAnsi="Perpetua" w:cs="Mongolian Baiti"/>
          <w:szCs w:val="24"/>
          <w:lang w:val="en-GB"/>
        </w:rPr>
        <w:t>The whole point of traditional theatre is that it is fiction, a mimesis that occupies its own imaginative space. The front edge of the stage (the “fourth wall”) is a barrier between the illusory world of the theatre and the daily world to which the audience will return once the play is finished.</w:t>
      </w:r>
      <w:r w:rsidRPr="007021CD">
        <w:rPr>
          <w:rStyle w:val="FootnoteReference"/>
          <w:rFonts w:ascii="Perpetua" w:hAnsi="Perpetua" w:cs="Mongolian Baiti"/>
          <w:szCs w:val="24"/>
          <w:lang w:val="en-GB"/>
        </w:rPr>
        <w:footnoteReference w:id="12"/>
      </w:r>
      <w:r w:rsidRPr="00E675F9">
        <w:rPr>
          <w:rFonts w:ascii="Perpetua" w:hAnsi="Perpetua" w:cs="Mongolian Baiti"/>
          <w:szCs w:val="24"/>
          <w:lang w:val="en-GB"/>
        </w:rPr>
        <w:t xml:space="preserve"> </w:t>
      </w:r>
    </w:p>
    <w:p w:rsidR="00A27DE6" w:rsidRPr="007021CD" w:rsidRDefault="00A27DE6" w:rsidP="006A1CB8">
      <w:pPr>
        <w:tabs>
          <w:tab w:val="left" w:pos="-720"/>
          <w:tab w:val="left" w:pos="0"/>
        </w:tabs>
        <w:suppressAutoHyphens/>
        <w:ind w:left="1134" w:right="1134"/>
        <w:rPr>
          <w:rFonts w:ascii="Perpetua" w:hAnsi="Perpetua" w:cs="Mongolian Baiti"/>
          <w:szCs w:val="24"/>
          <w:lang w:val="en-GB"/>
        </w:rPr>
      </w:pPr>
    </w:p>
    <w:p w:rsidR="007021CD" w:rsidRPr="007021CD" w:rsidRDefault="002F11F3" w:rsidP="00E675F9">
      <w:pPr>
        <w:pStyle w:val="ListParagraph"/>
        <w:tabs>
          <w:tab w:val="left" w:pos="-720"/>
          <w:tab w:val="left" w:pos="0"/>
        </w:tabs>
        <w:suppressAutoHyphens/>
        <w:rPr>
          <w:rFonts w:ascii="Perpetua" w:hAnsi="Perpetua" w:cs="Adobe Devanagari"/>
          <w:spacing w:val="-3"/>
          <w:sz w:val="26"/>
          <w:szCs w:val="26"/>
          <w:lang w:val="en-GB"/>
        </w:rPr>
      </w:pPr>
      <w:r w:rsidRPr="00E675F9">
        <w:rPr>
          <w:rFonts w:ascii="Perpetua" w:hAnsi="Perpetua"/>
          <w:sz w:val="26"/>
          <w:szCs w:val="26"/>
        </w:rPr>
        <w:t>Nevertheless s</w:t>
      </w:r>
      <w:r w:rsidR="00A27DE6" w:rsidRPr="00E675F9">
        <w:rPr>
          <w:rFonts w:ascii="Perpetua" w:hAnsi="Perpetua"/>
          <w:sz w:val="26"/>
          <w:szCs w:val="26"/>
        </w:rPr>
        <w:t xml:space="preserve">ome plays </w:t>
      </w:r>
      <w:r w:rsidR="00A27DE6" w:rsidRPr="00E675F9">
        <w:rPr>
          <w:rFonts w:ascii="Perpetua" w:hAnsi="Perpetua" w:cs="Mongolian Baiti"/>
          <w:sz w:val="26"/>
          <w:szCs w:val="26"/>
          <w:lang w:val="en-GB"/>
        </w:rPr>
        <w:t>play with theatrical illusion itself.</w:t>
      </w:r>
    </w:p>
    <w:p w:rsidR="00F87CCA" w:rsidRPr="00F87CCA" w:rsidRDefault="00F87CCA" w:rsidP="006A1CB8">
      <w:pPr>
        <w:tabs>
          <w:tab w:val="left" w:pos="-720"/>
          <w:tab w:val="left" w:pos="0"/>
        </w:tabs>
        <w:suppressAutoHyphens/>
        <w:rPr>
          <w:rFonts w:ascii="Perpetua" w:hAnsi="Perpetua" w:cs="Adobe Devanagari"/>
          <w:spacing w:val="-3"/>
          <w:sz w:val="26"/>
          <w:szCs w:val="26"/>
          <w:lang w:val="en-GB"/>
        </w:rPr>
      </w:pPr>
    </w:p>
    <w:p w:rsidR="00414F3E" w:rsidRPr="00F87CCA" w:rsidRDefault="00414F3E" w:rsidP="006A1CB8">
      <w:pPr>
        <w:pStyle w:val="ListParagraph"/>
        <w:numPr>
          <w:ilvl w:val="0"/>
          <w:numId w:val="1"/>
        </w:numPr>
        <w:tabs>
          <w:tab w:val="left" w:pos="-720"/>
          <w:tab w:val="left" w:pos="0"/>
        </w:tabs>
        <w:suppressAutoHyphens/>
        <w:ind w:left="425" w:hanging="425"/>
        <w:rPr>
          <w:rFonts w:ascii="Perpetua" w:hAnsi="Perpetua" w:cs="Adobe Devanagari"/>
          <w:b/>
          <w:spacing w:val="-3"/>
          <w:sz w:val="26"/>
          <w:szCs w:val="26"/>
          <w:lang w:val="en-GB"/>
        </w:rPr>
      </w:pPr>
      <w:r w:rsidRPr="00F87CCA">
        <w:rPr>
          <w:rFonts w:ascii="Perpetua" w:hAnsi="Perpetua" w:cs="Adobe Devanagari"/>
          <w:b/>
          <w:spacing w:val="-3"/>
          <w:sz w:val="26"/>
          <w:szCs w:val="26"/>
          <w:lang w:val="en-GB"/>
        </w:rPr>
        <w:t>Playwrights and the writing of plays; cases of anonymity, collaboration, revision, adaptation</w:t>
      </w:r>
      <w:r w:rsidR="004A5E54">
        <w:rPr>
          <w:rFonts w:ascii="Perpetua" w:hAnsi="Perpetua" w:cs="Adobe Devanagari"/>
          <w:b/>
          <w:spacing w:val="-3"/>
          <w:sz w:val="26"/>
          <w:szCs w:val="26"/>
          <w:lang w:val="en-GB"/>
        </w:rPr>
        <w:t>; and</w:t>
      </w:r>
    </w:p>
    <w:p w:rsidR="00414F3E" w:rsidRPr="00F87CCA" w:rsidRDefault="004A5E54" w:rsidP="006A1CB8">
      <w:pPr>
        <w:pStyle w:val="ListParagraph"/>
        <w:numPr>
          <w:ilvl w:val="0"/>
          <w:numId w:val="1"/>
        </w:numPr>
        <w:tabs>
          <w:tab w:val="left" w:pos="-720"/>
          <w:tab w:val="left" w:pos="0"/>
        </w:tabs>
        <w:suppressAutoHyphens/>
        <w:ind w:left="425" w:hanging="425"/>
        <w:rPr>
          <w:rFonts w:ascii="Perpetua" w:hAnsi="Perpetua" w:cs="Adobe Devanagari"/>
          <w:b/>
          <w:spacing w:val="-3"/>
          <w:sz w:val="26"/>
          <w:szCs w:val="26"/>
          <w:u w:val="single"/>
          <w:lang w:val="en-GB"/>
        </w:rPr>
      </w:pPr>
      <w:r>
        <w:rPr>
          <w:rFonts w:ascii="Perpetua" w:hAnsi="Perpetua" w:cs="Adobe Devanagari"/>
          <w:b/>
          <w:spacing w:val="-3"/>
          <w:sz w:val="26"/>
          <w:szCs w:val="26"/>
          <w:lang w:val="en-GB"/>
        </w:rPr>
        <w:t>t</w:t>
      </w:r>
      <w:r w:rsidR="00414F3E" w:rsidRPr="00F87CCA">
        <w:rPr>
          <w:rFonts w:ascii="Perpetua" w:hAnsi="Perpetua" w:cs="Adobe Devanagari"/>
          <w:b/>
          <w:spacing w:val="-3"/>
          <w:sz w:val="26"/>
          <w:szCs w:val="26"/>
          <w:lang w:val="en-GB"/>
        </w:rPr>
        <w:t xml:space="preserve">he Renaissance and the </w:t>
      </w:r>
      <w:r w:rsidR="00414F3E" w:rsidRPr="00F87CCA">
        <w:rPr>
          <w:rFonts w:ascii="Perpetua" w:hAnsi="Perpetua" w:cs="Adobe Devanagari"/>
          <w:b/>
          <w:sz w:val="26"/>
          <w:szCs w:val="26"/>
        </w:rPr>
        <w:t>revival of classical dramatic genres: comedy and tragedy</w:t>
      </w:r>
    </w:p>
    <w:p w:rsidR="00F87CCA" w:rsidRPr="004F4A38" w:rsidRDefault="00F87CCA" w:rsidP="006A1CB8">
      <w:pPr>
        <w:tabs>
          <w:tab w:val="left" w:pos="-720"/>
          <w:tab w:val="left" w:pos="0"/>
        </w:tabs>
        <w:suppressAutoHyphens/>
        <w:rPr>
          <w:rFonts w:ascii="Perpetua" w:hAnsi="Perpetua" w:cs="Adobe Devanagari"/>
          <w:spacing w:val="-3"/>
          <w:sz w:val="26"/>
          <w:szCs w:val="26"/>
          <w:u w:val="single"/>
          <w:lang w:val="en-GB"/>
        </w:rPr>
      </w:pPr>
    </w:p>
    <w:p w:rsidR="00E675F9" w:rsidRDefault="004F4A38" w:rsidP="00E675F9">
      <w:pPr>
        <w:pStyle w:val="ListParagraph"/>
        <w:numPr>
          <w:ilvl w:val="0"/>
          <w:numId w:val="6"/>
        </w:numPr>
        <w:rPr>
          <w:rFonts w:ascii="Perpetua" w:hAnsi="Perpetua"/>
          <w:sz w:val="26"/>
          <w:szCs w:val="26"/>
          <w:lang w:val="en-GB"/>
        </w:rPr>
      </w:pPr>
      <w:r w:rsidRPr="00E675F9">
        <w:rPr>
          <w:rFonts w:ascii="Perpetua" w:hAnsi="Perpetua"/>
          <w:sz w:val="26"/>
          <w:szCs w:val="26"/>
          <w:lang w:val="en-GB"/>
        </w:rPr>
        <w:t xml:space="preserve">The British Renaissance stems from the </w:t>
      </w:r>
      <w:r w:rsidR="00C8335C" w:rsidRPr="00E675F9">
        <w:rPr>
          <w:rFonts w:ascii="Perpetua" w:hAnsi="Perpetua"/>
          <w:sz w:val="26"/>
          <w:szCs w:val="26"/>
          <w:lang w:val="en-GB"/>
        </w:rPr>
        <w:t>Italian</w:t>
      </w:r>
      <w:r w:rsidRPr="00E675F9">
        <w:rPr>
          <w:rFonts w:ascii="Perpetua" w:hAnsi="Perpetua"/>
          <w:sz w:val="26"/>
          <w:szCs w:val="26"/>
          <w:lang w:val="en-GB"/>
        </w:rPr>
        <w:t xml:space="preserve"> Renaissance and is broadly understood as a period of rebirth, albeit with ‘vital continuities with the past’,</w:t>
      </w:r>
      <w:r w:rsidRPr="004F4A38">
        <w:rPr>
          <w:rStyle w:val="FootnoteReference"/>
          <w:rFonts w:ascii="Perpetua" w:hAnsi="Perpetua"/>
          <w:sz w:val="26"/>
          <w:szCs w:val="26"/>
          <w:lang w:val="en-GB"/>
        </w:rPr>
        <w:footnoteReference w:id="13"/>
      </w:r>
      <w:r w:rsidRPr="00E675F9">
        <w:rPr>
          <w:rFonts w:ascii="Perpetua" w:hAnsi="Perpetua"/>
          <w:sz w:val="26"/>
          <w:szCs w:val="26"/>
          <w:lang w:val="en-GB"/>
        </w:rPr>
        <w:t xml:space="preserve"> especially </w:t>
      </w:r>
      <w:r w:rsidR="00C8335C" w:rsidRPr="00E675F9">
        <w:rPr>
          <w:rFonts w:ascii="Perpetua" w:hAnsi="Perpetua"/>
          <w:sz w:val="26"/>
          <w:szCs w:val="26"/>
          <w:lang w:val="en-GB"/>
        </w:rPr>
        <w:t xml:space="preserve">of course with </w:t>
      </w:r>
      <w:r w:rsidRPr="00E675F9">
        <w:rPr>
          <w:rFonts w:ascii="Perpetua" w:hAnsi="Perpetua"/>
          <w:sz w:val="26"/>
          <w:szCs w:val="26"/>
          <w:lang w:val="en-GB"/>
        </w:rPr>
        <w:t xml:space="preserve">the classical past which it was thought was being reborn, but also with the medieval past. </w:t>
      </w:r>
    </w:p>
    <w:p w:rsidR="00E675F9" w:rsidRDefault="004F4A38" w:rsidP="00E675F9">
      <w:pPr>
        <w:pStyle w:val="ListParagraph"/>
        <w:numPr>
          <w:ilvl w:val="1"/>
          <w:numId w:val="6"/>
        </w:numPr>
        <w:rPr>
          <w:rFonts w:ascii="Perpetua" w:hAnsi="Perpetua"/>
          <w:sz w:val="26"/>
          <w:szCs w:val="26"/>
          <w:lang w:val="en-GB"/>
        </w:rPr>
      </w:pPr>
      <w:r w:rsidRPr="00E675F9">
        <w:rPr>
          <w:rFonts w:ascii="Perpetua" w:hAnsi="Perpetua"/>
          <w:sz w:val="26"/>
          <w:szCs w:val="26"/>
          <w:lang w:val="en-GB"/>
        </w:rPr>
        <w:t xml:space="preserve">The main impetus for this process was humanism, the history of which ‘exemplifies both those continuities and a sense of renewal. The term itself owes </w:t>
      </w:r>
      <w:r w:rsidRPr="00E675F9">
        <w:rPr>
          <w:rFonts w:ascii="Perpetua" w:hAnsi="Perpetua"/>
          <w:sz w:val="26"/>
          <w:szCs w:val="26"/>
          <w:lang w:val="en-GB"/>
        </w:rPr>
        <w:lastRenderedPageBreak/>
        <w:t xml:space="preserve">its origin to the Latin </w:t>
      </w:r>
      <w:proofErr w:type="spellStart"/>
      <w:r w:rsidRPr="00E675F9">
        <w:rPr>
          <w:rFonts w:ascii="Perpetua" w:hAnsi="Perpetua"/>
          <w:i/>
          <w:sz w:val="26"/>
          <w:szCs w:val="26"/>
          <w:lang w:val="en-GB"/>
        </w:rPr>
        <w:t>humanitas</w:t>
      </w:r>
      <w:proofErr w:type="spellEnd"/>
      <w:r w:rsidRPr="00E675F9">
        <w:rPr>
          <w:rFonts w:ascii="Perpetua" w:hAnsi="Perpetua"/>
          <w:sz w:val="26"/>
          <w:szCs w:val="26"/>
          <w:lang w:val="en-GB"/>
        </w:rPr>
        <w:t>, used by Cicero and others in classical times to betoken the kind of cultural values that one would derive from what used to be called a liberal education […].’</w:t>
      </w:r>
      <w:r w:rsidRPr="004F4A38">
        <w:rPr>
          <w:rStyle w:val="FootnoteReference"/>
          <w:rFonts w:ascii="Perpetua" w:hAnsi="Perpetua"/>
          <w:sz w:val="26"/>
          <w:szCs w:val="26"/>
          <w:lang w:val="en-GB"/>
        </w:rPr>
        <w:footnoteReference w:id="14"/>
      </w:r>
      <w:r w:rsidRPr="00E675F9">
        <w:rPr>
          <w:rFonts w:ascii="Perpetua" w:hAnsi="Perpetua"/>
          <w:sz w:val="26"/>
          <w:szCs w:val="26"/>
          <w:lang w:val="en-GB"/>
        </w:rPr>
        <w:t xml:space="preserve"> </w:t>
      </w:r>
    </w:p>
    <w:p w:rsidR="00E675F9" w:rsidRDefault="004F4A38" w:rsidP="00E675F9">
      <w:pPr>
        <w:pStyle w:val="ListParagraph"/>
        <w:numPr>
          <w:ilvl w:val="1"/>
          <w:numId w:val="6"/>
        </w:numPr>
        <w:rPr>
          <w:rFonts w:ascii="Perpetua" w:hAnsi="Perpetua"/>
          <w:sz w:val="26"/>
          <w:szCs w:val="26"/>
          <w:lang w:val="en-GB"/>
        </w:rPr>
      </w:pPr>
      <w:r w:rsidRPr="00E675F9">
        <w:rPr>
          <w:rFonts w:ascii="Perpetua" w:hAnsi="Perpetua"/>
          <w:sz w:val="26"/>
          <w:szCs w:val="26"/>
          <w:lang w:val="en-GB"/>
        </w:rPr>
        <w:t>Humanism, looking to the classical past in an attempt to revive these values, ‘involves above all the rediscovery and study of ancient Greek and Roman texts, the restoration and interpretation of them and the assimilation of the ideas and values that they contain’.</w:t>
      </w:r>
      <w:r w:rsidRPr="004F4A38">
        <w:rPr>
          <w:rStyle w:val="FootnoteReference"/>
          <w:rFonts w:ascii="Perpetua" w:hAnsi="Perpetua"/>
          <w:sz w:val="26"/>
          <w:szCs w:val="26"/>
          <w:lang w:val="en-GB"/>
        </w:rPr>
        <w:footnoteReference w:id="15"/>
      </w:r>
      <w:r w:rsidRPr="00E675F9">
        <w:rPr>
          <w:rFonts w:ascii="Perpetua" w:hAnsi="Perpetua"/>
          <w:sz w:val="26"/>
          <w:szCs w:val="26"/>
          <w:lang w:val="en-GB"/>
        </w:rPr>
        <w:t xml:space="preserve"> </w:t>
      </w:r>
    </w:p>
    <w:p w:rsidR="00D70443" w:rsidRDefault="000C3735" w:rsidP="00E675F9">
      <w:pPr>
        <w:pStyle w:val="ListParagraph"/>
        <w:numPr>
          <w:ilvl w:val="1"/>
          <w:numId w:val="6"/>
        </w:numPr>
        <w:rPr>
          <w:rFonts w:ascii="Perpetua" w:hAnsi="Perpetua"/>
          <w:sz w:val="26"/>
          <w:szCs w:val="26"/>
          <w:lang w:val="en-GB"/>
        </w:rPr>
      </w:pPr>
      <w:r w:rsidRPr="00E675F9">
        <w:rPr>
          <w:rFonts w:ascii="Perpetua" w:hAnsi="Perpetua"/>
          <w:sz w:val="26"/>
          <w:szCs w:val="26"/>
          <w:lang w:val="en-GB"/>
        </w:rPr>
        <w:t>In terms of drama</w:t>
      </w:r>
      <w:r w:rsidR="00E675F9">
        <w:rPr>
          <w:rFonts w:ascii="Perpetua" w:hAnsi="Perpetua"/>
          <w:sz w:val="26"/>
          <w:szCs w:val="26"/>
          <w:lang w:val="en-GB"/>
        </w:rPr>
        <w:t>:</w:t>
      </w:r>
      <w:r w:rsidRPr="00E675F9">
        <w:rPr>
          <w:rFonts w:ascii="Perpetua" w:hAnsi="Perpetua"/>
          <w:sz w:val="26"/>
          <w:szCs w:val="26"/>
          <w:lang w:val="en-GB"/>
        </w:rPr>
        <w:t xml:space="preserve"> ancient Greek and Roman tragedy and comedy. </w:t>
      </w:r>
    </w:p>
    <w:p w:rsidR="00C8335C" w:rsidRPr="00E675F9" w:rsidRDefault="00C8335C" w:rsidP="00E675F9">
      <w:pPr>
        <w:pStyle w:val="ListParagraph"/>
        <w:numPr>
          <w:ilvl w:val="1"/>
          <w:numId w:val="6"/>
        </w:numPr>
        <w:rPr>
          <w:rFonts w:ascii="Perpetua" w:hAnsi="Perpetua"/>
          <w:sz w:val="26"/>
          <w:szCs w:val="26"/>
          <w:lang w:val="en-GB"/>
        </w:rPr>
      </w:pPr>
      <w:r w:rsidRPr="00E675F9">
        <w:rPr>
          <w:rFonts w:ascii="Perpetua" w:hAnsi="Perpetua"/>
          <w:sz w:val="26"/>
          <w:szCs w:val="26"/>
          <w:lang w:val="en-GB"/>
        </w:rPr>
        <w:t>H</w:t>
      </w:r>
      <w:r w:rsidR="000C3735" w:rsidRPr="00E675F9">
        <w:rPr>
          <w:rFonts w:ascii="Perpetua" w:hAnsi="Perpetua"/>
          <w:sz w:val="26"/>
          <w:szCs w:val="26"/>
          <w:lang w:val="en-GB"/>
        </w:rPr>
        <w:t xml:space="preserve">umanism was committed not only to the recovery of classical culture, but its imitation and extension. </w:t>
      </w:r>
    </w:p>
    <w:p w:rsidR="00C8335C" w:rsidRDefault="00C8335C" w:rsidP="006A1CB8">
      <w:pPr>
        <w:rPr>
          <w:rFonts w:ascii="Perpetua" w:hAnsi="Perpetua"/>
          <w:sz w:val="26"/>
          <w:szCs w:val="26"/>
          <w:lang w:val="en-GB"/>
        </w:rPr>
      </w:pPr>
    </w:p>
    <w:p w:rsidR="00D70443" w:rsidRDefault="000C3735" w:rsidP="00E675F9">
      <w:pPr>
        <w:pStyle w:val="ListParagraph"/>
        <w:numPr>
          <w:ilvl w:val="0"/>
          <w:numId w:val="6"/>
        </w:numPr>
        <w:rPr>
          <w:rFonts w:ascii="Perpetua" w:hAnsi="Perpetua"/>
          <w:sz w:val="26"/>
          <w:szCs w:val="26"/>
          <w:lang w:val="en-GB"/>
        </w:rPr>
      </w:pPr>
      <w:r w:rsidRPr="00E675F9">
        <w:rPr>
          <w:rFonts w:ascii="Perpetua" w:hAnsi="Perpetua"/>
          <w:sz w:val="26"/>
          <w:szCs w:val="26"/>
          <w:lang w:val="en-GB"/>
        </w:rPr>
        <w:t xml:space="preserve">By the late fourteenth century </w:t>
      </w:r>
      <w:r w:rsidR="00C8335C" w:rsidRPr="00E675F9">
        <w:rPr>
          <w:rFonts w:ascii="Perpetua" w:hAnsi="Perpetua"/>
          <w:sz w:val="26"/>
          <w:szCs w:val="26"/>
          <w:lang w:val="en-GB"/>
        </w:rPr>
        <w:t>humanism</w:t>
      </w:r>
      <w:r w:rsidRPr="00E675F9">
        <w:rPr>
          <w:rFonts w:ascii="Perpetua" w:hAnsi="Perpetua"/>
          <w:sz w:val="26"/>
          <w:szCs w:val="26"/>
          <w:lang w:val="en-GB"/>
        </w:rPr>
        <w:t xml:space="preserve"> was the dominant intellectual movement of the era: in Italy primarily, but soon in all of Europe.</w:t>
      </w:r>
      <w:r w:rsidRPr="000C3735">
        <w:rPr>
          <w:rStyle w:val="FootnoteReference"/>
          <w:rFonts w:ascii="Perpetua" w:hAnsi="Perpetua"/>
          <w:sz w:val="26"/>
          <w:szCs w:val="26"/>
          <w:lang w:val="en-GB"/>
        </w:rPr>
        <w:footnoteReference w:id="16"/>
      </w:r>
      <w:r w:rsidR="00C8335C" w:rsidRPr="00E675F9">
        <w:rPr>
          <w:rFonts w:ascii="Perpetua" w:hAnsi="Perpetua"/>
          <w:sz w:val="26"/>
          <w:szCs w:val="26"/>
          <w:lang w:val="en-GB"/>
        </w:rPr>
        <w:t xml:space="preserve"> </w:t>
      </w:r>
    </w:p>
    <w:p w:rsidR="00D70443" w:rsidRDefault="00C8335C" w:rsidP="00D70443">
      <w:pPr>
        <w:pStyle w:val="ListParagraph"/>
        <w:numPr>
          <w:ilvl w:val="1"/>
          <w:numId w:val="6"/>
        </w:numPr>
        <w:rPr>
          <w:rFonts w:ascii="Perpetua" w:hAnsi="Perpetua"/>
          <w:sz w:val="26"/>
          <w:szCs w:val="26"/>
          <w:lang w:val="en-GB"/>
        </w:rPr>
      </w:pPr>
      <w:r w:rsidRPr="00E675F9">
        <w:rPr>
          <w:rFonts w:ascii="Perpetua" w:hAnsi="Perpetua"/>
          <w:sz w:val="26"/>
          <w:szCs w:val="26"/>
          <w:lang w:val="en-GB"/>
        </w:rPr>
        <w:t>In</w:t>
      </w:r>
      <w:r w:rsidRPr="00E675F9">
        <w:rPr>
          <w:rFonts w:ascii="Perpetua" w:hAnsi="Perpetua"/>
          <w:sz w:val="26"/>
          <w:szCs w:val="26"/>
        </w:rPr>
        <w:t xml:space="preserve"> the first half of the fifteenth century, a whole generation of youth educated in the classics ‘collected variant manuscripts of classical Latin texts, purged them of errors, supplied them with annotations, and lectured on them in university settings previously reserved only for the discussion of law, metaphysics, and theology’.</w:t>
      </w:r>
      <w:r w:rsidRPr="00C8335C">
        <w:rPr>
          <w:rStyle w:val="FootnoteReference"/>
          <w:rFonts w:ascii="Perpetua" w:hAnsi="Perpetua"/>
          <w:sz w:val="26"/>
          <w:szCs w:val="26"/>
        </w:rPr>
        <w:footnoteReference w:id="17"/>
      </w:r>
      <w:r w:rsidRPr="00E675F9">
        <w:rPr>
          <w:rFonts w:ascii="Perpetua" w:hAnsi="Perpetua"/>
          <w:sz w:val="26"/>
          <w:szCs w:val="26"/>
          <w:lang w:val="en-GB"/>
        </w:rPr>
        <w:t xml:space="preserve"> </w:t>
      </w:r>
    </w:p>
    <w:p w:rsidR="00FE029B" w:rsidRPr="00E675F9" w:rsidRDefault="00D70443" w:rsidP="00D70443">
      <w:pPr>
        <w:pStyle w:val="ListParagraph"/>
        <w:numPr>
          <w:ilvl w:val="1"/>
          <w:numId w:val="6"/>
        </w:numPr>
        <w:rPr>
          <w:rFonts w:ascii="Perpetua" w:hAnsi="Perpetua"/>
          <w:sz w:val="26"/>
          <w:szCs w:val="26"/>
          <w:lang w:val="en-GB"/>
        </w:rPr>
      </w:pPr>
      <w:r>
        <w:rPr>
          <w:rFonts w:ascii="Perpetua" w:hAnsi="Perpetua"/>
          <w:sz w:val="26"/>
          <w:szCs w:val="26"/>
          <w:lang w:val="en-GB"/>
        </w:rPr>
        <w:t>H</w:t>
      </w:r>
      <w:r w:rsidR="00C8335C" w:rsidRPr="00E675F9">
        <w:rPr>
          <w:rFonts w:ascii="Perpetua" w:hAnsi="Perpetua"/>
          <w:sz w:val="26"/>
          <w:szCs w:val="26"/>
          <w:lang w:val="en-GB"/>
        </w:rPr>
        <w:t xml:space="preserve">umanists placed renewed emphasis on the </w:t>
      </w:r>
      <w:proofErr w:type="spellStart"/>
      <w:r w:rsidR="00C8335C" w:rsidRPr="00E675F9">
        <w:rPr>
          <w:rFonts w:ascii="Perpetua" w:hAnsi="Perpetua" w:cs="Adobe Devanagari"/>
          <w:i/>
          <w:sz w:val="26"/>
          <w:szCs w:val="26"/>
        </w:rPr>
        <w:t>studia</w:t>
      </w:r>
      <w:proofErr w:type="spellEnd"/>
      <w:r w:rsidR="00C8335C" w:rsidRPr="00E675F9">
        <w:rPr>
          <w:rFonts w:ascii="Perpetua" w:hAnsi="Perpetua" w:cs="Adobe Devanagari"/>
          <w:i/>
          <w:sz w:val="26"/>
          <w:szCs w:val="26"/>
        </w:rPr>
        <w:t xml:space="preserve"> </w:t>
      </w:r>
      <w:proofErr w:type="spellStart"/>
      <w:r w:rsidR="00C8335C" w:rsidRPr="00E675F9">
        <w:rPr>
          <w:rFonts w:ascii="Perpetua" w:hAnsi="Perpetua" w:cs="Adobe Devanagari"/>
          <w:i/>
          <w:sz w:val="26"/>
          <w:szCs w:val="26"/>
        </w:rPr>
        <w:t>humanitatis</w:t>
      </w:r>
      <w:proofErr w:type="spellEnd"/>
      <w:r w:rsidR="00C8335C" w:rsidRPr="00E675F9">
        <w:rPr>
          <w:rFonts w:ascii="Perpetua" w:hAnsi="Perpetua" w:cs="Adobe Devanagari"/>
          <w:sz w:val="26"/>
          <w:szCs w:val="26"/>
        </w:rPr>
        <w:t xml:space="preserve"> (‘studies of humanity’), consisting of grammar, rhetoric, poetry, history, Greek and Latin studies, and moral philosophy. </w:t>
      </w:r>
      <w:r w:rsidR="00C8335C" w:rsidRPr="00E675F9">
        <w:rPr>
          <w:rFonts w:ascii="Perpetua" w:hAnsi="Perpetua"/>
          <w:sz w:val="26"/>
          <w:szCs w:val="26"/>
          <w:lang w:val="en-GB"/>
        </w:rPr>
        <w:t>This was a liberal arts educational system or ideal organization of knowledge and was firmly enshrined in the university curriculum in the fifteenth century.</w:t>
      </w:r>
      <w:r w:rsidR="00C8335C" w:rsidRPr="00C8335C">
        <w:rPr>
          <w:rStyle w:val="FootnoteReference"/>
          <w:rFonts w:ascii="Perpetua" w:hAnsi="Perpetua"/>
          <w:sz w:val="26"/>
          <w:szCs w:val="26"/>
          <w:lang w:val="en-GB"/>
        </w:rPr>
        <w:footnoteReference w:id="18"/>
      </w:r>
      <w:r w:rsidR="00C8335C" w:rsidRPr="00E675F9">
        <w:rPr>
          <w:rFonts w:ascii="Perpetua" w:hAnsi="Perpetua"/>
          <w:sz w:val="26"/>
          <w:szCs w:val="26"/>
          <w:lang w:val="en-GB"/>
        </w:rPr>
        <w:t xml:space="preserve"> </w:t>
      </w:r>
    </w:p>
    <w:p w:rsidR="00FE029B" w:rsidRDefault="00FE029B" w:rsidP="006A1CB8">
      <w:pPr>
        <w:rPr>
          <w:rFonts w:ascii="Perpetua" w:hAnsi="Perpetua"/>
          <w:sz w:val="26"/>
          <w:szCs w:val="26"/>
          <w:lang w:val="en-GB"/>
        </w:rPr>
      </w:pPr>
    </w:p>
    <w:p w:rsidR="00D70443" w:rsidRDefault="00D70443" w:rsidP="00E675F9">
      <w:pPr>
        <w:pStyle w:val="ListParagraph"/>
        <w:numPr>
          <w:ilvl w:val="0"/>
          <w:numId w:val="6"/>
        </w:numPr>
        <w:rPr>
          <w:rFonts w:ascii="Perpetua" w:hAnsi="Perpetua"/>
          <w:sz w:val="26"/>
          <w:szCs w:val="26"/>
          <w:lang w:val="en-GB"/>
        </w:rPr>
      </w:pPr>
      <w:r>
        <w:rPr>
          <w:rFonts w:ascii="Perpetua" w:hAnsi="Perpetua"/>
          <w:sz w:val="26"/>
          <w:szCs w:val="26"/>
          <w:lang w:val="en-GB"/>
        </w:rPr>
        <w:t>S</w:t>
      </w:r>
      <w:r w:rsidR="00C8335C" w:rsidRPr="00E675F9">
        <w:rPr>
          <w:rFonts w:ascii="Perpetua" w:hAnsi="Perpetua"/>
          <w:sz w:val="26"/>
          <w:szCs w:val="26"/>
          <w:lang w:val="en-GB"/>
        </w:rPr>
        <w:t>ixteenth</w:t>
      </w:r>
      <w:r>
        <w:rPr>
          <w:rFonts w:ascii="Perpetua" w:hAnsi="Perpetua"/>
          <w:sz w:val="26"/>
          <w:szCs w:val="26"/>
          <w:lang w:val="en-GB"/>
        </w:rPr>
        <w:t>-</w:t>
      </w:r>
      <w:r w:rsidR="00C8335C" w:rsidRPr="00E675F9">
        <w:rPr>
          <w:rFonts w:ascii="Perpetua" w:hAnsi="Perpetua"/>
          <w:sz w:val="26"/>
          <w:szCs w:val="26"/>
          <w:lang w:val="en-GB"/>
        </w:rPr>
        <w:t>century England</w:t>
      </w:r>
      <w:r>
        <w:rPr>
          <w:rFonts w:ascii="Perpetua" w:hAnsi="Perpetua"/>
          <w:sz w:val="26"/>
          <w:szCs w:val="26"/>
          <w:lang w:val="en-GB"/>
        </w:rPr>
        <w:t>:</w:t>
      </w:r>
    </w:p>
    <w:p w:rsidR="00D70443" w:rsidRDefault="00C8335C" w:rsidP="00D70443">
      <w:pPr>
        <w:pStyle w:val="ListParagraph"/>
        <w:numPr>
          <w:ilvl w:val="1"/>
          <w:numId w:val="6"/>
        </w:numPr>
        <w:rPr>
          <w:rFonts w:ascii="Perpetua" w:hAnsi="Perpetua"/>
          <w:sz w:val="26"/>
          <w:szCs w:val="26"/>
          <w:lang w:val="en-GB"/>
        </w:rPr>
      </w:pPr>
      <w:r w:rsidRPr="00E675F9">
        <w:rPr>
          <w:rFonts w:ascii="Perpetua" w:hAnsi="Perpetua"/>
          <w:sz w:val="26"/>
          <w:szCs w:val="26"/>
          <w:lang w:val="en-GB"/>
        </w:rPr>
        <w:t>Oxford and Cambridge Universities</w:t>
      </w:r>
    </w:p>
    <w:p w:rsidR="00D70443" w:rsidRDefault="00D70443" w:rsidP="00D70443">
      <w:pPr>
        <w:pStyle w:val="ListParagraph"/>
        <w:numPr>
          <w:ilvl w:val="1"/>
          <w:numId w:val="6"/>
        </w:numPr>
        <w:rPr>
          <w:rFonts w:ascii="Perpetua" w:hAnsi="Perpetua"/>
          <w:sz w:val="26"/>
          <w:szCs w:val="26"/>
          <w:lang w:val="en-GB"/>
        </w:rPr>
      </w:pPr>
      <w:r>
        <w:rPr>
          <w:rFonts w:ascii="Perpetua" w:hAnsi="Perpetua"/>
          <w:sz w:val="26"/>
          <w:szCs w:val="26"/>
          <w:lang w:val="en-GB"/>
        </w:rPr>
        <w:t>S</w:t>
      </w:r>
      <w:r w:rsidR="00C8335C" w:rsidRPr="00E675F9">
        <w:rPr>
          <w:rFonts w:ascii="Perpetua" w:hAnsi="Perpetua"/>
          <w:sz w:val="26"/>
          <w:szCs w:val="26"/>
          <w:lang w:val="en-GB"/>
        </w:rPr>
        <w:t>chools</w:t>
      </w:r>
      <w:r w:rsidR="002C35AF" w:rsidRPr="00E675F9">
        <w:rPr>
          <w:rFonts w:ascii="Perpetua" w:hAnsi="Perpetua"/>
          <w:sz w:val="26"/>
          <w:szCs w:val="26"/>
          <w:lang w:val="en-GB"/>
        </w:rPr>
        <w:t xml:space="preserve"> provided ‘a grammar-school curriculum based on Latin classics read in the original language and taught not merely by private tutors to the children of the nobility but to as many boys as possible’.</w:t>
      </w:r>
      <w:r w:rsidR="002C35AF">
        <w:rPr>
          <w:rStyle w:val="FootnoteReference"/>
          <w:rFonts w:ascii="Perpetua" w:hAnsi="Perpetua"/>
          <w:sz w:val="26"/>
          <w:szCs w:val="26"/>
          <w:lang w:val="en-GB"/>
        </w:rPr>
        <w:footnoteReference w:id="19"/>
      </w:r>
      <w:r w:rsidR="00C8335C" w:rsidRPr="00E675F9">
        <w:rPr>
          <w:rFonts w:ascii="Perpetua" w:hAnsi="Perpetua"/>
          <w:sz w:val="26"/>
          <w:szCs w:val="26"/>
          <w:lang w:val="en-GB"/>
        </w:rPr>
        <w:t xml:space="preserve"> </w:t>
      </w:r>
    </w:p>
    <w:p w:rsidR="00D70443" w:rsidRDefault="004A5E54" w:rsidP="00D70443">
      <w:pPr>
        <w:pStyle w:val="ListParagraph"/>
        <w:numPr>
          <w:ilvl w:val="1"/>
          <w:numId w:val="6"/>
        </w:numPr>
        <w:rPr>
          <w:rFonts w:ascii="Perpetua" w:hAnsi="Perpetua"/>
          <w:sz w:val="26"/>
          <w:szCs w:val="26"/>
          <w:lang w:val="en-GB"/>
        </w:rPr>
      </w:pPr>
      <w:r w:rsidRPr="00E675F9">
        <w:rPr>
          <w:rFonts w:ascii="Perpetua" w:hAnsi="Perpetua"/>
          <w:sz w:val="26"/>
          <w:szCs w:val="26"/>
          <w:lang w:val="en-GB"/>
        </w:rPr>
        <w:t>This education gave a child ‘a firm grounding in another language and naturally heightened his awareness of the distinctive structure and character of his own’.</w:t>
      </w:r>
      <w:r w:rsidR="003D4F00">
        <w:rPr>
          <w:rStyle w:val="FootnoteReference"/>
          <w:rFonts w:ascii="Perpetua" w:hAnsi="Perpetua"/>
          <w:sz w:val="26"/>
          <w:szCs w:val="26"/>
          <w:lang w:val="en-GB"/>
        </w:rPr>
        <w:footnoteReference w:id="20"/>
      </w:r>
      <w:r w:rsidRPr="00E675F9">
        <w:rPr>
          <w:rFonts w:ascii="Perpetua" w:hAnsi="Perpetua"/>
          <w:sz w:val="26"/>
          <w:szCs w:val="26"/>
          <w:lang w:val="en-GB"/>
        </w:rPr>
        <w:t xml:space="preserve"> </w:t>
      </w:r>
    </w:p>
    <w:p w:rsidR="00D70443" w:rsidRDefault="004A5E54" w:rsidP="00D70443">
      <w:pPr>
        <w:pStyle w:val="ListParagraph"/>
        <w:numPr>
          <w:ilvl w:val="1"/>
          <w:numId w:val="6"/>
        </w:numPr>
        <w:rPr>
          <w:rFonts w:ascii="Perpetua" w:hAnsi="Perpetua"/>
          <w:sz w:val="26"/>
          <w:szCs w:val="26"/>
          <w:lang w:val="en-GB"/>
        </w:rPr>
      </w:pPr>
      <w:r w:rsidRPr="00E675F9">
        <w:rPr>
          <w:rFonts w:ascii="Perpetua" w:hAnsi="Perpetua"/>
          <w:sz w:val="26"/>
          <w:szCs w:val="26"/>
          <w:lang w:val="en-GB"/>
        </w:rPr>
        <w:t>Study of classical culture, language, and literature must also have expanded a child’s horizons.</w:t>
      </w:r>
      <w:r w:rsidR="003D4F00" w:rsidRPr="00E675F9">
        <w:rPr>
          <w:rFonts w:ascii="Perpetua" w:hAnsi="Perpetua"/>
          <w:sz w:val="26"/>
          <w:szCs w:val="26"/>
          <w:lang w:val="en-GB"/>
        </w:rPr>
        <w:t xml:space="preserve"> </w:t>
      </w:r>
    </w:p>
    <w:p w:rsidR="004A5E54" w:rsidRPr="00E675F9" w:rsidRDefault="003D4F00" w:rsidP="00D70443">
      <w:pPr>
        <w:pStyle w:val="ListParagraph"/>
        <w:numPr>
          <w:ilvl w:val="1"/>
          <w:numId w:val="6"/>
        </w:numPr>
        <w:rPr>
          <w:rFonts w:ascii="Perpetua" w:hAnsi="Perpetua"/>
          <w:sz w:val="26"/>
          <w:szCs w:val="26"/>
          <w:lang w:val="en-GB"/>
        </w:rPr>
      </w:pPr>
      <w:r w:rsidRPr="00E675F9">
        <w:rPr>
          <w:rFonts w:ascii="Perpetua" w:hAnsi="Perpetua"/>
          <w:sz w:val="26"/>
          <w:szCs w:val="26"/>
          <w:lang w:val="en-GB"/>
        </w:rPr>
        <w:t>‘Since one very common school exercise required students to compose orations for debates – first on one side of the proposition in question, then on the other – the curriculum also encouraged students to elaborate hypothetical or fictional standpoints, rather as a playwright must.’</w:t>
      </w:r>
      <w:r>
        <w:rPr>
          <w:rStyle w:val="FootnoteReference"/>
          <w:rFonts w:ascii="Perpetua" w:hAnsi="Perpetua"/>
          <w:sz w:val="26"/>
          <w:szCs w:val="26"/>
          <w:lang w:val="en-GB"/>
        </w:rPr>
        <w:footnoteReference w:id="21"/>
      </w:r>
    </w:p>
    <w:p w:rsidR="004A5E54" w:rsidRDefault="004A5E54" w:rsidP="006A1CB8">
      <w:pPr>
        <w:rPr>
          <w:rFonts w:ascii="Perpetua" w:hAnsi="Perpetua"/>
          <w:sz w:val="26"/>
          <w:szCs w:val="26"/>
          <w:lang w:val="en-GB"/>
        </w:rPr>
      </w:pPr>
    </w:p>
    <w:p w:rsidR="001872DF" w:rsidRPr="00E675F9" w:rsidRDefault="001872DF" w:rsidP="00E675F9">
      <w:pPr>
        <w:pStyle w:val="ListParagraph"/>
        <w:numPr>
          <w:ilvl w:val="0"/>
          <w:numId w:val="6"/>
        </w:numPr>
        <w:rPr>
          <w:rFonts w:ascii="Perpetua" w:hAnsi="Perpetua"/>
          <w:sz w:val="26"/>
          <w:szCs w:val="26"/>
          <w:lang w:val="en-GB"/>
        </w:rPr>
      </w:pPr>
      <w:r w:rsidRPr="00E675F9">
        <w:rPr>
          <w:rFonts w:ascii="Perpetua" w:hAnsi="Perpetua"/>
          <w:sz w:val="26"/>
          <w:szCs w:val="26"/>
          <w:lang w:val="en-GB"/>
        </w:rPr>
        <w:t xml:space="preserve">The boys educated in these schools had been intended for occupations in the Tudor </w:t>
      </w:r>
      <w:r w:rsidRPr="00E675F9">
        <w:rPr>
          <w:rFonts w:ascii="Perpetua" w:hAnsi="Perpetua"/>
          <w:sz w:val="26"/>
          <w:szCs w:val="26"/>
          <w:lang w:val="en-GB"/>
        </w:rPr>
        <w:lastRenderedPageBreak/>
        <w:t xml:space="preserve">bureaucracy, but by the 1580s and 1590s, the numbers of educated young men exceeded the available professional opportunities. According to Katharine </w:t>
      </w:r>
      <w:proofErr w:type="spellStart"/>
      <w:r w:rsidRPr="00E675F9">
        <w:rPr>
          <w:rFonts w:ascii="Perpetua" w:hAnsi="Perpetua"/>
          <w:sz w:val="26"/>
          <w:szCs w:val="26"/>
          <w:lang w:val="en-GB"/>
        </w:rPr>
        <w:t>Eisaman</w:t>
      </w:r>
      <w:proofErr w:type="spellEnd"/>
      <w:r w:rsidRPr="00E675F9">
        <w:rPr>
          <w:rFonts w:ascii="Perpetua" w:hAnsi="Perpetua"/>
          <w:sz w:val="26"/>
          <w:szCs w:val="26"/>
          <w:lang w:val="en-GB"/>
        </w:rPr>
        <w:t xml:space="preserve"> </w:t>
      </w:r>
      <w:proofErr w:type="spellStart"/>
      <w:r w:rsidRPr="00E675F9">
        <w:rPr>
          <w:rFonts w:ascii="Perpetua" w:hAnsi="Perpetua"/>
          <w:sz w:val="26"/>
          <w:szCs w:val="26"/>
          <w:lang w:val="en-GB"/>
        </w:rPr>
        <w:t>Maus</w:t>
      </w:r>
      <w:proofErr w:type="spellEnd"/>
      <w:r w:rsidRPr="00E675F9">
        <w:rPr>
          <w:rFonts w:ascii="Perpetua" w:hAnsi="Perpetua"/>
          <w:sz w:val="26"/>
          <w:szCs w:val="26"/>
          <w:lang w:val="en-GB"/>
        </w:rPr>
        <w:t xml:space="preserve"> and David </w:t>
      </w:r>
      <w:proofErr w:type="spellStart"/>
      <w:r w:rsidRPr="00E675F9">
        <w:rPr>
          <w:rFonts w:ascii="Perpetua" w:hAnsi="Perpetua"/>
          <w:sz w:val="26"/>
          <w:szCs w:val="26"/>
          <w:lang w:val="en-GB"/>
        </w:rPr>
        <w:t>Bevington</w:t>
      </w:r>
      <w:proofErr w:type="spellEnd"/>
      <w:r w:rsidRPr="00E675F9">
        <w:rPr>
          <w:rFonts w:ascii="Perpetua" w:hAnsi="Perpetua"/>
          <w:sz w:val="26"/>
          <w:szCs w:val="26"/>
          <w:lang w:val="en-GB"/>
        </w:rPr>
        <w:t xml:space="preserve">, in the General Introduction to the </w:t>
      </w:r>
      <w:r w:rsidRPr="00E675F9">
        <w:rPr>
          <w:rFonts w:ascii="Perpetua" w:hAnsi="Perpetua"/>
          <w:i/>
          <w:sz w:val="26"/>
          <w:szCs w:val="26"/>
          <w:lang w:val="en-GB"/>
        </w:rPr>
        <w:t>Norton Anthology of English Renaissance Drama</w:t>
      </w:r>
      <w:r w:rsidR="004C4735" w:rsidRPr="00E675F9">
        <w:rPr>
          <w:rFonts w:ascii="Perpetua" w:hAnsi="Perpetua"/>
          <w:sz w:val="26"/>
          <w:szCs w:val="26"/>
          <w:lang w:val="en-GB"/>
        </w:rPr>
        <w:t>:</w:t>
      </w:r>
    </w:p>
    <w:p w:rsidR="001872DF" w:rsidRPr="004C4735" w:rsidRDefault="001872DF" w:rsidP="006A1CB8">
      <w:pPr>
        <w:ind w:left="1134" w:right="1134"/>
        <w:rPr>
          <w:rFonts w:ascii="Perpetua" w:hAnsi="Perpetua"/>
          <w:szCs w:val="24"/>
          <w:lang w:val="en-GB"/>
        </w:rPr>
      </w:pPr>
    </w:p>
    <w:p w:rsidR="001872DF" w:rsidRPr="00E675F9" w:rsidRDefault="001872DF" w:rsidP="00D70443">
      <w:pPr>
        <w:pStyle w:val="ListParagraph"/>
        <w:ind w:left="2160" w:right="1134"/>
        <w:rPr>
          <w:rFonts w:ascii="Perpetua" w:hAnsi="Perpetua"/>
          <w:szCs w:val="24"/>
          <w:lang w:val="en-GB"/>
        </w:rPr>
      </w:pPr>
      <w:r w:rsidRPr="00E675F9">
        <w:rPr>
          <w:rFonts w:ascii="Perpetua" w:hAnsi="Perpetua"/>
          <w:szCs w:val="24"/>
          <w:lang w:val="en-GB"/>
        </w:rPr>
        <w:t>The result was a cohort of brilliant but impecunious individuals, apparently overeducated for their station.</w:t>
      </w:r>
      <w:r w:rsidR="004C4735" w:rsidRPr="00E675F9">
        <w:rPr>
          <w:rFonts w:ascii="Perpetua" w:hAnsi="Perpetua"/>
          <w:szCs w:val="24"/>
          <w:lang w:val="en-GB"/>
        </w:rPr>
        <w:t xml:space="preserve"> They were unable to return happily to the bricklaying or tanning at which their fathers had toiled, while at the same time they lacked an entrée into the highly rank-conscious world of the elite, in which birth was crucial and connections indispensable. To such men, the willingness of the </w:t>
      </w:r>
      <w:proofErr w:type="spellStart"/>
      <w:r w:rsidR="004C4735" w:rsidRPr="00E675F9">
        <w:rPr>
          <w:rFonts w:ascii="Perpetua" w:hAnsi="Perpetua"/>
          <w:szCs w:val="24"/>
          <w:lang w:val="en-GB"/>
        </w:rPr>
        <w:t>theater</w:t>
      </w:r>
      <w:proofErr w:type="spellEnd"/>
      <w:r w:rsidR="004C4735" w:rsidRPr="00E675F9">
        <w:rPr>
          <w:rFonts w:ascii="Perpetua" w:hAnsi="Perpetua"/>
          <w:szCs w:val="24"/>
          <w:lang w:val="en-GB"/>
        </w:rPr>
        <w:t xml:space="preserve"> companies to pay them for their “wit” must have seemed one of very few options available.</w:t>
      </w:r>
      <w:r w:rsidR="004C4735">
        <w:rPr>
          <w:rStyle w:val="FootnoteReference"/>
          <w:rFonts w:ascii="Perpetua" w:hAnsi="Perpetua"/>
          <w:szCs w:val="24"/>
          <w:lang w:val="en-GB"/>
        </w:rPr>
        <w:footnoteReference w:id="22"/>
      </w:r>
    </w:p>
    <w:p w:rsidR="004C4735" w:rsidRPr="004C4735" w:rsidRDefault="004C4735" w:rsidP="006A1CB8">
      <w:pPr>
        <w:ind w:left="1134" w:right="1134"/>
        <w:rPr>
          <w:rFonts w:ascii="Perpetua" w:hAnsi="Perpetua"/>
          <w:szCs w:val="24"/>
          <w:lang w:val="en-GB"/>
        </w:rPr>
      </w:pPr>
    </w:p>
    <w:p w:rsidR="00D70443" w:rsidRDefault="00D70443" w:rsidP="00D70443">
      <w:pPr>
        <w:pStyle w:val="ListParagraph"/>
        <w:numPr>
          <w:ilvl w:val="1"/>
          <w:numId w:val="6"/>
        </w:numPr>
        <w:rPr>
          <w:rFonts w:ascii="Perpetua" w:hAnsi="Perpetua"/>
          <w:sz w:val="26"/>
          <w:szCs w:val="26"/>
          <w:lang w:val="en-GB"/>
        </w:rPr>
      </w:pPr>
      <w:r>
        <w:rPr>
          <w:rFonts w:ascii="Perpetua" w:hAnsi="Perpetua"/>
          <w:sz w:val="26"/>
          <w:szCs w:val="26"/>
          <w:lang w:val="en-GB"/>
        </w:rPr>
        <w:t>T</w:t>
      </w:r>
      <w:r w:rsidR="009D535F" w:rsidRPr="00E675F9">
        <w:rPr>
          <w:rFonts w:ascii="Perpetua" w:hAnsi="Perpetua"/>
          <w:sz w:val="26"/>
          <w:szCs w:val="26"/>
          <w:lang w:val="en-GB"/>
        </w:rPr>
        <w:t>he forms of comedy and tragedy</w:t>
      </w:r>
    </w:p>
    <w:p w:rsidR="00D70443" w:rsidRDefault="00D70443" w:rsidP="00D70443">
      <w:pPr>
        <w:pStyle w:val="ListParagraph"/>
        <w:numPr>
          <w:ilvl w:val="1"/>
          <w:numId w:val="6"/>
        </w:numPr>
        <w:rPr>
          <w:rFonts w:ascii="Perpetua" w:hAnsi="Perpetua"/>
          <w:sz w:val="26"/>
          <w:szCs w:val="26"/>
          <w:lang w:val="en-GB"/>
        </w:rPr>
      </w:pPr>
      <w:r>
        <w:rPr>
          <w:rFonts w:ascii="Perpetua" w:hAnsi="Perpetua"/>
          <w:sz w:val="26"/>
          <w:szCs w:val="26"/>
          <w:lang w:val="en-GB"/>
        </w:rPr>
        <w:t>S</w:t>
      </w:r>
      <w:r w:rsidR="009D535F" w:rsidRPr="00E675F9">
        <w:rPr>
          <w:rFonts w:ascii="Perpetua" w:hAnsi="Perpetua"/>
          <w:sz w:val="26"/>
          <w:szCs w:val="26"/>
          <w:lang w:val="en-GB"/>
        </w:rPr>
        <w:t xml:space="preserve">ubject-matter, as in Shakespeare’s Roman plays. </w:t>
      </w:r>
    </w:p>
    <w:p w:rsidR="00D70443" w:rsidRDefault="009D535F" w:rsidP="00D70443">
      <w:pPr>
        <w:pStyle w:val="ListParagraph"/>
        <w:numPr>
          <w:ilvl w:val="1"/>
          <w:numId w:val="6"/>
        </w:numPr>
        <w:rPr>
          <w:rFonts w:ascii="Perpetua" w:hAnsi="Perpetua"/>
          <w:sz w:val="26"/>
          <w:szCs w:val="26"/>
          <w:lang w:val="en-GB"/>
        </w:rPr>
      </w:pPr>
      <w:r w:rsidRPr="00E675F9">
        <w:rPr>
          <w:rFonts w:ascii="Perpetua" w:hAnsi="Perpetua"/>
          <w:sz w:val="26"/>
          <w:szCs w:val="26"/>
          <w:lang w:val="en-GB"/>
        </w:rPr>
        <w:t>Italian settings</w:t>
      </w:r>
    </w:p>
    <w:p w:rsidR="000C3735" w:rsidRPr="00E675F9" w:rsidRDefault="00D70443" w:rsidP="00D70443">
      <w:pPr>
        <w:pStyle w:val="ListParagraph"/>
        <w:numPr>
          <w:ilvl w:val="1"/>
          <w:numId w:val="6"/>
        </w:numPr>
        <w:rPr>
          <w:rFonts w:ascii="Perpetua" w:hAnsi="Perpetua"/>
          <w:sz w:val="26"/>
          <w:szCs w:val="26"/>
          <w:lang w:val="en-GB"/>
        </w:rPr>
      </w:pPr>
      <w:r>
        <w:rPr>
          <w:rFonts w:ascii="Perpetua" w:hAnsi="Perpetua"/>
          <w:sz w:val="26"/>
          <w:szCs w:val="26"/>
          <w:lang w:val="en-GB"/>
        </w:rPr>
        <w:t>P</w:t>
      </w:r>
      <w:r w:rsidR="002F11F3" w:rsidRPr="00E675F9">
        <w:rPr>
          <w:rFonts w:ascii="Perpetua" w:hAnsi="Perpetua"/>
          <w:sz w:val="26"/>
          <w:szCs w:val="26"/>
          <w:lang w:val="en-GB"/>
        </w:rPr>
        <w:t>urpose-built theatres that were being erected in Shoreditch</w:t>
      </w:r>
      <w:r w:rsidR="00910738" w:rsidRPr="00E675F9">
        <w:rPr>
          <w:rFonts w:ascii="Perpetua" w:hAnsi="Perpetua"/>
          <w:sz w:val="26"/>
          <w:szCs w:val="26"/>
          <w:lang w:val="en-GB"/>
        </w:rPr>
        <w:t xml:space="preserve">, the City of London, and </w:t>
      </w:r>
      <w:r w:rsidR="00FE029B" w:rsidRPr="00E675F9">
        <w:rPr>
          <w:rFonts w:ascii="Perpetua" w:hAnsi="Perpetua"/>
          <w:sz w:val="26"/>
          <w:szCs w:val="26"/>
          <w:lang w:val="en-GB"/>
        </w:rPr>
        <w:t xml:space="preserve">Southwark or </w:t>
      </w:r>
      <w:r w:rsidR="00910738" w:rsidRPr="00E675F9">
        <w:rPr>
          <w:rFonts w:ascii="Perpetua" w:hAnsi="Perpetua"/>
          <w:sz w:val="26"/>
          <w:szCs w:val="26"/>
          <w:lang w:val="en-GB"/>
        </w:rPr>
        <w:t>Bankside, the like of which had not been seen in England since the Roman occupation more than a millennium before.</w:t>
      </w:r>
    </w:p>
    <w:p w:rsidR="004C4735" w:rsidRDefault="004C4735" w:rsidP="006A1CB8">
      <w:pPr>
        <w:rPr>
          <w:rFonts w:ascii="Perpetua" w:hAnsi="Perpetua"/>
          <w:sz w:val="26"/>
          <w:szCs w:val="26"/>
          <w:lang w:val="en-GB"/>
        </w:rPr>
      </w:pPr>
    </w:p>
    <w:p w:rsidR="004C4735" w:rsidRPr="00E675F9" w:rsidRDefault="004C4735" w:rsidP="00E675F9">
      <w:pPr>
        <w:pStyle w:val="ListParagraph"/>
        <w:numPr>
          <w:ilvl w:val="0"/>
          <w:numId w:val="6"/>
        </w:numPr>
        <w:rPr>
          <w:rFonts w:ascii="Perpetua" w:hAnsi="Perpetua"/>
          <w:sz w:val="26"/>
          <w:szCs w:val="26"/>
          <w:lang w:val="en-GB"/>
        </w:rPr>
      </w:pPr>
      <w:r w:rsidRPr="00E675F9">
        <w:rPr>
          <w:rFonts w:ascii="Perpetua" w:hAnsi="Perpetua"/>
          <w:sz w:val="26"/>
          <w:szCs w:val="26"/>
          <w:lang w:val="en-GB"/>
        </w:rPr>
        <w:t xml:space="preserve">Many plays were planned and written jointly from the outset. </w:t>
      </w:r>
      <w:r w:rsidR="004C2FE2" w:rsidRPr="00E675F9">
        <w:rPr>
          <w:rFonts w:ascii="Perpetua" w:hAnsi="Perpetua"/>
          <w:sz w:val="26"/>
          <w:szCs w:val="26"/>
          <w:lang w:val="en-GB"/>
        </w:rPr>
        <w:t>‘Other plays, especially those that found their way into print long after their first performance, often include work added later by a second or third hand, since it was routine to compose new scenes for revivals.’</w:t>
      </w:r>
      <w:r w:rsidR="004C2FE2">
        <w:rPr>
          <w:rStyle w:val="FootnoteReference"/>
          <w:rFonts w:ascii="Perpetua" w:hAnsi="Perpetua"/>
          <w:sz w:val="26"/>
          <w:szCs w:val="26"/>
          <w:lang w:val="en-GB"/>
        </w:rPr>
        <w:footnoteReference w:id="23"/>
      </w:r>
      <w:r w:rsidR="004C2FE2" w:rsidRPr="00E675F9">
        <w:rPr>
          <w:rFonts w:ascii="Perpetua" w:hAnsi="Perpetua"/>
          <w:sz w:val="26"/>
          <w:szCs w:val="26"/>
          <w:lang w:val="en-GB"/>
        </w:rPr>
        <w:t xml:space="preserve"> </w:t>
      </w:r>
      <w:r w:rsidR="003617A9" w:rsidRPr="00E675F9">
        <w:rPr>
          <w:rFonts w:ascii="Perpetua" w:hAnsi="Perpetua"/>
          <w:sz w:val="26"/>
          <w:szCs w:val="26"/>
          <w:lang w:val="en-GB"/>
        </w:rPr>
        <w:t xml:space="preserve">These circumstances also led, of course, to single author’s revising their own works, either for performance or for other </w:t>
      </w:r>
      <w:proofErr w:type="spellStart"/>
      <w:r w:rsidR="003617A9" w:rsidRPr="00E675F9">
        <w:rPr>
          <w:rFonts w:ascii="Perpetua" w:hAnsi="Perpetua"/>
          <w:sz w:val="26"/>
          <w:szCs w:val="26"/>
          <w:lang w:val="en-GB"/>
        </w:rPr>
        <w:t>reasons.</w:t>
      </w:r>
      <w:r w:rsidR="00D70443">
        <w:rPr>
          <w:rFonts w:ascii="Perpetua" w:hAnsi="Perpetua"/>
          <w:sz w:val="26"/>
          <w:szCs w:val="26"/>
          <w:lang w:val="en-GB"/>
        </w:rPr>
        <w:t>N</w:t>
      </w:r>
      <w:r w:rsidR="004C2FE2" w:rsidRPr="00E675F9">
        <w:rPr>
          <w:rFonts w:ascii="Perpetua" w:hAnsi="Perpetua"/>
          <w:sz w:val="26"/>
          <w:szCs w:val="26"/>
          <w:lang w:val="en-GB"/>
        </w:rPr>
        <w:t>ot</w:t>
      </w:r>
      <w:proofErr w:type="spellEnd"/>
      <w:r w:rsidR="004C2FE2" w:rsidRPr="00E675F9">
        <w:rPr>
          <w:rFonts w:ascii="Perpetua" w:hAnsi="Perpetua"/>
          <w:sz w:val="26"/>
          <w:szCs w:val="26"/>
          <w:lang w:val="en-GB"/>
        </w:rPr>
        <w:t xml:space="preserve"> infrequently there are silent partners in these processes of collaboration and revision.</w:t>
      </w:r>
      <w:r w:rsidR="003617A9" w:rsidRPr="00E675F9">
        <w:rPr>
          <w:rFonts w:ascii="Perpetua" w:hAnsi="Perpetua"/>
          <w:sz w:val="26"/>
          <w:szCs w:val="26"/>
          <w:lang w:val="en-GB"/>
        </w:rPr>
        <w:t xml:space="preserve"> Some plays were even published entirely anonymously.</w:t>
      </w:r>
    </w:p>
    <w:p w:rsidR="004F4A38" w:rsidRDefault="004F4A38" w:rsidP="006A1CB8">
      <w:pPr>
        <w:tabs>
          <w:tab w:val="left" w:pos="-720"/>
          <w:tab w:val="left" w:pos="0"/>
        </w:tabs>
        <w:suppressAutoHyphens/>
        <w:rPr>
          <w:rFonts w:ascii="Perpetua" w:hAnsi="Perpetua" w:cs="Adobe Devanagari"/>
          <w:spacing w:val="-3"/>
          <w:sz w:val="26"/>
          <w:szCs w:val="26"/>
          <w:u w:val="single"/>
          <w:lang w:val="en-GB"/>
        </w:rPr>
      </w:pPr>
    </w:p>
    <w:p w:rsidR="00F87CCA" w:rsidRPr="00F87CCA" w:rsidRDefault="00F87CCA" w:rsidP="006A1CB8">
      <w:pPr>
        <w:tabs>
          <w:tab w:val="left" w:pos="-720"/>
          <w:tab w:val="left" w:pos="0"/>
        </w:tabs>
        <w:suppressAutoHyphens/>
        <w:rPr>
          <w:rFonts w:ascii="Perpetua" w:hAnsi="Perpetua" w:cs="Adobe Devanagari"/>
          <w:spacing w:val="-3"/>
          <w:sz w:val="26"/>
          <w:szCs w:val="26"/>
          <w:u w:val="single"/>
          <w:lang w:val="en-GB"/>
        </w:rPr>
      </w:pPr>
    </w:p>
    <w:p w:rsidR="00414F3E" w:rsidRPr="00F87CCA" w:rsidRDefault="00414F3E" w:rsidP="006A1CB8">
      <w:pPr>
        <w:pStyle w:val="ListParagraph"/>
        <w:numPr>
          <w:ilvl w:val="0"/>
          <w:numId w:val="1"/>
        </w:numPr>
        <w:tabs>
          <w:tab w:val="left" w:pos="-720"/>
          <w:tab w:val="left" w:pos="0"/>
        </w:tabs>
        <w:suppressAutoHyphens/>
        <w:ind w:left="425" w:hanging="425"/>
        <w:rPr>
          <w:rFonts w:ascii="Perpetua" w:hAnsi="Perpetua" w:cs="Adobe Devanagari"/>
          <w:b/>
          <w:spacing w:val="-3"/>
          <w:sz w:val="26"/>
          <w:szCs w:val="26"/>
          <w:lang w:val="en-GB"/>
        </w:rPr>
      </w:pPr>
      <w:r w:rsidRPr="00F87CCA">
        <w:rPr>
          <w:rFonts w:ascii="Perpetua" w:hAnsi="Perpetua" w:cs="Adobe Devanagari"/>
          <w:b/>
          <w:spacing w:val="-3"/>
          <w:sz w:val="26"/>
          <w:szCs w:val="26"/>
          <w:lang w:val="en-GB"/>
        </w:rPr>
        <w:t>Performance and the historical record</w:t>
      </w:r>
    </w:p>
    <w:p w:rsidR="00F87CCA" w:rsidRPr="00F87CCA" w:rsidRDefault="00F87CCA" w:rsidP="006A1CB8">
      <w:pPr>
        <w:rPr>
          <w:rFonts w:ascii="Perpetua" w:hAnsi="Perpetua" w:cs="Adobe Devanagari"/>
          <w:spacing w:val="-3"/>
          <w:sz w:val="26"/>
          <w:szCs w:val="26"/>
          <w:lang w:val="en-GB"/>
        </w:rPr>
      </w:pPr>
    </w:p>
    <w:p w:rsidR="00D70443" w:rsidRDefault="00473977" w:rsidP="006A1CB8">
      <w:pPr>
        <w:tabs>
          <w:tab w:val="left" w:pos="-720"/>
          <w:tab w:val="left" w:pos="0"/>
        </w:tabs>
        <w:suppressAutoHyphens/>
        <w:rPr>
          <w:rFonts w:ascii="Perpetua" w:hAnsi="Perpetua" w:cs="Adobe Devanagari"/>
          <w:spacing w:val="-3"/>
          <w:sz w:val="26"/>
          <w:szCs w:val="26"/>
          <w:lang w:val="en-GB"/>
        </w:rPr>
      </w:pPr>
      <w:r>
        <w:rPr>
          <w:rFonts w:ascii="Perpetua" w:hAnsi="Perpetua" w:cs="Adobe Devanagari"/>
          <w:spacing w:val="-3"/>
          <w:sz w:val="26"/>
          <w:szCs w:val="26"/>
          <w:lang w:val="en-GB"/>
        </w:rPr>
        <w:t xml:space="preserve">Evidence of early performances of plays written in this period does survive, but it is fragmentary. </w:t>
      </w:r>
    </w:p>
    <w:p w:rsidR="00BB410C" w:rsidRDefault="00473977" w:rsidP="00D70443">
      <w:pPr>
        <w:pStyle w:val="ListParagraph"/>
        <w:numPr>
          <w:ilvl w:val="0"/>
          <w:numId w:val="7"/>
        </w:numPr>
        <w:tabs>
          <w:tab w:val="left" w:pos="-720"/>
          <w:tab w:val="left" w:pos="0"/>
        </w:tabs>
        <w:suppressAutoHyphens/>
        <w:rPr>
          <w:rFonts w:ascii="Perpetua" w:hAnsi="Perpetua" w:cs="Adobe Devanagari"/>
          <w:spacing w:val="-3"/>
          <w:sz w:val="26"/>
          <w:szCs w:val="26"/>
          <w:lang w:val="en-GB"/>
        </w:rPr>
      </w:pPr>
      <w:r w:rsidRPr="00D70443">
        <w:rPr>
          <w:rFonts w:ascii="Perpetua" w:hAnsi="Perpetua" w:cs="Adobe Devanagari"/>
          <w:spacing w:val="-3"/>
          <w:sz w:val="26"/>
          <w:szCs w:val="26"/>
          <w:lang w:val="en-GB"/>
        </w:rPr>
        <w:t>Mo</w:t>
      </w:r>
      <w:r w:rsidR="00BB410C">
        <w:rPr>
          <w:rFonts w:ascii="Perpetua" w:hAnsi="Perpetua" w:cs="Adobe Devanagari"/>
          <w:spacing w:val="-3"/>
          <w:sz w:val="26"/>
          <w:szCs w:val="26"/>
          <w:lang w:val="en-GB"/>
        </w:rPr>
        <w:t>stly</w:t>
      </w:r>
      <w:r w:rsidRPr="00D70443">
        <w:rPr>
          <w:rFonts w:ascii="Perpetua" w:hAnsi="Perpetua" w:cs="Adobe Devanagari"/>
          <w:spacing w:val="-3"/>
          <w:sz w:val="26"/>
          <w:szCs w:val="26"/>
          <w:lang w:val="en-GB"/>
        </w:rPr>
        <w:t xml:space="preserve"> derived from the records of the publication of the play and its record in the </w:t>
      </w:r>
      <w:r w:rsidRPr="00D70443">
        <w:rPr>
          <w:rFonts w:ascii="Perpetua" w:hAnsi="Perpetua" w:cs="Adobe Devanagari"/>
          <w:i/>
          <w:spacing w:val="-3"/>
          <w:sz w:val="26"/>
          <w:szCs w:val="26"/>
          <w:lang w:val="en-GB"/>
        </w:rPr>
        <w:t>Stationers’ Register</w:t>
      </w:r>
      <w:r w:rsidRPr="00D70443">
        <w:rPr>
          <w:rFonts w:ascii="Perpetua" w:hAnsi="Perpetua" w:cs="Adobe Devanagari"/>
          <w:spacing w:val="-3"/>
          <w:sz w:val="26"/>
          <w:szCs w:val="26"/>
          <w:lang w:val="en-GB"/>
        </w:rPr>
        <w:t xml:space="preserve">. This information will usually include the name of the company who first, or perhaps more recently, performed the play, in which theatre, and the date on which the performance took place. </w:t>
      </w:r>
    </w:p>
    <w:p w:rsidR="00F87CCA" w:rsidRPr="00D70443" w:rsidRDefault="00473977" w:rsidP="00D70443">
      <w:pPr>
        <w:pStyle w:val="ListParagraph"/>
        <w:numPr>
          <w:ilvl w:val="0"/>
          <w:numId w:val="7"/>
        </w:numPr>
        <w:tabs>
          <w:tab w:val="left" w:pos="-720"/>
          <w:tab w:val="left" w:pos="0"/>
        </w:tabs>
        <w:suppressAutoHyphens/>
        <w:rPr>
          <w:rFonts w:ascii="Perpetua" w:hAnsi="Perpetua" w:cs="Adobe Devanagari"/>
          <w:spacing w:val="-3"/>
          <w:sz w:val="26"/>
          <w:szCs w:val="26"/>
          <w:lang w:val="en-GB"/>
        </w:rPr>
      </w:pPr>
      <w:r w:rsidRPr="00D70443">
        <w:rPr>
          <w:rFonts w:ascii="Perpetua" w:hAnsi="Perpetua" w:cs="Adobe Devanagari"/>
          <w:spacing w:val="-3"/>
          <w:sz w:val="26"/>
          <w:szCs w:val="26"/>
          <w:lang w:val="en-GB"/>
        </w:rPr>
        <w:t>Very occasionally lists of actors who performed have survived.</w:t>
      </w:r>
    </w:p>
    <w:p w:rsidR="00473977" w:rsidRDefault="00473977" w:rsidP="006A1CB8">
      <w:pPr>
        <w:tabs>
          <w:tab w:val="left" w:pos="-720"/>
          <w:tab w:val="left" w:pos="0"/>
        </w:tabs>
        <w:suppressAutoHyphens/>
        <w:rPr>
          <w:rFonts w:ascii="Perpetua" w:hAnsi="Perpetua" w:cs="Adobe Devanagari"/>
          <w:spacing w:val="-3"/>
          <w:sz w:val="26"/>
          <w:szCs w:val="26"/>
          <w:lang w:val="en-GB"/>
        </w:rPr>
      </w:pPr>
    </w:p>
    <w:p w:rsidR="004C2FE2" w:rsidRPr="00F87CCA" w:rsidRDefault="004C2FE2" w:rsidP="006A1CB8">
      <w:pPr>
        <w:tabs>
          <w:tab w:val="left" w:pos="-720"/>
          <w:tab w:val="left" w:pos="0"/>
        </w:tabs>
        <w:suppressAutoHyphens/>
        <w:rPr>
          <w:rFonts w:ascii="Perpetua" w:hAnsi="Perpetua" w:cs="Adobe Devanagari"/>
          <w:spacing w:val="-3"/>
          <w:sz w:val="26"/>
          <w:szCs w:val="26"/>
          <w:lang w:val="en-GB"/>
        </w:rPr>
      </w:pPr>
    </w:p>
    <w:p w:rsidR="00414F3E" w:rsidRPr="00F87CCA" w:rsidRDefault="00414F3E" w:rsidP="006A1CB8">
      <w:pPr>
        <w:pStyle w:val="ListParagraph"/>
        <w:numPr>
          <w:ilvl w:val="0"/>
          <w:numId w:val="1"/>
        </w:numPr>
        <w:tabs>
          <w:tab w:val="left" w:pos="-720"/>
          <w:tab w:val="left" w:pos="0"/>
        </w:tabs>
        <w:suppressAutoHyphens/>
        <w:ind w:left="425" w:hanging="425"/>
        <w:rPr>
          <w:rFonts w:ascii="Perpetua" w:hAnsi="Perpetua" w:cs="Adobe Devanagari"/>
          <w:b/>
          <w:spacing w:val="-3"/>
          <w:sz w:val="26"/>
          <w:szCs w:val="26"/>
          <w:lang w:val="en-GB"/>
        </w:rPr>
      </w:pPr>
      <w:r w:rsidRPr="00F87CCA">
        <w:rPr>
          <w:rFonts w:ascii="Perpetua" w:hAnsi="Perpetua" w:cs="Adobe Devanagari"/>
          <w:b/>
          <w:spacing w:val="-3"/>
          <w:sz w:val="26"/>
          <w:szCs w:val="26"/>
          <w:lang w:val="en-GB"/>
        </w:rPr>
        <w:t>The audiences</w:t>
      </w:r>
    </w:p>
    <w:p w:rsidR="00F87CCA" w:rsidRDefault="00F87CCA" w:rsidP="006A1CB8">
      <w:pPr>
        <w:tabs>
          <w:tab w:val="left" w:pos="-720"/>
          <w:tab w:val="left" w:pos="0"/>
        </w:tabs>
        <w:suppressAutoHyphens/>
        <w:rPr>
          <w:rFonts w:ascii="Perpetua" w:hAnsi="Perpetua" w:cs="Adobe Devanagari"/>
          <w:spacing w:val="-3"/>
          <w:sz w:val="26"/>
          <w:szCs w:val="26"/>
          <w:lang w:val="en-GB"/>
        </w:rPr>
      </w:pPr>
    </w:p>
    <w:p w:rsidR="00BB410C" w:rsidRDefault="00E87001" w:rsidP="006A1CB8">
      <w:pPr>
        <w:tabs>
          <w:tab w:val="left" w:pos="-720"/>
          <w:tab w:val="left" w:pos="0"/>
        </w:tabs>
        <w:suppressAutoHyphens/>
        <w:rPr>
          <w:rFonts w:ascii="Perpetua" w:hAnsi="Perpetua" w:cs="Mongolian Baiti"/>
          <w:sz w:val="26"/>
          <w:szCs w:val="26"/>
          <w:lang w:val="en-GB"/>
        </w:rPr>
      </w:pPr>
      <w:r>
        <w:rPr>
          <w:rFonts w:ascii="Perpetua" w:hAnsi="Perpetua" w:cs="Mongolian Baiti"/>
          <w:sz w:val="26"/>
          <w:szCs w:val="26"/>
          <w:lang w:val="en-GB"/>
        </w:rPr>
        <w:t xml:space="preserve">About the class, taste, and gender of theatre audiences, scholars </w:t>
      </w:r>
      <w:r w:rsidR="00B44211">
        <w:rPr>
          <w:rFonts w:ascii="Perpetua" w:hAnsi="Perpetua" w:cs="Mongolian Baiti"/>
          <w:sz w:val="26"/>
          <w:szCs w:val="26"/>
          <w:lang w:val="en-GB"/>
        </w:rPr>
        <w:t xml:space="preserve">have tended to argue that more may be reliably said about the private, indoor playhouses than about the outdoor, public theatres. </w:t>
      </w:r>
    </w:p>
    <w:p w:rsidR="00BB410C" w:rsidRPr="00BB410C" w:rsidRDefault="00BB410C" w:rsidP="00BB410C">
      <w:pPr>
        <w:pStyle w:val="ListParagraph"/>
        <w:numPr>
          <w:ilvl w:val="0"/>
          <w:numId w:val="8"/>
        </w:numPr>
        <w:tabs>
          <w:tab w:val="left" w:pos="-720"/>
          <w:tab w:val="left" w:pos="0"/>
        </w:tabs>
        <w:suppressAutoHyphens/>
        <w:rPr>
          <w:rFonts w:ascii="Perpetua" w:hAnsi="Perpetua" w:cs="Mongolian Baiti"/>
          <w:sz w:val="26"/>
          <w:szCs w:val="26"/>
          <w:lang w:val="en-GB"/>
        </w:rPr>
      </w:pPr>
      <w:r>
        <w:rPr>
          <w:rFonts w:ascii="Perpetua" w:hAnsi="Perpetua" w:cs="Mongolian Baiti"/>
          <w:sz w:val="26"/>
          <w:szCs w:val="26"/>
          <w:lang w:val="en-GB"/>
        </w:rPr>
        <w:lastRenderedPageBreak/>
        <w:t>T</w:t>
      </w:r>
      <w:r w:rsidR="00B44211" w:rsidRPr="00BB410C">
        <w:rPr>
          <w:rFonts w:ascii="Perpetua" w:hAnsi="Perpetua" w:cs="Mongolian Baiti"/>
          <w:sz w:val="26"/>
          <w:szCs w:val="26"/>
          <w:lang w:val="en-GB"/>
        </w:rPr>
        <w:t xml:space="preserve">he indoor theatres were closely associated with children’s companies. </w:t>
      </w:r>
    </w:p>
    <w:p w:rsidR="00BB410C" w:rsidRPr="00BB410C" w:rsidRDefault="00B44211" w:rsidP="00BB410C">
      <w:pPr>
        <w:pStyle w:val="ListParagraph"/>
        <w:numPr>
          <w:ilvl w:val="1"/>
          <w:numId w:val="8"/>
        </w:numPr>
        <w:tabs>
          <w:tab w:val="left" w:pos="-720"/>
          <w:tab w:val="left" w:pos="0"/>
        </w:tabs>
        <w:suppressAutoHyphens/>
        <w:rPr>
          <w:rFonts w:ascii="Perpetua" w:hAnsi="Perpetua" w:cs="Adobe Devanagari"/>
          <w:spacing w:val="-3"/>
          <w:sz w:val="26"/>
          <w:szCs w:val="26"/>
          <w:lang w:val="en-GB"/>
        </w:rPr>
      </w:pPr>
      <w:r w:rsidRPr="00BB410C">
        <w:rPr>
          <w:rFonts w:ascii="Perpetua" w:hAnsi="Perpetua" w:cs="Mongolian Baiti"/>
          <w:sz w:val="26"/>
          <w:szCs w:val="26"/>
          <w:lang w:val="en-GB"/>
        </w:rPr>
        <w:t>O</w:t>
      </w:r>
      <w:r w:rsidR="00E87001" w:rsidRPr="00BB410C">
        <w:rPr>
          <w:rFonts w:ascii="Perpetua" w:hAnsi="Perpetua" w:cs="Mongolian Baiti"/>
          <w:sz w:val="26"/>
          <w:szCs w:val="26"/>
          <w:lang w:val="en-GB"/>
        </w:rPr>
        <w:t>ne boys’ acting company, the Children of the Queen’s Revels, played at the second Blackfriars Theatre, an indoor theatre constructed in 1596.</w:t>
      </w:r>
      <w:r w:rsidR="00E87001" w:rsidRPr="00610F51">
        <w:rPr>
          <w:rStyle w:val="FootnoteReference"/>
          <w:rFonts w:ascii="Perpetua" w:hAnsi="Perpetua" w:cs="Mongolian Baiti"/>
          <w:sz w:val="26"/>
          <w:szCs w:val="26"/>
          <w:lang w:val="en-GB"/>
        </w:rPr>
        <w:footnoteReference w:id="24"/>
      </w:r>
      <w:r w:rsidR="00E87001" w:rsidRPr="00BB410C">
        <w:rPr>
          <w:rFonts w:ascii="Perpetua" w:hAnsi="Perpetua" w:cs="Mongolian Baiti"/>
          <w:sz w:val="26"/>
          <w:szCs w:val="26"/>
          <w:lang w:val="en-GB"/>
        </w:rPr>
        <w:t xml:space="preserve"> </w:t>
      </w:r>
    </w:p>
    <w:p w:rsidR="00BB410C" w:rsidRPr="00BB410C" w:rsidRDefault="00BB410C" w:rsidP="00BB410C">
      <w:pPr>
        <w:pStyle w:val="ListParagraph"/>
        <w:tabs>
          <w:tab w:val="left" w:pos="-720"/>
          <w:tab w:val="left" w:pos="0"/>
        </w:tabs>
        <w:suppressAutoHyphens/>
        <w:rPr>
          <w:rFonts w:ascii="Perpetua" w:hAnsi="Perpetua" w:cs="Adobe Devanagari"/>
          <w:spacing w:val="-3"/>
          <w:sz w:val="26"/>
          <w:szCs w:val="26"/>
          <w:lang w:val="en-GB"/>
        </w:rPr>
      </w:pPr>
    </w:p>
    <w:p w:rsidR="00BB410C" w:rsidRPr="00BB410C" w:rsidRDefault="00E87001" w:rsidP="00BB410C">
      <w:pPr>
        <w:pStyle w:val="ListParagraph"/>
        <w:numPr>
          <w:ilvl w:val="0"/>
          <w:numId w:val="8"/>
        </w:numPr>
        <w:tabs>
          <w:tab w:val="left" w:pos="-720"/>
          <w:tab w:val="left" w:pos="0"/>
        </w:tabs>
        <w:suppressAutoHyphens/>
        <w:rPr>
          <w:rFonts w:ascii="Perpetua" w:hAnsi="Perpetua" w:cs="Adobe Devanagari"/>
          <w:spacing w:val="-3"/>
          <w:sz w:val="26"/>
          <w:szCs w:val="26"/>
          <w:lang w:val="en-GB"/>
        </w:rPr>
      </w:pPr>
      <w:r w:rsidRPr="00BB410C">
        <w:rPr>
          <w:rFonts w:ascii="Perpetua" w:hAnsi="Perpetua" w:cs="Mongolian Baiti"/>
          <w:sz w:val="26"/>
          <w:szCs w:val="26"/>
          <w:lang w:val="en-GB"/>
        </w:rPr>
        <w:t>Indoor theatres were known as private theatres because ‘they catered to an exclusive clientele’, ‘a sophisticated courtly world’.</w:t>
      </w:r>
      <w:r w:rsidRPr="00610F51">
        <w:rPr>
          <w:rStyle w:val="FootnoteReference"/>
          <w:rFonts w:ascii="Perpetua" w:hAnsi="Perpetua" w:cs="Mongolian Baiti"/>
          <w:sz w:val="26"/>
          <w:szCs w:val="26"/>
          <w:lang w:val="en-GB"/>
        </w:rPr>
        <w:footnoteReference w:id="25"/>
      </w:r>
      <w:r w:rsidRPr="00BB410C">
        <w:rPr>
          <w:rFonts w:ascii="Perpetua" w:hAnsi="Perpetua" w:cs="Mongolian Baiti"/>
          <w:sz w:val="26"/>
          <w:szCs w:val="26"/>
          <w:lang w:val="en-GB"/>
        </w:rPr>
        <w:t xml:space="preserve"> The price of admission was considerably higher than that at public theatres such as the Globe or the Swan, and ‘the children’s companies traded on their long association with Court entertainments, and they flattered and teased their largely courtly […] audiences’.</w:t>
      </w:r>
      <w:r w:rsidRPr="00610F51">
        <w:rPr>
          <w:rStyle w:val="FootnoteReference"/>
          <w:rFonts w:ascii="Perpetua" w:hAnsi="Perpetua" w:cs="Mongolian Baiti"/>
          <w:sz w:val="26"/>
          <w:szCs w:val="26"/>
          <w:lang w:val="en-GB"/>
        </w:rPr>
        <w:footnoteReference w:id="26"/>
      </w:r>
      <w:r w:rsidRPr="00BB410C">
        <w:rPr>
          <w:rFonts w:ascii="Perpetua" w:hAnsi="Perpetua" w:cs="Mongolian Baiti"/>
          <w:sz w:val="26"/>
          <w:szCs w:val="26"/>
          <w:lang w:val="en-GB"/>
        </w:rPr>
        <w:t xml:space="preserve"> </w:t>
      </w:r>
    </w:p>
    <w:p w:rsidR="00BB410C" w:rsidRPr="00BB410C" w:rsidRDefault="00BB410C" w:rsidP="00BB410C">
      <w:pPr>
        <w:pStyle w:val="ListParagraph"/>
        <w:tabs>
          <w:tab w:val="left" w:pos="-720"/>
          <w:tab w:val="left" w:pos="0"/>
        </w:tabs>
        <w:suppressAutoHyphens/>
        <w:rPr>
          <w:rFonts w:ascii="Perpetua" w:hAnsi="Perpetua" w:cs="Adobe Devanagari"/>
          <w:spacing w:val="-3"/>
          <w:sz w:val="26"/>
          <w:szCs w:val="26"/>
          <w:lang w:val="en-GB"/>
        </w:rPr>
      </w:pPr>
    </w:p>
    <w:p w:rsidR="00F87CCA" w:rsidRPr="00BB410C" w:rsidRDefault="00BB410C" w:rsidP="00BB410C">
      <w:pPr>
        <w:pStyle w:val="ListParagraph"/>
        <w:numPr>
          <w:ilvl w:val="0"/>
          <w:numId w:val="8"/>
        </w:numPr>
        <w:tabs>
          <w:tab w:val="left" w:pos="-720"/>
          <w:tab w:val="left" w:pos="0"/>
        </w:tabs>
        <w:suppressAutoHyphens/>
        <w:rPr>
          <w:rFonts w:ascii="Perpetua" w:hAnsi="Perpetua" w:cs="Adobe Devanagari"/>
          <w:spacing w:val="-3"/>
          <w:sz w:val="26"/>
          <w:szCs w:val="26"/>
          <w:lang w:val="en-GB"/>
        </w:rPr>
      </w:pPr>
      <w:r>
        <w:rPr>
          <w:rFonts w:ascii="Perpetua" w:hAnsi="Perpetua" w:cs="Mongolian Baiti"/>
          <w:sz w:val="26"/>
          <w:szCs w:val="26"/>
          <w:lang w:val="en-GB"/>
        </w:rPr>
        <w:t>T</w:t>
      </w:r>
      <w:r w:rsidR="00E87001" w:rsidRPr="00BB410C">
        <w:rPr>
          <w:rFonts w:ascii="Perpetua" w:hAnsi="Perpetua" w:cs="Mongolian Baiti"/>
          <w:sz w:val="26"/>
          <w:szCs w:val="26"/>
          <w:lang w:val="en-GB"/>
        </w:rPr>
        <w:t>he private theatres specialized in satire. But ‘the Crown and the [City of] London authorities were wary of topical political commentary’, and religious reformers and others who were unhappy about the theatres anyway, ‘took a dim view of plays that satirized London’s citizenry’.</w:t>
      </w:r>
      <w:r w:rsidR="00E87001" w:rsidRPr="00610F51">
        <w:rPr>
          <w:rStyle w:val="FootnoteReference"/>
          <w:rFonts w:ascii="Perpetua" w:hAnsi="Perpetua" w:cs="Mongolian Baiti"/>
          <w:sz w:val="26"/>
          <w:szCs w:val="26"/>
          <w:lang w:val="en-GB"/>
        </w:rPr>
        <w:footnoteReference w:id="27"/>
      </w:r>
      <w:r w:rsidR="00E87001" w:rsidRPr="00BB410C">
        <w:rPr>
          <w:rFonts w:ascii="Perpetua" w:hAnsi="Perpetua" w:cs="Mongolian Baiti"/>
          <w:sz w:val="26"/>
          <w:szCs w:val="26"/>
          <w:lang w:val="en-GB"/>
        </w:rPr>
        <w:t xml:space="preserve"> ‘The boys’ companies had been shut down in the early 1590s because of their scandalously satiric productions and were not allowed to reopen until 1599.’</w:t>
      </w:r>
      <w:r w:rsidR="00E87001" w:rsidRPr="00610F51">
        <w:rPr>
          <w:rStyle w:val="FootnoteReference"/>
          <w:rFonts w:ascii="Perpetua" w:hAnsi="Perpetua" w:cs="Mongolian Baiti"/>
          <w:sz w:val="26"/>
          <w:szCs w:val="26"/>
          <w:lang w:val="en-GB"/>
        </w:rPr>
        <w:footnoteReference w:id="28"/>
      </w:r>
    </w:p>
    <w:p w:rsidR="00E87001" w:rsidRDefault="00E87001" w:rsidP="006A1CB8">
      <w:pPr>
        <w:tabs>
          <w:tab w:val="left" w:pos="-720"/>
          <w:tab w:val="left" w:pos="0"/>
        </w:tabs>
        <w:suppressAutoHyphens/>
        <w:rPr>
          <w:rFonts w:ascii="Perpetua" w:hAnsi="Perpetua" w:cs="Adobe Devanagari"/>
          <w:spacing w:val="-3"/>
          <w:sz w:val="26"/>
          <w:szCs w:val="26"/>
          <w:lang w:val="en-GB"/>
        </w:rPr>
      </w:pPr>
    </w:p>
    <w:p w:rsidR="00E87001" w:rsidRPr="00F87CCA" w:rsidRDefault="00E87001" w:rsidP="006A1CB8">
      <w:pPr>
        <w:tabs>
          <w:tab w:val="left" w:pos="-720"/>
          <w:tab w:val="left" w:pos="0"/>
        </w:tabs>
        <w:suppressAutoHyphens/>
        <w:rPr>
          <w:rFonts w:ascii="Perpetua" w:hAnsi="Perpetua" w:cs="Adobe Devanagari"/>
          <w:spacing w:val="-3"/>
          <w:sz w:val="26"/>
          <w:szCs w:val="26"/>
          <w:lang w:val="en-GB"/>
        </w:rPr>
      </w:pPr>
    </w:p>
    <w:p w:rsidR="00414F3E" w:rsidRPr="00F87CCA" w:rsidRDefault="00414F3E" w:rsidP="006A1CB8">
      <w:pPr>
        <w:pStyle w:val="ListParagraph"/>
        <w:numPr>
          <w:ilvl w:val="0"/>
          <w:numId w:val="1"/>
        </w:numPr>
        <w:tabs>
          <w:tab w:val="left" w:pos="-720"/>
          <w:tab w:val="left" w:pos="0"/>
        </w:tabs>
        <w:suppressAutoHyphens/>
        <w:ind w:left="425" w:hanging="425"/>
        <w:rPr>
          <w:rFonts w:ascii="Perpetua" w:hAnsi="Perpetua" w:cs="Adobe Devanagari"/>
          <w:b/>
          <w:spacing w:val="-3"/>
          <w:sz w:val="26"/>
          <w:szCs w:val="26"/>
          <w:lang w:val="en-GB"/>
        </w:rPr>
      </w:pPr>
      <w:r w:rsidRPr="00F87CCA">
        <w:rPr>
          <w:rFonts w:ascii="Perpetua" w:hAnsi="Perpetua" w:cs="Adobe Devanagari"/>
          <w:b/>
          <w:spacing w:val="-3"/>
          <w:sz w:val="26"/>
          <w:szCs w:val="26"/>
          <w:lang w:val="en-GB"/>
        </w:rPr>
        <w:t>The printed play: printers, publishers, and booksellers in London</w:t>
      </w:r>
    </w:p>
    <w:p w:rsidR="00DC03A6" w:rsidRDefault="00DC03A6" w:rsidP="006A1CB8">
      <w:pPr>
        <w:tabs>
          <w:tab w:val="left" w:pos="-720"/>
          <w:tab w:val="left" w:pos="0"/>
        </w:tabs>
        <w:suppressAutoHyphens/>
        <w:rPr>
          <w:rFonts w:ascii="Perpetua" w:hAnsi="Perpetua" w:cs="Adobe Devanagari"/>
          <w:spacing w:val="-3"/>
          <w:sz w:val="26"/>
          <w:szCs w:val="26"/>
          <w:lang w:val="en-GB"/>
        </w:rPr>
      </w:pPr>
    </w:p>
    <w:p w:rsidR="00DC03A6" w:rsidRPr="00BB410C" w:rsidRDefault="00BB410C" w:rsidP="00BB410C">
      <w:pPr>
        <w:pStyle w:val="ListParagraph"/>
        <w:numPr>
          <w:ilvl w:val="0"/>
          <w:numId w:val="9"/>
        </w:numPr>
        <w:tabs>
          <w:tab w:val="left" w:pos="-720"/>
          <w:tab w:val="left" w:pos="0"/>
        </w:tabs>
        <w:suppressAutoHyphens/>
        <w:rPr>
          <w:rFonts w:ascii="Perpetua" w:hAnsi="Perpetua" w:cs="Adobe Devanagari"/>
          <w:spacing w:val="-3"/>
          <w:sz w:val="26"/>
          <w:szCs w:val="26"/>
          <w:lang w:val="en-GB"/>
        </w:rPr>
      </w:pPr>
      <w:r>
        <w:rPr>
          <w:rFonts w:ascii="Perpetua" w:hAnsi="Perpetua" w:cs="Adobe Devanagari"/>
          <w:spacing w:val="-3"/>
          <w:sz w:val="26"/>
          <w:szCs w:val="26"/>
          <w:lang w:val="en-GB"/>
        </w:rPr>
        <w:t>T</w:t>
      </w:r>
      <w:r w:rsidR="00DF6B54" w:rsidRPr="00BB410C">
        <w:rPr>
          <w:rFonts w:ascii="Perpetua" w:hAnsi="Perpetua" w:cs="Adobe Devanagari"/>
          <w:spacing w:val="-3"/>
          <w:sz w:val="26"/>
          <w:szCs w:val="26"/>
          <w:lang w:val="en-GB"/>
        </w:rPr>
        <w:t>itle-pages</w:t>
      </w:r>
      <w:r w:rsidR="007A71B6" w:rsidRPr="00BB410C">
        <w:rPr>
          <w:rFonts w:ascii="Perpetua" w:hAnsi="Perpetua" w:cs="Adobe Devanagari"/>
          <w:spacing w:val="-3"/>
          <w:sz w:val="26"/>
          <w:szCs w:val="26"/>
          <w:lang w:val="en-GB"/>
        </w:rPr>
        <w:t xml:space="preserve"> of books, including play-texts, printed in the Renaissance period in England, we can begin to notice a sort of formula for presenting the details of publication:</w:t>
      </w:r>
    </w:p>
    <w:p w:rsidR="007A71B6" w:rsidRDefault="007A71B6" w:rsidP="006A1CB8">
      <w:pPr>
        <w:tabs>
          <w:tab w:val="left" w:pos="-720"/>
          <w:tab w:val="left" w:pos="0"/>
        </w:tabs>
        <w:suppressAutoHyphens/>
        <w:rPr>
          <w:rFonts w:ascii="Perpetua" w:hAnsi="Perpetua" w:cs="Adobe Devanagari"/>
          <w:spacing w:val="-3"/>
          <w:sz w:val="26"/>
          <w:szCs w:val="26"/>
          <w:lang w:val="en-GB"/>
        </w:rPr>
      </w:pPr>
    </w:p>
    <w:p w:rsidR="007A71B6" w:rsidRPr="00BB410C" w:rsidRDefault="007A71B6" w:rsidP="00BB410C">
      <w:pPr>
        <w:pStyle w:val="ListParagraph"/>
        <w:tabs>
          <w:tab w:val="left" w:pos="-720"/>
          <w:tab w:val="left" w:pos="0"/>
        </w:tabs>
        <w:suppressAutoHyphens/>
        <w:rPr>
          <w:rFonts w:ascii="Perpetua" w:hAnsi="Perpetua" w:cs="Adobe Devanagari"/>
          <w:spacing w:val="-3"/>
          <w:szCs w:val="24"/>
          <w:lang w:val="en-GB"/>
        </w:rPr>
      </w:pPr>
      <w:r w:rsidRPr="00BB410C">
        <w:rPr>
          <w:rFonts w:ascii="Perpetua" w:hAnsi="Perpetua" w:cs="Adobe Devanagari"/>
          <w:spacing w:val="-3"/>
          <w:szCs w:val="24"/>
          <w:lang w:val="en-GB"/>
        </w:rPr>
        <w:t>Printed by [</w:t>
      </w:r>
      <w:r w:rsidRPr="00BB410C">
        <w:rPr>
          <w:rFonts w:ascii="Perpetua" w:hAnsi="Perpetua" w:cs="Adobe Devanagari"/>
          <w:i/>
          <w:spacing w:val="-3"/>
          <w:szCs w:val="24"/>
          <w:lang w:val="en-GB"/>
        </w:rPr>
        <w:t>name of printer</w:t>
      </w:r>
      <w:r w:rsidRPr="00BB410C">
        <w:rPr>
          <w:rFonts w:ascii="Perpetua" w:hAnsi="Perpetua" w:cs="Adobe Devanagari"/>
          <w:spacing w:val="-3"/>
          <w:szCs w:val="24"/>
          <w:lang w:val="en-GB"/>
        </w:rPr>
        <w:t>] for [</w:t>
      </w:r>
      <w:r w:rsidRPr="00BB410C">
        <w:rPr>
          <w:rFonts w:ascii="Perpetua" w:hAnsi="Perpetua" w:cs="Adobe Devanagari"/>
          <w:i/>
          <w:spacing w:val="-3"/>
          <w:szCs w:val="24"/>
          <w:lang w:val="en-GB"/>
        </w:rPr>
        <w:t>name of publisher or bookseller</w:t>
      </w:r>
      <w:r w:rsidRPr="00BB410C">
        <w:rPr>
          <w:rFonts w:ascii="Perpetua" w:hAnsi="Perpetua" w:cs="Adobe Devanagari"/>
          <w:spacing w:val="-3"/>
          <w:szCs w:val="24"/>
          <w:lang w:val="en-GB"/>
        </w:rPr>
        <w:t>], and are to be sold at his shop / the shop of [</w:t>
      </w:r>
      <w:r w:rsidRPr="00BB410C">
        <w:rPr>
          <w:rFonts w:ascii="Perpetua" w:hAnsi="Perpetua" w:cs="Adobe Devanagari"/>
          <w:i/>
          <w:spacing w:val="-3"/>
          <w:szCs w:val="24"/>
          <w:lang w:val="en-GB"/>
        </w:rPr>
        <w:t>name of bookseller if different from publisher</w:t>
      </w:r>
      <w:r w:rsidRPr="00BB410C">
        <w:rPr>
          <w:rFonts w:ascii="Perpetua" w:hAnsi="Perpetua" w:cs="Adobe Devanagari"/>
          <w:spacing w:val="-3"/>
          <w:szCs w:val="24"/>
          <w:lang w:val="en-GB"/>
        </w:rPr>
        <w:t>], at the sign of [</w:t>
      </w:r>
      <w:r w:rsidRPr="00BB410C">
        <w:rPr>
          <w:rFonts w:ascii="Perpetua" w:hAnsi="Perpetua" w:cs="Adobe Devanagari"/>
          <w:i/>
          <w:spacing w:val="-3"/>
          <w:szCs w:val="24"/>
          <w:lang w:val="en-GB"/>
        </w:rPr>
        <w:t>the sign of the bookseller’s shop</w:t>
      </w:r>
      <w:r w:rsidRPr="00BB410C">
        <w:rPr>
          <w:rFonts w:ascii="Perpetua" w:hAnsi="Perpetua" w:cs="Adobe Devanagari"/>
          <w:spacing w:val="-3"/>
          <w:szCs w:val="24"/>
          <w:lang w:val="en-GB"/>
        </w:rPr>
        <w:t>].</w:t>
      </w:r>
    </w:p>
    <w:p w:rsidR="00DF6B54" w:rsidRPr="00A2579B" w:rsidRDefault="00DF6B54" w:rsidP="006A1CB8">
      <w:pPr>
        <w:tabs>
          <w:tab w:val="left" w:pos="-720"/>
          <w:tab w:val="left" w:pos="0"/>
        </w:tabs>
        <w:suppressAutoHyphens/>
        <w:rPr>
          <w:rFonts w:ascii="Perpetua" w:hAnsi="Perpetua" w:cs="Adobe Devanagari"/>
          <w:spacing w:val="-3"/>
          <w:sz w:val="26"/>
          <w:szCs w:val="26"/>
          <w:lang w:val="en-GB"/>
        </w:rPr>
      </w:pPr>
    </w:p>
    <w:p w:rsidR="005158D7" w:rsidRPr="00BB410C" w:rsidRDefault="00A2579B" w:rsidP="00BB410C">
      <w:pPr>
        <w:pStyle w:val="ListParagraph"/>
        <w:numPr>
          <w:ilvl w:val="0"/>
          <w:numId w:val="9"/>
        </w:numPr>
        <w:tabs>
          <w:tab w:val="left" w:pos="-720"/>
          <w:tab w:val="left" w:pos="0"/>
        </w:tabs>
        <w:suppressAutoHyphens/>
        <w:rPr>
          <w:rFonts w:ascii="Perpetua" w:hAnsi="Perpetua"/>
          <w:sz w:val="26"/>
          <w:szCs w:val="26"/>
        </w:rPr>
      </w:pPr>
      <w:r w:rsidRPr="00BB410C">
        <w:rPr>
          <w:rFonts w:ascii="Perpetua" w:hAnsi="Perpetua"/>
          <w:sz w:val="26"/>
          <w:szCs w:val="26"/>
        </w:rPr>
        <w:t>In this relationship, the book is printed by a printer, for a publisher or a bookseller; if for a publisher, then he or she would arrange for the stock to be sold by a bookseller.</w:t>
      </w:r>
      <w:r w:rsidR="005158D7" w:rsidRPr="00BB410C">
        <w:rPr>
          <w:rFonts w:ascii="Perpetua" w:hAnsi="Perpetua" w:cs="Adobe Devanagari"/>
          <w:spacing w:val="-3"/>
          <w:sz w:val="26"/>
          <w:szCs w:val="26"/>
          <w:lang w:val="en-GB"/>
        </w:rPr>
        <w:t xml:space="preserve"> Printers, publishers, and booksellers were situated overwhelmingly in the City of London or its suburbs. A favourite location was in the vicinity of the churchyard of St Paul’s Cathedral.</w:t>
      </w:r>
      <w:r w:rsidRPr="00BB410C">
        <w:rPr>
          <w:rFonts w:ascii="Perpetua" w:hAnsi="Perpetua"/>
          <w:sz w:val="26"/>
          <w:szCs w:val="26"/>
        </w:rPr>
        <w:t xml:space="preserve"> </w:t>
      </w:r>
    </w:p>
    <w:p w:rsidR="005158D7" w:rsidRDefault="005158D7" w:rsidP="006A1CB8">
      <w:pPr>
        <w:tabs>
          <w:tab w:val="left" w:pos="-720"/>
          <w:tab w:val="left" w:pos="0"/>
        </w:tabs>
        <w:suppressAutoHyphens/>
        <w:rPr>
          <w:rFonts w:ascii="Perpetua" w:hAnsi="Perpetua"/>
          <w:sz w:val="26"/>
          <w:szCs w:val="26"/>
        </w:rPr>
      </w:pPr>
    </w:p>
    <w:p w:rsidR="00A2579B" w:rsidRPr="00BB410C" w:rsidRDefault="00A2579B" w:rsidP="00BB410C">
      <w:pPr>
        <w:pStyle w:val="ListParagraph"/>
        <w:numPr>
          <w:ilvl w:val="0"/>
          <w:numId w:val="9"/>
        </w:numPr>
        <w:tabs>
          <w:tab w:val="left" w:pos="-720"/>
          <w:tab w:val="left" w:pos="0"/>
        </w:tabs>
        <w:suppressAutoHyphens/>
        <w:rPr>
          <w:rFonts w:ascii="Perpetua" w:hAnsi="Perpetua" w:cs="Adobe Devanagari"/>
          <w:spacing w:val="-3"/>
          <w:sz w:val="26"/>
          <w:szCs w:val="26"/>
          <w:lang w:val="en-GB"/>
        </w:rPr>
      </w:pPr>
      <w:r w:rsidRPr="00BB410C">
        <w:rPr>
          <w:rFonts w:ascii="Perpetua" w:hAnsi="Perpetua"/>
          <w:sz w:val="26"/>
          <w:szCs w:val="26"/>
        </w:rPr>
        <w:t>The print culture of this period might be defined in terms of ‘a contexture of social and industrial relationships arising from, on one hand, the everyday activities of printing, publishing and distribution, and, on the other, the consumption of printed materials by their users’.</w:t>
      </w:r>
      <w:r w:rsidRPr="00A2579B">
        <w:rPr>
          <w:rStyle w:val="FootnoteReference"/>
          <w:rFonts w:ascii="Perpetua" w:hAnsi="Perpetua"/>
          <w:sz w:val="26"/>
          <w:szCs w:val="26"/>
        </w:rPr>
        <w:footnoteReference w:id="29"/>
      </w:r>
      <w:r w:rsidRPr="00BB410C">
        <w:rPr>
          <w:rFonts w:ascii="Perpetua" w:hAnsi="Perpetua"/>
          <w:sz w:val="26"/>
          <w:szCs w:val="26"/>
        </w:rPr>
        <w:t xml:space="preserve"> </w:t>
      </w:r>
    </w:p>
    <w:p w:rsidR="00DF6B54" w:rsidRDefault="00DF6B54" w:rsidP="006A1CB8">
      <w:pPr>
        <w:tabs>
          <w:tab w:val="left" w:pos="-720"/>
          <w:tab w:val="left" w:pos="0"/>
        </w:tabs>
        <w:suppressAutoHyphens/>
        <w:rPr>
          <w:rFonts w:ascii="Perpetua" w:hAnsi="Perpetua" w:cs="Adobe Devanagari"/>
          <w:spacing w:val="-3"/>
          <w:sz w:val="26"/>
          <w:szCs w:val="26"/>
          <w:lang w:val="en-GB"/>
        </w:rPr>
      </w:pPr>
    </w:p>
    <w:p w:rsidR="00A2579B" w:rsidRDefault="00A2579B" w:rsidP="006A1CB8">
      <w:pPr>
        <w:tabs>
          <w:tab w:val="left" w:pos="-720"/>
          <w:tab w:val="left" w:pos="0"/>
        </w:tabs>
        <w:suppressAutoHyphens/>
        <w:rPr>
          <w:rFonts w:ascii="Perpetua" w:hAnsi="Perpetua" w:cs="Adobe Devanagari"/>
          <w:spacing w:val="-3"/>
          <w:sz w:val="26"/>
          <w:szCs w:val="26"/>
          <w:lang w:val="en-GB"/>
        </w:rPr>
      </w:pPr>
    </w:p>
    <w:p w:rsidR="00BB410C" w:rsidRDefault="00BB410C" w:rsidP="006A1CB8">
      <w:pPr>
        <w:tabs>
          <w:tab w:val="left" w:pos="-720"/>
          <w:tab w:val="left" w:pos="0"/>
        </w:tabs>
        <w:suppressAutoHyphens/>
        <w:rPr>
          <w:rFonts w:ascii="Perpetua" w:hAnsi="Perpetua" w:cs="Adobe Devanagari"/>
          <w:spacing w:val="-3"/>
          <w:sz w:val="26"/>
          <w:szCs w:val="26"/>
          <w:lang w:val="en-GB"/>
        </w:rPr>
      </w:pPr>
    </w:p>
    <w:p w:rsidR="00414F3E" w:rsidRPr="00F87CCA" w:rsidRDefault="00414F3E" w:rsidP="006A1CB8">
      <w:pPr>
        <w:pStyle w:val="ListParagraph"/>
        <w:numPr>
          <w:ilvl w:val="0"/>
          <w:numId w:val="1"/>
        </w:numPr>
        <w:tabs>
          <w:tab w:val="left" w:pos="-720"/>
          <w:tab w:val="left" w:pos="0"/>
        </w:tabs>
        <w:suppressAutoHyphens/>
        <w:ind w:left="425" w:hanging="425"/>
        <w:rPr>
          <w:rFonts w:ascii="Perpetua" w:hAnsi="Perpetua" w:cs="Adobe Devanagari"/>
          <w:b/>
          <w:spacing w:val="-3"/>
          <w:sz w:val="26"/>
          <w:szCs w:val="26"/>
          <w:lang w:val="en-GB"/>
        </w:rPr>
      </w:pPr>
      <w:r w:rsidRPr="00F87CCA">
        <w:rPr>
          <w:rFonts w:ascii="Perpetua" w:hAnsi="Perpetua" w:cs="Adobe Devanagari"/>
          <w:b/>
          <w:spacing w:val="-3"/>
          <w:sz w:val="26"/>
          <w:szCs w:val="26"/>
          <w:lang w:val="en-GB"/>
        </w:rPr>
        <w:lastRenderedPageBreak/>
        <w:t xml:space="preserve">Textual transmission: manuscripts and ‘foul papers’ (i.e. the author’s working drafts), early editions in quarto (Q) and folio (F), textual variations, </w:t>
      </w:r>
      <w:r w:rsidRPr="00B62A6C">
        <w:rPr>
          <w:rFonts w:ascii="Perpetua" w:hAnsi="Perpetua" w:cs="Adobe Devanagari"/>
          <w:b/>
          <w:spacing w:val="-3"/>
          <w:sz w:val="26"/>
          <w:szCs w:val="26"/>
          <w:lang w:val="en-GB"/>
        </w:rPr>
        <w:t>lost plays and lost versions of plays,</w:t>
      </w:r>
      <w:r w:rsidRPr="00F87CCA">
        <w:rPr>
          <w:rFonts w:ascii="Perpetua" w:hAnsi="Perpetua" w:cs="Adobe Devanagari"/>
          <w:b/>
          <w:spacing w:val="-3"/>
          <w:sz w:val="26"/>
          <w:szCs w:val="26"/>
          <w:lang w:val="en-GB"/>
        </w:rPr>
        <w:t xml:space="preserve"> creating and editing the (copy-)text for modern scholarly editions</w:t>
      </w:r>
    </w:p>
    <w:p w:rsidR="00DC03A6" w:rsidRPr="00DC03A6" w:rsidRDefault="00DC03A6" w:rsidP="006A1CB8">
      <w:pPr>
        <w:tabs>
          <w:tab w:val="left" w:pos="-720"/>
          <w:tab w:val="left" w:pos="0"/>
        </w:tabs>
        <w:suppressAutoHyphens/>
        <w:rPr>
          <w:rFonts w:ascii="Perpetua" w:hAnsi="Perpetua" w:cs="Adobe Devanagari"/>
          <w:spacing w:val="-3"/>
          <w:sz w:val="26"/>
          <w:szCs w:val="26"/>
          <w:lang w:val="en-GB"/>
        </w:rPr>
      </w:pPr>
    </w:p>
    <w:p w:rsidR="008A5D66" w:rsidRPr="00BB410C" w:rsidRDefault="008A5D66" w:rsidP="00BB410C">
      <w:pPr>
        <w:pStyle w:val="ListParagraph"/>
        <w:numPr>
          <w:ilvl w:val="0"/>
          <w:numId w:val="10"/>
        </w:numPr>
        <w:tabs>
          <w:tab w:val="left" w:pos="-720"/>
          <w:tab w:val="left" w:pos="0"/>
        </w:tabs>
        <w:suppressAutoHyphens/>
        <w:rPr>
          <w:rFonts w:ascii="Perpetua" w:hAnsi="Perpetua"/>
          <w:sz w:val="26"/>
          <w:szCs w:val="26"/>
          <w:lang w:val="en-GB"/>
        </w:rPr>
      </w:pPr>
      <w:r w:rsidRPr="00BB410C">
        <w:rPr>
          <w:rFonts w:ascii="Perpetua" w:hAnsi="Perpetua"/>
          <w:sz w:val="26"/>
          <w:szCs w:val="26"/>
          <w:lang w:val="en-GB"/>
        </w:rPr>
        <w:t xml:space="preserve">There exist two principal texts of </w:t>
      </w:r>
      <w:r w:rsidRPr="00BB410C">
        <w:rPr>
          <w:rFonts w:ascii="Perpetua" w:hAnsi="Perpetua"/>
          <w:i/>
          <w:sz w:val="26"/>
          <w:szCs w:val="26"/>
          <w:lang w:val="en-GB"/>
        </w:rPr>
        <w:t>King Lear</w:t>
      </w:r>
      <w:r w:rsidRPr="00BB410C">
        <w:rPr>
          <w:rFonts w:ascii="Perpetua" w:hAnsi="Perpetua"/>
          <w:sz w:val="26"/>
          <w:szCs w:val="26"/>
          <w:lang w:val="en-GB"/>
        </w:rPr>
        <w:t xml:space="preserve"> published during Shakespeare’s lifetime – the Quarto of 1608 (Q</w:t>
      </w:r>
      <w:r w:rsidRPr="00BB410C">
        <w:rPr>
          <w:rFonts w:ascii="Perpetua" w:hAnsi="Perpetua"/>
          <w:sz w:val="26"/>
          <w:szCs w:val="26"/>
          <w:vertAlign w:val="subscript"/>
          <w:lang w:val="en-GB"/>
        </w:rPr>
        <w:t>1</w:t>
      </w:r>
      <w:r w:rsidRPr="00BB410C">
        <w:rPr>
          <w:rFonts w:ascii="Perpetua" w:hAnsi="Perpetua"/>
          <w:sz w:val="26"/>
          <w:szCs w:val="26"/>
          <w:lang w:val="en-GB"/>
        </w:rPr>
        <w:t xml:space="preserve">), which was entitled the </w:t>
      </w:r>
      <w:proofErr w:type="spellStart"/>
      <w:r w:rsidRPr="00BB410C">
        <w:rPr>
          <w:rFonts w:ascii="Perpetua" w:hAnsi="Perpetua"/>
          <w:i/>
          <w:sz w:val="26"/>
          <w:szCs w:val="26"/>
          <w:lang w:val="en-GB"/>
        </w:rPr>
        <w:t>Historie</w:t>
      </w:r>
      <w:proofErr w:type="spellEnd"/>
      <w:r w:rsidRPr="00BB410C">
        <w:rPr>
          <w:rFonts w:ascii="Perpetua" w:hAnsi="Perpetua"/>
          <w:i/>
          <w:sz w:val="26"/>
          <w:szCs w:val="26"/>
          <w:lang w:val="en-GB"/>
        </w:rPr>
        <w:t xml:space="preserve"> of King Lear</w:t>
      </w:r>
      <w:r w:rsidRPr="00BB410C">
        <w:rPr>
          <w:rFonts w:ascii="Perpetua" w:hAnsi="Perpetua"/>
          <w:sz w:val="26"/>
          <w:szCs w:val="26"/>
          <w:lang w:val="en-GB"/>
        </w:rPr>
        <w:t>,</w:t>
      </w:r>
      <w:r w:rsidRPr="008A5D66">
        <w:rPr>
          <w:rStyle w:val="FootnoteReference"/>
          <w:rFonts w:ascii="Perpetua" w:hAnsi="Perpetua"/>
          <w:sz w:val="26"/>
          <w:szCs w:val="26"/>
          <w:lang w:val="en-GB"/>
        </w:rPr>
        <w:footnoteReference w:id="30"/>
      </w:r>
      <w:r w:rsidRPr="00BB410C">
        <w:rPr>
          <w:rFonts w:ascii="Perpetua" w:hAnsi="Perpetua"/>
          <w:sz w:val="26"/>
          <w:szCs w:val="26"/>
          <w:lang w:val="en-GB"/>
        </w:rPr>
        <w:t xml:space="preserve"> and the Folio of 1623 (F</w:t>
      </w:r>
      <w:r w:rsidRPr="00BB410C">
        <w:rPr>
          <w:rFonts w:ascii="Perpetua" w:hAnsi="Perpetua"/>
          <w:sz w:val="26"/>
          <w:szCs w:val="26"/>
          <w:vertAlign w:val="subscript"/>
          <w:lang w:val="en-GB"/>
        </w:rPr>
        <w:t>1</w:t>
      </w:r>
      <w:r w:rsidRPr="00BB410C">
        <w:rPr>
          <w:rFonts w:ascii="Perpetua" w:hAnsi="Perpetua"/>
          <w:sz w:val="26"/>
          <w:szCs w:val="26"/>
          <w:lang w:val="en-GB"/>
        </w:rPr>
        <w:t xml:space="preserve">), which was entitled the </w:t>
      </w:r>
      <w:proofErr w:type="spellStart"/>
      <w:r w:rsidRPr="00BB410C">
        <w:rPr>
          <w:rFonts w:ascii="Perpetua" w:hAnsi="Perpetua"/>
          <w:i/>
          <w:sz w:val="26"/>
          <w:szCs w:val="26"/>
          <w:lang w:val="en-GB"/>
        </w:rPr>
        <w:t>Tragedie</w:t>
      </w:r>
      <w:proofErr w:type="spellEnd"/>
      <w:r w:rsidRPr="00BB410C">
        <w:rPr>
          <w:rFonts w:ascii="Perpetua" w:hAnsi="Perpetua"/>
          <w:i/>
          <w:sz w:val="26"/>
          <w:szCs w:val="26"/>
          <w:lang w:val="en-GB"/>
        </w:rPr>
        <w:t xml:space="preserve"> of King Lear</w:t>
      </w:r>
      <w:r w:rsidRPr="00BB410C">
        <w:rPr>
          <w:rFonts w:ascii="Perpetua" w:hAnsi="Perpetua"/>
          <w:sz w:val="26"/>
          <w:szCs w:val="26"/>
          <w:lang w:val="en-GB"/>
        </w:rPr>
        <w:t>.</w:t>
      </w:r>
      <w:r w:rsidRPr="008A5D66">
        <w:rPr>
          <w:rStyle w:val="FootnoteReference"/>
          <w:rFonts w:ascii="Perpetua" w:hAnsi="Perpetua"/>
          <w:sz w:val="26"/>
          <w:szCs w:val="26"/>
          <w:lang w:val="en-GB"/>
        </w:rPr>
        <w:footnoteReference w:id="31"/>
      </w:r>
      <w:r w:rsidRPr="00BB410C">
        <w:rPr>
          <w:rFonts w:ascii="Perpetua" w:hAnsi="Perpetua"/>
          <w:sz w:val="26"/>
          <w:szCs w:val="26"/>
          <w:lang w:val="en-GB"/>
        </w:rPr>
        <w:t xml:space="preserve"> The two versions have significant differences. In total, about one hundred lines, including a large number of scattered words, phrases and part-lines, appear in F</w:t>
      </w:r>
      <w:r w:rsidRPr="00BB410C">
        <w:rPr>
          <w:rFonts w:ascii="Perpetua" w:hAnsi="Perpetua"/>
          <w:sz w:val="26"/>
          <w:szCs w:val="26"/>
          <w:vertAlign w:val="subscript"/>
          <w:lang w:val="en-GB"/>
        </w:rPr>
        <w:t>1</w:t>
      </w:r>
      <w:r w:rsidRPr="00BB410C">
        <w:rPr>
          <w:rFonts w:ascii="Perpetua" w:hAnsi="Perpetua"/>
          <w:sz w:val="26"/>
          <w:szCs w:val="26"/>
          <w:lang w:val="en-GB"/>
        </w:rPr>
        <w:t xml:space="preserve"> which are absent from Q</w:t>
      </w:r>
      <w:r w:rsidRPr="00BB410C">
        <w:rPr>
          <w:rFonts w:ascii="Perpetua" w:hAnsi="Perpetua"/>
          <w:sz w:val="26"/>
          <w:szCs w:val="26"/>
          <w:vertAlign w:val="subscript"/>
          <w:lang w:val="en-GB"/>
        </w:rPr>
        <w:t>1</w:t>
      </w:r>
      <w:r w:rsidRPr="00BB410C">
        <w:rPr>
          <w:rFonts w:ascii="Perpetua" w:hAnsi="Perpetua"/>
          <w:sz w:val="26"/>
          <w:szCs w:val="26"/>
          <w:lang w:val="en-GB"/>
        </w:rPr>
        <w:t>. Q</w:t>
      </w:r>
      <w:r w:rsidRPr="00BB410C">
        <w:rPr>
          <w:rFonts w:ascii="Perpetua" w:hAnsi="Perpetua"/>
          <w:sz w:val="26"/>
          <w:szCs w:val="26"/>
          <w:vertAlign w:val="subscript"/>
          <w:lang w:val="en-GB"/>
        </w:rPr>
        <w:t>1</w:t>
      </w:r>
      <w:r w:rsidRPr="00BB410C">
        <w:rPr>
          <w:rFonts w:ascii="Perpetua" w:hAnsi="Perpetua"/>
          <w:sz w:val="26"/>
          <w:szCs w:val="26"/>
          <w:lang w:val="en-GB"/>
        </w:rPr>
        <w:t xml:space="preserve"> contains about three hundred lines that are missing from F</w:t>
      </w:r>
      <w:r w:rsidRPr="00BB410C">
        <w:rPr>
          <w:rFonts w:ascii="Perpetua" w:hAnsi="Perpetua"/>
          <w:sz w:val="26"/>
          <w:szCs w:val="26"/>
          <w:vertAlign w:val="subscript"/>
          <w:lang w:val="en-GB"/>
        </w:rPr>
        <w:t>1</w:t>
      </w:r>
      <w:r w:rsidRPr="00BB410C">
        <w:rPr>
          <w:rFonts w:ascii="Perpetua" w:hAnsi="Perpetua"/>
          <w:sz w:val="26"/>
          <w:szCs w:val="26"/>
          <w:lang w:val="en-GB"/>
        </w:rPr>
        <w:t>. These differences are considerable and have a bearing on the critical interpretation of the play.</w:t>
      </w:r>
    </w:p>
    <w:p w:rsidR="00E03895" w:rsidRPr="00E03895" w:rsidRDefault="00E03895" w:rsidP="006A1CB8">
      <w:pPr>
        <w:tabs>
          <w:tab w:val="left" w:pos="-720"/>
          <w:tab w:val="left" w:pos="0"/>
        </w:tabs>
        <w:suppressAutoHyphens/>
        <w:rPr>
          <w:rFonts w:ascii="Perpetua" w:hAnsi="Perpetua"/>
          <w:sz w:val="26"/>
          <w:szCs w:val="26"/>
          <w:lang w:val="en-GB"/>
        </w:rPr>
      </w:pPr>
    </w:p>
    <w:p w:rsidR="00BB410C" w:rsidRDefault="00E03895" w:rsidP="00BB410C">
      <w:pPr>
        <w:pStyle w:val="ListParagraph"/>
        <w:numPr>
          <w:ilvl w:val="0"/>
          <w:numId w:val="10"/>
        </w:numPr>
        <w:rPr>
          <w:rFonts w:ascii="Perpetua" w:hAnsi="Perpetua"/>
          <w:sz w:val="26"/>
          <w:szCs w:val="26"/>
          <w:lang w:val="en-GB"/>
        </w:rPr>
      </w:pPr>
      <w:r w:rsidRPr="00BB410C">
        <w:rPr>
          <w:rFonts w:ascii="Perpetua" w:hAnsi="Perpetua"/>
          <w:sz w:val="26"/>
          <w:szCs w:val="26"/>
          <w:lang w:val="en-GB"/>
        </w:rPr>
        <w:t xml:space="preserve">From the nineteenth century, editors tended to conflate these two versions of the play on the assumption that neither was the definitive version but that there was a ‘lost archetype’ which, if discovered, would integrate the variant readings. </w:t>
      </w:r>
    </w:p>
    <w:p w:rsidR="00BB410C" w:rsidRDefault="00E03895" w:rsidP="00BB410C">
      <w:pPr>
        <w:pStyle w:val="ListParagraph"/>
        <w:numPr>
          <w:ilvl w:val="1"/>
          <w:numId w:val="10"/>
        </w:numPr>
        <w:rPr>
          <w:rFonts w:ascii="Perpetua" w:hAnsi="Perpetua"/>
          <w:sz w:val="26"/>
          <w:szCs w:val="26"/>
          <w:lang w:val="en-GB"/>
        </w:rPr>
      </w:pPr>
      <w:r w:rsidRPr="00BB410C">
        <w:rPr>
          <w:rFonts w:ascii="Perpetua" w:hAnsi="Perpetua"/>
          <w:sz w:val="26"/>
          <w:szCs w:val="26"/>
          <w:lang w:val="en-GB"/>
        </w:rPr>
        <w:t xml:space="preserve">The beginnings of this editorial approach to </w:t>
      </w:r>
      <w:r w:rsidRPr="00BB410C">
        <w:rPr>
          <w:rFonts w:ascii="Perpetua" w:hAnsi="Perpetua"/>
          <w:i/>
          <w:sz w:val="26"/>
          <w:szCs w:val="26"/>
          <w:lang w:val="en-GB"/>
        </w:rPr>
        <w:t>King Lear</w:t>
      </w:r>
      <w:r w:rsidRPr="00BB410C">
        <w:rPr>
          <w:rFonts w:ascii="Perpetua" w:hAnsi="Perpetua"/>
          <w:sz w:val="26"/>
          <w:szCs w:val="26"/>
          <w:lang w:val="en-GB"/>
        </w:rPr>
        <w:t xml:space="preserve"> is evident in an edition of 1803.</w:t>
      </w:r>
      <w:r w:rsidRPr="00E03895">
        <w:rPr>
          <w:rStyle w:val="FootnoteReference"/>
          <w:rFonts w:ascii="Perpetua" w:hAnsi="Perpetua"/>
          <w:sz w:val="26"/>
          <w:szCs w:val="26"/>
          <w:lang w:val="en-GB"/>
        </w:rPr>
        <w:footnoteReference w:id="32"/>
      </w:r>
      <w:r w:rsidRPr="00BB410C">
        <w:rPr>
          <w:rFonts w:ascii="Perpetua" w:hAnsi="Perpetua"/>
          <w:sz w:val="26"/>
          <w:szCs w:val="26"/>
          <w:lang w:val="en-GB"/>
        </w:rPr>
        <w:t xml:space="preserve"> </w:t>
      </w:r>
    </w:p>
    <w:p w:rsidR="00BB410C" w:rsidRDefault="00BB410C" w:rsidP="00BB410C">
      <w:pPr>
        <w:pStyle w:val="ListParagraph"/>
        <w:numPr>
          <w:ilvl w:val="1"/>
          <w:numId w:val="10"/>
        </w:numPr>
        <w:rPr>
          <w:rFonts w:ascii="Perpetua" w:hAnsi="Perpetua"/>
          <w:sz w:val="26"/>
          <w:szCs w:val="26"/>
          <w:lang w:val="en-GB"/>
        </w:rPr>
      </w:pPr>
      <w:r>
        <w:rPr>
          <w:rFonts w:ascii="Perpetua" w:hAnsi="Perpetua"/>
          <w:sz w:val="26"/>
          <w:szCs w:val="26"/>
          <w:lang w:val="en-GB"/>
        </w:rPr>
        <w:t>T</w:t>
      </w:r>
      <w:r w:rsidR="00D91365" w:rsidRPr="00BB410C">
        <w:rPr>
          <w:rFonts w:ascii="Perpetua" w:hAnsi="Perpetua"/>
          <w:sz w:val="26"/>
          <w:szCs w:val="26"/>
          <w:lang w:val="en-GB"/>
        </w:rPr>
        <w:t xml:space="preserve">here are references to plays for which no text at all survives and there are references to specific editions of plays that survive only in other editions. </w:t>
      </w:r>
    </w:p>
    <w:p w:rsidR="00E03895" w:rsidRPr="00BB410C" w:rsidRDefault="00BB410C" w:rsidP="00BB410C">
      <w:pPr>
        <w:pStyle w:val="ListParagraph"/>
        <w:numPr>
          <w:ilvl w:val="1"/>
          <w:numId w:val="10"/>
        </w:numPr>
        <w:rPr>
          <w:rFonts w:ascii="Perpetua" w:hAnsi="Perpetua"/>
          <w:sz w:val="26"/>
          <w:szCs w:val="26"/>
          <w:lang w:val="en-GB"/>
        </w:rPr>
      </w:pPr>
      <w:r>
        <w:rPr>
          <w:rFonts w:ascii="Perpetua" w:hAnsi="Perpetua"/>
          <w:sz w:val="26"/>
          <w:szCs w:val="26"/>
          <w:lang w:val="en-GB"/>
        </w:rPr>
        <w:t>W</w:t>
      </w:r>
      <w:r w:rsidR="00E03895" w:rsidRPr="00BB410C">
        <w:rPr>
          <w:rFonts w:ascii="Perpetua" w:hAnsi="Perpetua"/>
          <w:sz w:val="26"/>
          <w:szCs w:val="26"/>
          <w:lang w:val="en-GB"/>
        </w:rPr>
        <w:t>e do not know the relationship between the Quarto and Folio texts, and we certainly do not know that there existed a lost archetype.</w:t>
      </w:r>
    </w:p>
    <w:p w:rsidR="00E03895" w:rsidRPr="00E03895" w:rsidRDefault="00E03895" w:rsidP="006A1CB8">
      <w:pPr>
        <w:rPr>
          <w:rFonts w:ascii="Perpetua" w:hAnsi="Perpetua"/>
          <w:sz w:val="26"/>
          <w:szCs w:val="26"/>
          <w:lang w:val="en-GB"/>
        </w:rPr>
      </w:pPr>
    </w:p>
    <w:p w:rsidR="00E03895" w:rsidRPr="00BB410C" w:rsidRDefault="00E03895" w:rsidP="00BB410C">
      <w:pPr>
        <w:pStyle w:val="ListParagraph"/>
        <w:numPr>
          <w:ilvl w:val="0"/>
          <w:numId w:val="10"/>
        </w:numPr>
        <w:tabs>
          <w:tab w:val="left" w:pos="-720"/>
          <w:tab w:val="left" w:pos="0"/>
        </w:tabs>
        <w:suppressAutoHyphens/>
        <w:rPr>
          <w:rFonts w:ascii="Perpetua" w:hAnsi="Perpetua"/>
          <w:sz w:val="26"/>
          <w:szCs w:val="26"/>
          <w:lang w:val="en-GB"/>
        </w:rPr>
      </w:pPr>
      <w:r w:rsidRPr="00BB410C">
        <w:rPr>
          <w:rFonts w:ascii="Perpetua" w:hAnsi="Perpetua"/>
          <w:sz w:val="26"/>
          <w:szCs w:val="26"/>
          <w:lang w:val="en-GB"/>
        </w:rPr>
        <w:t>Since about 1980, a more broadly held hypothesis is that the differences between Q</w:t>
      </w:r>
      <w:r w:rsidRPr="00BB410C">
        <w:rPr>
          <w:rFonts w:ascii="Perpetua" w:hAnsi="Perpetua"/>
          <w:sz w:val="26"/>
          <w:szCs w:val="26"/>
          <w:vertAlign w:val="subscript"/>
          <w:lang w:val="en-GB"/>
        </w:rPr>
        <w:t>1</w:t>
      </w:r>
      <w:r w:rsidRPr="00BB410C">
        <w:rPr>
          <w:rFonts w:ascii="Perpetua" w:hAnsi="Perpetua"/>
          <w:sz w:val="26"/>
          <w:szCs w:val="26"/>
          <w:lang w:val="en-GB"/>
        </w:rPr>
        <w:t xml:space="preserve"> and F</w:t>
      </w:r>
      <w:r w:rsidRPr="00BB410C">
        <w:rPr>
          <w:rFonts w:ascii="Perpetua" w:hAnsi="Perpetua"/>
          <w:sz w:val="26"/>
          <w:szCs w:val="26"/>
          <w:vertAlign w:val="subscript"/>
          <w:lang w:val="en-GB"/>
        </w:rPr>
        <w:t>1</w:t>
      </w:r>
      <w:r w:rsidRPr="00BB410C">
        <w:rPr>
          <w:rFonts w:ascii="Perpetua" w:hAnsi="Perpetua"/>
          <w:sz w:val="26"/>
          <w:szCs w:val="26"/>
          <w:lang w:val="en-GB"/>
        </w:rPr>
        <w:t xml:space="preserve"> represent a work that was in progress, that Shakespeare revised. Q</w:t>
      </w:r>
      <w:r w:rsidRPr="00BB410C">
        <w:rPr>
          <w:rFonts w:ascii="Perpetua" w:hAnsi="Perpetua"/>
          <w:sz w:val="26"/>
          <w:szCs w:val="26"/>
          <w:vertAlign w:val="subscript"/>
          <w:lang w:val="en-GB"/>
        </w:rPr>
        <w:t>1</w:t>
      </w:r>
      <w:r w:rsidRPr="00BB410C">
        <w:rPr>
          <w:rFonts w:ascii="Perpetua" w:hAnsi="Perpetua"/>
          <w:sz w:val="26"/>
          <w:szCs w:val="26"/>
          <w:lang w:val="en-GB"/>
        </w:rPr>
        <w:t xml:space="preserve"> might even be based on ‘foul papers’ (i.e. the author’s working drafts) and F</w:t>
      </w:r>
      <w:r w:rsidRPr="00BB410C">
        <w:rPr>
          <w:rFonts w:ascii="Perpetua" w:hAnsi="Perpetua"/>
          <w:sz w:val="26"/>
          <w:szCs w:val="26"/>
          <w:vertAlign w:val="subscript"/>
          <w:lang w:val="en-GB"/>
        </w:rPr>
        <w:t>1</w:t>
      </w:r>
      <w:r w:rsidRPr="00BB410C">
        <w:rPr>
          <w:rFonts w:ascii="Perpetua" w:hAnsi="Perpetua"/>
          <w:sz w:val="26"/>
          <w:szCs w:val="26"/>
          <w:lang w:val="en-GB"/>
        </w:rPr>
        <w:t xml:space="preserve"> might represent cuts made in performance. The abandonment of the notion of a lost archetype has given rise to the publication in </w:t>
      </w:r>
      <w:r w:rsidRPr="00BB410C">
        <w:rPr>
          <w:rFonts w:ascii="Perpetua" w:hAnsi="Perpetua"/>
          <w:i/>
          <w:sz w:val="26"/>
          <w:szCs w:val="26"/>
          <w:lang w:val="en-GB"/>
        </w:rPr>
        <w:t>The Oxford Shakespeare</w:t>
      </w:r>
      <w:r w:rsidRPr="00BB410C">
        <w:rPr>
          <w:rFonts w:ascii="Perpetua" w:hAnsi="Perpetua"/>
          <w:sz w:val="26"/>
          <w:szCs w:val="26"/>
          <w:lang w:val="en-GB"/>
        </w:rPr>
        <w:t xml:space="preserve"> of the texts of the Quarto and the Folio, the </w:t>
      </w:r>
      <w:proofErr w:type="spellStart"/>
      <w:r w:rsidRPr="00BB410C">
        <w:rPr>
          <w:rFonts w:ascii="Perpetua" w:hAnsi="Perpetua"/>
          <w:i/>
          <w:sz w:val="26"/>
          <w:szCs w:val="26"/>
          <w:lang w:val="en-GB"/>
        </w:rPr>
        <w:t>Historie</w:t>
      </w:r>
      <w:proofErr w:type="spellEnd"/>
      <w:r w:rsidRPr="00BB410C">
        <w:rPr>
          <w:rFonts w:ascii="Perpetua" w:hAnsi="Perpetua"/>
          <w:i/>
          <w:sz w:val="26"/>
          <w:szCs w:val="26"/>
          <w:lang w:val="en-GB"/>
        </w:rPr>
        <w:t xml:space="preserve"> of King Lear</w:t>
      </w:r>
      <w:r w:rsidRPr="00BB410C">
        <w:rPr>
          <w:rFonts w:ascii="Perpetua" w:hAnsi="Perpetua"/>
          <w:sz w:val="26"/>
          <w:szCs w:val="26"/>
          <w:lang w:val="en-GB"/>
        </w:rPr>
        <w:t xml:space="preserve"> and the </w:t>
      </w:r>
      <w:proofErr w:type="spellStart"/>
      <w:r w:rsidRPr="00BB410C">
        <w:rPr>
          <w:rFonts w:ascii="Perpetua" w:hAnsi="Perpetua"/>
          <w:i/>
          <w:sz w:val="26"/>
          <w:szCs w:val="26"/>
          <w:lang w:val="en-GB"/>
        </w:rPr>
        <w:t>Tragedie</w:t>
      </w:r>
      <w:proofErr w:type="spellEnd"/>
      <w:r w:rsidRPr="00BB410C">
        <w:rPr>
          <w:rFonts w:ascii="Perpetua" w:hAnsi="Perpetua"/>
          <w:i/>
          <w:sz w:val="26"/>
          <w:szCs w:val="26"/>
          <w:lang w:val="en-GB"/>
        </w:rPr>
        <w:t xml:space="preserve"> of King Lear</w:t>
      </w:r>
      <w:r w:rsidRPr="00BB410C">
        <w:rPr>
          <w:rFonts w:ascii="Perpetua" w:hAnsi="Perpetua"/>
          <w:sz w:val="26"/>
          <w:szCs w:val="26"/>
          <w:lang w:val="en-GB"/>
        </w:rPr>
        <w:t>, as separate versions of the play.</w:t>
      </w:r>
    </w:p>
    <w:p w:rsidR="008A5D66" w:rsidRDefault="008A5D66" w:rsidP="006A1CB8">
      <w:pPr>
        <w:tabs>
          <w:tab w:val="left" w:pos="-720"/>
          <w:tab w:val="left" w:pos="0"/>
        </w:tabs>
        <w:suppressAutoHyphens/>
        <w:rPr>
          <w:rFonts w:ascii="Perpetua" w:hAnsi="Perpetua"/>
          <w:sz w:val="26"/>
          <w:szCs w:val="26"/>
          <w:lang w:val="en-GB"/>
        </w:rPr>
      </w:pPr>
    </w:p>
    <w:p w:rsidR="00BB410C" w:rsidRPr="00BB410C" w:rsidRDefault="00EF5BD5" w:rsidP="00BB410C">
      <w:pPr>
        <w:pStyle w:val="ListParagraph"/>
        <w:numPr>
          <w:ilvl w:val="0"/>
          <w:numId w:val="10"/>
        </w:numPr>
        <w:tabs>
          <w:tab w:val="left" w:pos="-720"/>
          <w:tab w:val="left" w:pos="0"/>
        </w:tabs>
        <w:suppressAutoHyphens/>
        <w:rPr>
          <w:rFonts w:ascii="Perpetua" w:hAnsi="Perpetua" w:cs="Adobe Devanagari"/>
          <w:spacing w:val="-3"/>
          <w:sz w:val="26"/>
          <w:szCs w:val="26"/>
          <w:lang w:val="en-GB"/>
        </w:rPr>
      </w:pPr>
      <w:r w:rsidRPr="00BB410C">
        <w:rPr>
          <w:rFonts w:ascii="Perpetua" w:hAnsi="Perpetua"/>
          <w:sz w:val="26"/>
          <w:szCs w:val="26"/>
          <w:lang w:val="en-GB"/>
        </w:rPr>
        <w:t>Here we</w:t>
      </w:r>
      <w:r w:rsidR="00F87CCA" w:rsidRPr="00BB410C">
        <w:rPr>
          <w:rFonts w:ascii="Perpetua" w:hAnsi="Perpetua"/>
          <w:sz w:val="26"/>
          <w:szCs w:val="26"/>
          <w:lang w:val="en-GB"/>
        </w:rPr>
        <w:t xml:space="preserve"> have </w:t>
      </w:r>
      <w:r w:rsidRPr="00BB410C">
        <w:rPr>
          <w:rFonts w:ascii="Perpetua" w:hAnsi="Perpetua"/>
          <w:sz w:val="26"/>
          <w:szCs w:val="26"/>
          <w:lang w:val="en-GB"/>
        </w:rPr>
        <w:t>introduce</w:t>
      </w:r>
      <w:r w:rsidR="00F87CCA" w:rsidRPr="00BB410C">
        <w:rPr>
          <w:rFonts w:ascii="Perpetua" w:hAnsi="Perpetua"/>
          <w:sz w:val="26"/>
          <w:szCs w:val="26"/>
          <w:lang w:val="en-GB"/>
        </w:rPr>
        <w:t>d</w:t>
      </w:r>
      <w:r w:rsidRPr="00BB410C">
        <w:rPr>
          <w:rFonts w:ascii="Perpetua" w:hAnsi="Perpetua"/>
          <w:sz w:val="26"/>
          <w:szCs w:val="26"/>
          <w:lang w:val="en-GB"/>
        </w:rPr>
        <w:t xml:space="preserve"> the </w:t>
      </w:r>
      <w:r w:rsidR="00DC03A6" w:rsidRPr="00BB410C">
        <w:rPr>
          <w:rFonts w:ascii="Perpetua" w:hAnsi="Perpetua"/>
          <w:sz w:val="26"/>
          <w:szCs w:val="26"/>
          <w:lang w:val="en-GB"/>
        </w:rPr>
        <w:t>subject of textual bibliography</w:t>
      </w:r>
      <w:r w:rsidRPr="00BB410C">
        <w:rPr>
          <w:rFonts w:ascii="Perpetua" w:hAnsi="Perpetua"/>
          <w:sz w:val="26"/>
          <w:szCs w:val="26"/>
          <w:lang w:val="en-GB"/>
        </w:rPr>
        <w:t>, which affects both</w:t>
      </w:r>
      <w:r w:rsidR="00DC03A6" w:rsidRPr="00BB410C">
        <w:rPr>
          <w:rFonts w:ascii="Perpetua" w:hAnsi="Perpetua"/>
          <w:sz w:val="26"/>
          <w:szCs w:val="26"/>
          <w:lang w:val="en-GB"/>
        </w:rPr>
        <w:t xml:space="preserve"> literary criticism and textual editing. </w:t>
      </w:r>
    </w:p>
    <w:p w:rsidR="00BB410C" w:rsidRPr="00BB410C" w:rsidRDefault="00F87CCA" w:rsidP="00BB410C">
      <w:pPr>
        <w:pStyle w:val="ListParagraph"/>
        <w:numPr>
          <w:ilvl w:val="1"/>
          <w:numId w:val="10"/>
        </w:numPr>
        <w:tabs>
          <w:tab w:val="left" w:pos="-720"/>
          <w:tab w:val="left" w:pos="0"/>
        </w:tabs>
        <w:suppressAutoHyphens/>
        <w:rPr>
          <w:rFonts w:ascii="Perpetua" w:hAnsi="Perpetua" w:cs="Adobe Devanagari"/>
          <w:spacing w:val="-3"/>
          <w:sz w:val="26"/>
          <w:szCs w:val="26"/>
          <w:lang w:val="en-GB"/>
        </w:rPr>
      </w:pPr>
      <w:r w:rsidRPr="00BB410C">
        <w:rPr>
          <w:rFonts w:ascii="Perpetua" w:hAnsi="Perpetua"/>
          <w:sz w:val="26"/>
          <w:szCs w:val="26"/>
          <w:lang w:val="en-GB"/>
        </w:rPr>
        <w:t xml:space="preserve">Bibliography is </w:t>
      </w:r>
      <w:r w:rsidRPr="00BB410C">
        <w:rPr>
          <w:rFonts w:ascii="Perpetua" w:hAnsi="Perpetua"/>
          <w:sz w:val="26"/>
          <w:szCs w:val="26"/>
        </w:rPr>
        <w:t xml:space="preserve">the study of the material means by which literature is transmitted. </w:t>
      </w:r>
    </w:p>
    <w:p w:rsidR="00393F76" w:rsidRPr="00393F76" w:rsidRDefault="00DC03A6" w:rsidP="00BB410C">
      <w:pPr>
        <w:pStyle w:val="ListParagraph"/>
        <w:numPr>
          <w:ilvl w:val="1"/>
          <w:numId w:val="10"/>
        </w:numPr>
        <w:tabs>
          <w:tab w:val="left" w:pos="-720"/>
          <w:tab w:val="left" w:pos="0"/>
        </w:tabs>
        <w:suppressAutoHyphens/>
        <w:rPr>
          <w:rFonts w:ascii="Perpetua" w:hAnsi="Perpetua" w:cs="Adobe Devanagari"/>
          <w:spacing w:val="-3"/>
          <w:sz w:val="26"/>
          <w:szCs w:val="26"/>
          <w:lang w:val="en-GB"/>
        </w:rPr>
      </w:pPr>
      <w:r w:rsidRPr="00BB410C">
        <w:rPr>
          <w:rFonts w:ascii="Perpetua" w:hAnsi="Perpetua"/>
          <w:sz w:val="26"/>
          <w:szCs w:val="26"/>
        </w:rPr>
        <w:t>T</w:t>
      </w:r>
      <w:r w:rsidR="00F87CCA" w:rsidRPr="00BB410C">
        <w:rPr>
          <w:rFonts w:ascii="Perpetua" w:hAnsi="Perpetua"/>
          <w:sz w:val="26"/>
          <w:szCs w:val="26"/>
        </w:rPr>
        <w:t xml:space="preserve">extual bibliography is </w:t>
      </w:r>
      <w:r w:rsidRPr="00BB410C">
        <w:rPr>
          <w:rFonts w:ascii="Perpetua" w:hAnsi="Perpetua"/>
          <w:sz w:val="26"/>
          <w:szCs w:val="26"/>
        </w:rPr>
        <w:t>the application of bibliography to the history of the text, textual criticism, and the production of scholarly editions.</w:t>
      </w:r>
      <w:r w:rsidR="00AC77E2" w:rsidRPr="00BB410C">
        <w:rPr>
          <w:rFonts w:ascii="Perpetua" w:hAnsi="Perpetua"/>
          <w:sz w:val="26"/>
          <w:szCs w:val="26"/>
        </w:rPr>
        <w:t xml:space="preserve"> </w:t>
      </w:r>
    </w:p>
    <w:p w:rsidR="00393F76" w:rsidRDefault="00393F76" w:rsidP="00BB410C">
      <w:pPr>
        <w:pStyle w:val="ListParagraph"/>
        <w:numPr>
          <w:ilvl w:val="1"/>
          <w:numId w:val="10"/>
        </w:numPr>
        <w:tabs>
          <w:tab w:val="left" w:pos="-720"/>
          <w:tab w:val="left" w:pos="0"/>
        </w:tabs>
        <w:suppressAutoHyphens/>
        <w:rPr>
          <w:rFonts w:ascii="Perpetua" w:hAnsi="Perpetua" w:cs="Adobe Devanagari"/>
          <w:spacing w:val="-3"/>
          <w:sz w:val="26"/>
          <w:szCs w:val="26"/>
          <w:lang w:val="en-GB"/>
        </w:rPr>
      </w:pPr>
      <w:r>
        <w:rPr>
          <w:rFonts w:ascii="Perpetua" w:hAnsi="Perpetua" w:cs="Adobe Devanagari"/>
          <w:spacing w:val="-3"/>
          <w:sz w:val="26"/>
          <w:szCs w:val="26"/>
          <w:lang w:val="en-GB"/>
        </w:rPr>
        <w:t>D</w:t>
      </w:r>
      <w:r w:rsidR="00AC77E2" w:rsidRPr="00BB410C">
        <w:rPr>
          <w:rFonts w:ascii="Perpetua" w:hAnsi="Perpetua" w:cs="Adobe Devanagari"/>
          <w:spacing w:val="-3"/>
          <w:sz w:val="26"/>
          <w:szCs w:val="26"/>
          <w:lang w:val="en-GB"/>
        </w:rPr>
        <w:t>ifferent printed versions of the same play-text</w:t>
      </w:r>
      <w:r>
        <w:rPr>
          <w:rFonts w:ascii="Perpetua" w:hAnsi="Perpetua" w:cs="Adobe Devanagari"/>
          <w:spacing w:val="-3"/>
          <w:sz w:val="26"/>
          <w:szCs w:val="26"/>
          <w:lang w:val="en-GB"/>
        </w:rPr>
        <w:t>:</w:t>
      </w:r>
    </w:p>
    <w:p w:rsidR="00393F76" w:rsidRDefault="00393F76" w:rsidP="00393F76">
      <w:pPr>
        <w:pStyle w:val="ListParagraph"/>
        <w:numPr>
          <w:ilvl w:val="2"/>
          <w:numId w:val="10"/>
        </w:numPr>
        <w:tabs>
          <w:tab w:val="left" w:pos="-720"/>
          <w:tab w:val="left" w:pos="0"/>
        </w:tabs>
        <w:suppressAutoHyphens/>
        <w:rPr>
          <w:rFonts w:ascii="Perpetua" w:hAnsi="Perpetua" w:cs="Adobe Devanagari"/>
          <w:spacing w:val="-3"/>
          <w:sz w:val="26"/>
          <w:szCs w:val="26"/>
          <w:lang w:val="en-GB"/>
        </w:rPr>
      </w:pPr>
      <w:r>
        <w:rPr>
          <w:rFonts w:ascii="Perpetua" w:hAnsi="Perpetua" w:cs="Adobe Devanagari"/>
          <w:spacing w:val="-3"/>
          <w:sz w:val="26"/>
          <w:szCs w:val="26"/>
          <w:lang w:val="en-GB"/>
        </w:rPr>
        <w:t>R</w:t>
      </w:r>
      <w:r w:rsidR="00AC77E2" w:rsidRPr="00BB410C">
        <w:rPr>
          <w:rFonts w:ascii="Perpetua" w:hAnsi="Perpetua" w:cs="Adobe Devanagari"/>
          <w:spacing w:val="-3"/>
          <w:sz w:val="26"/>
          <w:szCs w:val="26"/>
          <w:lang w:val="en-GB"/>
        </w:rPr>
        <w:t xml:space="preserve">evisions made by the author </w:t>
      </w:r>
    </w:p>
    <w:p w:rsidR="00393F76" w:rsidRDefault="00AC77E2" w:rsidP="00393F76">
      <w:pPr>
        <w:pStyle w:val="ListParagraph"/>
        <w:numPr>
          <w:ilvl w:val="2"/>
          <w:numId w:val="10"/>
        </w:numPr>
        <w:tabs>
          <w:tab w:val="left" w:pos="-720"/>
          <w:tab w:val="left" w:pos="0"/>
        </w:tabs>
        <w:suppressAutoHyphens/>
        <w:rPr>
          <w:rFonts w:ascii="Perpetua" w:hAnsi="Perpetua" w:cs="Adobe Devanagari"/>
          <w:spacing w:val="-3"/>
          <w:sz w:val="26"/>
          <w:szCs w:val="26"/>
          <w:lang w:val="en-GB"/>
        </w:rPr>
      </w:pPr>
      <w:r w:rsidRPr="00BB410C">
        <w:rPr>
          <w:rFonts w:ascii="Perpetua" w:hAnsi="Perpetua" w:cs="Adobe Devanagari"/>
          <w:spacing w:val="-3"/>
          <w:sz w:val="26"/>
          <w:szCs w:val="26"/>
          <w:lang w:val="en-GB"/>
        </w:rPr>
        <w:t xml:space="preserve">If the play was collaboratively written, the revisions may have been made </w:t>
      </w:r>
      <w:r w:rsidRPr="00BB410C">
        <w:rPr>
          <w:rFonts w:ascii="Perpetua" w:hAnsi="Perpetua" w:cs="Adobe Devanagari"/>
          <w:spacing w:val="-3"/>
          <w:sz w:val="26"/>
          <w:szCs w:val="26"/>
          <w:lang w:val="en-GB"/>
        </w:rPr>
        <w:lastRenderedPageBreak/>
        <w:t xml:space="preserve">by one or all of the authors involved. </w:t>
      </w:r>
    </w:p>
    <w:p w:rsidR="00393F76" w:rsidRDefault="00AC77E2" w:rsidP="00393F76">
      <w:pPr>
        <w:pStyle w:val="ListParagraph"/>
        <w:numPr>
          <w:ilvl w:val="2"/>
          <w:numId w:val="10"/>
        </w:numPr>
        <w:tabs>
          <w:tab w:val="left" w:pos="-720"/>
          <w:tab w:val="left" w:pos="0"/>
        </w:tabs>
        <w:suppressAutoHyphens/>
        <w:rPr>
          <w:rFonts w:ascii="Perpetua" w:hAnsi="Perpetua" w:cs="Adobe Devanagari"/>
          <w:spacing w:val="-3"/>
          <w:sz w:val="26"/>
          <w:szCs w:val="26"/>
          <w:lang w:val="en-GB"/>
        </w:rPr>
      </w:pPr>
      <w:r w:rsidRPr="00BB410C">
        <w:rPr>
          <w:rFonts w:ascii="Perpetua" w:hAnsi="Perpetua" w:cs="Adobe Devanagari"/>
          <w:spacing w:val="-3"/>
          <w:sz w:val="26"/>
          <w:szCs w:val="26"/>
          <w:lang w:val="en-GB"/>
        </w:rPr>
        <w:t>Equally the differences may be explained by one or the other of the different versions</w:t>
      </w:r>
      <w:r w:rsidR="00344AFF" w:rsidRPr="00BB410C">
        <w:rPr>
          <w:rFonts w:ascii="Perpetua" w:hAnsi="Perpetua" w:cs="Adobe Devanagari"/>
          <w:spacing w:val="-3"/>
          <w:sz w:val="26"/>
          <w:szCs w:val="26"/>
          <w:lang w:val="en-GB"/>
        </w:rPr>
        <w:t xml:space="preserve"> having been printed from the author’s ‘foul papers’, or printed from an acting copy or prompt copy made up often from the author’s manuscript for use in the theatre. </w:t>
      </w:r>
    </w:p>
    <w:p w:rsidR="00AC77E2" w:rsidRPr="00BB410C" w:rsidRDefault="00344AFF" w:rsidP="00393F76">
      <w:pPr>
        <w:pStyle w:val="ListParagraph"/>
        <w:numPr>
          <w:ilvl w:val="2"/>
          <w:numId w:val="10"/>
        </w:numPr>
        <w:tabs>
          <w:tab w:val="left" w:pos="-720"/>
          <w:tab w:val="left" w:pos="0"/>
        </w:tabs>
        <w:suppressAutoHyphens/>
        <w:rPr>
          <w:rFonts w:ascii="Perpetua" w:hAnsi="Perpetua" w:cs="Adobe Devanagari"/>
          <w:spacing w:val="-3"/>
          <w:sz w:val="26"/>
          <w:szCs w:val="26"/>
          <w:lang w:val="en-GB"/>
        </w:rPr>
      </w:pPr>
      <w:r w:rsidRPr="00BB410C">
        <w:rPr>
          <w:rFonts w:ascii="Perpetua" w:hAnsi="Perpetua" w:cs="Adobe Devanagari"/>
          <w:spacing w:val="-3"/>
          <w:sz w:val="26"/>
          <w:szCs w:val="26"/>
          <w:lang w:val="en-GB"/>
        </w:rPr>
        <w:t>Some printed versions of play-texts are referred to as ‘bad’ because of how unfavourably they compare with the other extant (i.e. surviving) editions. This may be because they are the result of someone having written down the text from witnessing it in performance. There are many other possible scenarios.</w:t>
      </w:r>
    </w:p>
    <w:p w:rsidR="00DC03A6" w:rsidRPr="00EF5BD5" w:rsidRDefault="00DC03A6" w:rsidP="006A1CB8">
      <w:pPr>
        <w:tabs>
          <w:tab w:val="left" w:pos="-720"/>
          <w:tab w:val="left" w:pos="0"/>
        </w:tabs>
        <w:suppressAutoHyphens/>
        <w:rPr>
          <w:rFonts w:ascii="Perpetua" w:hAnsi="Perpetua" w:cs="Adobe Devanagari"/>
          <w:spacing w:val="-3"/>
          <w:sz w:val="26"/>
          <w:szCs w:val="26"/>
          <w:lang w:val="en-GB"/>
        </w:rPr>
      </w:pPr>
    </w:p>
    <w:p w:rsidR="00344AFF" w:rsidRPr="00DC03A6" w:rsidRDefault="00344AFF" w:rsidP="006A1CB8">
      <w:pPr>
        <w:tabs>
          <w:tab w:val="left" w:pos="-720"/>
          <w:tab w:val="left" w:pos="0"/>
        </w:tabs>
        <w:suppressAutoHyphens/>
        <w:rPr>
          <w:rFonts w:ascii="Perpetua" w:hAnsi="Perpetua" w:cs="Adobe Devanagari"/>
          <w:spacing w:val="-3"/>
          <w:sz w:val="26"/>
          <w:szCs w:val="26"/>
          <w:lang w:val="en-GB"/>
        </w:rPr>
      </w:pPr>
    </w:p>
    <w:p w:rsidR="00414F3E" w:rsidRPr="00F87CCA" w:rsidRDefault="00DF6B54" w:rsidP="006A1CB8">
      <w:pPr>
        <w:pStyle w:val="ListParagraph"/>
        <w:numPr>
          <w:ilvl w:val="0"/>
          <w:numId w:val="1"/>
        </w:numPr>
        <w:tabs>
          <w:tab w:val="left" w:pos="-720"/>
          <w:tab w:val="left" w:pos="0"/>
        </w:tabs>
        <w:suppressAutoHyphens/>
        <w:ind w:left="425" w:hanging="425"/>
        <w:rPr>
          <w:rFonts w:ascii="Perpetua" w:hAnsi="Perpetua" w:cs="Adobe Devanagari"/>
          <w:b/>
          <w:spacing w:val="-3"/>
          <w:sz w:val="26"/>
          <w:szCs w:val="26"/>
          <w:lang w:val="en-GB"/>
        </w:rPr>
      </w:pPr>
      <w:r>
        <w:rPr>
          <w:rFonts w:ascii="Perpetua" w:hAnsi="Perpetua" w:cs="Adobe Devanagari"/>
          <w:b/>
          <w:spacing w:val="-3"/>
          <w:sz w:val="26"/>
          <w:szCs w:val="26"/>
          <w:lang w:val="en-GB"/>
        </w:rPr>
        <w:t xml:space="preserve"> </w:t>
      </w:r>
      <w:r w:rsidR="00414F3E" w:rsidRPr="00F87CCA">
        <w:rPr>
          <w:rFonts w:ascii="Perpetua" w:hAnsi="Perpetua" w:cs="Adobe Devanagari"/>
          <w:b/>
          <w:spacing w:val="-3"/>
          <w:sz w:val="26"/>
          <w:szCs w:val="26"/>
          <w:lang w:val="en-GB"/>
        </w:rPr>
        <w:t xml:space="preserve">The Stationers’ Company and </w:t>
      </w:r>
      <w:r w:rsidR="00414F3E" w:rsidRPr="00F87CCA">
        <w:rPr>
          <w:rFonts w:ascii="Perpetua" w:hAnsi="Perpetua" w:cs="Adobe Devanagari"/>
          <w:b/>
          <w:i/>
          <w:spacing w:val="-3"/>
          <w:sz w:val="26"/>
          <w:szCs w:val="26"/>
          <w:lang w:val="en-GB"/>
        </w:rPr>
        <w:t>Register</w:t>
      </w:r>
    </w:p>
    <w:p w:rsidR="003024D7" w:rsidRDefault="003024D7" w:rsidP="006A1CB8">
      <w:pPr>
        <w:tabs>
          <w:tab w:val="left" w:pos="-720"/>
          <w:tab w:val="left" w:pos="0"/>
        </w:tabs>
        <w:suppressAutoHyphens/>
        <w:rPr>
          <w:rFonts w:ascii="Perpetua" w:hAnsi="Perpetua" w:cs="Adobe Devanagari"/>
          <w:spacing w:val="-3"/>
          <w:sz w:val="26"/>
          <w:szCs w:val="26"/>
          <w:lang w:val="en-GB"/>
        </w:rPr>
      </w:pPr>
    </w:p>
    <w:p w:rsidR="00393F76" w:rsidRDefault="00D91365" w:rsidP="00393F76">
      <w:pPr>
        <w:pStyle w:val="ListParagraph"/>
        <w:numPr>
          <w:ilvl w:val="0"/>
          <w:numId w:val="11"/>
        </w:numPr>
        <w:tabs>
          <w:tab w:val="left" w:pos="-720"/>
          <w:tab w:val="left" w:pos="0"/>
        </w:tabs>
        <w:suppressAutoHyphens/>
        <w:rPr>
          <w:rFonts w:ascii="Perpetua" w:hAnsi="Perpetua"/>
          <w:sz w:val="26"/>
          <w:szCs w:val="26"/>
          <w:lang w:val="en-GB"/>
        </w:rPr>
      </w:pPr>
      <w:r w:rsidRPr="00393F76">
        <w:rPr>
          <w:rFonts w:ascii="Perpetua" w:hAnsi="Perpetua" w:cs="Adobe Devanagari"/>
          <w:spacing w:val="-3"/>
          <w:sz w:val="26"/>
          <w:szCs w:val="26"/>
          <w:lang w:val="en-GB"/>
        </w:rPr>
        <w:t xml:space="preserve">One of the historical records in which </w:t>
      </w:r>
      <w:r w:rsidRPr="00393F76">
        <w:rPr>
          <w:rFonts w:ascii="Perpetua" w:hAnsi="Perpetua"/>
          <w:sz w:val="26"/>
          <w:szCs w:val="26"/>
          <w:lang w:val="en-GB"/>
        </w:rPr>
        <w:t xml:space="preserve">there seem to be references to plays for which no text at all survives and references to specific editions of plays that survive only in other editions, is the </w:t>
      </w:r>
      <w:r w:rsidRPr="00393F76">
        <w:rPr>
          <w:rFonts w:ascii="Perpetua" w:hAnsi="Perpetua"/>
          <w:i/>
          <w:sz w:val="26"/>
          <w:szCs w:val="26"/>
          <w:lang w:val="en-GB"/>
        </w:rPr>
        <w:t>Stationers’ Register</w:t>
      </w:r>
      <w:r w:rsidRPr="00393F76">
        <w:rPr>
          <w:rFonts w:ascii="Perpetua" w:hAnsi="Perpetua"/>
          <w:sz w:val="26"/>
          <w:szCs w:val="26"/>
          <w:lang w:val="en-GB"/>
        </w:rPr>
        <w:t xml:space="preserve">. </w:t>
      </w:r>
    </w:p>
    <w:p w:rsidR="00D91365" w:rsidRPr="00393F76" w:rsidRDefault="00D91365" w:rsidP="00393F76">
      <w:pPr>
        <w:pStyle w:val="ListParagraph"/>
        <w:numPr>
          <w:ilvl w:val="0"/>
          <w:numId w:val="11"/>
        </w:numPr>
        <w:tabs>
          <w:tab w:val="left" w:pos="-720"/>
          <w:tab w:val="left" w:pos="0"/>
        </w:tabs>
        <w:suppressAutoHyphens/>
        <w:rPr>
          <w:rFonts w:ascii="Perpetua" w:hAnsi="Perpetua"/>
          <w:sz w:val="26"/>
          <w:szCs w:val="26"/>
          <w:lang w:val="en-GB"/>
        </w:rPr>
      </w:pPr>
      <w:r w:rsidRPr="00393F76">
        <w:rPr>
          <w:rFonts w:ascii="Perpetua" w:hAnsi="Perpetua"/>
          <w:sz w:val="26"/>
          <w:szCs w:val="26"/>
          <w:lang w:val="en-GB"/>
        </w:rPr>
        <w:t xml:space="preserve"> ‘By its Charter of Incorporation the Company of Stationers of London obtained a monopoly of printing in England except for the two university presses of Oxford and Cambridge.’</w:t>
      </w:r>
      <w:r>
        <w:rPr>
          <w:rStyle w:val="FootnoteReference"/>
          <w:rFonts w:ascii="Perpetua" w:hAnsi="Perpetua"/>
          <w:sz w:val="26"/>
          <w:szCs w:val="26"/>
          <w:lang w:val="en-GB"/>
        </w:rPr>
        <w:footnoteReference w:id="33"/>
      </w:r>
      <w:r w:rsidR="005A2AC8" w:rsidRPr="00393F76">
        <w:rPr>
          <w:rFonts w:ascii="Perpetua" w:hAnsi="Perpetua"/>
          <w:sz w:val="26"/>
          <w:szCs w:val="26"/>
          <w:lang w:val="en-GB"/>
        </w:rPr>
        <w:t xml:space="preserve"> The Charter was granted by Philip and Mary on 4 May 1557.</w:t>
      </w:r>
    </w:p>
    <w:p w:rsidR="005A2AC8" w:rsidRPr="005A2AC8" w:rsidRDefault="005A2AC8" w:rsidP="006A1CB8">
      <w:pPr>
        <w:tabs>
          <w:tab w:val="left" w:pos="-720"/>
          <w:tab w:val="left" w:pos="0"/>
        </w:tabs>
        <w:suppressAutoHyphens/>
        <w:ind w:left="1134" w:right="1134"/>
        <w:rPr>
          <w:rFonts w:ascii="Perpetua" w:hAnsi="Perpetua"/>
          <w:szCs w:val="24"/>
          <w:lang w:val="en-GB"/>
        </w:rPr>
      </w:pPr>
    </w:p>
    <w:p w:rsidR="005A2AC8" w:rsidRPr="00393F76" w:rsidRDefault="005A2AC8" w:rsidP="00393F76">
      <w:pPr>
        <w:pStyle w:val="ListParagraph"/>
        <w:tabs>
          <w:tab w:val="left" w:pos="-720"/>
          <w:tab w:val="left" w:pos="0"/>
        </w:tabs>
        <w:suppressAutoHyphens/>
        <w:ind w:left="2160" w:right="1134"/>
        <w:rPr>
          <w:rFonts w:ascii="Perpetua" w:hAnsi="Perpetua" w:cs="Adobe Devanagari"/>
          <w:spacing w:val="-3"/>
          <w:szCs w:val="24"/>
          <w:lang w:val="en-GB"/>
        </w:rPr>
      </w:pPr>
      <w:r w:rsidRPr="00393F76">
        <w:rPr>
          <w:rFonts w:ascii="Perpetua" w:hAnsi="Perpetua"/>
          <w:szCs w:val="24"/>
          <w:lang w:val="en-GB"/>
        </w:rPr>
        <w:t xml:space="preserve">Its provisions deal mostly with the constitution of the Company and the powers and responsibilities of its officers and contain little that bears directly on publication. The most important clause is that forbidding any purpose to practise the art or </w:t>
      </w:r>
      <w:proofErr w:type="spellStart"/>
      <w:r w:rsidRPr="00393F76">
        <w:rPr>
          <w:rFonts w:ascii="Perpetua" w:hAnsi="Perpetua"/>
          <w:szCs w:val="24"/>
          <w:lang w:val="en-GB"/>
        </w:rPr>
        <w:t>mistery</w:t>
      </w:r>
      <w:proofErr w:type="spellEnd"/>
      <w:r w:rsidRPr="00393F76">
        <w:rPr>
          <w:rFonts w:ascii="Perpetua" w:hAnsi="Perpetua"/>
          <w:szCs w:val="24"/>
          <w:lang w:val="en-GB"/>
        </w:rPr>
        <w:t xml:space="preserve"> of printing unless he is either a member of the Company or has licence under royal Letters Patent. […] Another clause empowered the officers of the Company to search for books printed contrary to order, and to punish offenders with three months’ imprisonment and a fine of five pounds, the latter to be divided between the Company and the crown.</w:t>
      </w:r>
      <w:r w:rsidRPr="005A2AC8">
        <w:rPr>
          <w:rStyle w:val="FootnoteReference"/>
          <w:rFonts w:ascii="Perpetua" w:hAnsi="Perpetua"/>
          <w:szCs w:val="24"/>
          <w:lang w:val="en-GB"/>
        </w:rPr>
        <w:footnoteReference w:id="34"/>
      </w:r>
    </w:p>
    <w:p w:rsidR="00D91365" w:rsidRPr="005A2AC8" w:rsidRDefault="00D91365" w:rsidP="006A1CB8">
      <w:pPr>
        <w:tabs>
          <w:tab w:val="left" w:pos="-720"/>
          <w:tab w:val="left" w:pos="0"/>
        </w:tabs>
        <w:suppressAutoHyphens/>
        <w:ind w:left="1134" w:right="1134"/>
        <w:rPr>
          <w:rFonts w:ascii="Perpetua" w:hAnsi="Perpetua" w:cs="Adobe Devanagari"/>
          <w:spacing w:val="-3"/>
          <w:szCs w:val="24"/>
          <w:lang w:val="en-GB"/>
        </w:rPr>
      </w:pPr>
    </w:p>
    <w:p w:rsidR="005A2AC8" w:rsidRPr="00393F76" w:rsidRDefault="006C74E5" w:rsidP="00393F76">
      <w:pPr>
        <w:pStyle w:val="ListParagraph"/>
        <w:numPr>
          <w:ilvl w:val="0"/>
          <w:numId w:val="11"/>
        </w:numPr>
        <w:tabs>
          <w:tab w:val="left" w:pos="-720"/>
          <w:tab w:val="left" w:pos="0"/>
        </w:tabs>
        <w:suppressAutoHyphens/>
        <w:rPr>
          <w:rFonts w:ascii="Perpetua" w:hAnsi="Perpetua" w:cs="Adobe Devanagari"/>
          <w:spacing w:val="-3"/>
          <w:sz w:val="26"/>
          <w:szCs w:val="26"/>
          <w:lang w:val="en-GB"/>
        </w:rPr>
      </w:pPr>
      <w:r w:rsidRPr="00393F76">
        <w:rPr>
          <w:rFonts w:ascii="Perpetua" w:hAnsi="Perpetua" w:cs="Adobe Devanagari"/>
          <w:spacing w:val="-3"/>
          <w:sz w:val="26"/>
          <w:szCs w:val="26"/>
          <w:lang w:val="en-GB"/>
        </w:rPr>
        <w:t xml:space="preserve">The </w:t>
      </w:r>
      <w:r w:rsidRPr="00393F76">
        <w:rPr>
          <w:rFonts w:ascii="Perpetua" w:hAnsi="Perpetua" w:cs="Adobe Devanagari"/>
          <w:i/>
          <w:spacing w:val="-3"/>
          <w:sz w:val="26"/>
          <w:szCs w:val="26"/>
          <w:lang w:val="en-GB"/>
        </w:rPr>
        <w:t>Stationers’ Register</w:t>
      </w:r>
      <w:r w:rsidRPr="00393F76">
        <w:rPr>
          <w:rFonts w:ascii="Perpetua" w:hAnsi="Perpetua" w:cs="Adobe Devanagari"/>
          <w:spacing w:val="-3"/>
          <w:sz w:val="26"/>
          <w:szCs w:val="26"/>
          <w:lang w:val="en-GB"/>
        </w:rPr>
        <w:t xml:space="preserve"> contains a number of records of the Stationers’ Company, but the most important section for our purposes is that containing the licenses or entries of copies of books written and published, or printed, upon which depends much of our knowledge respecting the literary output of the period with which we are concerned.</w:t>
      </w:r>
      <w:r>
        <w:rPr>
          <w:rStyle w:val="FootnoteReference"/>
          <w:rFonts w:ascii="Perpetua" w:hAnsi="Perpetua" w:cs="Adobe Devanagari"/>
          <w:spacing w:val="-3"/>
          <w:sz w:val="26"/>
          <w:szCs w:val="26"/>
          <w:lang w:val="en-GB"/>
        </w:rPr>
        <w:footnoteReference w:id="35"/>
      </w:r>
    </w:p>
    <w:p w:rsidR="005A2AC8" w:rsidRDefault="005A2AC8" w:rsidP="006A1CB8">
      <w:pPr>
        <w:tabs>
          <w:tab w:val="left" w:pos="-720"/>
          <w:tab w:val="left" w:pos="0"/>
        </w:tabs>
        <w:suppressAutoHyphens/>
        <w:rPr>
          <w:rFonts w:ascii="Perpetua" w:hAnsi="Perpetua" w:cs="Adobe Devanagari"/>
          <w:spacing w:val="-3"/>
          <w:sz w:val="26"/>
          <w:szCs w:val="26"/>
          <w:lang w:val="en-GB"/>
        </w:rPr>
      </w:pPr>
    </w:p>
    <w:p w:rsidR="00344AFF" w:rsidRPr="003024D7" w:rsidRDefault="00344AFF" w:rsidP="006A1CB8">
      <w:pPr>
        <w:tabs>
          <w:tab w:val="left" w:pos="-720"/>
          <w:tab w:val="left" w:pos="0"/>
        </w:tabs>
        <w:suppressAutoHyphens/>
        <w:rPr>
          <w:rFonts w:ascii="Perpetua" w:hAnsi="Perpetua" w:cs="Adobe Devanagari"/>
          <w:spacing w:val="-3"/>
          <w:sz w:val="26"/>
          <w:szCs w:val="26"/>
          <w:lang w:val="en-GB"/>
        </w:rPr>
      </w:pPr>
    </w:p>
    <w:p w:rsidR="00414F3E" w:rsidRPr="00F87CCA" w:rsidRDefault="00414F3E" w:rsidP="006A1CB8">
      <w:pPr>
        <w:pStyle w:val="ListParagraph"/>
        <w:numPr>
          <w:ilvl w:val="0"/>
          <w:numId w:val="1"/>
        </w:numPr>
        <w:tabs>
          <w:tab w:val="left" w:pos="-720"/>
          <w:tab w:val="left" w:pos="0"/>
        </w:tabs>
        <w:suppressAutoHyphens/>
        <w:ind w:left="425" w:hanging="425"/>
        <w:rPr>
          <w:rFonts w:ascii="Perpetua" w:hAnsi="Perpetua" w:cs="Adobe Devanagari"/>
          <w:b/>
          <w:spacing w:val="-3"/>
          <w:sz w:val="26"/>
          <w:szCs w:val="26"/>
          <w:lang w:val="en-GB"/>
        </w:rPr>
      </w:pPr>
      <w:r w:rsidRPr="00F87CCA">
        <w:rPr>
          <w:rFonts w:ascii="Perpetua" w:hAnsi="Perpetua" w:cs="Adobe Devanagari"/>
          <w:b/>
          <w:spacing w:val="-3"/>
          <w:sz w:val="26"/>
          <w:szCs w:val="26"/>
          <w:lang w:val="en-GB"/>
        </w:rPr>
        <w:t xml:space="preserve">Pre-publication licensing and </w:t>
      </w:r>
      <w:r w:rsidRPr="00344AFF">
        <w:rPr>
          <w:rFonts w:ascii="Perpetua" w:hAnsi="Perpetua" w:cs="Adobe Devanagari"/>
          <w:b/>
          <w:spacing w:val="-3"/>
          <w:sz w:val="26"/>
          <w:szCs w:val="26"/>
          <w:lang w:val="en-GB"/>
        </w:rPr>
        <w:t>the Master of the Revels</w:t>
      </w:r>
    </w:p>
    <w:p w:rsidR="004F4A38" w:rsidRPr="003024D7" w:rsidRDefault="004F4A38" w:rsidP="006A1CB8">
      <w:pPr>
        <w:rPr>
          <w:rFonts w:ascii="Perpetua" w:hAnsi="Perpetua"/>
          <w:sz w:val="26"/>
          <w:szCs w:val="26"/>
        </w:rPr>
      </w:pPr>
    </w:p>
    <w:p w:rsidR="00393F76" w:rsidRDefault="003024D7" w:rsidP="00393F76">
      <w:pPr>
        <w:pStyle w:val="ListParagraph"/>
        <w:numPr>
          <w:ilvl w:val="0"/>
          <w:numId w:val="12"/>
        </w:numPr>
        <w:rPr>
          <w:rFonts w:ascii="Perpetua" w:hAnsi="Perpetua"/>
          <w:sz w:val="26"/>
          <w:szCs w:val="26"/>
        </w:rPr>
      </w:pPr>
      <w:r w:rsidRPr="00393F76">
        <w:rPr>
          <w:rFonts w:ascii="Perpetua" w:hAnsi="Perpetua"/>
          <w:sz w:val="26"/>
          <w:szCs w:val="26"/>
        </w:rPr>
        <w:t xml:space="preserve">In 1530, before his break with Rome, Henry VIII forbade the printing of ‘any boke or bokes in </w:t>
      </w:r>
      <w:proofErr w:type="spellStart"/>
      <w:r w:rsidRPr="00393F76">
        <w:rPr>
          <w:rFonts w:ascii="Perpetua" w:hAnsi="Perpetua"/>
          <w:sz w:val="26"/>
          <w:szCs w:val="26"/>
        </w:rPr>
        <w:t>englisshe</w:t>
      </w:r>
      <w:proofErr w:type="spellEnd"/>
      <w:r w:rsidRPr="00393F76">
        <w:rPr>
          <w:rFonts w:ascii="Perpetua" w:hAnsi="Perpetua"/>
          <w:sz w:val="26"/>
          <w:szCs w:val="26"/>
        </w:rPr>
        <w:t xml:space="preserve"> </w:t>
      </w:r>
      <w:proofErr w:type="spellStart"/>
      <w:r w:rsidRPr="00393F76">
        <w:rPr>
          <w:rFonts w:ascii="Perpetua" w:hAnsi="Perpetua"/>
          <w:sz w:val="26"/>
          <w:szCs w:val="26"/>
        </w:rPr>
        <w:t>tonge</w:t>
      </w:r>
      <w:proofErr w:type="spellEnd"/>
      <w:r w:rsidRPr="00393F76">
        <w:rPr>
          <w:rFonts w:ascii="Perpetua" w:hAnsi="Perpetua"/>
          <w:sz w:val="26"/>
          <w:szCs w:val="26"/>
        </w:rPr>
        <w:t xml:space="preserve">, </w:t>
      </w:r>
      <w:proofErr w:type="spellStart"/>
      <w:r w:rsidRPr="00393F76">
        <w:rPr>
          <w:rFonts w:ascii="Perpetua" w:hAnsi="Perpetua"/>
          <w:sz w:val="26"/>
          <w:szCs w:val="26"/>
        </w:rPr>
        <w:t>concernynge</w:t>
      </w:r>
      <w:proofErr w:type="spellEnd"/>
      <w:r w:rsidRPr="00393F76">
        <w:rPr>
          <w:rFonts w:ascii="Perpetua" w:hAnsi="Perpetua"/>
          <w:sz w:val="26"/>
          <w:szCs w:val="26"/>
        </w:rPr>
        <w:t xml:space="preserve"> holy scripture, not before this time printed within this his </w:t>
      </w:r>
      <w:proofErr w:type="spellStart"/>
      <w:r w:rsidRPr="00393F76">
        <w:rPr>
          <w:rFonts w:ascii="Perpetua" w:hAnsi="Perpetua"/>
          <w:sz w:val="26"/>
          <w:szCs w:val="26"/>
        </w:rPr>
        <w:t>realme</w:t>
      </w:r>
      <w:proofErr w:type="spellEnd"/>
      <w:r w:rsidRPr="00393F76">
        <w:rPr>
          <w:rFonts w:ascii="Perpetua" w:hAnsi="Perpetua"/>
          <w:sz w:val="26"/>
          <w:szCs w:val="26"/>
        </w:rPr>
        <w:t xml:space="preserve">, </w:t>
      </w:r>
      <w:proofErr w:type="spellStart"/>
      <w:r w:rsidRPr="00393F76">
        <w:rPr>
          <w:rFonts w:ascii="Perpetua" w:hAnsi="Perpetua"/>
          <w:sz w:val="26"/>
          <w:szCs w:val="26"/>
        </w:rPr>
        <w:t>untyll</w:t>
      </w:r>
      <w:proofErr w:type="spellEnd"/>
      <w:r w:rsidRPr="00393F76">
        <w:rPr>
          <w:rFonts w:ascii="Perpetua" w:hAnsi="Perpetua"/>
          <w:sz w:val="26"/>
          <w:szCs w:val="26"/>
        </w:rPr>
        <w:t xml:space="preserve"> </w:t>
      </w:r>
      <w:proofErr w:type="spellStart"/>
      <w:r w:rsidRPr="00393F76">
        <w:rPr>
          <w:rFonts w:ascii="Perpetua" w:hAnsi="Perpetua"/>
          <w:sz w:val="26"/>
          <w:szCs w:val="26"/>
        </w:rPr>
        <w:t>suche</w:t>
      </w:r>
      <w:proofErr w:type="spellEnd"/>
      <w:r w:rsidRPr="00393F76">
        <w:rPr>
          <w:rFonts w:ascii="Perpetua" w:hAnsi="Perpetua"/>
          <w:sz w:val="26"/>
          <w:szCs w:val="26"/>
        </w:rPr>
        <w:t xml:space="preserve"> </w:t>
      </w:r>
      <w:proofErr w:type="spellStart"/>
      <w:r w:rsidRPr="00393F76">
        <w:rPr>
          <w:rFonts w:ascii="Perpetua" w:hAnsi="Perpetua"/>
          <w:sz w:val="26"/>
          <w:szCs w:val="26"/>
        </w:rPr>
        <w:t>tyme</w:t>
      </w:r>
      <w:proofErr w:type="spellEnd"/>
      <w:r w:rsidRPr="00393F76">
        <w:rPr>
          <w:rFonts w:ascii="Perpetua" w:hAnsi="Perpetua"/>
          <w:sz w:val="26"/>
          <w:szCs w:val="26"/>
        </w:rPr>
        <w:t xml:space="preserve"> as the same boke or bokes be </w:t>
      </w:r>
      <w:proofErr w:type="spellStart"/>
      <w:r w:rsidRPr="00393F76">
        <w:rPr>
          <w:rFonts w:ascii="Perpetua" w:hAnsi="Perpetua"/>
          <w:sz w:val="26"/>
          <w:szCs w:val="26"/>
        </w:rPr>
        <w:t>examyned</w:t>
      </w:r>
      <w:proofErr w:type="spellEnd"/>
      <w:r w:rsidRPr="00393F76">
        <w:rPr>
          <w:rFonts w:ascii="Perpetua" w:hAnsi="Perpetua"/>
          <w:sz w:val="26"/>
          <w:szCs w:val="26"/>
        </w:rPr>
        <w:t xml:space="preserve"> and </w:t>
      </w:r>
      <w:r w:rsidRPr="00393F76">
        <w:rPr>
          <w:rFonts w:ascii="Perpetua" w:hAnsi="Perpetua"/>
          <w:sz w:val="26"/>
          <w:szCs w:val="26"/>
        </w:rPr>
        <w:lastRenderedPageBreak/>
        <w:t xml:space="preserve">approved by the ordinary of the diocese,’ and required approved books to carry ‘the name of the </w:t>
      </w:r>
      <w:proofErr w:type="spellStart"/>
      <w:r w:rsidRPr="00393F76">
        <w:rPr>
          <w:rFonts w:ascii="Perpetua" w:hAnsi="Perpetua"/>
          <w:sz w:val="26"/>
          <w:szCs w:val="26"/>
        </w:rPr>
        <w:t>examynour</w:t>
      </w:r>
      <w:proofErr w:type="spellEnd"/>
      <w:r w:rsidRPr="00393F76">
        <w:rPr>
          <w:rFonts w:ascii="Perpetua" w:hAnsi="Perpetua"/>
          <w:sz w:val="26"/>
          <w:szCs w:val="26"/>
        </w:rPr>
        <w:t>’ and that of the printer.</w:t>
      </w:r>
      <w:r w:rsidRPr="003024D7">
        <w:rPr>
          <w:rStyle w:val="FootnoteReference"/>
          <w:rFonts w:ascii="Perpetua" w:hAnsi="Perpetua"/>
          <w:sz w:val="26"/>
          <w:szCs w:val="26"/>
        </w:rPr>
        <w:footnoteReference w:id="36"/>
      </w:r>
      <w:r w:rsidRPr="00393F76">
        <w:rPr>
          <w:rFonts w:ascii="Perpetua" w:hAnsi="Perpetua"/>
          <w:sz w:val="26"/>
          <w:szCs w:val="26"/>
        </w:rPr>
        <w:t xml:space="preserve"> </w:t>
      </w:r>
    </w:p>
    <w:p w:rsidR="00393F76" w:rsidRDefault="003024D7" w:rsidP="00393F76">
      <w:pPr>
        <w:pStyle w:val="ListParagraph"/>
        <w:numPr>
          <w:ilvl w:val="0"/>
          <w:numId w:val="12"/>
        </w:numPr>
        <w:rPr>
          <w:rFonts w:ascii="Perpetua" w:hAnsi="Perpetua"/>
          <w:sz w:val="26"/>
          <w:szCs w:val="26"/>
        </w:rPr>
      </w:pPr>
      <w:r w:rsidRPr="00393F76">
        <w:rPr>
          <w:rFonts w:ascii="Perpetua" w:hAnsi="Perpetua"/>
          <w:sz w:val="26"/>
          <w:szCs w:val="26"/>
        </w:rPr>
        <w:t xml:space="preserve">‘In 1538, after making religious and political issues almost indistinguishable by assuming the ecclesiastical supremacy, he extended licensing to English books of all kinds’ and transferred responsibility from the church officers to the Privy Council. </w:t>
      </w:r>
    </w:p>
    <w:p w:rsidR="00393F76" w:rsidRDefault="003024D7" w:rsidP="00393F76">
      <w:pPr>
        <w:pStyle w:val="ListParagraph"/>
        <w:numPr>
          <w:ilvl w:val="0"/>
          <w:numId w:val="12"/>
        </w:numPr>
        <w:rPr>
          <w:rFonts w:ascii="Perpetua" w:hAnsi="Perpetua"/>
          <w:sz w:val="26"/>
          <w:szCs w:val="26"/>
        </w:rPr>
      </w:pPr>
      <w:r w:rsidRPr="00393F76">
        <w:rPr>
          <w:rFonts w:ascii="Perpetua" w:hAnsi="Perpetua"/>
          <w:sz w:val="26"/>
          <w:szCs w:val="26"/>
        </w:rPr>
        <w:t xml:space="preserve">The system was reasserted by the fervently Protestant </w:t>
      </w:r>
      <w:proofErr w:type="gramStart"/>
      <w:r w:rsidRPr="00393F76">
        <w:rPr>
          <w:rFonts w:ascii="Perpetua" w:hAnsi="Perpetua"/>
          <w:sz w:val="26"/>
          <w:szCs w:val="26"/>
        </w:rPr>
        <w:t>Edward  VI</w:t>
      </w:r>
      <w:proofErr w:type="gramEnd"/>
      <w:r w:rsidRPr="00393F76">
        <w:rPr>
          <w:rFonts w:ascii="Perpetua" w:hAnsi="Perpetua"/>
          <w:sz w:val="26"/>
          <w:szCs w:val="26"/>
        </w:rPr>
        <w:t xml:space="preserve"> in 1551, by the Roman Catholic Mary I in 1553 and 1558, and by Elizabeth I in 1559. </w:t>
      </w:r>
    </w:p>
    <w:p w:rsidR="00393F76" w:rsidRDefault="003024D7" w:rsidP="00393F76">
      <w:pPr>
        <w:pStyle w:val="ListParagraph"/>
        <w:numPr>
          <w:ilvl w:val="0"/>
          <w:numId w:val="12"/>
        </w:numPr>
        <w:rPr>
          <w:rFonts w:ascii="Perpetua" w:hAnsi="Perpetua"/>
          <w:sz w:val="26"/>
          <w:szCs w:val="26"/>
        </w:rPr>
      </w:pPr>
      <w:r w:rsidRPr="00393F76">
        <w:rPr>
          <w:rFonts w:ascii="Perpetua" w:hAnsi="Perpetua"/>
          <w:sz w:val="26"/>
          <w:szCs w:val="26"/>
        </w:rPr>
        <w:t xml:space="preserve">‘A Privy Council Order of June 29, 1566, associated the recently incorporated Stationers Company with the administration of the system, and a Star Chamber Decree of 1586 clarified its procedures.’ </w:t>
      </w:r>
    </w:p>
    <w:p w:rsidR="003024D7" w:rsidRPr="00393F76" w:rsidRDefault="003024D7" w:rsidP="00393F76">
      <w:pPr>
        <w:pStyle w:val="ListParagraph"/>
        <w:numPr>
          <w:ilvl w:val="0"/>
          <w:numId w:val="12"/>
        </w:numPr>
        <w:rPr>
          <w:rFonts w:ascii="Perpetua" w:hAnsi="Perpetua"/>
          <w:sz w:val="26"/>
          <w:szCs w:val="26"/>
        </w:rPr>
      </w:pPr>
      <w:r w:rsidRPr="00393F76">
        <w:rPr>
          <w:rFonts w:ascii="Perpetua" w:hAnsi="Perpetua"/>
          <w:sz w:val="26"/>
          <w:szCs w:val="26"/>
        </w:rPr>
        <w:t>James VI of Scotland and I of England confirmed the inherited system in 1611 and 1613.</w:t>
      </w:r>
    </w:p>
    <w:p w:rsidR="003024D7" w:rsidRPr="00393F76" w:rsidRDefault="003024D7" w:rsidP="00393F76">
      <w:pPr>
        <w:pStyle w:val="ListParagraph"/>
        <w:numPr>
          <w:ilvl w:val="0"/>
          <w:numId w:val="12"/>
        </w:numPr>
        <w:rPr>
          <w:rFonts w:ascii="Perpetua" w:hAnsi="Perpetua"/>
          <w:sz w:val="26"/>
          <w:szCs w:val="26"/>
        </w:rPr>
      </w:pPr>
      <w:r w:rsidRPr="00393F76">
        <w:rPr>
          <w:rFonts w:ascii="Perpetua" w:hAnsi="Perpetua"/>
          <w:sz w:val="26"/>
          <w:szCs w:val="26"/>
        </w:rPr>
        <w:t>‘The culmination of this development was Charles [I]’s Star Chamber Decree of July 11, 1637. Up to this point, ‘the enforcement of licensing in England had been very uneven, and there had been considerable periods during which the regulations were largely ignored’, so ‘the rigorous and determined attempt of 1637 to secure universal compliance might well have struck [pe</w:t>
      </w:r>
      <w:r w:rsidR="00532181" w:rsidRPr="00393F76">
        <w:rPr>
          <w:rFonts w:ascii="Perpetua" w:hAnsi="Perpetua"/>
          <w:sz w:val="26"/>
          <w:szCs w:val="26"/>
        </w:rPr>
        <w:t>ople] as something new’</w:t>
      </w:r>
      <w:r w:rsidRPr="00393F76">
        <w:rPr>
          <w:rFonts w:ascii="Perpetua" w:hAnsi="Perpetua"/>
          <w:sz w:val="26"/>
          <w:szCs w:val="26"/>
        </w:rPr>
        <w:t>.</w:t>
      </w:r>
      <w:r w:rsidR="00532181">
        <w:rPr>
          <w:rStyle w:val="FootnoteReference"/>
          <w:rFonts w:ascii="Perpetua" w:hAnsi="Perpetua"/>
          <w:sz w:val="26"/>
          <w:szCs w:val="26"/>
        </w:rPr>
        <w:footnoteReference w:id="37"/>
      </w:r>
      <w:r w:rsidRPr="00393F76">
        <w:rPr>
          <w:rFonts w:ascii="Perpetua" w:hAnsi="Perpetua"/>
          <w:sz w:val="26"/>
          <w:szCs w:val="26"/>
        </w:rPr>
        <w:t xml:space="preserve"> ‘This [decree], the fruit of a century of experience in the control of the press, is the most elaborate instrument in English history for the suppression of undesired publication; nothing was unforeseen except the determination with which it was defied. The decree began by making it a general offence to print, import, or sell “any seditious, </w:t>
      </w:r>
      <w:proofErr w:type="spellStart"/>
      <w:r w:rsidRPr="00393F76">
        <w:rPr>
          <w:rFonts w:ascii="Perpetua" w:hAnsi="Perpetua"/>
          <w:sz w:val="26"/>
          <w:szCs w:val="26"/>
        </w:rPr>
        <w:t>scismaticall</w:t>
      </w:r>
      <w:proofErr w:type="spellEnd"/>
      <w:r w:rsidRPr="00393F76">
        <w:rPr>
          <w:rFonts w:ascii="Perpetua" w:hAnsi="Perpetua"/>
          <w:sz w:val="26"/>
          <w:szCs w:val="26"/>
        </w:rPr>
        <w:t xml:space="preserve">, or offensive </w:t>
      </w:r>
      <w:proofErr w:type="spellStart"/>
      <w:r w:rsidRPr="00393F76">
        <w:rPr>
          <w:rFonts w:ascii="Perpetua" w:hAnsi="Perpetua"/>
          <w:sz w:val="26"/>
          <w:szCs w:val="26"/>
        </w:rPr>
        <w:t>Bookes</w:t>
      </w:r>
      <w:proofErr w:type="spellEnd"/>
      <w:r w:rsidRPr="00393F76">
        <w:rPr>
          <w:rFonts w:ascii="Perpetua" w:hAnsi="Perpetua"/>
          <w:sz w:val="26"/>
          <w:szCs w:val="26"/>
        </w:rPr>
        <w:t xml:space="preserve"> or Pamphlets.” It then forbade anything to be printed which had not first been licensed and entered in the Stationers’ Register, or anything to be reprinted, “though formerly with a license,” unless relicensed; in all cases the full signed imprimatur was to be printed, along with the names of author and printer.’</w:t>
      </w:r>
      <w:r w:rsidR="00532181">
        <w:rPr>
          <w:rStyle w:val="FootnoteReference"/>
          <w:rFonts w:ascii="Perpetua" w:hAnsi="Perpetua"/>
          <w:sz w:val="26"/>
          <w:szCs w:val="26"/>
        </w:rPr>
        <w:footnoteReference w:id="38"/>
      </w:r>
      <w:r w:rsidRPr="00393F76">
        <w:rPr>
          <w:rFonts w:ascii="Perpetua" w:hAnsi="Perpetua"/>
          <w:sz w:val="26"/>
          <w:szCs w:val="26"/>
        </w:rPr>
        <w:t xml:space="preserve"> ‘Imprimatur’ is the Latin for ‘let it be printed’. This was a statement appearing in early printed books to show that permission to print the work had been granted by an authority empowered to do so. ‘The decree then limited the number of master printers to twenty, specified the number of presses, journeymen, and apprentices each could have, and made it an offence for anyone to own, work, or provide space for an unlicensed press. It empowered the Stationers Company to “search what houses and shops (and at what time they shall think fit)” to discover “printing in Corners without </w:t>
      </w:r>
      <w:proofErr w:type="spellStart"/>
      <w:r w:rsidRPr="00393F76">
        <w:rPr>
          <w:rFonts w:ascii="Perpetua" w:hAnsi="Perpetua"/>
          <w:sz w:val="26"/>
          <w:szCs w:val="26"/>
        </w:rPr>
        <w:t>licence</w:t>
      </w:r>
      <w:proofErr w:type="spellEnd"/>
      <w:r w:rsidRPr="00393F76">
        <w:rPr>
          <w:rFonts w:ascii="Perpetua" w:hAnsi="Perpetua"/>
          <w:sz w:val="26"/>
          <w:szCs w:val="26"/>
        </w:rPr>
        <w:t>,” thus using the Stationers’ economic interest in suppressing the competition of unlicensed printers as a means of creating a particularly devoted special police to guard against unlicensed books.’</w:t>
      </w:r>
      <w:r w:rsidR="00532181">
        <w:rPr>
          <w:rStyle w:val="FootnoteReference"/>
          <w:rFonts w:ascii="Perpetua" w:hAnsi="Perpetua"/>
          <w:sz w:val="26"/>
          <w:szCs w:val="26"/>
        </w:rPr>
        <w:footnoteReference w:id="39"/>
      </w:r>
    </w:p>
    <w:p w:rsidR="005C2D87" w:rsidRDefault="005C2D87" w:rsidP="006A1CB8">
      <w:pPr>
        <w:rPr>
          <w:rFonts w:ascii="Perpetua" w:hAnsi="Perpetua"/>
          <w:sz w:val="26"/>
          <w:szCs w:val="26"/>
        </w:rPr>
      </w:pPr>
    </w:p>
    <w:p w:rsidR="005C2D87" w:rsidRPr="00393F76" w:rsidRDefault="005C2D87" w:rsidP="00393F76">
      <w:pPr>
        <w:pStyle w:val="ListParagraph"/>
        <w:numPr>
          <w:ilvl w:val="0"/>
          <w:numId w:val="12"/>
        </w:numPr>
        <w:rPr>
          <w:rFonts w:ascii="Perpetua" w:hAnsi="Perpetua"/>
          <w:sz w:val="26"/>
          <w:szCs w:val="26"/>
        </w:rPr>
      </w:pPr>
      <w:r w:rsidRPr="00393F76">
        <w:rPr>
          <w:rFonts w:ascii="Perpetua" w:hAnsi="Perpetua"/>
          <w:sz w:val="26"/>
          <w:szCs w:val="26"/>
        </w:rPr>
        <w:t>W.W. Greg, who did much scholarly work on the Stationers’ Company, licensing, and printing more generally in the Renaissance period, has this to say:</w:t>
      </w:r>
    </w:p>
    <w:p w:rsidR="005C2D87" w:rsidRPr="005C2D87" w:rsidRDefault="005C2D87" w:rsidP="006A1CB8">
      <w:pPr>
        <w:ind w:left="1134" w:right="1134"/>
        <w:rPr>
          <w:rFonts w:ascii="Perpetua" w:hAnsi="Perpetua"/>
          <w:szCs w:val="24"/>
        </w:rPr>
      </w:pPr>
    </w:p>
    <w:p w:rsidR="005C2D87" w:rsidRPr="00393F76" w:rsidRDefault="005C2D87" w:rsidP="00393F76">
      <w:pPr>
        <w:pStyle w:val="ListParagraph"/>
        <w:ind w:left="2160" w:right="1134"/>
        <w:rPr>
          <w:rFonts w:ascii="Perpetua" w:hAnsi="Perpetua"/>
          <w:szCs w:val="24"/>
        </w:rPr>
      </w:pPr>
      <w:r w:rsidRPr="00393F76">
        <w:rPr>
          <w:rFonts w:ascii="Perpetua" w:hAnsi="Perpetua"/>
          <w:szCs w:val="24"/>
        </w:rPr>
        <w:t xml:space="preserve">For information respecting </w:t>
      </w:r>
      <w:proofErr w:type="spellStart"/>
      <w:r w:rsidRPr="00393F76">
        <w:rPr>
          <w:rFonts w:ascii="Perpetua" w:hAnsi="Perpetua"/>
          <w:szCs w:val="24"/>
        </w:rPr>
        <w:t>licence</w:t>
      </w:r>
      <w:proofErr w:type="spellEnd"/>
      <w:r w:rsidRPr="00393F76">
        <w:rPr>
          <w:rFonts w:ascii="Perpetua" w:hAnsi="Perpetua"/>
          <w:szCs w:val="24"/>
        </w:rPr>
        <w:t xml:space="preserve"> we depend largely upon the entries in the Register, but these differ greatly in the amount of information they afford. The fullest form, which also becomes the most frequent, contemplates an </w:t>
      </w:r>
      <w:r w:rsidRPr="00393F76">
        <w:rPr>
          <w:rFonts w:ascii="Perpetua" w:hAnsi="Perpetua"/>
          <w:i/>
          <w:szCs w:val="24"/>
        </w:rPr>
        <w:t>imprimatur</w:t>
      </w:r>
      <w:r w:rsidRPr="00393F76">
        <w:rPr>
          <w:rFonts w:ascii="Perpetua" w:hAnsi="Perpetua"/>
          <w:szCs w:val="24"/>
        </w:rPr>
        <w:t xml:space="preserve"> by an official corrector </w:t>
      </w:r>
      <w:r w:rsidRPr="00393F76">
        <w:rPr>
          <w:rFonts w:ascii="Perpetua" w:hAnsi="Perpetua"/>
          <w:szCs w:val="24"/>
        </w:rPr>
        <w:lastRenderedPageBreak/>
        <w:t>of the press and a warrant for entrance on behalf of the Stationers’ Company. But it often happens that an entry specifies only one of these authorities, or maybe neither; and unless we are to suppose that the Clerk was more remiss than we have any reason to assume, we are bound to conclude that in fact many copies found their way into the Register that had received less than the due measure of allowance.</w:t>
      </w:r>
      <w:r>
        <w:rPr>
          <w:rStyle w:val="FootnoteReference"/>
          <w:rFonts w:ascii="Perpetua" w:hAnsi="Perpetua"/>
          <w:szCs w:val="24"/>
        </w:rPr>
        <w:footnoteReference w:id="40"/>
      </w:r>
    </w:p>
    <w:p w:rsidR="003024D7" w:rsidRPr="005C2D87" w:rsidRDefault="003024D7" w:rsidP="006A1CB8">
      <w:pPr>
        <w:ind w:left="1134" w:right="1134"/>
        <w:rPr>
          <w:rFonts w:ascii="Perpetua" w:hAnsi="Perpetua"/>
          <w:szCs w:val="24"/>
        </w:rPr>
      </w:pPr>
    </w:p>
    <w:p w:rsidR="00393F76" w:rsidRDefault="003B6478" w:rsidP="00393F76">
      <w:pPr>
        <w:pStyle w:val="ListParagraph"/>
        <w:numPr>
          <w:ilvl w:val="0"/>
          <w:numId w:val="12"/>
        </w:numPr>
        <w:tabs>
          <w:tab w:val="left" w:pos="-720"/>
          <w:tab w:val="left" w:pos="0"/>
        </w:tabs>
        <w:suppressAutoHyphens/>
        <w:rPr>
          <w:rFonts w:ascii="Perpetua" w:hAnsi="Perpetua" w:cs="Adobe Devanagari"/>
          <w:spacing w:val="-3"/>
          <w:sz w:val="26"/>
          <w:szCs w:val="26"/>
          <w:lang w:val="en-GB"/>
        </w:rPr>
      </w:pPr>
      <w:r w:rsidRPr="00393F76">
        <w:rPr>
          <w:rFonts w:ascii="Perpetua" w:hAnsi="Perpetua" w:cs="Adobe Devanagari"/>
          <w:spacing w:val="-3"/>
          <w:sz w:val="26"/>
          <w:szCs w:val="26"/>
          <w:lang w:val="en-GB"/>
        </w:rPr>
        <w:t xml:space="preserve">The Master of the Revels was an official of the royal household under the King’s Chamberlain. </w:t>
      </w:r>
    </w:p>
    <w:p w:rsidR="00393F76" w:rsidRDefault="00344AFF" w:rsidP="00393F76">
      <w:pPr>
        <w:pStyle w:val="ListParagraph"/>
        <w:numPr>
          <w:ilvl w:val="1"/>
          <w:numId w:val="12"/>
        </w:numPr>
        <w:tabs>
          <w:tab w:val="left" w:pos="-720"/>
          <w:tab w:val="left" w:pos="0"/>
        </w:tabs>
        <w:suppressAutoHyphens/>
        <w:rPr>
          <w:rFonts w:ascii="Perpetua" w:hAnsi="Perpetua" w:cs="Adobe Devanagari"/>
          <w:spacing w:val="-3"/>
          <w:sz w:val="26"/>
          <w:szCs w:val="26"/>
          <w:lang w:val="en-GB"/>
        </w:rPr>
      </w:pPr>
      <w:r w:rsidRPr="00393F76">
        <w:rPr>
          <w:rFonts w:ascii="Perpetua" w:hAnsi="Perpetua" w:cs="Adobe Devanagari"/>
          <w:spacing w:val="-3"/>
          <w:sz w:val="26"/>
          <w:szCs w:val="26"/>
          <w:lang w:val="en-GB"/>
        </w:rPr>
        <w:t xml:space="preserve">Originally the </w:t>
      </w:r>
      <w:r w:rsidR="003B6478" w:rsidRPr="00393F76">
        <w:rPr>
          <w:rFonts w:ascii="Perpetua" w:hAnsi="Perpetua" w:cs="Adobe Devanagari"/>
          <w:spacing w:val="-3"/>
          <w:sz w:val="26"/>
          <w:szCs w:val="26"/>
          <w:lang w:val="en-GB"/>
        </w:rPr>
        <w:t xml:space="preserve">duties of the Master of the Revels consisted in scrutinizing and, if need be, ‘reforming’ the plays proposed for representation at Court. </w:t>
      </w:r>
    </w:p>
    <w:p w:rsidR="00393F76" w:rsidRDefault="003B6478" w:rsidP="00393F76">
      <w:pPr>
        <w:pStyle w:val="ListParagraph"/>
        <w:numPr>
          <w:ilvl w:val="1"/>
          <w:numId w:val="12"/>
        </w:numPr>
        <w:tabs>
          <w:tab w:val="left" w:pos="-720"/>
          <w:tab w:val="left" w:pos="0"/>
        </w:tabs>
        <w:suppressAutoHyphens/>
        <w:rPr>
          <w:rFonts w:ascii="Perpetua" w:hAnsi="Perpetua" w:cs="Adobe Devanagari"/>
          <w:spacing w:val="-3"/>
          <w:sz w:val="26"/>
          <w:szCs w:val="26"/>
          <w:lang w:val="en-GB"/>
        </w:rPr>
      </w:pPr>
      <w:r w:rsidRPr="00393F76">
        <w:rPr>
          <w:rFonts w:ascii="Perpetua" w:hAnsi="Perpetua" w:cs="Adobe Devanagari"/>
          <w:spacing w:val="-3"/>
          <w:sz w:val="26"/>
          <w:szCs w:val="26"/>
          <w:lang w:val="en-GB"/>
        </w:rPr>
        <w:t>But these duties were extended to t</w:t>
      </w:r>
      <w:r w:rsidR="00344AFF" w:rsidRPr="00393F76">
        <w:rPr>
          <w:rFonts w:ascii="Perpetua" w:hAnsi="Perpetua" w:cs="Adobe Devanagari"/>
          <w:spacing w:val="-3"/>
          <w:sz w:val="26"/>
          <w:szCs w:val="26"/>
          <w:lang w:val="en-GB"/>
        </w:rPr>
        <w:t xml:space="preserve">he right of the Master of the Revels to license </w:t>
      </w:r>
      <w:r w:rsidRPr="00393F76">
        <w:rPr>
          <w:rFonts w:ascii="Perpetua" w:hAnsi="Perpetua" w:cs="Adobe Devanagari"/>
          <w:spacing w:val="-3"/>
          <w:sz w:val="26"/>
          <w:szCs w:val="26"/>
          <w:lang w:val="en-GB"/>
        </w:rPr>
        <w:t>all plays for acting wherever they may be performed in London.</w:t>
      </w:r>
      <w:r w:rsidR="00344AFF" w:rsidRPr="00393F76">
        <w:rPr>
          <w:rFonts w:ascii="Perpetua" w:hAnsi="Perpetua" w:cs="Adobe Devanagari"/>
          <w:spacing w:val="-3"/>
          <w:sz w:val="26"/>
          <w:szCs w:val="26"/>
          <w:lang w:val="en-GB"/>
        </w:rPr>
        <w:t xml:space="preserve"> </w:t>
      </w:r>
    </w:p>
    <w:p w:rsidR="00393F76" w:rsidRDefault="00344AFF" w:rsidP="00393F76">
      <w:pPr>
        <w:pStyle w:val="ListParagraph"/>
        <w:numPr>
          <w:ilvl w:val="1"/>
          <w:numId w:val="12"/>
        </w:numPr>
        <w:tabs>
          <w:tab w:val="left" w:pos="-720"/>
          <w:tab w:val="left" w:pos="0"/>
        </w:tabs>
        <w:suppressAutoHyphens/>
        <w:rPr>
          <w:rFonts w:ascii="Perpetua" w:hAnsi="Perpetua" w:cs="Adobe Devanagari"/>
          <w:spacing w:val="-3"/>
          <w:sz w:val="26"/>
          <w:szCs w:val="26"/>
          <w:lang w:val="en-GB"/>
        </w:rPr>
      </w:pPr>
      <w:r w:rsidRPr="00393F76">
        <w:rPr>
          <w:rFonts w:ascii="Perpetua" w:hAnsi="Perpetua" w:cs="Adobe Devanagari"/>
          <w:spacing w:val="-3"/>
          <w:sz w:val="26"/>
          <w:szCs w:val="26"/>
          <w:lang w:val="en-GB"/>
        </w:rPr>
        <w:t>The Government was from about 1570 onwards seeking to tighten its control over the stage.</w:t>
      </w:r>
      <w:r w:rsidR="003B6478" w:rsidRPr="00393F76">
        <w:rPr>
          <w:rFonts w:ascii="Perpetua" w:hAnsi="Perpetua" w:cs="Adobe Devanagari"/>
          <w:spacing w:val="-3"/>
          <w:sz w:val="26"/>
          <w:szCs w:val="26"/>
          <w:lang w:val="en-GB"/>
        </w:rPr>
        <w:t xml:space="preserve"> </w:t>
      </w:r>
    </w:p>
    <w:p w:rsidR="00393F76" w:rsidRDefault="003B6478" w:rsidP="00393F76">
      <w:pPr>
        <w:pStyle w:val="ListParagraph"/>
        <w:numPr>
          <w:ilvl w:val="1"/>
          <w:numId w:val="12"/>
        </w:numPr>
        <w:tabs>
          <w:tab w:val="left" w:pos="-720"/>
          <w:tab w:val="left" w:pos="0"/>
        </w:tabs>
        <w:suppressAutoHyphens/>
        <w:rPr>
          <w:rFonts w:ascii="Perpetua" w:hAnsi="Perpetua" w:cs="Adobe Devanagari"/>
          <w:spacing w:val="-3"/>
          <w:sz w:val="26"/>
          <w:szCs w:val="26"/>
          <w:lang w:val="en-GB"/>
        </w:rPr>
      </w:pPr>
      <w:r w:rsidRPr="00393F76">
        <w:rPr>
          <w:rFonts w:ascii="Perpetua" w:hAnsi="Perpetua" w:cs="Adobe Devanagari"/>
          <w:spacing w:val="-3"/>
          <w:sz w:val="26"/>
          <w:szCs w:val="26"/>
          <w:lang w:val="en-GB"/>
        </w:rPr>
        <w:t>‘At the end of Elizabeth’s reign the Master appears to have had jurisdiction over all public performances.’</w:t>
      </w:r>
      <w:r>
        <w:rPr>
          <w:rStyle w:val="FootnoteReference"/>
          <w:rFonts w:ascii="Perpetua" w:hAnsi="Perpetua" w:cs="Adobe Devanagari"/>
          <w:spacing w:val="-3"/>
          <w:sz w:val="26"/>
          <w:szCs w:val="26"/>
          <w:lang w:val="en-GB"/>
        </w:rPr>
        <w:footnoteReference w:id="41"/>
      </w:r>
      <w:r w:rsidRPr="00393F76">
        <w:rPr>
          <w:rFonts w:ascii="Perpetua" w:hAnsi="Perpetua" w:cs="Adobe Devanagari"/>
          <w:spacing w:val="-3"/>
          <w:sz w:val="26"/>
          <w:szCs w:val="26"/>
          <w:lang w:val="en-GB"/>
        </w:rPr>
        <w:t xml:space="preserve"> </w:t>
      </w:r>
    </w:p>
    <w:p w:rsidR="00393F76" w:rsidRDefault="003B6478" w:rsidP="00393F76">
      <w:pPr>
        <w:pStyle w:val="ListParagraph"/>
        <w:numPr>
          <w:ilvl w:val="1"/>
          <w:numId w:val="12"/>
        </w:numPr>
        <w:tabs>
          <w:tab w:val="left" w:pos="-720"/>
          <w:tab w:val="left" w:pos="0"/>
        </w:tabs>
        <w:suppressAutoHyphens/>
        <w:rPr>
          <w:rFonts w:ascii="Perpetua" w:hAnsi="Perpetua" w:cs="Adobe Devanagari"/>
          <w:spacing w:val="-3"/>
          <w:sz w:val="26"/>
          <w:szCs w:val="26"/>
          <w:lang w:val="en-GB"/>
        </w:rPr>
      </w:pPr>
      <w:r w:rsidRPr="00393F76">
        <w:rPr>
          <w:rFonts w:ascii="Perpetua" w:hAnsi="Perpetua" w:cs="Adobe Devanagari"/>
          <w:spacing w:val="-3"/>
          <w:sz w:val="26"/>
          <w:szCs w:val="26"/>
          <w:lang w:val="en-GB"/>
        </w:rPr>
        <w:t xml:space="preserve">The scope of the Master’s authority suffered some restriction on the accession of James I, in 1603. Companies of players under the patronage of the Queen were probably outside the jurisdiction of the Master, since hers was a separate household. </w:t>
      </w:r>
    </w:p>
    <w:p w:rsidR="00344AFF" w:rsidRPr="00393F76" w:rsidRDefault="003B6478" w:rsidP="00393F76">
      <w:pPr>
        <w:pStyle w:val="ListParagraph"/>
        <w:numPr>
          <w:ilvl w:val="1"/>
          <w:numId w:val="12"/>
        </w:numPr>
        <w:tabs>
          <w:tab w:val="left" w:pos="-720"/>
          <w:tab w:val="left" w:pos="0"/>
        </w:tabs>
        <w:suppressAutoHyphens/>
        <w:rPr>
          <w:rFonts w:ascii="Perpetua" w:hAnsi="Perpetua" w:cs="Adobe Devanagari"/>
          <w:spacing w:val="-3"/>
          <w:sz w:val="26"/>
          <w:szCs w:val="26"/>
          <w:lang w:val="en-GB"/>
        </w:rPr>
      </w:pPr>
      <w:r w:rsidRPr="00393F76">
        <w:rPr>
          <w:rFonts w:ascii="Perpetua" w:hAnsi="Perpetua" w:cs="Adobe Devanagari"/>
          <w:spacing w:val="-3"/>
          <w:sz w:val="26"/>
          <w:szCs w:val="26"/>
          <w:lang w:val="en-GB"/>
        </w:rPr>
        <w:t>By 1609 the Master of the Revels appears to have regained control of all companies regularly acting in London.</w:t>
      </w:r>
    </w:p>
    <w:p w:rsidR="00344AFF" w:rsidRDefault="00344AFF" w:rsidP="006A1CB8">
      <w:pPr>
        <w:tabs>
          <w:tab w:val="left" w:pos="-720"/>
          <w:tab w:val="left" w:pos="0"/>
        </w:tabs>
        <w:suppressAutoHyphens/>
        <w:rPr>
          <w:rFonts w:ascii="Perpetua" w:hAnsi="Perpetua" w:cs="Adobe Devanagari"/>
          <w:spacing w:val="-3"/>
          <w:sz w:val="26"/>
          <w:szCs w:val="26"/>
          <w:lang w:val="en-GB"/>
        </w:rPr>
      </w:pPr>
    </w:p>
    <w:p w:rsidR="000642EE" w:rsidRPr="00393F76" w:rsidRDefault="000642EE" w:rsidP="00393F76">
      <w:pPr>
        <w:pStyle w:val="ListParagraph"/>
        <w:numPr>
          <w:ilvl w:val="0"/>
          <w:numId w:val="12"/>
        </w:numPr>
        <w:tabs>
          <w:tab w:val="left" w:pos="-720"/>
          <w:tab w:val="left" w:pos="0"/>
        </w:tabs>
        <w:suppressAutoHyphens/>
        <w:rPr>
          <w:rFonts w:ascii="Perpetua" w:hAnsi="Perpetua" w:cs="Adobe Devanagari"/>
          <w:spacing w:val="-3"/>
          <w:sz w:val="26"/>
          <w:szCs w:val="26"/>
          <w:lang w:val="en-GB"/>
        </w:rPr>
      </w:pPr>
      <w:r w:rsidRPr="00393F76">
        <w:rPr>
          <w:rFonts w:ascii="Perpetua" w:hAnsi="Perpetua" w:cs="Adobe Devanagari"/>
          <w:spacing w:val="-3"/>
          <w:sz w:val="26"/>
          <w:szCs w:val="26"/>
          <w:lang w:val="en-GB"/>
        </w:rPr>
        <w:t>There is little suggestion before the seventeenth century that in respect of licence, copies of dramatic texts were looked on differently from other</w:t>
      </w:r>
      <w:r w:rsidR="003B6478" w:rsidRPr="00393F76">
        <w:rPr>
          <w:rFonts w:ascii="Perpetua" w:hAnsi="Perpetua" w:cs="Adobe Devanagari"/>
          <w:spacing w:val="-3"/>
          <w:sz w:val="26"/>
          <w:szCs w:val="26"/>
          <w:lang w:val="en-GB"/>
        </w:rPr>
        <w:t xml:space="preserve"> kinds of text</w:t>
      </w:r>
      <w:r w:rsidRPr="00393F76">
        <w:rPr>
          <w:rFonts w:ascii="Perpetua" w:hAnsi="Perpetua" w:cs="Adobe Devanagari"/>
          <w:spacing w:val="-3"/>
          <w:sz w:val="26"/>
          <w:szCs w:val="26"/>
          <w:lang w:val="en-GB"/>
        </w:rPr>
        <w:t>, but ‘in spite of control by Master of the Revels over the acted text, the authorities came to be a little sensitive regarding the opportunity for offence in printed plays’.</w:t>
      </w:r>
      <w:r>
        <w:rPr>
          <w:rStyle w:val="FootnoteReference"/>
          <w:rFonts w:ascii="Perpetua" w:hAnsi="Perpetua" w:cs="Adobe Devanagari"/>
          <w:spacing w:val="-3"/>
          <w:sz w:val="26"/>
          <w:szCs w:val="26"/>
          <w:lang w:val="en-GB"/>
        </w:rPr>
        <w:footnoteReference w:id="42"/>
      </w:r>
      <w:r w:rsidRPr="00393F76">
        <w:rPr>
          <w:rFonts w:ascii="Perpetua" w:hAnsi="Perpetua" w:cs="Adobe Devanagari"/>
          <w:spacing w:val="-3"/>
          <w:sz w:val="26"/>
          <w:szCs w:val="26"/>
          <w:lang w:val="en-GB"/>
        </w:rPr>
        <w:t xml:space="preserve"> From 1607, the Master of the Revels assumed responsibility for licensing plays for press as well as for the stage. After that most plays were entered under his hand, into the </w:t>
      </w:r>
      <w:r w:rsidRPr="00393F76">
        <w:rPr>
          <w:rFonts w:ascii="Perpetua" w:hAnsi="Perpetua" w:cs="Adobe Devanagari"/>
          <w:i/>
          <w:spacing w:val="-3"/>
          <w:sz w:val="26"/>
          <w:szCs w:val="26"/>
          <w:lang w:val="en-GB"/>
        </w:rPr>
        <w:t>Stationers’ Register</w:t>
      </w:r>
      <w:r w:rsidRPr="00393F76">
        <w:rPr>
          <w:rFonts w:ascii="Perpetua" w:hAnsi="Perpetua" w:cs="Adobe Devanagari"/>
          <w:spacing w:val="-3"/>
          <w:sz w:val="26"/>
          <w:szCs w:val="26"/>
          <w:lang w:val="en-GB"/>
        </w:rPr>
        <w:t>,</w:t>
      </w:r>
      <w:r w:rsidR="005C2D87" w:rsidRPr="00393F76">
        <w:rPr>
          <w:rFonts w:ascii="Perpetua" w:hAnsi="Perpetua" w:cs="Adobe Devanagari"/>
          <w:spacing w:val="-3"/>
          <w:sz w:val="26"/>
          <w:szCs w:val="26"/>
          <w:lang w:val="en-GB"/>
        </w:rPr>
        <w:t xml:space="preserve"> that is ostensibly by his licence or authority,</w:t>
      </w:r>
      <w:r w:rsidRPr="00393F76">
        <w:rPr>
          <w:rFonts w:ascii="Perpetua" w:hAnsi="Perpetua" w:cs="Adobe Devanagari"/>
          <w:spacing w:val="-3"/>
          <w:sz w:val="26"/>
          <w:szCs w:val="26"/>
          <w:lang w:val="en-GB"/>
        </w:rPr>
        <w:t xml:space="preserve"> until the coming into force of the Star Chamber decree of 1637.</w:t>
      </w:r>
    </w:p>
    <w:p w:rsidR="00AC77E2" w:rsidRDefault="00AC77E2" w:rsidP="006A1CB8">
      <w:pPr>
        <w:tabs>
          <w:tab w:val="left" w:pos="-720"/>
          <w:tab w:val="left" w:pos="0"/>
        </w:tabs>
        <w:suppressAutoHyphens/>
        <w:rPr>
          <w:rFonts w:ascii="Perpetua" w:hAnsi="Perpetua" w:cs="Adobe Devanagari"/>
          <w:spacing w:val="-3"/>
          <w:sz w:val="26"/>
          <w:szCs w:val="26"/>
          <w:lang w:val="en-GB"/>
        </w:rPr>
      </w:pPr>
    </w:p>
    <w:p w:rsidR="003024D7" w:rsidRPr="00414F3E" w:rsidRDefault="003024D7" w:rsidP="006A1CB8">
      <w:pPr>
        <w:rPr>
          <w:rFonts w:ascii="Perpetua" w:hAnsi="Perpetua"/>
          <w:sz w:val="26"/>
          <w:szCs w:val="26"/>
        </w:rPr>
      </w:pPr>
    </w:p>
    <w:sectPr w:rsidR="003024D7" w:rsidRPr="00414F3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F4A38" w:rsidRDefault="004F4A38" w:rsidP="00D43544">
      <w:r>
        <w:separator/>
      </w:r>
    </w:p>
  </w:endnote>
  <w:endnote w:type="continuationSeparator" w:id="0">
    <w:p w:rsidR="004F4A38" w:rsidRDefault="004F4A38" w:rsidP="00D435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 w:name="Perpetua">
    <w:panose1 w:val="02020502060401020303"/>
    <w:charset w:val="00"/>
    <w:family w:val="roman"/>
    <w:pitch w:val="variable"/>
    <w:sig w:usb0="00000003" w:usb1="00000000" w:usb2="00000000" w:usb3="00000000" w:csb0="00000001" w:csb1="00000000"/>
  </w:font>
  <w:font w:name="Adobe Devanagari">
    <w:altName w:val="Mangal"/>
    <w:panose1 w:val="02040503050201020203"/>
    <w:charset w:val="00"/>
    <w:family w:val="roman"/>
    <w:notTrueType/>
    <w:pitch w:val="variable"/>
    <w:sig w:usb0="00008003" w:usb1="00000000" w:usb2="00000000" w:usb3="00000000" w:csb0="00000001" w:csb1="00000000"/>
  </w:font>
  <w:font w:name="Mongolian Baiti">
    <w:panose1 w:val="03000500000000000000"/>
    <w:charset w:val="00"/>
    <w:family w:val="script"/>
    <w:pitch w:val="variable"/>
    <w:sig w:usb0="80000023" w:usb1="00000000" w:usb2="0002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A1CB8" w:rsidRDefault="006A1C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58574408"/>
      <w:docPartObj>
        <w:docPartGallery w:val="Page Numbers (Bottom of Page)"/>
        <w:docPartUnique/>
      </w:docPartObj>
    </w:sdtPr>
    <w:sdtEndPr>
      <w:rPr>
        <w:noProof/>
      </w:rPr>
    </w:sdtEndPr>
    <w:sdtContent>
      <w:p w:rsidR="006A1CB8" w:rsidRDefault="006A1CB8">
        <w:pPr>
          <w:pStyle w:val="Footer"/>
          <w:jc w:val="center"/>
        </w:pPr>
        <w:r>
          <w:fldChar w:fldCharType="begin"/>
        </w:r>
        <w:r>
          <w:instrText xml:space="preserve"> PAGE   \* MERGEFORMAT </w:instrText>
        </w:r>
        <w:r>
          <w:fldChar w:fldCharType="separate"/>
        </w:r>
        <w:r w:rsidR="00393F76">
          <w:rPr>
            <w:noProof/>
          </w:rPr>
          <w:t>12</w:t>
        </w:r>
        <w:r>
          <w:rPr>
            <w:noProof/>
          </w:rPr>
          <w:fldChar w:fldCharType="end"/>
        </w:r>
      </w:p>
    </w:sdtContent>
  </w:sdt>
  <w:p w:rsidR="006A1CB8" w:rsidRDefault="006A1CB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A1CB8" w:rsidRDefault="006A1C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F4A38" w:rsidRDefault="004F4A38" w:rsidP="00D43544">
      <w:r>
        <w:separator/>
      </w:r>
    </w:p>
  </w:footnote>
  <w:footnote w:type="continuationSeparator" w:id="0">
    <w:p w:rsidR="004F4A38" w:rsidRDefault="004F4A38" w:rsidP="00D43544">
      <w:r>
        <w:continuationSeparator/>
      </w:r>
    </w:p>
  </w:footnote>
  <w:footnote w:id="1">
    <w:p w:rsidR="004F4A38" w:rsidRPr="00D1349C" w:rsidRDefault="004F4A38">
      <w:pPr>
        <w:pStyle w:val="FootnoteText"/>
        <w:rPr>
          <w:rFonts w:ascii="Perpetua" w:hAnsi="Perpetua"/>
          <w:lang w:val="en-GB"/>
        </w:rPr>
      </w:pPr>
      <w:r w:rsidRPr="00D43544">
        <w:rPr>
          <w:rStyle w:val="FootnoteReference"/>
          <w:rFonts w:ascii="Perpetua" w:hAnsi="Perpetua"/>
        </w:rPr>
        <w:footnoteRef/>
      </w:r>
      <w:r w:rsidRPr="00D43544">
        <w:rPr>
          <w:rFonts w:ascii="Perpetua" w:hAnsi="Perpetua"/>
        </w:rPr>
        <w:t xml:space="preserve"> </w:t>
      </w:r>
      <w:r>
        <w:rPr>
          <w:rFonts w:ascii="Perpetua" w:hAnsi="Perpetua"/>
        </w:rPr>
        <w:t xml:space="preserve">Andrew </w:t>
      </w:r>
      <w:proofErr w:type="spellStart"/>
      <w:r>
        <w:rPr>
          <w:rFonts w:ascii="Perpetua" w:hAnsi="Perpetua"/>
        </w:rPr>
        <w:t>Gurr</w:t>
      </w:r>
      <w:proofErr w:type="spellEnd"/>
      <w:r>
        <w:rPr>
          <w:rFonts w:ascii="Perpetua" w:hAnsi="Perpetua"/>
        </w:rPr>
        <w:t xml:space="preserve">, </w:t>
      </w:r>
      <w:proofErr w:type="gramStart"/>
      <w:r>
        <w:rPr>
          <w:rFonts w:ascii="Perpetua" w:hAnsi="Perpetua"/>
          <w:i/>
        </w:rPr>
        <w:t>The</w:t>
      </w:r>
      <w:proofErr w:type="gramEnd"/>
      <w:r>
        <w:rPr>
          <w:rFonts w:ascii="Perpetua" w:hAnsi="Perpetua"/>
          <w:i/>
        </w:rPr>
        <w:t xml:space="preserve"> Shakespearean Stage, 1574-1642</w:t>
      </w:r>
      <w:r>
        <w:rPr>
          <w:rFonts w:ascii="Perpetua" w:hAnsi="Perpetua"/>
        </w:rPr>
        <w:t xml:space="preserve"> (Cambridge: Cambridge University Press, 1970), p. 19.</w:t>
      </w:r>
    </w:p>
  </w:footnote>
  <w:footnote w:id="2">
    <w:p w:rsidR="004F4A38" w:rsidRPr="00C84CD8" w:rsidRDefault="004F4A38">
      <w:pPr>
        <w:pStyle w:val="FootnoteText"/>
        <w:rPr>
          <w:rFonts w:ascii="Perpetua" w:hAnsi="Perpetua"/>
          <w:lang w:val="en-GB"/>
        </w:rPr>
      </w:pPr>
      <w:r w:rsidRPr="00C84CD8">
        <w:rPr>
          <w:rStyle w:val="FootnoteReference"/>
          <w:rFonts w:ascii="Perpetua" w:hAnsi="Perpetua"/>
        </w:rPr>
        <w:footnoteRef/>
      </w:r>
      <w:r w:rsidRPr="00C84CD8">
        <w:rPr>
          <w:rFonts w:ascii="Perpetua" w:hAnsi="Perpetua"/>
        </w:rPr>
        <w:t xml:space="preserve"> </w:t>
      </w:r>
      <w:proofErr w:type="spellStart"/>
      <w:r>
        <w:rPr>
          <w:rFonts w:ascii="Perpetua" w:hAnsi="Perpetua"/>
        </w:rPr>
        <w:t>Gurr</w:t>
      </w:r>
      <w:proofErr w:type="spellEnd"/>
      <w:r>
        <w:rPr>
          <w:rFonts w:ascii="Perpetua" w:hAnsi="Perpetua"/>
        </w:rPr>
        <w:t xml:space="preserve">, </w:t>
      </w:r>
      <w:proofErr w:type="gramStart"/>
      <w:r>
        <w:rPr>
          <w:rFonts w:ascii="Perpetua" w:hAnsi="Perpetua"/>
          <w:i/>
        </w:rPr>
        <w:t>The</w:t>
      </w:r>
      <w:proofErr w:type="gramEnd"/>
      <w:r>
        <w:rPr>
          <w:rFonts w:ascii="Perpetua" w:hAnsi="Perpetua"/>
          <w:i/>
        </w:rPr>
        <w:t xml:space="preserve"> Shakespearean Stage, 1574-1642</w:t>
      </w:r>
      <w:r>
        <w:rPr>
          <w:rFonts w:ascii="Perpetua" w:hAnsi="Perpetua"/>
        </w:rPr>
        <w:t>, p. 19.</w:t>
      </w:r>
    </w:p>
  </w:footnote>
  <w:footnote w:id="3">
    <w:p w:rsidR="004F4A38" w:rsidRPr="00FF5D51" w:rsidRDefault="004F4A38">
      <w:pPr>
        <w:pStyle w:val="FootnoteText"/>
        <w:rPr>
          <w:rFonts w:ascii="Perpetua" w:hAnsi="Perpetua"/>
          <w:lang w:val="en-GB"/>
        </w:rPr>
      </w:pPr>
      <w:r w:rsidRPr="00FF5D51">
        <w:rPr>
          <w:rStyle w:val="FootnoteReference"/>
          <w:rFonts w:ascii="Perpetua" w:hAnsi="Perpetua"/>
        </w:rPr>
        <w:footnoteRef/>
      </w:r>
      <w:r w:rsidRPr="00FF5D51">
        <w:rPr>
          <w:rFonts w:ascii="Perpetua" w:hAnsi="Perpetua"/>
        </w:rPr>
        <w:t xml:space="preserve"> </w:t>
      </w:r>
      <w:r>
        <w:rPr>
          <w:rFonts w:ascii="Perpetua" w:hAnsi="Perpetua"/>
        </w:rPr>
        <w:t xml:space="preserve">Roslyn L. Knutson, ‘Adult Playing Companies, 1593-1603’, in </w:t>
      </w:r>
      <w:r>
        <w:rPr>
          <w:rFonts w:ascii="Perpetua" w:hAnsi="Perpetua"/>
          <w:i/>
        </w:rPr>
        <w:t>The Oxford Handbook of Early Modern Theatre</w:t>
      </w:r>
      <w:r>
        <w:rPr>
          <w:rFonts w:ascii="Perpetua" w:hAnsi="Perpetua"/>
        </w:rPr>
        <w:t xml:space="preserve">, ed. by Richard Dutton (Oxford: Oxford University Press, 2009), pp. 56-71 (p. 57). </w:t>
      </w:r>
    </w:p>
  </w:footnote>
  <w:footnote w:id="4">
    <w:p w:rsidR="004F4A38" w:rsidRPr="00C84CD8" w:rsidRDefault="004F4A38">
      <w:pPr>
        <w:pStyle w:val="FootnoteText"/>
        <w:rPr>
          <w:rFonts w:ascii="Perpetua" w:hAnsi="Perpetua"/>
          <w:lang w:val="en-GB"/>
        </w:rPr>
      </w:pPr>
      <w:r w:rsidRPr="00C84CD8">
        <w:rPr>
          <w:rStyle w:val="FootnoteReference"/>
          <w:rFonts w:ascii="Perpetua" w:hAnsi="Perpetua"/>
        </w:rPr>
        <w:footnoteRef/>
      </w:r>
      <w:r w:rsidRPr="00C84CD8">
        <w:rPr>
          <w:rFonts w:ascii="Perpetua" w:hAnsi="Perpetua"/>
        </w:rPr>
        <w:t xml:space="preserve"> </w:t>
      </w:r>
      <w:proofErr w:type="spellStart"/>
      <w:r>
        <w:rPr>
          <w:rFonts w:ascii="Perpetua" w:hAnsi="Perpetua"/>
        </w:rPr>
        <w:t>Gurr</w:t>
      </w:r>
      <w:proofErr w:type="spellEnd"/>
      <w:r>
        <w:rPr>
          <w:rFonts w:ascii="Perpetua" w:hAnsi="Perpetua"/>
        </w:rPr>
        <w:t xml:space="preserve">, </w:t>
      </w:r>
      <w:proofErr w:type="gramStart"/>
      <w:r>
        <w:rPr>
          <w:rFonts w:ascii="Perpetua" w:hAnsi="Perpetua"/>
          <w:i/>
        </w:rPr>
        <w:t>The</w:t>
      </w:r>
      <w:proofErr w:type="gramEnd"/>
      <w:r>
        <w:rPr>
          <w:rFonts w:ascii="Perpetua" w:hAnsi="Perpetua"/>
          <w:i/>
        </w:rPr>
        <w:t xml:space="preserve"> Shakespearean Stage, 1574-1642</w:t>
      </w:r>
      <w:r>
        <w:rPr>
          <w:rFonts w:ascii="Perpetua" w:hAnsi="Perpetua"/>
        </w:rPr>
        <w:t>, p. 20.</w:t>
      </w:r>
    </w:p>
  </w:footnote>
  <w:footnote w:id="5">
    <w:p w:rsidR="004F4A38" w:rsidRPr="00714D7D" w:rsidRDefault="004F4A38">
      <w:pPr>
        <w:pStyle w:val="FootnoteText"/>
        <w:rPr>
          <w:rFonts w:ascii="Perpetua" w:hAnsi="Perpetua"/>
          <w:lang w:val="en-GB"/>
        </w:rPr>
      </w:pPr>
      <w:r w:rsidRPr="00714D7D">
        <w:rPr>
          <w:rStyle w:val="FootnoteReference"/>
          <w:rFonts w:ascii="Perpetua" w:hAnsi="Perpetua"/>
        </w:rPr>
        <w:footnoteRef/>
      </w:r>
      <w:r w:rsidRPr="00714D7D">
        <w:rPr>
          <w:rFonts w:ascii="Perpetua" w:hAnsi="Perpetua"/>
        </w:rPr>
        <w:t xml:space="preserve"> </w:t>
      </w:r>
      <w:r>
        <w:rPr>
          <w:rFonts w:ascii="Perpetua" w:hAnsi="Perpetua"/>
        </w:rPr>
        <w:t>Knutson, p. 57.</w:t>
      </w:r>
    </w:p>
  </w:footnote>
  <w:footnote w:id="6">
    <w:p w:rsidR="004F4A38" w:rsidRPr="00DF3DDD" w:rsidRDefault="004F4A38" w:rsidP="00714D7D">
      <w:pPr>
        <w:pStyle w:val="FootnoteText"/>
        <w:rPr>
          <w:rFonts w:ascii="Perpetua" w:hAnsi="Perpetua"/>
          <w:lang w:val="en-GB"/>
        </w:rPr>
      </w:pPr>
      <w:r w:rsidRPr="00DF3DDD">
        <w:rPr>
          <w:rStyle w:val="FootnoteReference"/>
          <w:rFonts w:ascii="Perpetua" w:hAnsi="Perpetua"/>
        </w:rPr>
        <w:footnoteRef/>
      </w:r>
      <w:r w:rsidRPr="00DF3DDD">
        <w:rPr>
          <w:rFonts w:ascii="Perpetua" w:hAnsi="Perpetua"/>
        </w:rPr>
        <w:t xml:space="preserve"> </w:t>
      </w:r>
      <w:proofErr w:type="spellStart"/>
      <w:r>
        <w:rPr>
          <w:rFonts w:ascii="Perpetua" w:hAnsi="Perpetua"/>
        </w:rPr>
        <w:t>Gurr</w:t>
      </w:r>
      <w:proofErr w:type="spellEnd"/>
      <w:r>
        <w:rPr>
          <w:rFonts w:ascii="Perpetua" w:hAnsi="Perpetua"/>
        </w:rPr>
        <w:t xml:space="preserve">, </w:t>
      </w:r>
      <w:proofErr w:type="gramStart"/>
      <w:r>
        <w:rPr>
          <w:rFonts w:ascii="Perpetua" w:hAnsi="Perpetua"/>
          <w:i/>
        </w:rPr>
        <w:t>The</w:t>
      </w:r>
      <w:proofErr w:type="gramEnd"/>
      <w:r>
        <w:rPr>
          <w:rFonts w:ascii="Perpetua" w:hAnsi="Perpetua"/>
          <w:i/>
        </w:rPr>
        <w:t xml:space="preserve"> Shakespearean Stage, 1574-1642</w:t>
      </w:r>
      <w:r>
        <w:rPr>
          <w:rFonts w:ascii="Perpetua" w:hAnsi="Perpetua"/>
        </w:rPr>
        <w:t>, p. 20.</w:t>
      </w:r>
    </w:p>
  </w:footnote>
  <w:footnote w:id="7">
    <w:p w:rsidR="004F4A38" w:rsidRPr="00040BAB" w:rsidRDefault="004F4A38">
      <w:pPr>
        <w:pStyle w:val="FootnoteText"/>
        <w:rPr>
          <w:rFonts w:ascii="Perpetua" w:hAnsi="Perpetua"/>
          <w:lang w:val="en-GB"/>
        </w:rPr>
      </w:pPr>
      <w:r w:rsidRPr="00040BAB">
        <w:rPr>
          <w:rStyle w:val="FootnoteReference"/>
          <w:rFonts w:ascii="Perpetua" w:hAnsi="Perpetua"/>
        </w:rPr>
        <w:footnoteRef/>
      </w:r>
      <w:r w:rsidRPr="00040BAB">
        <w:rPr>
          <w:rFonts w:ascii="Perpetua" w:hAnsi="Perpetua"/>
        </w:rPr>
        <w:t xml:space="preserve"> </w:t>
      </w:r>
      <w:r>
        <w:rPr>
          <w:rFonts w:ascii="Perpetua" w:hAnsi="Perpetua"/>
        </w:rPr>
        <w:t>Knutson, p. 57.</w:t>
      </w:r>
    </w:p>
  </w:footnote>
  <w:footnote w:id="8">
    <w:p w:rsidR="004F4A38" w:rsidRPr="006F6EC3" w:rsidRDefault="004F4A38">
      <w:pPr>
        <w:pStyle w:val="FootnoteText"/>
        <w:rPr>
          <w:rFonts w:ascii="Perpetua" w:hAnsi="Perpetua"/>
          <w:lang w:val="en-GB"/>
        </w:rPr>
      </w:pPr>
      <w:r w:rsidRPr="006F6EC3">
        <w:rPr>
          <w:rStyle w:val="FootnoteReference"/>
          <w:rFonts w:ascii="Perpetua" w:hAnsi="Perpetua"/>
        </w:rPr>
        <w:footnoteRef/>
      </w:r>
      <w:r w:rsidRPr="006F6EC3">
        <w:rPr>
          <w:rFonts w:ascii="Perpetua" w:hAnsi="Perpetua"/>
        </w:rPr>
        <w:t xml:space="preserve"> </w:t>
      </w:r>
      <w:r>
        <w:rPr>
          <w:rFonts w:ascii="Perpetua" w:hAnsi="Perpetua"/>
        </w:rPr>
        <w:t>Knutson, p. 58.</w:t>
      </w:r>
    </w:p>
  </w:footnote>
  <w:footnote w:id="9">
    <w:p w:rsidR="004F4A38" w:rsidRPr="006F6EC3" w:rsidRDefault="004F4A38">
      <w:pPr>
        <w:pStyle w:val="FootnoteText"/>
        <w:rPr>
          <w:rFonts w:ascii="Perpetua" w:hAnsi="Perpetua"/>
          <w:lang w:val="en-GB"/>
        </w:rPr>
      </w:pPr>
      <w:r w:rsidRPr="006F6EC3">
        <w:rPr>
          <w:rStyle w:val="FootnoteReference"/>
          <w:rFonts w:ascii="Perpetua" w:hAnsi="Perpetua"/>
        </w:rPr>
        <w:footnoteRef/>
      </w:r>
      <w:r w:rsidRPr="006F6EC3">
        <w:rPr>
          <w:rFonts w:ascii="Perpetua" w:hAnsi="Perpetua"/>
        </w:rPr>
        <w:t xml:space="preserve"> </w:t>
      </w:r>
      <w:r>
        <w:rPr>
          <w:rFonts w:ascii="Perpetua" w:hAnsi="Perpetua"/>
        </w:rPr>
        <w:t>Knutson, p. 58.</w:t>
      </w:r>
    </w:p>
  </w:footnote>
  <w:footnote w:id="10">
    <w:p w:rsidR="004F4A38" w:rsidRPr="0013098B" w:rsidRDefault="004F4A38">
      <w:pPr>
        <w:pStyle w:val="FootnoteText"/>
        <w:rPr>
          <w:rFonts w:ascii="Perpetua" w:hAnsi="Perpetua"/>
          <w:lang w:val="en-GB"/>
        </w:rPr>
      </w:pPr>
      <w:r w:rsidRPr="0013098B">
        <w:rPr>
          <w:rStyle w:val="FootnoteReference"/>
          <w:rFonts w:ascii="Perpetua" w:hAnsi="Perpetua"/>
        </w:rPr>
        <w:footnoteRef/>
      </w:r>
      <w:r w:rsidRPr="0013098B">
        <w:rPr>
          <w:rFonts w:ascii="Perpetua" w:hAnsi="Perpetua"/>
        </w:rPr>
        <w:t xml:space="preserve"> </w:t>
      </w:r>
      <w:r>
        <w:rPr>
          <w:rFonts w:ascii="Perpetua" w:hAnsi="Perpetua"/>
        </w:rPr>
        <w:t>Knutson, p. 63.</w:t>
      </w:r>
    </w:p>
  </w:footnote>
  <w:footnote w:id="11">
    <w:p w:rsidR="004F4A38" w:rsidRPr="0028126C" w:rsidRDefault="004F4A38">
      <w:pPr>
        <w:pStyle w:val="FootnoteText"/>
        <w:rPr>
          <w:rFonts w:ascii="Perpetua" w:hAnsi="Perpetua"/>
          <w:lang w:val="en-GB"/>
        </w:rPr>
      </w:pPr>
      <w:r w:rsidRPr="0028126C">
        <w:rPr>
          <w:rStyle w:val="FootnoteReference"/>
          <w:rFonts w:ascii="Perpetua" w:hAnsi="Perpetua"/>
        </w:rPr>
        <w:footnoteRef/>
      </w:r>
      <w:r w:rsidRPr="0028126C">
        <w:rPr>
          <w:rFonts w:ascii="Perpetua" w:hAnsi="Perpetua"/>
        </w:rPr>
        <w:t xml:space="preserve"> </w:t>
      </w:r>
      <w:r>
        <w:rPr>
          <w:rFonts w:ascii="Perpetua" w:hAnsi="Perpetua"/>
        </w:rPr>
        <w:t>Knutson, p. 63.</w:t>
      </w:r>
    </w:p>
  </w:footnote>
  <w:footnote w:id="12">
    <w:p w:rsidR="00A27DE6" w:rsidRPr="002C35AF" w:rsidRDefault="00A27DE6" w:rsidP="00A27DE6">
      <w:pPr>
        <w:pStyle w:val="FootnoteText"/>
        <w:rPr>
          <w:rFonts w:ascii="Perpetua" w:hAnsi="Perpetua" w:cs="Mongolian Baiti"/>
          <w:lang w:val="en-GB"/>
        </w:rPr>
      </w:pPr>
      <w:r w:rsidRPr="002C35AF">
        <w:rPr>
          <w:rStyle w:val="FootnoteReference"/>
          <w:rFonts w:ascii="Perpetua" w:hAnsi="Perpetua" w:cs="Mongolian Baiti"/>
        </w:rPr>
        <w:footnoteRef/>
      </w:r>
      <w:r w:rsidRPr="002C35AF">
        <w:rPr>
          <w:rFonts w:ascii="Perpetua" w:hAnsi="Perpetua" w:cs="Mongolian Baiti"/>
        </w:rPr>
        <w:t xml:space="preserve"> </w:t>
      </w:r>
      <w:r w:rsidR="002C35AF" w:rsidRPr="00610F51">
        <w:rPr>
          <w:rFonts w:ascii="Perpetua" w:hAnsi="Perpetua" w:cs="Mongolian Baiti"/>
          <w:i/>
        </w:rPr>
        <w:t>English Renaissance Drama: A Norton Anthology</w:t>
      </w:r>
      <w:r w:rsidR="002C35AF" w:rsidRPr="00610F51">
        <w:rPr>
          <w:rFonts w:ascii="Perpetua" w:hAnsi="Perpetua" w:cs="Mongolian Baiti"/>
        </w:rPr>
        <w:t xml:space="preserve">, ed. by David </w:t>
      </w:r>
      <w:proofErr w:type="spellStart"/>
      <w:r w:rsidR="002C35AF" w:rsidRPr="00610F51">
        <w:rPr>
          <w:rFonts w:ascii="Perpetua" w:hAnsi="Perpetua" w:cs="Mongolian Baiti"/>
        </w:rPr>
        <w:t>Bevington</w:t>
      </w:r>
      <w:proofErr w:type="spellEnd"/>
      <w:r w:rsidR="002C35AF" w:rsidRPr="00610F51">
        <w:rPr>
          <w:rFonts w:ascii="Perpetua" w:hAnsi="Perpetua" w:cs="Mongolian Baiti"/>
        </w:rPr>
        <w:t xml:space="preserve"> and others (New York and London: W.W. Norton, 2002),</w:t>
      </w:r>
      <w:r w:rsidRPr="002C35AF">
        <w:rPr>
          <w:rFonts w:ascii="Perpetua" w:hAnsi="Perpetua" w:cs="Mongolian Baiti"/>
        </w:rPr>
        <w:t xml:space="preserve"> p. 1068.</w:t>
      </w:r>
    </w:p>
  </w:footnote>
  <w:footnote w:id="13">
    <w:p w:rsidR="004F4A38" w:rsidRPr="004F4A38" w:rsidRDefault="004F4A38" w:rsidP="004F4A38">
      <w:pPr>
        <w:pStyle w:val="FootnoteText"/>
        <w:rPr>
          <w:rFonts w:ascii="Perpetua" w:hAnsi="Perpetua"/>
          <w:lang w:val="en-GB"/>
        </w:rPr>
      </w:pPr>
      <w:r w:rsidRPr="004F4A38">
        <w:rPr>
          <w:rStyle w:val="FootnoteReference"/>
          <w:rFonts w:ascii="Perpetua" w:hAnsi="Perpetua"/>
        </w:rPr>
        <w:footnoteRef/>
      </w:r>
      <w:r w:rsidRPr="004F4A38">
        <w:rPr>
          <w:rFonts w:ascii="Perpetua" w:hAnsi="Perpetua"/>
        </w:rPr>
        <w:t xml:space="preserve"> Nicholas Mann, ‘The Origins of Humanism’, in </w:t>
      </w:r>
      <w:r w:rsidRPr="004F4A38">
        <w:rPr>
          <w:rFonts w:ascii="Perpetua" w:hAnsi="Perpetua"/>
          <w:i/>
        </w:rPr>
        <w:t>The Cambridge Companion to Renaissance Humanism</w:t>
      </w:r>
      <w:r w:rsidRPr="004F4A38">
        <w:rPr>
          <w:rFonts w:ascii="Perpetua" w:hAnsi="Perpetua"/>
        </w:rPr>
        <w:t xml:space="preserve">, ed. by Jill </w:t>
      </w:r>
      <w:proofErr w:type="spellStart"/>
      <w:r w:rsidRPr="004F4A38">
        <w:rPr>
          <w:rFonts w:ascii="Perpetua" w:hAnsi="Perpetua"/>
        </w:rPr>
        <w:t>Kraye</w:t>
      </w:r>
      <w:proofErr w:type="spellEnd"/>
      <w:r w:rsidRPr="004F4A38">
        <w:rPr>
          <w:rFonts w:ascii="Perpetua" w:hAnsi="Perpetua"/>
        </w:rPr>
        <w:t xml:space="preserve"> (Cambridge: Cambridge University Press, 1996), pp. 1-19 (p. 1).</w:t>
      </w:r>
    </w:p>
  </w:footnote>
  <w:footnote w:id="14">
    <w:p w:rsidR="004F4A38" w:rsidRPr="004F4A38" w:rsidRDefault="004F4A38" w:rsidP="004F4A38">
      <w:pPr>
        <w:pStyle w:val="FootnoteText"/>
        <w:rPr>
          <w:rFonts w:ascii="Perpetua" w:hAnsi="Perpetua"/>
          <w:lang w:val="en-GB"/>
        </w:rPr>
      </w:pPr>
      <w:r w:rsidRPr="004F4A38">
        <w:rPr>
          <w:rStyle w:val="FootnoteReference"/>
          <w:rFonts w:ascii="Perpetua" w:hAnsi="Perpetua"/>
        </w:rPr>
        <w:footnoteRef/>
      </w:r>
      <w:r w:rsidRPr="004F4A38">
        <w:rPr>
          <w:rFonts w:ascii="Perpetua" w:hAnsi="Perpetua"/>
        </w:rPr>
        <w:t xml:space="preserve"> Mann, ‘The Origins of Humanism’, p. 1.</w:t>
      </w:r>
    </w:p>
  </w:footnote>
  <w:footnote w:id="15">
    <w:p w:rsidR="004F4A38" w:rsidRPr="004F4A38" w:rsidRDefault="004F4A38" w:rsidP="004F4A38">
      <w:pPr>
        <w:pStyle w:val="FootnoteText"/>
        <w:rPr>
          <w:rFonts w:ascii="Perpetua" w:hAnsi="Perpetua"/>
          <w:lang w:val="en-GB"/>
        </w:rPr>
      </w:pPr>
      <w:r w:rsidRPr="004F4A38">
        <w:rPr>
          <w:rStyle w:val="FootnoteReference"/>
          <w:rFonts w:ascii="Perpetua" w:hAnsi="Perpetua"/>
        </w:rPr>
        <w:footnoteRef/>
      </w:r>
      <w:r w:rsidRPr="004F4A38">
        <w:rPr>
          <w:rFonts w:ascii="Perpetua" w:hAnsi="Perpetua"/>
        </w:rPr>
        <w:t xml:space="preserve"> Mann, ‘The Origins of Humanism’, p. 2.</w:t>
      </w:r>
    </w:p>
  </w:footnote>
  <w:footnote w:id="16">
    <w:p w:rsidR="000C3735" w:rsidRPr="000C3735" w:rsidRDefault="000C3735" w:rsidP="000C3735">
      <w:pPr>
        <w:pStyle w:val="FootnoteText"/>
        <w:rPr>
          <w:rFonts w:ascii="Perpetua" w:hAnsi="Perpetua"/>
          <w:lang w:val="en-GB"/>
        </w:rPr>
      </w:pPr>
      <w:r w:rsidRPr="000C3735">
        <w:rPr>
          <w:rStyle w:val="FootnoteReference"/>
          <w:rFonts w:ascii="Perpetua" w:hAnsi="Perpetua"/>
        </w:rPr>
        <w:footnoteRef/>
      </w:r>
      <w:r w:rsidRPr="000C3735">
        <w:rPr>
          <w:rFonts w:ascii="Perpetua" w:hAnsi="Perpetua"/>
        </w:rPr>
        <w:t xml:space="preserve"> </w:t>
      </w:r>
      <w:r w:rsidRPr="000C3735">
        <w:rPr>
          <w:rFonts w:ascii="Perpetua" w:hAnsi="Perpetua" w:cs="Adobe Devanagari"/>
          <w:bCs/>
          <w:i/>
          <w:lang w:val="en-GB"/>
        </w:rPr>
        <w:t>Renaissance Humanism: An Anthology of Sources</w:t>
      </w:r>
      <w:r w:rsidRPr="000C3735">
        <w:rPr>
          <w:rFonts w:ascii="Perpetua" w:hAnsi="Perpetua" w:cs="Adobe Devanagari"/>
          <w:bCs/>
          <w:lang w:val="en-GB"/>
        </w:rPr>
        <w:t>, ed. and trans., with an Introduction, by Margaret L. King (Indianapolis, Ind.; Cambridge: Hackett, 2014), p. x.</w:t>
      </w:r>
    </w:p>
  </w:footnote>
  <w:footnote w:id="17">
    <w:p w:rsidR="00C8335C" w:rsidRPr="00C8335C" w:rsidRDefault="00C8335C" w:rsidP="00C8335C">
      <w:pPr>
        <w:pStyle w:val="FootnoteText"/>
        <w:rPr>
          <w:rFonts w:ascii="Perpetua" w:hAnsi="Perpetua"/>
          <w:lang w:val="en-GB"/>
        </w:rPr>
      </w:pPr>
      <w:r w:rsidRPr="00C8335C">
        <w:rPr>
          <w:rStyle w:val="FootnoteReference"/>
          <w:rFonts w:ascii="Perpetua" w:hAnsi="Perpetua"/>
        </w:rPr>
        <w:footnoteRef/>
      </w:r>
      <w:r w:rsidRPr="00C8335C">
        <w:rPr>
          <w:rFonts w:ascii="Perpetua" w:hAnsi="Perpetua"/>
        </w:rPr>
        <w:t xml:space="preserve"> </w:t>
      </w:r>
      <w:r w:rsidRPr="00C8335C">
        <w:rPr>
          <w:rFonts w:ascii="Perpetua" w:hAnsi="Perpetua" w:cs="Adobe Devanagari"/>
          <w:bCs/>
          <w:i/>
          <w:lang w:val="en-GB"/>
        </w:rPr>
        <w:t>Renaissance Humanism: An Anthology of Sources</w:t>
      </w:r>
      <w:r w:rsidRPr="00C8335C">
        <w:rPr>
          <w:rFonts w:ascii="Perpetua" w:hAnsi="Perpetua" w:cs="Adobe Devanagari"/>
          <w:bCs/>
          <w:lang w:val="en-GB"/>
        </w:rPr>
        <w:t>, p. xi.</w:t>
      </w:r>
    </w:p>
  </w:footnote>
  <w:footnote w:id="18">
    <w:p w:rsidR="00C8335C" w:rsidRPr="00C8335C" w:rsidRDefault="00C8335C" w:rsidP="00C8335C">
      <w:pPr>
        <w:pStyle w:val="FootnoteText"/>
        <w:rPr>
          <w:rFonts w:ascii="Perpetua" w:hAnsi="Perpetua"/>
          <w:lang w:val="en-GB"/>
        </w:rPr>
      </w:pPr>
      <w:r w:rsidRPr="00C8335C">
        <w:rPr>
          <w:rStyle w:val="FootnoteReference"/>
          <w:rFonts w:ascii="Perpetua" w:hAnsi="Perpetua"/>
        </w:rPr>
        <w:footnoteRef/>
      </w:r>
      <w:r w:rsidRPr="00C8335C">
        <w:rPr>
          <w:rFonts w:ascii="Perpetua" w:hAnsi="Perpetua"/>
        </w:rPr>
        <w:t xml:space="preserve"> Mann, ‘The Origins of Humanism’, p. 1.</w:t>
      </w:r>
    </w:p>
  </w:footnote>
  <w:footnote w:id="19">
    <w:p w:rsidR="002C35AF" w:rsidRPr="002C35AF" w:rsidRDefault="002C35AF">
      <w:pPr>
        <w:pStyle w:val="FootnoteText"/>
        <w:rPr>
          <w:rFonts w:ascii="Perpetua" w:hAnsi="Perpetua"/>
          <w:lang w:val="en-GB"/>
        </w:rPr>
      </w:pPr>
      <w:r w:rsidRPr="002C35AF">
        <w:rPr>
          <w:rStyle w:val="FootnoteReference"/>
          <w:rFonts w:ascii="Perpetua" w:hAnsi="Perpetua"/>
        </w:rPr>
        <w:footnoteRef/>
      </w:r>
      <w:r w:rsidRPr="002C35AF">
        <w:rPr>
          <w:rFonts w:ascii="Perpetua" w:hAnsi="Perpetua"/>
        </w:rPr>
        <w:t xml:space="preserve"> </w:t>
      </w:r>
      <w:r w:rsidRPr="00610F51">
        <w:rPr>
          <w:rFonts w:ascii="Perpetua" w:hAnsi="Perpetua" w:cs="Mongolian Baiti"/>
          <w:i/>
        </w:rPr>
        <w:t>English Renai</w:t>
      </w:r>
      <w:r>
        <w:rPr>
          <w:rFonts w:ascii="Perpetua" w:hAnsi="Perpetua" w:cs="Mongolian Baiti"/>
          <w:i/>
        </w:rPr>
        <w:t>ssance Drama</w:t>
      </w:r>
      <w:r w:rsidRPr="00610F51">
        <w:rPr>
          <w:rFonts w:ascii="Perpetua" w:hAnsi="Perpetua" w:cs="Mongolian Baiti"/>
        </w:rPr>
        <w:t xml:space="preserve">, p. </w:t>
      </w:r>
      <w:r>
        <w:rPr>
          <w:rFonts w:ascii="Perpetua" w:hAnsi="Perpetua" w:cs="Mongolian Baiti"/>
        </w:rPr>
        <w:t>xviii</w:t>
      </w:r>
      <w:r w:rsidRPr="00610F51">
        <w:rPr>
          <w:rFonts w:ascii="Perpetua" w:hAnsi="Perpetua" w:cs="Mongolian Baiti"/>
        </w:rPr>
        <w:t>.</w:t>
      </w:r>
    </w:p>
  </w:footnote>
  <w:footnote w:id="20">
    <w:p w:rsidR="003D4F00" w:rsidRPr="003D4F00" w:rsidRDefault="003D4F00">
      <w:pPr>
        <w:pStyle w:val="FootnoteText"/>
        <w:rPr>
          <w:rFonts w:ascii="Perpetua" w:hAnsi="Perpetua"/>
          <w:lang w:val="en-GB"/>
        </w:rPr>
      </w:pPr>
      <w:r w:rsidRPr="003D4F00">
        <w:rPr>
          <w:rStyle w:val="FootnoteReference"/>
          <w:rFonts w:ascii="Perpetua" w:hAnsi="Perpetua"/>
        </w:rPr>
        <w:footnoteRef/>
      </w:r>
      <w:r w:rsidRPr="003D4F00">
        <w:rPr>
          <w:rFonts w:ascii="Perpetua" w:hAnsi="Perpetua"/>
        </w:rPr>
        <w:t xml:space="preserve"> </w:t>
      </w:r>
      <w:r w:rsidRPr="00610F51">
        <w:rPr>
          <w:rFonts w:ascii="Perpetua" w:hAnsi="Perpetua" w:cs="Mongolian Baiti"/>
          <w:i/>
        </w:rPr>
        <w:t>English Renai</w:t>
      </w:r>
      <w:r>
        <w:rPr>
          <w:rFonts w:ascii="Perpetua" w:hAnsi="Perpetua" w:cs="Mongolian Baiti"/>
          <w:i/>
        </w:rPr>
        <w:t>ssance Drama</w:t>
      </w:r>
      <w:r w:rsidRPr="00610F51">
        <w:rPr>
          <w:rFonts w:ascii="Perpetua" w:hAnsi="Perpetua" w:cs="Mongolian Baiti"/>
        </w:rPr>
        <w:t xml:space="preserve">, p. </w:t>
      </w:r>
      <w:r>
        <w:rPr>
          <w:rFonts w:ascii="Perpetua" w:hAnsi="Perpetua" w:cs="Mongolian Baiti"/>
        </w:rPr>
        <w:t>xix</w:t>
      </w:r>
      <w:r w:rsidRPr="00610F51">
        <w:rPr>
          <w:rFonts w:ascii="Perpetua" w:hAnsi="Perpetua" w:cs="Mongolian Baiti"/>
        </w:rPr>
        <w:t>.</w:t>
      </w:r>
    </w:p>
  </w:footnote>
  <w:footnote w:id="21">
    <w:p w:rsidR="003D4F00" w:rsidRPr="003D4F00" w:rsidRDefault="003D4F00">
      <w:pPr>
        <w:pStyle w:val="FootnoteText"/>
        <w:rPr>
          <w:rFonts w:ascii="Perpetua" w:hAnsi="Perpetua"/>
          <w:lang w:val="en-GB"/>
        </w:rPr>
      </w:pPr>
      <w:r w:rsidRPr="003D4F00">
        <w:rPr>
          <w:rStyle w:val="FootnoteReference"/>
          <w:rFonts w:ascii="Perpetua" w:hAnsi="Perpetua"/>
        </w:rPr>
        <w:footnoteRef/>
      </w:r>
      <w:r w:rsidRPr="003D4F00">
        <w:rPr>
          <w:rFonts w:ascii="Perpetua" w:hAnsi="Perpetua"/>
        </w:rPr>
        <w:t xml:space="preserve"> </w:t>
      </w:r>
      <w:r w:rsidRPr="00610F51">
        <w:rPr>
          <w:rFonts w:ascii="Perpetua" w:hAnsi="Perpetua" w:cs="Mongolian Baiti"/>
          <w:i/>
        </w:rPr>
        <w:t>English Renai</w:t>
      </w:r>
      <w:r>
        <w:rPr>
          <w:rFonts w:ascii="Perpetua" w:hAnsi="Perpetua" w:cs="Mongolian Baiti"/>
          <w:i/>
        </w:rPr>
        <w:t>ssance Drama</w:t>
      </w:r>
      <w:r w:rsidRPr="00610F51">
        <w:rPr>
          <w:rFonts w:ascii="Perpetua" w:hAnsi="Perpetua" w:cs="Mongolian Baiti"/>
        </w:rPr>
        <w:t xml:space="preserve">, p. </w:t>
      </w:r>
      <w:r>
        <w:rPr>
          <w:rFonts w:ascii="Perpetua" w:hAnsi="Perpetua" w:cs="Mongolian Baiti"/>
        </w:rPr>
        <w:t>xix</w:t>
      </w:r>
      <w:r w:rsidRPr="00610F51">
        <w:rPr>
          <w:rFonts w:ascii="Perpetua" w:hAnsi="Perpetua" w:cs="Mongolian Baiti"/>
        </w:rPr>
        <w:t>.</w:t>
      </w:r>
    </w:p>
  </w:footnote>
  <w:footnote w:id="22">
    <w:p w:rsidR="004C4735" w:rsidRPr="004C4735" w:rsidRDefault="004C4735">
      <w:pPr>
        <w:pStyle w:val="FootnoteText"/>
        <w:rPr>
          <w:rFonts w:ascii="Perpetua" w:hAnsi="Perpetua"/>
          <w:lang w:val="en-GB"/>
        </w:rPr>
      </w:pPr>
      <w:r w:rsidRPr="004C4735">
        <w:rPr>
          <w:rStyle w:val="FootnoteReference"/>
          <w:rFonts w:ascii="Perpetua" w:hAnsi="Perpetua"/>
        </w:rPr>
        <w:footnoteRef/>
      </w:r>
      <w:r w:rsidRPr="004C4735">
        <w:rPr>
          <w:rFonts w:ascii="Perpetua" w:hAnsi="Perpetua"/>
        </w:rPr>
        <w:t xml:space="preserve"> </w:t>
      </w:r>
      <w:r w:rsidRPr="00610F51">
        <w:rPr>
          <w:rFonts w:ascii="Perpetua" w:hAnsi="Perpetua" w:cs="Mongolian Baiti"/>
          <w:i/>
        </w:rPr>
        <w:t>English Renai</w:t>
      </w:r>
      <w:r>
        <w:rPr>
          <w:rFonts w:ascii="Perpetua" w:hAnsi="Perpetua" w:cs="Mongolian Baiti"/>
          <w:i/>
        </w:rPr>
        <w:t>ssance Drama</w:t>
      </w:r>
      <w:r w:rsidRPr="00610F51">
        <w:rPr>
          <w:rFonts w:ascii="Perpetua" w:hAnsi="Perpetua" w:cs="Mongolian Baiti"/>
        </w:rPr>
        <w:t xml:space="preserve">, p. </w:t>
      </w:r>
      <w:r>
        <w:rPr>
          <w:rFonts w:ascii="Perpetua" w:hAnsi="Perpetua" w:cs="Mongolian Baiti"/>
        </w:rPr>
        <w:t>xx</w:t>
      </w:r>
      <w:r w:rsidRPr="00610F51">
        <w:rPr>
          <w:rFonts w:ascii="Perpetua" w:hAnsi="Perpetua" w:cs="Mongolian Baiti"/>
        </w:rPr>
        <w:t>.</w:t>
      </w:r>
    </w:p>
  </w:footnote>
  <w:footnote w:id="23">
    <w:p w:rsidR="004C2FE2" w:rsidRPr="004C2FE2" w:rsidRDefault="004C2FE2">
      <w:pPr>
        <w:pStyle w:val="FootnoteText"/>
        <w:rPr>
          <w:rFonts w:ascii="Perpetua" w:hAnsi="Perpetua"/>
          <w:lang w:val="en-GB"/>
        </w:rPr>
      </w:pPr>
      <w:r w:rsidRPr="004C2FE2">
        <w:rPr>
          <w:rStyle w:val="FootnoteReference"/>
          <w:rFonts w:ascii="Perpetua" w:hAnsi="Perpetua"/>
        </w:rPr>
        <w:footnoteRef/>
      </w:r>
      <w:r w:rsidRPr="004C2FE2">
        <w:rPr>
          <w:rFonts w:ascii="Perpetua" w:hAnsi="Perpetua"/>
        </w:rPr>
        <w:t xml:space="preserve"> </w:t>
      </w:r>
      <w:r w:rsidRPr="00610F51">
        <w:rPr>
          <w:rFonts w:ascii="Perpetua" w:hAnsi="Perpetua" w:cs="Mongolian Baiti"/>
          <w:i/>
        </w:rPr>
        <w:t>English Renai</w:t>
      </w:r>
      <w:r>
        <w:rPr>
          <w:rFonts w:ascii="Perpetua" w:hAnsi="Perpetua" w:cs="Mongolian Baiti"/>
          <w:i/>
        </w:rPr>
        <w:t>ssance Drama</w:t>
      </w:r>
      <w:r w:rsidRPr="00610F51">
        <w:rPr>
          <w:rFonts w:ascii="Perpetua" w:hAnsi="Perpetua" w:cs="Mongolian Baiti"/>
        </w:rPr>
        <w:t xml:space="preserve">, p. </w:t>
      </w:r>
      <w:r>
        <w:rPr>
          <w:rFonts w:ascii="Perpetua" w:hAnsi="Perpetua" w:cs="Mongolian Baiti"/>
        </w:rPr>
        <w:t>xxi</w:t>
      </w:r>
      <w:r w:rsidRPr="00610F51">
        <w:rPr>
          <w:rFonts w:ascii="Perpetua" w:hAnsi="Perpetua" w:cs="Mongolian Baiti"/>
        </w:rPr>
        <w:t>.</w:t>
      </w:r>
    </w:p>
  </w:footnote>
  <w:footnote w:id="24">
    <w:p w:rsidR="004F4A38" w:rsidRPr="00610F51" w:rsidRDefault="004F4A38" w:rsidP="00E87001">
      <w:pPr>
        <w:pStyle w:val="FootnoteText"/>
        <w:rPr>
          <w:rFonts w:ascii="Perpetua" w:hAnsi="Perpetua" w:cs="Mongolian Baiti"/>
          <w:lang w:val="en-GB"/>
        </w:rPr>
      </w:pPr>
      <w:r w:rsidRPr="00610F51">
        <w:rPr>
          <w:rStyle w:val="FootnoteReference"/>
          <w:rFonts w:ascii="Perpetua" w:hAnsi="Perpetua" w:cs="Mongolian Baiti"/>
        </w:rPr>
        <w:footnoteRef/>
      </w:r>
      <w:r w:rsidRPr="00610F51">
        <w:rPr>
          <w:rFonts w:ascii="Perpetua" w:hAnsi="Perpetua" w:cs="Mongolian Baiti"/>
        </w:rPr>
        <w:t xml:space="preserve"> </w:t>
      </w:r>
      <w:r w:rsidRPr="00610F51">
        <w:rPr>
          <w:rFonts w:ascii="Perpetua" w:hAnsi="Perpetua" w:cs="Mongolian Baiti"/>
          <w:i/>
        </w:rPr>
        <w:t>English Renai</w:t>
      </w:r>
      <w:r w:rsidR="002C35AF">
        <w:rPr>
          <w:rFonts w:ascii="Perpetua" w:hAnsi="Perpetua" w:cs="Mongolian Baiti"/>
          <w:i/>
        </w:rPr>
        <w:t>ssance Drama</w:t>
      </w:r>
      <w:r w:rsidRPr="00610F51">
        <w:rPr>
          <w:rFonts w:ascii="Perpetua" w:hAnsi="Perpetua" w:cs="Mongolian Baiti"/>
        </w:rPr>
        <w:t>, p. 1067.</w:t>
      </w:r>
    </w:p>
  </w:footnote>
  <w:footnote w:id="25">
    <w:p w:rsidR="004F4A38" w:rsidRPr="00610F51" w:rsidRDefault="004F4A38" w:rsidP="00E87001">
      <w:pPr>
        <w:pStyle w:val="FootnoteText"/>
        <w:rPr>
          <w:rFonts w:ascii="Perpetua" w:hAnsi="Perpetua" w:cs="Mongolian Baiti"/>
          <w:lang w:val="en-GB"/>
        </w:rPr>
      </w:pPr>
      <w:r w:rsidRPr="00610F51">
        <w:rPr>
          <w:rStyle w:val="FootnoteReference"/>
          <w:rFonts w:ascii="Perpetua" w:hAnsi="Perpetua" w:cs="Mongolian Baiti"/>
        </w:rPr>
        <w:footnoteRef/>
      </w:r>
      <w:r w:rsidRPr="00610F51">
        <w:rPr>
          <w:rFonts w:ascii="Perpetua" w:hAnsi="Perpetua" w:cs="Mongolian Baiti"/>
        </w:rPr>
        <w:t xml:space="preserve"> </w:t>
      </w:r>
      <w:r w:rsidRPr="00610F51">
        <w:rPr>
          <w:rFonts w:ascii="Perpetua" w:hAnsi="Perpetua" w:cs="Mongolian Baiti"/>
          <w:i/>
        </w:rPr>
        <w:t>English Renaissance Drama</w:t>
      </w:r>
      <w:r w:rsidRPr="00610F51">
        <w:rPr>
          <w:rFonts w:ascii="Perpetua" w:hAnsi="Perpetua" w:cs="Mongolian Baiti"/>
        </w:rPr>
        <w:t>, pp. 1067-68.</w:t>
      </w:r>
    </w:p>
  </w:footnote>
  <w:footnote w:id="26">
    <w:p w:rsidR="004F4A38" w:rsidRPr="00610F51" w:rsidRDefault="004F4A38" w:rsidP="00E87001">
      <w:pPr>
        <w:pStyle w:val="FootnoteText"/>
        <w:rPr>
          <w:rFonts w:ascii="Perpetua" w:hAnsi="Perpetua" w:cs="Mongolian Baiti"/>
          <w:lang w:val="en-GB"/>
        </w:rPr>
      </w:pPr>
      <w:r w:rsidRPr="00610F51">
        <w:rPr>
          <w:rStyle w:val="FootnoteReference"/>
          <w:rFonts w:ascii="Perpetua" w:hAnsi="Perpetua" w:cs="Mongolian Baiti"/>
        </w:rPr>
        <w:footnoteRef/>
      </w:r>
      <w:r w:rsidRPr="00610F51">
        <w:rPr>
          <w:rFonts w:ascii="Perpetua" w:hAnsi="Perpetua" w:cs="Mongolian Baiti"/>
        </w:rPr>
        <w:t xml:space="preserve"> Francis Beaumont, </w:t>
      </w:r>
      <w:proofErr w:type="gramStart"/>
      <w:r w:rsidRPr="00610F51">
        <w:rPr>
          <w:rFonts w:ascii="Perpetua" w:hAnsi="Perpetua" w:cs="Mongolian Baiti"/>
          <w:i/>
        </w:rPr>
        <w:t>The</w:t>
      </w:r>
      <w:proofErr w:type="gramEnd"/>
      <w:r w:rsidRPr="00610F51">
        <w:rPr>
          <w:rFonts w:ascii="Perpetua" w:hAnsi="Perpetua" w:cs="Mongolian Baiti"/>
          <w:i/>
        </w:rPr>
        <w:t xml:space="preserve"> Knight of the Burning Pestle</w:t>
      </w:r>
      <w:r w:rsidRPr="00610F51">
        <w:rPr>
          <w:rFonts w:ascii="Perpetua" w:hAnsi="Perpetua" w:cs="Mongolian Baiti"/>
        </w:rPr>
        <w:t xml:space="preserve">, ed. By Sheldon P. </w:t>
      </w:r>
      <w:proofErr w:type="spellStart"/>
      <w:r w:rsidRPr="00610F51">
        <w:rPr>
          <w:rFonts w:ascii="Perpetua" w:hAnsi="Perpetua" w:cs="Mongolian Baiti"/>
        </w:rPr>
        <w:t>Zitner</w:t>
      </w:r>
      <w:proofErr w:type="spellEnd"/>
      <w:r w:rsidRPr="00610F51">
        <w:rPr>
          <w:rFonts w:ascii="Perpetua" w:hAnsi="Perpetua" w:cs="Mongolian Baiti"/>
        </w:rPr>
        <w:t xml:space="preserve">, </w:t>
      </w:r>
      <w:proofErr w:type="gramStart"/>
      <w:r w:rsidRPr="00610F51">
        <w:rPr>
          <w:rFonts w:ascii="Perpetua" w:hAnsi="Perpetua" w:cs="Mongolian Baiti"/>
        </w:rPr>
        <w:t>The</w:t>
      </w:r>
      <w:proofErr w:type="gramEnd"/>
      <w:r w:rsidRPr="00610F51">
        <w:rPr>
          <w:rFonts w:ascii="Perpetua" w:hAnsi="Perpetua" w:cs="Mongolian Baiti"/>
        </w:rPr>
        <w:t xml:space="preserve"> Revels Plays (Manchester and New York: Manchester University Press, 2004), p. 12.</w:t>
      </w:r>
    </w:p>
  </w:footnote>
  <w:footnote w:id="27">
    <w:p w:rsidR="004F4A38" w:rsidRPr="00610F51" w:rsidRDefault="004F4A38" w:rsidP="00E87001">
      <w:pPr>
        <w:pStyle w:val="FootnoteText"/>
        <w:rPr>
          <w:rFonts w:ascii="Perpetua" w:hAnsi="Perpetua" w:cs="Mongolian Baiti"/>
          <w:lang w:val="en-GB"/>
        </w:rPr>
      </w:pPr>
      <w:r w:rsidRPr="00610F51">
        <w:rPr>
          <w:rStyle w:val="FootnoteReference"/>
          <w:rFonts w:ascii="Perpetua" w:hAnsi="Perpetua" w:cs="Mongolian Baiti"/>
        </w:rPr>
        <w:footnoteRef/>
      </w:r>
      <w:r w:rsidRPr="00610F51">
        <w:rPr>
          <w:rFonts w:ascii="Perpetua" w:hAnsi="Perpetua" w:cs="Mongolian Baiti"/>
        </w:rPr>
        <w:t xml:space="preserve"> </w:t>
      </w:r>
      <w:r w:rsidRPr="00610F51">
        <w:rPr>
          <w:rFonts w:ascii="Perpetua" w:hAnsi="Perpetua" w:cs="Mongolian Baiti"/>
          <w:i/>
        </w:rPr>
        <w:t>English Renaissance Drama</w:t>
      </w:r>
      <w:r w:rsidRPr="00610F51">
        <w:rPr>
          <w:rFonts w:ascii="Perpetua" w:hAnsi="Perpetua" w:cs="Mongolian Baiti"/>
        </w:rPr>
        <w:t>, p. 1067.</w:t>
      </w:r>
    </w:p>
  </w:footnote>
  <w:footnote w:id="28">
    <w:p w:rsidR="004F4A38" w:rsidRPr="00A2579B" w:rsidRDefault="004F4A38" w:rsidP="00E87001">
      <w:pPr>
        <w:pStyle w:val="FootnoteText"/>
        <w:rPr>
          <w:rFonts w:ascii="Perpetua" w:hAnsi="Perpetua" w:cs="Mongolian Baiti"/>
          <w:lang w:val="en-GB"/>
        </w:rPr>
      </w:pPr>
      <w:r w:rsidRPr="00610F51">
        <w:rPr>
          <w:rStyle w:val="FootnoteReference"/>
          <w:rFonts w:ascii="Perpetua" w:hAnsi="Perpetua" w:cs="Mongolian Baiti"/>
        </w:rPr>
        <w:footnoteRef/>
      </w:r>
      <w:r w:rsidRPr="00610F51">
        <w:rPr>
          <w:rFonts w:ascii="Perpetua" w:hAnsi="Perpetua" w:cs="Mongolian Baiti"/>
        </w:rPr>
        <w:t xml:space="preserve"> </w:t>
      </w:r>
      <w:r w:rsidRPr="00610F51">
        <w:rPr>
          <w:rFonts w:ascii="Perpetua" w:hAnsi="Perpetua" w:cs="Mongolian Baiti"/>
          <w:i/>
        </w:rPr>
        <w:t>English Renaissance Drama</w:t>
      </w:r>
      <w:r w:rsidRPr="00610F51">
        <w:rPr>
          <w:rFonts w:ascii="Perpetua" w:hAnsi="Perpetua" w:cs="Mongolian Baiti"/>
        </w:rPr>
        <w:t>, p. 1067.</w:t>
      </w:r>
    </w:p>
  </w:footnote>
  <w:footnote w:id="29">
    <w:p w:rsidR="004F4A38" w:rsidRPr="00A2579B" w:rsidRDefault="004F4A38" w:rsidP="00A2579B">
      <w:pPr>
        <w:pStyle w:val="FootnoteText"/>
        <w:rPr>
          <w:rFonts w:ascii="Perpetua" w:hAnsi="Perpetua"/>
        </w:rPr>
      </w:pPr>
      <w:r w:rsidRPr="00A2579B">
        <w:rPr>
          <w:rStyle w:val="FootnoteReference"/>
          <w:rFonts w:ascii="Perpetua" w:hAnsi="Perpetua"/>
        </w:rPr>
        <w:footnoteRef/>
      </w:r>
      <w:r w:rsidRPr="00A2579B">
        <w:rPr>
          <w:rFonts w:ascii="Perpetua" w:hAnsi="Perpetua"/>
        </w:rPr>
        <w:t xml:space="preserve"> Harold Love, ‘Early Modern Print Culture: Assessing the Models’, in </w:t>
      </w:r>
      <w:r w:rsidRPr="00A2579B">
        <w:rPr>
          <w:rFonts w:ascii="Perpetua" w:hAnsi="Perpetua"/>
          <w:i/>
        </w:rPr>
        <w:t>The Book History Reader</w:t>
      </w:r>
      <w:r w:rsidRPr="00A2579B">
        <w:rPr>
          <w:rFonts w:ascii="Perpetua" w:hAnsi="Perpetua"/>
        </w:rPr>
        <w:t xml:space="preserve">, ed. by David Finkelstein and Alistair </w:t>
      </w:r>
      <w:proofErr w:type="spellStart"/>
      <w:r w:rsidRPr="00A2579B">
        <w:rPr>
          <w:rFonts w:ascii="Perpetua" w:hAnsi="Perpetua"/>
        </w:rPr>
        <w:t>McCleery</w:t>
      </w:r>
      <w:proofErr w:type="spellEnd"/>
      <w:r w:rsidRPr="00A2579B">
        <w:rPr>
          <w:rFonts w:ascii="Perpetua" w:hAnsi="Perpetua"/>
        </w:rPr>
        <w:t>, 2</w:t>
      </w:r>
      <w:r w:rsidRPr="00A2579B">
        <w:rPr>
          <w:rFonts w:ascii="Perpetua" w:hAnsi="Perpetua"/>
          <w:vertAlign w:val="superscript"/>
        </w:rPr>
        <w:t>nd</w:t>
      </w:r>
      <w:r w:rsidRPr="00A2579B">
        <w:rPr>
          <w:rFonts w:ascii="Perpetua" w:hAnsi="Perpetua"/>
        </w:rPr>
        <w:t xml:space="preserve"> </w:t>
      </w:r>
      <w:proofErr w:type="spellStart"/>
      <w:r w:rsidRPr="00A2579B">
        <w:rPr>
          <w:rFonts w:ascii="Perpetua" w:hAnsi="Perpetua"/>
        </w:rPr>
        <w:t>edn</w:t>
      </w:r>
      <w:proofErr w:type="spellEnd"/>
      <w:r w:rsidRPr="00A2579B">
        <w:rPr>
          <w:rFonts w:ascii="Perpetua" w:hAnsi="Perpetua"/>
        </w:rPr>
        <w:t xml:space="preserve"> (London &amp; New York: Routledge, 2006), Ch. 7, pp. 74-86 (p. 79</w:t>
      </w:r>
      <w:r>
        <w:rPr>
          <w:rFonts w:ascii="Perpetua" w:hAnsi="Perpetua"/>
        </w:rPr>
        <w:t>)</w:t>
      </w:r>
      <w:r w:rsidRPr="00A2579B">
        <w:rPr>
          <w:rFonts w:ascii="Perpetua" w:hAnsi="Perpetua"/>
        </w:rPr>
        <w:t>.</w:t>
      </w:r>
    </w:p>
  </w:footnote>
  <w:footnote w:id="30">
    <w:p w:rsidR="004F4A38" w:rsidRPr="008A5D66" w:rsidRDefault="004F4A38" w:rsidP="008A5D66">
      <w:pPr>
        <w:pStyle w:val="FootnoteText"/>
        <w:rPr>
          <w:rFonts w:ascii="Perpetua" w:hAnsi="Perpetua"/>
          <w:lang w:val="en-GB"/>
        </w:rPr>
      </w:pPr>
      <w:r w:rsidRPr="008A5D66">
        <w:rPr>
          <w:rStyle w:val="FootnoteReference"/>
          <w:rFonts w:ascii="Perpetua" w:hAnsi="Perpetua"/>
        </w:rPr>
        <w:footnoteRef/>
      </w:r>
      <w:r w:rsidRPr="008A5D66">
        <w:rPr>
          <w:rFonts w:ascii="Perpetua" w:hAnsi="Perpetua"/>
        </w:rPr>
        <w:t xml:space="preserve"> </w:t>
      </w:r>
      <w:r w:rsidRPr="008A5D66">
        <w:rPr>
          <w:rFonts w:ascii="Perpetua" w:hAnsi="Perpetua"/>
          <w:i/>
        </w:rPr>
        <w:t>M. William Shak-</w:t>
      </w:r>
      <w:proofErr w:type="spellStart"/>
      <w:r w:rsidRPr="008A5D66">
        <w:rPr>
          <w:rFonts w:ascii="Perpetua" w:hAnsi="Perpetua"/>
          <w:i/>
        </w:rPr>
        <w:t>speare</w:t>
      </w:r>
      <w:proofErr w:type="spellEnd"/>
      <w:r w:rsidRPr="008A5D66">
        <w:rPr>
          <w:rFonts w:ascii="Perpetua" w:hAnsi="Perpetua"/>
          <w:i/>
        </w:rPr>
        <w:t xml:space="preserve"> His True Chronicle </w:t>
      </w:r>
      <w:proofErr w:type="spellStart"/>
      <w:r w:rsidRPr="008A5D66">
        <w:rPr>
          <w:rFonts w:ascii="Perpetua" w:hAnsi="Perpetua"/>
          <w:i/>
        </w:rPr>
        <w:t>Historie</w:t>
      </w:r>
      <w:proofErr w:type="spellEnd"/>
      <w:r w:rsidRPr="008A5D66">
        <w:rPr>
          <w:rFonts w:ascii="Perpetua" w:hAnsi="Perpetua"/>
          <w:i/>
        </w:rPr>
        <w:t xml:space="preserve"> of the Life and Death of King Lear and his Three Daughters. With the unfortunate life of Edgar, </w:t>
      </w:r>
      <w:proofErr w:type="spellStart"/>
      <w:r w:rsidRPr="008A5D66">
        <w:rPr>
          <w:rFonts w:ascii="Perpetua" w:hAnsi="Perpetua"/>
          <w:i/>
        </w:rPr>
        <w:t>sonne</w:t>
      </w:r>
      <w:proofErr w:type="spellEnd"/>
      <w:r w:rsidRPr="008A5D66">
        <w:rPr>
          <w:rFonts w:ascii="Perpetua" w:hAnsi="Perpetua"/>
          <w:i/>
        </w:rPr>
        <w:t xml:space="preserve"> and </w:t>
      </w:r>
      <w:proofErr w:type="spellStart"/>
      <w:r w:rsidRPr="008A5D66">
        <w:rPr>
          <w:rFonts w:ascii="Perpetua" w:hAnsi="Perpetua"/>
          <w:i/>
        </w:rPr>
        <w:t>heire</w:t>
      </w:r>
      <w:proofErr w:type="spellEnd"/>
      <w:r w:rsidRPr="008A5D66">
        <w:rPr>
          <w:rFonts w:ascii="Perpetua" w:hAnsi="Perpetua"/>
          <w:i/>
        </w:rPr>
        <w:t xml:space="preserve"> to the Earle of </w:t>
      </w:r>
      <w:proofErr w:type="spellStart"/>
      <w:r w:rsidRPr="008A5D66">
        <w:rPr>
          <w:rFonts w:ascii="Perpetua" w:hAnsi="Perpetua"/>
          <w:i/>
        </w:rPr>
        <w:t>Gloster</w:t>
      </w:r>
      <w:proofErr w:type="spellEnd"/>
      <w:r w:rsidRPr="008A5D66">
        <w:rPr>
          <w:rFonts w:ascii="Perpetua" w:hAnsi="Perpetua"/>
          <w:i/>
        </w:rPr>
        <w:t xml:space="preserve">, and his sullen and assumed humor of Tom of Bedlam: As it was played before the Kings </w:t>
      </w:r>
      <w:proofErr w:type="spellStart"/>
      <w:r w:rsidRPr="008A5D66">
        <w:rPr>
          <w:rFonts w:ascii="Perpetua" w:hAnsi="Perpetua"/>
          <w:i/>
        </w:rPr>
        <w:t>Majestie</w:t>
      </w:r>
      <w:proofErr w:type="spellEnd"/>
      <w:r w:rsidRPr="008A5D66">
        <w:rPr>
          <w:rFonts w:ascii="Perpetua" w:hAnsi="Perpetua"/>
          <w:i/>
        </w:rPr>
        <w:t xml:space="preserve"> at Whitehall upon S. </w:t>
      </w:r>
      <w:proofErr w:type="spellStart"/>
      <w:r w:rsidRPr="008A5D66">
        <w:rPr>
          <w:rFonts w:ascii="Perpetua" w:hAnsi="Perpetua"/>
          <w:i/>
        </w:rPr>
        <w:t>Stephans</w:t>
      </w:r>
      <w:proofErr w:type="spellEnd"/>
      <w:r w:rsidRPr="008A5D66">
        <w:rPr>
          <w:rFonts w:ascii="Perpetua" w:hAnsi="Perpetua"/>
          <w:i/>
        </w:rPr>
        <w:t xml:space="preserve"> night in Christmas </w:t>
      </w:r>
      <w:proofErr w:type="spellStart"/>
      <w:r w:rsidRPr="008A5D66">
        <w:rPr>
          <w:rFonts w:ascii="Perpetua" w:hAnsi="Perpetua"/>
          <w:i/>
        </w:rPr>
        <w:t>Hollidayes</w:t>
      </w:r>
      <w:proofErr w:type="spellEnd"/>
      <w:r w:rsidRPr="008A5D66">
        <w:rPr>
          <w:rFonts w:ascii="Perpetua" w:hAnsi="Perpetua"/>
          <w:i/>
        </w:rPr>
        <w:t xml:space="preserve">. By his Majesties servants playing usually at the </w:t>
      </w:r>
      <w:proofErr w:type="spellStart"/>
      <w:r w:rsidRPr="008A5D66">
        <w:rPr>
          <w:rFonts w:ascii="Perpetua" w:hAnsi="Perpetua"/>
          <w:i/>
        </w:rPr>
        <w:t>Gloabe</w:t>
      </w:r>
      <w:proofErr w:type="spellEnd"/>
      <w:r w:rsidRPr="008A5D66">
        <w:rPr>
          <w:rFonts w:ascii="Perpetua" w:hAnsi="Perpetua"/>
          <w:i/>
        </w:rPr>
        <w:t xml:space="preserve"> on the </w:t>
      </w:r>
      <w:proofErr w:type="spellStart"/>
      <w:r w:rsidRPr="008A5D66">
        <w:rPr>
          <w:rFonts w:ascii="Perpetua" w:hAnsi="Perpetua"/>
          <w:i/>
        </w:rPr>
        <w:t>Bancke</w:t>
      </w:r>
      <w:proofErr w:type="spellEnd"/>
      <w:r w:rsidRPr="008A5D66">
        <w:rPr>
          <w:rFonts w:ascii="Perpetua" w:hAnsi="Perpetua"/>
          <w:i/>
        </w:rPr>
        <w:t>-side.</w:t>
      </w:r>
      <w:r w:rsidRPr="008A5D66">
        <w:rPr>
          <w:rFonts w:ascii="Perpetua" w:hAnsi="Perpetua"/>
        </w:rPr>
        <w:t xml:space="preserve"> (London: Printed for Nathaniel Butter, 1608).</w:t>
      </w:r>
    </w:p>
  </w:footnote>
  <w:footnote w:id="31">
    <w:p w:rsidR="004F4A38" w:rsidRPr="0032766D" w:rsidRDefault="004F4A38" w:rsidP="008A5D66">
      <w:pPr>
        <w:pStyle w:val="FootnoteText"/>
        <w:rPr>
          <w:rFonts w:ascii="Perpetua" w:hAnsi="Perpetua"/>
          <w:lang w:val="en-GB"/>
        </w:rPr>
      </w:pPr>
      <w:r w:rsidRPr="008A5D66">
        <w:rPr>
          <w:rStyle w:val="FootnoteReference"/>
          <w:rFonts w:ascii="Perpetua" w:hAnsi="Perpetua"/>
        </w:rPr>
        <w:footnoteRef/>
      </w:r>
      <w:r w:rsidRPr="008A5D66">
        <w:rPr>
          <w:rFonts w:ascii="Perpetua" w:hAnsi="Perpetua"/>
        </w:rPr>
        <w:t xml:space="preserve"> </w:t>
      </w:r>
      <w:r w:rsidRPr="008A5D66">
        <w:rPr>
          <w:rFonts w:ascii="Perpetua" w:hAnsi="Perpetua"/>
          <w:i/>
        </w:rPr>
        <w:t xml:space="preserve">Mr. William </w:t>
      </w:r>
      <w:proofErr w:type="spellStart"/>
      <w:r w:rsidRPr="008A5D66">
        <w:rPr>
          <w:rFonts w:ascii="Perpetua" w:hAnsi="Perpetua"/>
          <w:i/>
        </w:rPr>
        <w:t>Shakespeares</w:t>
      </w:r>
      <w:proofErr w:type="spellEnd"/>
      <w:r w:rsidRPr="008A5D66">
        <w:rPr>
          <w:rFonts w:ascii="Perpetua" w:hAnsi="Perpetua"/>
          <w:i/>
        </w:rPr>
        <w:t xml:space="preserve"> Comedies, Histories, &amp; Tragedies. Published according to the True </w:t>
      </w:r>
      <w:proofErr w:type="spellStart"/>
      <w:r w:rsidRPr="008A5D66">
        <w:rPr>
          <w:rFonts w:ascii="Perpetua" w:hAnsi="Perpetua"/>
          <w:i/>
        </w:rPr>
        <w:t>Originall</w:t>
      </w:r>
      <w:proofErr w:type="spellEnd"/>
      <w:r w:rsidRPr="008A5D66">
        <w:rPr>
          <w:rFonts w:ascii="Perpetua" w:hAnsi="Perpetua"/>
          <w:i/>
        </w:rPr>
        <w:t xml:space="preserve"> Copies.</w:t>
      </w:r>
      <w:r w:rsidRPr="008A5D66">
        <w:rPr>
          <w:rFonts w:ascii="Perpetua" w:hAnsi="Perpetua"/>
        </w:rPr>
        <w:t xml:space="preserve"> (London: Printed by Isaac </w:t>
      </w:r>
      <w:proofErr w:type="spellStart"/>
      <w:r w:rsidRPr="008A5D66">
        <w:rPr>
          <w:rFonts w:ascii="Perpetua" w:hAnsi="Perpetua"/>
        </w:rPr>
        <w:t>Jaggard</w:t>
      </w:r>
      <w:proofErr w:type="spellEnd"/>
      <w:r w:rsidRPr="008A5D66">
        <w:rPr>
          <w:rFonts w:ascii="Perpetua" w:hAnsi="Perpetua"/>
        </w:rPr>
        <w:t xml:space="preserve"> and Ed. Blount, 1623).</w:t>
      </w:r>
    </w:p>
  </w:footnote>
  <w:footnote w:id="32">
    <w:p w:rsidR="004F4A38" w:rsidRPr="0032766D" w:rsidRDefault="004F4A38" w:rsidP="00E03895">
      <w:pPr>
        <w:pStyle w:val="FootnoteText"/>
        <w:rPr>
          <w:rFonts w:ascii="Perpetua" w:hAnsi="Perpetua"/>
          <w:lang w:val="en-GB"/>
        </w:rPr>
      </w:pPr>
      <w:r w:rsidRPr="0032766D">
        <w:rPr>
          <w:rStyle w:val="FootnoteReference"/>
          <w:rFonts w:ascii="Perpetua" w:hAnsi="Perpetua"/>
        </w:rPr>
        <w:footnoteRef/>
      </w:r>
      <w:r w:rsidRPr="0032766D">
        <w:rPr>
          <w:rFonts w:ascii="Perpetua" w:hAnsi="Perpetua"/>
        </w:rPr>
        <w:t xml:space="preserve"> </w:t>
      </w:r>
      <w:r w:rsidRPr="0032766D">
        <w:rPr>
          <w:rFonts w:ascii="Perpetua" w:hAnsi="Perpetua"/>
          <w:i/>
        </w:rPr>
        <w:t xml:space="preserve">The Plays of William </w:t>
      </w:r>
      <w:proofErr w:type="spellStart"/>
      <w:r w:rsidRPr="0032766D">
        <w:rPr>
          <w:rFonts w:ascii="Perpetua" w:hAnsi="Perpetua"/>
          <w:i/>
        </w:rPr>
        <w:t>Shakspeare</w:t>
      </w:r>
      <w:proofErr w:type="spellEnd"/>
      <w:r w:rsidRPr="0032766D">
        <w:rPr>
          <w:rFonts w:ascii="Perpetua" w:hAnsi="Perpetua"/>
          <w:i/>
        </w:rPr>
        <w:t xml:space="preserve">: Accurately printed from the text of the corrected copy left by the late George </w:t>
      </w:r>
      <w:proofErr w:type="spellStart"/>
      <w:r w:rsidRPr="0032766D">
        <w:rPr>
          <w:rFonts w:ascii="Perpetua" w:hAnsi="Perpetua"/>
          <w:i/>
        </w:rPr>
        <w:t>Steevens</w:t>
      </w:r>
      <w:proofErr w:type="spellEnd"/>
      <w:r w:rsidRPr="0032766D">
        <w:rPr>
          <w:rFonts w:ascii="Perpetua" w:hAnsi="Perpetua"/>
          <w:i/>
        </w:rPr>
        <w:t>, Esq.: with glossarial notes</w:t>
      </w:r>
      <w:r w:rsidRPr="0032766D">
        <w:rPr>
          <w:rFonts w:ascii="Perpetua" w:hAnsi="Perpetua"/>
        </w:rPr>
        <w:t xml:space="preserve">, 9 </w:t>
      </w:r>
      <w:proofErr w:type="spellStart"/>
      <w:r w:rsidRPr="0032766D">
        <w:rPr>
          <w:rFonts w:ascii="Perpetua" w:hAnsi="Perpetua"/>
        </w:rPr>
        <w:t>vols</w:t>
      </w:r>
      <w:proofErr w:type="spellEnd"/>
      <w:r w:rsidRPr="0032766D">
        <w:rPr>
          <w:rFonts w:ascii="Perpetua" w:hAnsi="Perpetua"/>
        </w:rPr>
        <w:t xml:space="preserve"> (London: Printed for J. Johnson, [etc.], 1803)  [RBLA:  NSC 1744]</w:t>
      </w:r>
    </w:p>
  </w:footnote>
  <w:footnote w:id="33">
    <w:p w:rsidR="004F4A38" w:rsidRPr="00D91365" w:rsidRDefault="004F4A38">
      <w:pPr>
        <w:pStyle w:val="FootnoteText"/>
        <w:rPr>
          <w:rFonts w:ascii="Perpetua" w:hAnsi="Perpetua"/>
          <w:lang w:val="en-GB"/>
        </w:rPr>
      </w:pPr>
      <w:r w:rsidRPr="00D91365">
        <w:rPr>
          <w:rStyle w:val="FootnoteReference"/>
          <w:rFonts w:ascii="Perpetua" w:hAnsi="Perpetua"/>
        </w:rPr>
        <w:footnoteRef/>
      </w:r>
      <w:r w:rsidRPr="00D91365">
        <w:rPr>
          <w:rFonts w:ascii="Perpetua" w:hAnsi="Perpetua"/>
        </w:rPr>
        <w:t xml:space="preserve"> </w:t>
      </w:r>
      <w:r>
        <w:rPr>
          <w:rFonts w:ascii="Perpetua" w:hAnsi="Perpetua"/>
        </w:rPr>
        <w:t xml:space="preserve">W.W. Greg, </w:t>
      </w:r>
      <w:r>
        <w:rPr>
          <w:rFonts w:ascii="Perpetua" w:hAnsi="Perpetua"/>
          <w:i/>
        </w:rPr>
        <w:t>Some Aspects and Problems of London Publishing between 1550 and 1650</w:t>
      </w:r>
      <w:r>
        <w:rPr>
          <w:rFonts w:ascii="Perpetua" w:hAnsi="Perpetua"/>
        </w:rPr>
        <w:t>, The Lyell Lectures, Oxford, Trinity Term, 1955 (Oxford: Clarendon Press, 1956), p. 1.</w:t>
      </w:r>
    </w:p>
  </w:footnote>
  <w:footnote w:id="34">
    <w:p w:rsidR="004F4A38" w:rsidRPr="005A2AC8" w:rsidRDefault="004F4A38">
      <w:pPr>
        <w:pStyle w:val="FootnoteText"/>
        <w:rPr>
          <w:rFonts w:ascii="Perpetua" w:hAnsi="Perpetua"/>
          <w:lang w:val="en-GB"/>
        </w:rPr>
      </w:pPr>
      <w:r w:rsidRPr="005A2AC8">
        <w:rPr>
          <w:rStyle w:val="FootnoteReference"/>
          <w:rFonts w:ascii="Perpetua" w:hAnsi="Perpetua"/>
        </w:rPr>
        <w:footnoteRef/>
      </w:r>
      <w:r w:rsidRPr="005A2AC8">
        <w:rPr>
          <w:rFonts w:ascii="Perpetua" w:hAnsi="Perpetua"/>
        </w:rPr>
        <w:t xml:space="preserve"> </w:t>
      </w:r>
      <w:r>
        <w:rPr>
          <w:rFonts w:ascii="Perpetua" w:hAnsi="Perpetua"/>
        </w:rPr>
        <w:t xml:space="preserve">Greg, </w:t>
      </w:r>
      <w:r>
        <w:rPr>
          <w:rFonts w:ascii="Perpetua" w:hAnsi="Perpetua"/>
          <w:i/>
        </w:rPr>
        <w:t>Some Aspects and Problems of London Publishing between 1550 and 1650</w:t>
      </w:r>
      <w:r>
        <w:rPr>
          <w:rFonts w:ascii="Perpetua" w:hAnsi="Perpetua"/>
        </w:rPr>
        <w:t>, pp. 3-4.</w:t>
      </w:r>
    </w:p>
  </w:footnote>
  <w:footnote w:id="35">
    <w:p w:rsidR="004F4A38" w:rsidRPr="006C74E5" w:rsidRDefault="004F4A38">
      <w:pPr>
        <w:pStyle w:val="FootnoteText"/>
        <w:rPr>
          <w:rFonts w:ascii="Perpetua" w:hAnsi="Perpetua"/>
          <w:lang w:val="en-GB"/>
        </w:rPr>
      </w:pPr>
      <w:r w:rsidRPr="006C74E5">
        <w:rPr>
          <w:rStyle w:val="FootnoteReference"/>
          <w:rFonts w:ascii="Perpetua" w:hAnsi="Perpetua"/>
        </w:rPr>
        <w:footnoteRef/>
      </w:r>
      <w:r w:rsidRPr="006C74E5">
        <w:rPr>
          <w:rFonts w:ascii="Perpetua" w:hAnsi="Perpetua"/>
        </w:rPr>
        <w:t xml:space="preserve"> </w:t>
      </w:r>
      <w:r>
        <w:rPr>
          <w:rFonts w:ascii="Perpetua" w:hAnsi="Perpetua"/>
        </w:rPr>
        <w:t xml:space="preserve">Greg, </w:t>
      </w:r>
      <w:r>
        <w:rPr>
          <w:rFonts w:ascii="Perpetua" w:hAnsi="Perpetua"/>
          <w:i/>
        </w:rPr>
        <w:t>Some Aspects and Problems of London Publishing between 1550 and 1650</w:t>
      </w:r>
      <w:r>
        <w:rPr>
          <w:rFonts w:ascii="Perpetua" w:hAnsi="Perpetua"/>
        </w:rPr>
        <w:t>, p. 24.</w:t>
      </w:r>
    </w:p>
  </w:footnote>
  <w:footnote w:id="36">
    <w:p w:rsidR="004F4A38" w:rsidRPr="00532181" w:rsidRDefault="004F4A38" w:rsidP="003024D7">
      <w:pPr>
        <w:pStyle w:val="FootnoteText"/>
        <w:rPr>
          <w:rFonts w:ascii="Perpetua" w:hAnsi="Perpetua"/>
        </w:rPr>
      </w:pPr>
      <w:r w:rsidRPr="0032766D">
        <w:rPr>
          <w:rStyle w:val="FootnoteReference"/>
          <w:rFonts w:ascii="Perpetua" w:hAnsi="Perpetua"/>
        </w:rPr>
        <w:footnoteRef/>
      </w:r>
      <w:r w:rsidRPr="0032766D">
        <w:rPr>
          <w:rFonts w:ascii="Perpetua" w:hAnsi="Perpetua"/>
        </w:rPr>
        <w:t xml:space="preserve"> </w:t>
      </w:r>
      <w:r w:rsidRPr="0032766D">
        <w:rPr>
          <w:rFonts w:ascii="Perpetua" w:hAnsi="Perpetua"/>
          <w:i/>
        </w:rPr>
        <w:t>Complete Prose Works of John Milton</w:t>
      </w:r>
      <w:r w:rsidRPr="0032766D">
        <w:rPr>
          <w:rFonts w:ascii="Perpetua" w:hAnsi="Perpetua"/>
        </w:rPr>
        <w:t xml:space="preserve">, II: 1643-1648, ed. by Ernest </w:t>
      </w:r>
      <w:proofErr w:type="spellStart"/>
      <w:r w:rsidRPr="0032766D">
        <w:rPr>
          <w:rFonts w:ascii="Perpetua" w:hAnsi="Perpetua"/>
        </w:rPr>
        <w:t>Sirluck</w:t>
      </w:r>
      <w:proofErr w:type="spellEnd"/>
      <w:r w:rsidRPr="0032766D">
        <w:rPr>
          <w:rFonts w:ascii="Perpetua" w:hAnsi="Perpetua"/>
        </w:rPr>
        <w:t xml:space="preserve"> (New Haven: Yale University Press; London: Oxford University Press, 1959), p. 15</w:t>
      </w:r>
      <w:r w:rsidRPr="00532181">
        <w:rPr>
          <w:rFonts w:ascii="Perpetua" w:hAnsi="Perpetua"/>
        </w:rPr>
        <w:t>9.</w:t>
      </w:r>
    </w:p>
  </w:footnote>
  <w:footnote w:id="37">
    <w:p w:rsidR="004F4A38" w:rsidRPr="00532181" w:rsidRDefault="004F4A38">
      <w:pPr>
        <w:pStyle w:val="FootnoteText"/>
        <w:rPr>
          <w:rFonts w:ascii="Perpetua" w:hAnsi="Perpetua"/>
          <w:lang w:val="en-GB"/>
        </w:rPr>
      </w:pPr>
      <w:r w:rsidRPr="00532181">
        <w:rPr>
          <w:rStyle w:val="FootnoteReference"/>
          <w:rFonts w:ascii="Perpetua" w:hAnsi="Perpetua"/>
        </w:rPr>
        <w:footnoteRef/>
      </w:r>
      <w:r w:rsidRPr="00532181">
        <w:rPr>
          <w:rFonts w:ascii="Perpetua" w:hAnsi="Perpetua"/>
        </w:rPr>
        <w:t xml:space="preserve"> </w:t>
      </w:r>
      <w:r w:rsidRPr="00532181">
        <w:rPr>
          <w:rFonts w:ascii="Perpetua" w:hAnsi="Perpetua"/>
          <w:i/>
        </w:rPr>
        <w:t>Complete Prose Works of John Milton</w:t>
      </w:r>
      <w:r w:rsidRPr="00532181">
        <w:rPr>
          <w:rFonts w:ascii="Perpetua" w:hAnsi="Perpetua"/>
        </w:rPr>
        <w:t>, II: 1643-1648</w:t>
      </w:r>
      <w:r>
        <w:rPr>
          <w:rFonts w:ascii="Perpetua" w:hAnsi="Perpetua"/>
        </w:rPr>
        <w:t>, p. 158.</w:t>
      </w:r>
    </w:p>
  </w:footnote>
  <w:footnote w:id="38">
    <w:p w:rsidR="004F4A38" w:rsidRPr="00532181" w:rsidRDefault="004F4A38">
      <w:pPr>
        <w:pStyle w:val="FootnoteText"/>
        <w:rPr>
          <w:rFonts w:ascii="Perpetua" w:hAnsi="Perpetua"/>
          <w:lang w:val="en-GB"/>
        </w:rPr>
      </w:pPr>
      <w:r w:rsidRPr="00532181">
        <w:rPr>
          <w:rStyle w:val="FootnoteReference"/>
          <w:rFonts w:ascii="Perpetua" w:hAnsi="Perpetua"/>
        </w:rPr>
        <w:footnoteRef/>
      </w:r>
      <w:r w:rsidRPr="00532181">
        <w:rPr>
          <w:rFonts w:ascii="Perpetua" w:hAnsi="Perpetua"/>
        </w:rPr>
        <w:t xml:space="preserve"> </w:t>
      </w:r>
      <w:r w:rsidRPr="00532181">
        <w:rPr>
          <w:rFonts w:ascii="Perpetua" w:hAnsi="Perpetua"/>
          <w:i/>
        </w:rPr>
        <w:t>Complete Prose Works of John Milton</w:t>
      </w:r>
      <w:r w:rsidRPr="00532181">
        <w:rPr>
          <w:rFonts w:ascii="Perpetua" w:hAnsi="Perpetua"/>
        </w:rPr>
        <w:t>, II: 1643-1648</w:t>
      </w:r>
      <w:r>
        <w:rPr>
          <w:rFonts w:ascii="Perpetua" w:hAnsi="Perpetua"/>
        </w:rPr>
        <w:t>, p. 159.</w:t>
      </w:r>
    </w:p>
  </w:footnote>
  <w:footnote w:id="39">
    <w:p w:rsidR="004F4A38" w:rsidRPr="00532181" w:rsidRDefault="004F4A38">
      <w:pPr>
        <w:pStyle w:val="FootnoteText"/>
        <w:rPr>
          <w:rFonts w:ascii="Perpetua" w:hAnsi="Perpetua"/>
          <w:lang w:val="en-GB"/>
        </w:rPr>
      </w:pPr>
      <w:r w:rsidRPr="00532181">
        <w:rPr>
          <w:rStyle w:val="FootnoteReference"/>
          <w:rFonts w:ascii="Perpetua" w:hAnsi="Perpetua"/>
        </w:rPr>
        <w:footnoteRef/>
      </w:r>
      <w:r w:rsidRPr="00532181">
        <w:rPr>
          <w:rFonts w:ascii="Perpetua" w:hAnsi="Perpetua"/>
        </w:rPr>
        <w:t xml:space="preserve"> </w:t>
      </w:r>
      <w:r w:rsidRPr="00532181">
        <w:rPr>
          <w:rFonts w:ascii="Perpetua" w:hAnsi="Perpetua"/>
          <w:i/>
        </w:rPr>
        <w:t>Complete Prose Works of John Milton</w:t>
      </w:r>
      <w:r w:rsidRPr="00532181">
        <w:rPr>
          <w:rFonts w:ascii="Perpetua" w:hAnsi="Perpetua"/>
        </w:rPr>
        <w:t>, II: 1643-1648</w:t>
      </w:r>
      <w:r>
        <w:rPr>
          <w:rFonts w:ascii="Perpetua" w:hAnsi="Perpetua"/>
        </w:rPr>
        <w:t>, p. 160.</w:t>
      </w:r>
    </w:p>
  </w:footnote>
  <w:footnote w:id="40">
    <w:p w:rsidR="004F4A38" w:rsidRPr="005C2D87" w:rsidRDefault="004F4A38">
      <w:pPr>
        <w:pStyle w:val="FootnoteText"/>
        <w:rPr>
          <w:rFonts w:ascii="Perpetua" w:hAnsi="Perpetua"/>
          <w:lang w:val="en-GB"/>
        </w:rPr>
      </w:pPr>
      <w:r w:rsidRPr="005C2D87">
        <w:rPr>
          <w:rStyle w:val="FootnoteReference"/>
          <w:rFonts w:ascii="Perpetua" w:hAnsi="Perpetua"/>
        </w:rPr>
        <w:footnoteRef/>
      </w:r>
      <w:r w:rsidRPr="005C2D87">
        <w:rPr>
          <w:rFonts w:ascii="Perpetua" w:hAnsi="Perpetua"/>
        </w:rPr>
        <w:t xml:space="preserve"> </w:t>
      </w:r>
      <w:r>
        <w:rPr>
          <w:rFonts w:ascii="Perpetua" w:hAnsi="Perpetua"/>
        </w:rPr>
        <w:t xml:space="preserve">Greg, </w:t>
      </w:r>
      <w:r>
        <w:rPr>
          <w:rFonts w:ascii="Perpetua" w:hAnsi="Perpetua"/>
          <w:i/>
        </w:rPr>
        <w:t>Some Aspects and Problems of London Publishing between 1550 and 1650</w:t>
      </w:r>
      <w:r>
        <w:rPr>
          <w:rFonts w:ascii="Perpetua" w:hAnsi="Perpetua"/>
        </w:rPr>
        <w:t>, p. 41.</w:t>
      </w:r>
    </w:p>
  </w:footnote>
  <w:footnote w:id="41">
    <w:p w:rsidR="004F4A38" w:rsidRPr="003B6478" w:rsidRDefault="004F4A38">
      <w:pPr>
        <w:pStyle w:val="FootnoteText"/>
        <w:rPr>
          <w:rFonts w:ascii="Perpetua" w:hAnsi="Perpetua"/>
          <w:lang w:val="en-GB"/>
        </w:rPr>
      </w:pPr>
      <w:r w:rsidRPr="003B6478">
        <w:rPr>
          <w:rStyle w:val="FootnoteReference"/>
          <w:rFonts w:ascii="Perpetua" w:hAnsi="Perpetua"/>
        </w:rPr>
        <w:footnoteRef/>
      </w:r>
      <w:r w:rsidRPr="003B6478">
        <w:rPr>
          <w:rFonts w:ascii="Perpetua" w:hAnsi="Perpetua"/>
        </w:rPr>
        <w:t xml:space="preserve"> </w:t>
      </w:r>
      <w:r>
        <w:rPr>
          <w:rFonts w:ascii="Perpetua" w:hAnsi="Perpetua"/>
        </w:rPr>
        <w:t xml:space="preserve">Greg, </w:t>
      </w:r>
      <w:r>
        <w:rPr>
          <w:rFonts w:ascii="Perpetua" w:hAnsi="Perpetua"/>
          <w:i/>
        </w:rPr>
        <w:t>Some Aspect</w:t>
      </w:r>
      <w:bookmarkStart w:id="0" w:name="_GoBack"/>
      <w:bookmarkEnd w:id="0"/>
      <w:r>
        <w:rPr>
          <w:rFonts w:ascii="Perpetua" w:hAnsi="Perpetua"/>
          <w:i/>
        </w:rPr>
        <w:t>s and Problems of London Publishing between 1550 and 1650</w:t>
      </w:r>
      <w:r>
        <w:rPr>
          <w:rFonts w:ascii="Perpetua" w:hAnsi="Perpetua"/>
        </w:rPr>
        <w:t>, p. 105.</w:t>
      </w:r>
    </w:p>
  </w:footnote>
  <w:footnote w:id="42">
    <w:p w:rsidR="004F4A38" w:rsidRPr="000642EE" w:rsidRDefault="004F4A38">
      <w:pPr>
        <w:pStyle w:val="FootnoteText"/>
        <w:rPr>
          <w:rFonts w:ascii="Perpetua" w:hAnsi="Perpetua"/>
          <w:lang w:val="en-GB"/>
        </w:rPr>
      </w:pPr>
      <w:r w:rsidRPr="000642EE">
        <w:rPr>
          <w:rStyle w:val="FootnoteReference"/>
          <w:rFonts w:ascii="Perpetua" w:hAnsi="Perpetua"/>
        </w:rPr>
        <w:footnoteRef/>
      </w:r>
      <w:r w:rsidRPr="000642EE">
        <w:rPr>
          <w:rFonts w:ascii="Perpetua" w:hAnsi="Perpetua"/>
        </w:rPr>
        <w:t xml:space="preserve"> </w:t>
      </w:r>
      <w:r>
        <w:rPr>
          <w:rFonts w:ascii="Perpetua" w:hAnsi="Perpetua"/>
        </w:rPr>
        <w:t xml:space="preserve">Greg, </w:t>
      </w:r>
      <w:r>
        <w:rPr>
          <w:rFonts w:ascii="Perpetua" w:hAnsi="Perpetua"/>
          <w:i/>
        </w:rPr>
        <w:t>Some Aspects and Problems of London Publishing between 1550 and 1650</w:t>
      </w:r>
      <w:r>
        <w:rPr>
          <w:rFonts w:ascii="Perpetua" w:hAnsi="Perpetua"/>
        </w:rPr>
        <w:t>, pp. 9-10.</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A1CB8" w:rsidRDefault="006A1C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A1CB8" w:rsidRDefault="006A1C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A1CB8" w:rsidRDefault="006A1C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B41AAC"/>
    <w:multiLevelType w:val="hybridMultilevel"/>
    <w:tmpl w:val="F5A8C4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C61A9B"/>
    <w:multiLevelType w:val="hybridMultilevel"/>
    <w:tmpl w:val="D490137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B313F0"/>
    <w:multiLevelType w:val="hybridMultilevel"/>
    <w:tmpl w:val="79567B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071BBB"/>
    <w:multiLevelType w:val="hybridMultilevel"/>
    <w:tmpl w:val="1CC8876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01716A"/>
    <w:multiLevelType w:val="hybridMultilevel"/>
    <w:tmpl w:val="0038A6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8B175C"/>
    <w:multiLevelType w:val="hybridMultilevel"/>
    <w:tmpl w:val="BB82E1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4C3653"/>
    <w:multiLevelType w:val="hybridMultilevel"/>
    <w:tmpl w:val="778A69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2F317D"/>
    <w:multiLevelType w:val="hybridMultilevel"/>
    <w:tmpl w:val="733EA9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E06942"/>
    <w:multiLevelType w:val="hybridMultilevel"/>
    <w:tmpl w:val="7A3242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7145DD"/>
    <w:multiLevelType w:val="hybridMultilevel"/>
    <w:tmpl w:val="60028DE4"/>
    <w:lvl w:ilvl="0" w:tplc="FFE20FFA">
      <w:start w:val="1"/>
      <w:numFmt w:val="lowerRoman"/>
      <w:lvlText w:val="(%1)"/>
      <w:lvlJc w:val="left"/>
      <w:pPr>
        <w:ind w:left="1080" w:hanging="720"/>
      </w:pPr>
      <w:rPr>
        <w:strike w:val="0"/>
        <w:dstrike w:val="0"/>
        <w:u w:val="none"/>
        <w:effect w:val="none"/>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6358714A"/>
    <w:multiLevelType w:val="hybridMultilevel"/>
    <w:tmpl w:val="E536DD7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9"/>
  </w:num>
  <w:num w:numId="3">
    <w:abstractNumId w:val="8"/>
  </w:num>
  <w:num w:numId="4">
    <w:abstractNumId w:val="4"/>
  </w:num>
  <w:num w:numId="5">
    <w:abstractNumId w:val="2"/>
  </w:num>
  <w:num w:numId="6">
    <w:abstractNumId w:val="10"/>
  </w:num>
  <w:num w:numId="7">
    <w:abstractNumId w:val="5"/>
  </w:num>
  <w:num w:numId="8">
    <w:abstractNumId w:val="0"/>
  </w:num>
  <w:num w:numId="9">
    <w:abstractNumId w:val="6"/>
  </w:num>
  <w:num w:numId="10">
    <w:abstractNumId w:val="3"/>
  </w:num>
  <w:num w:numId="11">
    <w:abstractNumId w:val="7"/>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4F3E"/>
    <w:rsid w:val="00040BAB"/>
    <w:rsid w:val="0006034B"/>
    <w:rsid w:val="000642EE"/>
    <w:rsid w:val="000847E1"/>
    <w:rsid w:val="000C3735"/>
    <w:rsid w:val="00121AB5"/>
    <w:rsid w:val="0013098B"/>
    <w:rsid w:val="001872DF"/>
    <w:rsid w:val="00205DCF"/>
    <w:rsid w:val="0028126C"/>
    <w:rsid w:val="002C35AF"/>
    <w:rsid w:val="002F11F3"/>
    <w:rsid w:val="003024D7"/>
    <w:rsid w:val="0032766D"/>
    <w:rsid w:val="00344AFF"/>
    <w:rsid w:val="003617A9"/>
    <w:rsid w:val="00393F76"/>
    <w:rsid w:val="003B6478"/>
    <w:rsid w:val="003D4F00"/>
    <w:rsid w:val="00414F3E"/>
    <w:rsid w:val="00473977"/>
    <w:rsid w:val="004A5E54"/>
    <w:rsid w:val="004C2FE2"/>
    <w:rsid w:val="004C4735"/>
    <w:rsid w:val="004F4A38"/>
    <w:rsid w:val="005158D7"/>
    <w:rsid w:val="00532181"/>
    <w:rsid w:val="005A2AC8"/>
    <w:rsid w:val="005C2D87"/>
    <w:rsid w:val="005C45C5"/>
    <w:rsid w:val="00610F51"/>
    <w:rsid w:val="006A1CB8"/>
    <w:rsid w:val="006C50AC"/>
    <w:rsid w:val="006C74E5"/>
    <w:rsid w:val="006D79FE"/>
    <w:rsid w:val="006F6EC3"/>
    <w:rsid w:val="007021CD"/>
    <w:rsid w:val="00714D7D"/>
    <w:rsid w:val="007A71B6"/>
    <w:rsid w:val="008722CA"/>
    <w:rsid w:val="008A5D66"/>
    <w:rsid w:val="00910738"/>
    <w:rsid w:val="00954975"/>
    <w:rsid w:val="0098071C"/>
    <w:rsid w:val="009D535F"/>
    <w:rsid w:val="00A07491"/>
    <w:rsid w:val="00A2579B"/>
    <w:rsid w:val="00A27DE6"/>
    <w:rsid w:val="00AC284E"/>
    <w:rsid w:val="00AC77E2"/>
    <w:rsid w:val="00AD3349"/>
    <w:rsid w:val="00AD6D8F"/>
    <w:rsid w:val="00AE18DB"/>
    <w:rsid w:val="00AE1D54"/>
    <w:rsid w:val="00AF7A26"/>
    <w:rsid w:val="00B44211"/>
    <w:rsid w:val="00B62A6C"/>
    <w:rsid w:val="00BB410C"/>
    <w:rsid w:val="00C8335C"/>
    <w:rsid w:val="00C84CD8"/>
    <w:rsid w:val="00D1349C"/>
    <w:rsid w:val="00D4208B"/>
    <w:rsid w:val="00D43544"/>
    <w:rsid w:val="00D70443"/>
    <w:rsid w:val="00D91365"/>
    <w:rsid w:val="00DC03A6"/>
    <w:rsid w:val="00DF3DDD"/>
    <w:rsid w:val="00DF6B54"/>
    <w:rsid w:val="00E03895"/>
    <w:rsid w:val="00E3133E"/>
    <w:rsid w:val="00E554FB"/>
    <w:rsid w:val="00E675F9"/>
    <w:rsid w:val="00E676A5"/>
    <w:rsid w:val="00E87001"/>
    <w:rsid w:val="00EF5BD5"/>
    <w:rsid w:val="00F63273"/>
    <w:rsid w:val="00F87CCA"/>
    <w:rsid w:val="00FE029B"/>
    <w:rsid w:val="00FF5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3F331"/>
  <w15:chartTrackingRefBased/>
  <w15:docId w15:val="{843A9896-20C0-4C02-8E7F-286C5C342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4F3E"/>
    <w:pPr>
      <w:widowControl w:val="0"/>
      <w:snapToGrid w:val="0"/>
      <w:spacing w:after="0" w:line="240" w:lineRule="auto"/>
    </w:pPr>
    <w:rPr>
      <w:rFonts w:ascii="Courier" w:eastAsia="Times New Roman" w:hAnsi="Courier" w:cs="Times New Roman"/>
      <w:sz w:val="24"/>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4F3E"/>
    <w:pPr>
      <w:ind w:left="720"/>
      <w:contextualSpacing/>
    </w:pPr>
  </w:style>
  <w:style w:type="paragraph" w:styleId="FootnoteText">
    <w:name w:val="footnote text"/>
    <w:basedOn w:val="Normal"/>
    <w:link w:val="FootnoteTextChar"/>
    <w:semiHidden/>
    <w:unhideWhenUsed/>
    <w:rsid w:val="00D43544"/>
    <w:rPr>
      <w:sz w:val="20"/>
    </w:rPr>
  </w:style>
  <w:style w:type="character" w:customStyle="1" w:styleId="FootnoteTextChar">
    <w:name w:val="Footnote Text Char"/>
    <w:basedOn w:val="DefaultParagraphFont"/>
    <w:link w:val="FootnoteText"/>
    <w:uiPriority w:val="99"/>
    <w:semiHidden/>
    <w:rsid w:val="00D43544"/>
    <w:rPr>
      <w:rFonts w:ascii="Courier" w:eastAsia="Times New Roman" w:hAnsi="Courier" w:cs="Times New Roman"/>
      <w:sz w:val="20"/>
      <w:szCs w:val="20"/>
      <w:lang w:val="en-US"/>
    </w:rPr>
  </w:style>
  <w:style w:type="character" w:styleId="FootnoteReference">
    <w:name w:val="footnote reference"/>
    <w:basedOn w:val="DefaultParagraphFont"/>
    <w:semiHidden/>
    <w:unhideWhenUsed/>
    <w:rsid w:val="00D43544"/>
    <w:rPr>
      <w:vertAlign w:val="superscript"/>
    </w:rPr>
  </w:style>
  <w:style w:type="paragraph" w:styleId="Header">
    <w:name w:val="header"/>
    <w:basedOn w:val="Normal"/>
    <w:link w:val="HeaderChar"/>
    <w:uiPriority w:val="99"/>
    <w:unhideWhenUsed/>
    <w:rsid w:val="006A1CB8"/>
    <w:pPr>
      <w:tabs>
        <w:tab w:val="center" w:pos="4513"/>
        <w:tab w:val="right" w:pos="9026"/>
      </w:tabs>
    </w:pPr>
  </w:style>
  <w:style w:type="character" w:customStyle="1" w:styleId="HeaderChar">
    <w:name w:val="Header Char"/>
    <w:basedOn w:val="DefaultParagraphFont"/>
    <w:link w:val="Header"/>
    <w:uiPriority w:val="99"/>
    <w:rsid w:val="006A1CB8"/>
    <w:rPr>
      <w:rFonts w:ascii="Courier" w:eastAsia="Times New Roman" w:hAnsi="Courier" w:cs="Times New Roman"/>
      <w:sz w:val="24"/>
      <w:szCs w:val="20"/>
      <w:lang w:val="en-US"/>
    </w:rPr>
  </w:style>
  <w:style w:type="paragraph" w:styleId="Footer">
    <w:name w:val="footer"/>
    <w:basedOn w:val="Normal"/>
    <w:link w:val="FooterChar"/>
    <w:uiPriority w:val="99"/>
    <w:unhideWhenUsed/>
    <w:rsid w:val="006A1CB8"/>
    <w:pPr>
      <w:tabs>
        <w:tab w:val="center" w:pos="4513"/>
        <w:tab w:val="right" w:pos="9026"/>
      </w:tabs>
    </w:pPr>
  </w:style>
  <w:style w:type="character" w:customStyle="1" w:styleId="FooterChar">
    <w:name w:val="Footer Char"/>
    <w:basedOn w:val="DefaultParagraphFont"/>
    <w:link w:val="Footer"/>
    <w:uiPriority w:val="99"/>
    <w:rsid w:val="006A1CB8"/>
    <w:rPr>
      <w:rFonts w:ascii="Courier" w:eastAsia="Times New Roman" w:hAnsi="Courier" w:cs="Times New Roman"/>
      <w:sz w:val="24"/>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796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1C761E-1C3B-4335-8337-391C3C4DD5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12</Pages>
  <Words>3718</Words>
  <Characters>21199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Mitchell</dc:creator>
  <cp:keywords/>
  <dc:description/>
  <cp:lastModifiedBy>Peter Mitchell</cp:lastModifiedBy>
  <cp:revision>3</cp:revision>
  <dcterms:created xsi:type="dcterms:W3CDTF">2019-05-13T07:57:00Z</dcterms:created>
  <dcterms:modified xsi:type="dcterms:W3CDTF">2019-05-13T08:43:00Z</dcterms:modified>
</cp:coreProperties>
</file>