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0743836"/>
        <w:docPartObj>
          <w:docPartGallery w:val="Cover Pages"/>
          <w:docPartUnique/>
        </w:docPartObj>
      </w:sdtPr>
      <w:sdtEndPr>
        <w:rPr>
          <w:shd w:val="clear" w:color="auto" w:fill="FFFFFF"/>
          <w:lang w:val="en-GB"/>
        </w:rPr>
      </w:sdtEndPr>
      <w:sdtContent>
        <w:p w14:paraId="5CDB89A1" w14:textId="69678985" w:rsidR="00E41CB6" w:rsidRDefault="00E41CB6"/>
        <w:p w14:paraId="4ACC7560" w14:textId="38D35985" w:rsidR="00C42346" w:rsidRPr="00E41CB6" w:rsidRDefault="00E41CB6" w:rsidP="00E41CB6">
          <w:pPr>
            <w:spacing w:line="276" w:lineRule="auto"/>
            <w:jc w:val="left"/>
            <w:rPr>
              <w:rFonts w:eastAsiaTheme="majorEastAsia" w:cstheme="majorBidi"/>
              <w:b/>
              <w:spacing w:val="5"/>
              <w:kern w:val="28"/>
              <w:sz w:val="36"/>
              <w:szCs w:val="52"/>
              <w:shd w:val="clear" w:color="auto" w:fill="FFFFFF"/>
              <w:lang w:val="en-GB"/>
            </w:rPr>
          </w:pPr>
          <w:r>
            <w:rPr>
              <w:noProof/>
            </w:rPr>
            <mc:AlternateContent>
              <mc:Choice Requires="wps">
                <w:drawing>
                  <wp:anchor distT="0" distB="0" distL="182880" distR="182880" simplePos="0" relativeHeight="251660288" behindDoc="0" locked="0" layoutInCell="1" allowOverlap="1" wp14:anchorId="276FD377" wp14:editId="081050FA">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D15B0" w14:textId="7575A6CD" w:rsidR="00E41CB6" w:rsidRDefault="00A84A59">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41CB6">
                                      <w:rPr>
                                        <w:color w:val="4F81BD" w:themeColor="accent1"/>
                                        <w:sz w:val="72"/>
                                        <w:szCs w:val="72"/>
                                      </w:rPr>
                                      <w:t>Academic and Employability Skills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AA5D5FA" w14:textId="19DCAFFC" w:rsidR="00E41CB6" w:rsidRDefault="00E41CB6">
                                    <w:pPr>
                                      <w:pStyle w:val="NoSpacing"/>
                                      <w:spacing w:before="40" w:after="40"/>
                                      <w:rPr>
                                        <w:caps/>
                                        <w:color w:val="215868" w:themeColor="accent5" w:themeShade="80"/>
                                        <w:sz w:val="28"/>
                                        <w:szCs w:val="28"/>
                                      </w:rPr>
                                    </w:pPr>
                                    <w:r>
                                      <w:rPr>
                                        <w:caps/>
                                        <w:color w:val="215868" w:themeColor="accent5" w:themeShade="80"/>
                                        <w:sz w:val="28"/>
                                        <w:szCs w:val="28"/>
                                      </w:rPr>
                                      <w:t>Employability skills report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70EDE3E" w14:textId="3B9BAA74" w:rsidR="00E41CB6" w:rsidRDefault="00E41CB6">
                                    <w:pPr>
                                      <w:pStyle w:val="NoSpacing"/>
                                      <w:spacing w:before="80" w:after="40"/>
                                      <w:rPr>
                                        <w:caps/>
                                        <w:color w:val="4BACC6" w:themeColor="accent5"/>
                                        <w:sz w:val="24"/>
                                        <w:szCs w:val="24"/>
                                      </w:rPr>
                                    </w:pPr>
                                    <w:r>
                                      <w:rPr>
                                        <w:caps/>
                                        <w:color w:val="4BACC6" w:themeColor="accent5"/>
                                        <w:sz w:val="24"/>
                                        <w:szCs w:val="24"/>
                                      </w:rPr>
                                      <w:t>elena IULIANA stanca  1918169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76FD37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362D15B0" w14:textId="7575A6CD" w:rsidR="00E41CB6" w:rsidRDefault="00A84A59">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41CB6">
                                <w:rPr>
                                  <w:color w:val="4F81BD" w:themeColor="accent1"/>
                                  <w:sz w:val="72"/>
                                  <w:szCs w:val="72"/>
                                </w:rPr>
                                <w:t>Academic and Employability Skills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AA5D5FA" w14:textId="19DCAFFC" w:rsidR="00E41CB6" w:rsidRDefault="00E41CB6">
                              <w:pPr>
                                <w:pStyle w:val="NoSpacing"/>
                                <w:spacing w:before="40" w:after="40"/>
                                <w:rPr>
                                  <w:caps/>
                                  <w:color w:val="215868" w:themeColor="accent5" w:themeShade="80"/>
                                  <w:sz w:val="28"/>
                                  <w:szCs w:val="28"/>
                                </w:rPr>
                              </w:pPr>
                              <w:r>
                                <w:rPr>
                                  <w:caps/>
                                  <w:color w:val="215868" w:themeColor="accent5" w:themeShade="80"/>
                                  <w:sz w:val="28"/>
                                  <w:szCs w:val="28"/>
                                </w:rPr>
                                <w:t>Employability skills report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70EDE3E" w14:textId="3B9BAA74" w:rsidR="00E41CB6" w:rsidRDefault="00E41CB6">
                              <w:pPr>
                                <w:pStyle w:val="NoSpacing"/>
                                <w:spacing w:before="80" w:after="40"/>
                                <w:rPr>
                                  <w:caps/>
                                  <w:color w:val="4BACC6" w:themeColor="accent5"/>
                                  <w:sz w:val="24"/>
                                  <w:szCs w:val="24"/>
                                </w:rPr>
                              </w:pPr>
                              <w:r>
                                <w:rPr>
                                  <w:caps/>
                                  <w:color w:val="4BACC6" w:themeColor="accent5"/>
                                  <w:sz w:val="24"/>
                                  <w:szCs w:val="24"/>
                                </w:rPr>
                                <w:t>elena IULIANA stanca  1918169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4FF4B01" wp14:editId="00ED4A7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14CAC41" w14:textId="5E047F16" w:rsidR="00E41CB6" w:rsidRDefault="00E41CB6">
                                    <w:pPr>
                                      <w:pStyle w:val="NoSpacing"/>
                                      <w:jc w:val="right"/>
                                      <w:rPr>
                                        <w:color w:val="FFFFFF" w:themeColor="background1"/>
                                        <w:sz w:val="24"/>
                                        <w:szCs w:val="24"/>
                                      </w:rPr>
                                    </w:pPr>
                                    <w:r>
                                      <w:rPr>
                                        <w:color w:val="FFFFFF" w:themeColor="background1"/>
                                        <w:sz w:val="24"/>
                                        <w:szCs w:val="24"/>
                                      </w:rPr>
                                      <w:t>Level 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4FF4B0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14CAC41" w14:textId="5E047F16" w:rsidR="00E41CB6" w:rsidRDefault="00E41CB6">
                              <w:pPr>
                                <w:pStyle w:val="NoSpacing"/>
                                <w:jc w:val="right"/>
                                <w:rPr>
                                  <w:color w:val="FFFFFF" w:themeColor="background1"/>
                                  <w:sz w:val="24"/>
                                  <w:szCs w:val="24"/>
                                </w:rPr>
                              </w:pPr>
                              <w:r>
                                <w:rPr>
                                  <w:color w:val="FFFFFF" w:themeColor="background1"/>
                                  <w:sz w:val="24"/>
                                  <w:szCs w:val="24"/>
                                </w:rPr>
                                <w:t>Level 4</w:t>
                              </w:r>
                            </w:p>
                          </w:sdtContent>
                        </w:sdt>
                      </w:txbxContent>
                    </v:textbox>
                    <w10:wrap anchorx="margin" anchory="page"/>
                  </v:rect>
                </w:pict>
              </mc:Fallback>
            </mc:AlternateContent>
          </w:r>
          <w:r>
            <w:rPr>
              <w:shd w:val="clear" w:color="auto" w:fill="FFFFFF"/>
              <w:lang w:val="en-GB"/>
            </w:rPr>
            <w:br w:type="page"/>
          </w:r>
        </w:p>
      </w:sdtContent>
    </w:sdt>
    <w:sdt>
      <w:sdtPr>
        <w:rPr>
          <w:rFonts w:ascii="Times New Roman" w:eastAsiaTheme="minorHAnsi" w:hAnsi="Times New Roman" w:cstheme="minorBidi"/>
          <w:b w:val="0"/>
          <w:bCs w:val="0"/>
          <w:color w:val="auto"/>
          <w:sz w:val="24"/>
          <w:szCs w:val="22"/>
        </w:rPr>
        <w:id w:val="-1904668695"/>
        <w:docPartObj>
          <w:docPartGallery w:val="Table of Contents"/>
          <w:docPartUnique/>
        </w:docPartObj>
      </w:sdtPr>
      <w:sdtEndPr>
        <w:rPr>
          <w:noProof/>
        </w:rPr>
      </w:sdtEndPr>
      <w:sdtContent>
        <w:p w14:paraId="7693F7AF" w14:textId="5A772821" w:rsidR="00162B4F" w:rsidRDefault="00162B4F" w:rsidP="00162B4F">
          <w:pPr>
            <w:pStyle w:val="TOCHeading"/>
          </w:pPr>
        </w:p>
        <w:p w14:paraId="2591F394" w14:textId="41D86295" w:rsidR="00162B4F" w:rsidRDefault="00A84A59"/>
      </w:sdtContent>
    </w:sdt>
    <w:p w14:paraId="29A31559" w14:textId="77777777" w:rsidR="00650C7C" w:rsidRDefault="00650C7C" w:rsidP="0081178E">
      <w:pPr>
        <w:pStyle w:val="ListParagraph"/>
        <w:ind w:left="360"/>
        <w:rPr>
          <w:rFonts w:ascii="Arial" w:hAnsi="Arial" w:cs="Arial"/>
          <w:b/>
          <w:bCs/>
          <w:szCs w:val="24"/>
          <w:u w:val="single"/>
          <w:shd w:val="clear" w:color="auto" w:fill="FFFFFF"/>
          <w:lang w:val="en-GB"/>
        </w:rPr>
      </w:pPr>
    </w:p>
    <w:p w14:paraId="16E4D1F2" w14:textId="77777777" w:rsidR="00650C7C" w:rsidRDefault="00650C7C" w:rsidP="0081178E">
      <w:pPr>
        <w:pStyle w:val="ListParagraph"/>
        <w:ind w:left="360"/>
        <w:rPr>
          <w:rFonts w:ascii="Arial" w:hAnsi="Arial" w:cs="Arial"/>
          <w:b/>
          <w:bCs/>
          <w:szCs w:val="24"/>
          <w:u w:val="single"/>
          <w:shd w:val="clear" w:color="auto" w:fill="FFFFFF"/>
          <w:lang w:val="en-GB"/>
        </w:rPr>
      </w:pPr>
    </w:p>
    <w:p w14:paraId="1B4A768D" w14:textId="77777777" w:rsidR="00650C7C" w:rsidRDefault="00650C7C" w:rsidP="0081178E">
      <w:pPr>
        <w:pStyle w:val="ListParagraph"/>
        <w:ind w:left="360"/>
        <w:rPr>
          <w:rFonts w:ascii="Arial" w:hAnsi="Arial" w:cs="Arial"/>
          <w:b/>
          <w:bCs/>
          <w:szCs w:val="24"/>
          <w:u w:val="single"/>
          <w:shd w:val="clear" w:color="auto" w:fill="FFFFFF"/>
          <w:lang w:val="en-GB"/>
        </w:rPr>
      </w:pPr>
    </w:p>
    <w:p w14:paraId="6BE315AE" w14:textId="77777777" w:rsidR="00650C7C" w:rsidRDefault="00650C7C" w:rsidP="0081178E">
      <w:pPr>
        <w:pStyle w:val="ListParagraph"/>
        <w:ind w:left="360"/>
        <w:rPr>
          <w:rFonts w:ascii="Arial" w:hAnsi="Arial" w:cs="Arial"/>
          <w:b/>
          <w:bCs/>
          <w:szCs w:val="24"/>
          <w:u w:val="single"/>
          <w:shd w:val="clear" w:color="auto" w:fill="FFFFFF"/>
          <w:lang w:val="en-GB"/>
        </w:rPr>
      </w:pPr>
    </w:p>
    <w:p w14:paraId="4AB6A639" w14:textId="77777777" w:rsidR="00650C7C" w:rsidRDefault="00650C7C" w:rsidP="0081178E">
      <w:pPr>
        <w:pStyle w:val="ListParagraph"/>
        <w:ind w:left="360"/>
        <w:rPr>
          <w:rFonts w:ascii="Arial" w:hAnsi="Arial" w:cs="Arial"/>
          <w:b/>
          <w:bCs/>
          <w:szCs w:val="24"/>
          <w:u w:val="single"/>
          <w:shd w:val="clear" w:color="auto" w:fill="FFFFFF"/>
          <w:lang w:val="en-GB"/>
        </w:rPr>
      </w:pPr>
    </w:p>
    <w:p w14:paraId="79653CAA" w14:textId="77777777" w:rsidR="00650C7C" w:rsidRDefault="00650C7C" w:rsidP="0081178E">
      <w:pPr>
        <w:pStyle w:val="ListParagraph"/>
        <w:ind w:left="360"/>
        <w:rPr>
          <w:rFonts w:ascii="Arial" w:hAnsi="Arial" w:cs="Arial"/>
          <w:b/>
          <w:bCs/>
          <w:szCs w:val="24"/>
          <w:u w:val="single"/>
          <w:shd w:val="clear" w:color="auto" w:fill="FFFFFF"/>
          <w:lang w:val="en-GB"/>
        </w:rPr>
      </w:pPr>
    </w:p>
    <w:p w14:paraId="7C016D1E" w14:textId="77777777" w:rsidR="00650C7C" w:rsidRDefault="00650C7C" w:rsidP="0081178E">
      <w:pPr>
        <w:pStyle w:val="ListParagraph"/>
        <w:ind w:left="360"/>
        <w:rPr>
          <w:rFonts w:ascii="Arial" w:hAnsi="Arial" w:cs="Arial"/>
          <w:b/>
          <w:bCs/>
          <w:szCs w:val="24"/>
          <w:u w:val="single"/>
          <w:shd w:val="clear" w:color="auto" w:fill="FFFFFF"/>
          <w:lang w:val="en-GB"/>
        </w:rPr>
      </w:pPr>
    </w:p>
    <w:p w14:paraId="444B2CE2" w14:textId="77777777" w:rsidR="00650C7C" w:rsidRDefault="00650C7C" w:rsidP="0081178E">
      <w:pPr>
        <w:pStyle w:val="ListParagraph"/>
        <w:ind w:left="360"/>
        <w:rPr>
          <w:rFonts w:ascii="Arial" w:hAnsi="Arial" w:cs="Arial"/>
          <w:b/>
          <w:bCs/>
          <w:szCs w:val="24"/>
          <w:u w:val="single"/>
          <w:shd w:val="clear" w:color="auto" w:fill="FFFFFF"/>
          <w:lang w:val="en-GB"/>
        </w:rPr>
      </w:pPr>
    </w:p>
    <w:p w14:paraId="5C8D1974" w14:textId="77777777" w:rsidR="00650C7C" w:rsidRDefault="00650C7C" w:rsidP="0081178E">
      <w:pPr>
        <w:pStyle w:val="ListParagraph"/>
        <w:ind w:left="360"/>
        <w:rPr>
          <w:rFonts w:ascii="Arial" w:hAnsi="Arial" w:cs="Arial"/>
          <w:b/>
          <w:bCs/>
          <w:szCs w:val="24"/>
          <w:u w:val="single"/>
          <w:shd w:val="clear" w:color="auto" w:fill="FFFFFF"/>
          <w:lang w:val="en-GB"/>
        </w:rPr>
      </w:pPr>
    </w:p>
    <w:p w14:paraId="730D323C" w14:textId="77777777" w:rsidR="00650C7C" w:rsidRDefault="00650C7C" w:rsidP="0081178E">
      <w:pPr>
        <w:pStyle w:val="ListParagraph"/>
        <w:ind w:left="360"/>
        <w:rPr>
          <w:rFonts w:ascii="Arial" w:hAnsi="Arial" w:cs="Arial"/>
          <w:b/>
          <w:bCs/>
          <w:szCs w:val="24"/>
          <w:u w:val="single"/>
          <w:shd w:val="clear" w:color="auto" w:fill="FFFFFF"/>
          <w:lang w:val="en-GB"/>
        </w:rPr>
      </w:pPr>
    </w:p>
    <w:p w14:paraId="749F0104" w14:textId="31FA18FD" w:rsidR="00C42346" w:rsidRPr="00367687" w:rsidRDefault="00C42346" w:rsidP="00367687">
      <w:pPr>
        <w:rPr>
          <w:rFonts w:ascii="Arial" w:eastAsiaTheme="majorEastAsia" w:hAnsi="Arial" w:cs="Arial"/>
          <w:b/>
          <w:bCs/>
          <w:szCs w:val="24"/>
          <w:shd w:val="clear" w:color="auto" w:fill="FFFFFF"/>
          <w:lang w:val="en-GB"/>
        </w:rPr>
      </w:pPr>
    </w:p>
    <w:sdt>
      <w:sdtPr>
        <w:id w:val="1227190929"/>
        <w:docPartObj>
          <w:docPartGallery w:val="Table of Contents"/>
          <w:docPartUnique/>
        </w:docPartObj>
      </w:sdtPr>
      <w:sdtEndPr>
        <w:rPr>
          <w:rFonts w:ascii="Times New Roman" w:eastAsiaTheme="minorHAnsi" w:hAnsi="Times New Roman" w:cstheme="minorBidi"/>
          <w:noProof/>
          <w:color w:val="auto"/>
          <w:sz w:val="24"/>
          <w:szCs w:val="22"/>
        </w:rPr>
      </w:sdtEndPr>
      <w:sdtContent>
        <w:p w14:paraId="24E46E32" w14:textId="3CA517E9" w:rsidR="00B01C53" w:rsidRDefault="00B01C53">
          <w:pPr>
            <w:pStyle w:val="TOCHeading"/>
          </w:pPr>
          <w:r>
            <w:t>Contents</w:t>
          </w:r>
        </w:p>
        <w:p w14:paraId="6DA33BCE" w14:textId="3723BE5F" w:rsidR="00B01C53" w:rsidRPr="00B01C53" w:rsidRDefault="00B01C53">
          <w:pPr>
            <w:pStyle w:val="TOC1"/>
            <w:tabs>
              <w:tab w:val="right" w:leader="dot" w:pos="9350"/>
            </w:tabs>
            <w:rPr>
              <w:rFonts w:ascii="Arial" w:eastAsiaTheme="minorEastAsia" w:hAnsi="Arial" w:cs="Arial"/>
              <w:noProof/>
              <w:sz w:val="22"/>
              <w:lang w:val="en-GB" w:eastAsia="en-GB"/>
            </w:rPr>
          </w:pPr>
          <w:r>
            <w:fldChar w:fldCharType="begin"/>
          </w:r>
          <w:r>
            <w:instrText xml:space="preserve"> TOC \o "1-3" \h \z \u </w:instrText>
          </w:r>
          <w:r>
            <w:fldChar w:fldCharType="separate"/>
          </w:r>
          <w:hyperlink w:anchor="_Toc107485683" w:history="1">
            <w:r w:rsidRPr="00B01C53">
              <w:rPr>
                <w:rStyle w:val="Hyperlink"/>
                <w:rFonts w:ascii="Arial" w:eastAsia="Times New Roman" w:hAnsi="Arial" w:cs="Arial"/>
                <w:noProof/>
                <w:lang w:val="en-GB"/>
              </w:rPr>
              <w:t>1.0 Introduction</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_Toc107485683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2</w:t>
            </w:r>
            <w:r w:rsidRPr="00B01C53">
              <w:rPr>
                <w:rFonts w:ascii="Arial" w:hAnsi="Arial" w:cs="Arial"/>
                <w:noProof/>
                <w:webHidden/>
              </w:rPr>
              <w:fldChar w:fldCharType="end"/>
            </w:r>
          </w:hyperlink>
        </w:p>
        <w:p w14:paraId="2A3A438D" w14:textId="2D9098BD"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4" w:history="1">
            <w:r w:rsidRPr="00B01C53">
              <w:rPr>
                <w:rStyle w:val="Hyperlink"/>
                <w:rFonts w:ascii="Arial" w:eastAsia="Times New Roman" w:hAnsi="Arial" w:cs="Arial"/>
                <w:noProof/>
                <w:lang w:val="en-GB"/>
              </w:rPr>
              <w:t>2.0 Main findings</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_Toc107485684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2</w:t>
            </w:r>
            <w:r w:rsidRPr="00B01C53">
              <w:rPr>
                <w:rFonts w:ascii="Arial" w:hAnsi="Arial" w:cs="Arial"/>
                <w:noProof/>
                <w:webHidden/>
              </w:rPr>
              <w:fldChar w:fldCharType="end"/>
            </w:r>
          </w:hyperlink>
        </w:p>
        <w:p w14:paraId="183E397D" w14:textId="57543C6A"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5" w:history="1">
            <w:r w:rsidRPr="00B01C53">
              <w:rPr>
                <w:rStyle w:val="Hyperlink"/>
                <w:rFonts w:ascii="Arial" w:eastAsia="Times New Roman" w:hAnsi="Arial" w:cs="Arial"/>
                <w:noProof/>
                <w:lang w:val="en-GB"/>
              </w:rPr>
              <w:t xml:space="preserve">2.1.1 </w:t>
            </w:r>
            <w:r w:rsidRPr="00B01C53">
              <w:rPr>
                <w:rStyle w:val="Hyperlink"/>
                <w:rFonts w:ascii="Arial" w:eastAsia="Times New Roman" w:hAnsi="Arial" w:cs="Arial"/>
                <w:iCs/>
                <w:noProof/>
                <w:lang w:val="en-GB"/>
              </w:rPr>
              <w:t>What are employability skills?</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_Toc107485685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3</w:t>
            </w:r>
            <w:r w:rsidRPr="00B01C53">
              <w:rPr>
                <w:rFonts w:ascii="Arial" w:hAnsi="Arial" w:cs="Arial"/>
                <w:noProof/>
                <w:webHidden/>
              </w:rPr>
              <w:fldChar w:fldCharType="end"/>
            </w:r>
          </w:hyperlink>
        </w:p>
        <w:p w14:paraId="26302BE8" w14:textId="70C31A17"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6" w:history="1">
            <w:r w:rsidRPr="00B01C53">
              <w:rPr>
                <w:rStyle w:val="Hyperlink"/>
                <w:rFonts w:ascii="Arial" w:eastAsia="Times New Roman" w:hAnsi="Arial" w:cs="Arial"/>
                <w:noProof/>
                <w:lang w:val="en-GB"/>
              </w:rPr>
              <w:t xml:space="preserve">2.1.2 </w:t>
            </w:r>
            <w:r w:rsidRPr="00B01C53">
              <w:rPr>
                <w:rStyle w:val="Hyperlink"/>
                <w:rFonts w:ascii="Arial" w:eastAsia="Times New Roman" w:hAnsi="Arial" w:cs="Arial"/>
                <w:iCs/>
                <w:noProof/>
                <w:lang w:val="en-GB"/>
              </w:rPr>
              <w:t>Why are employability skills necessary?</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_Toc107485686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3</w:t>
            </w:r>
            <w:r w:rsidRPr="00B01C53">
              <w:rPr>
                <w:rFonts w:ascii="Arial" w:hAnsi="Arial" w:cs="Arial"/>
                <w:noProof/>
                <w:webHidden/>
              </w:rPr>
              <w:fldChar w:fldCharType="end"/>
            </w:r>
          </w:hyperlink>
        </w:p>
        <w:p w14:paraId="21111F4D" w14:textId="4DC01E1F"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7" w:history="1">
            <w:r w:rsidRPr="00B01C53">
              <w:rPr>
                <w:rStyle w:val="Hyperlink"/>
                <w:rFonts w:ascii="Arial" w:eastAsia="Times New Roman" w:hAnsi="Arial" w:cs="Arial"/>
                <w:noProof/>
                <w:lang w:val="en-GB"/>
              </w:rPr>
              <w:t xml:space="preserve">2.1.3 </w:t>
            </w:r>
            <w:r w:rsidRPr="00B01C53">
              <w:rPr>
                <w:rStyle w:val="Hyperlink"/>
                <w:rFonts w:ascii="Arial" w:eastAsia="Times New Roman" w:hAnsi="Arial" w:cs="Arial"/>
                <w:iCs/>
                <w:noProof/>
                <w:lang w:val="en-GB"/>
              </w:rPr>
              <w:t>Explain the need for the above skills within the workplace</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_Toc107485687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6</w:t>
            </w:r>
            <w:r w:rsidRPr="00B01C53">
              <w:rPr>
                <w:rFonts w:ascii="Arial" w:hAnsi="Arial" w:cs="Arial"/>
                <w:noProof/>
                <w:webHidden/>
              </w:rPr>
              <w:fldChar w:fldCharType="end"/>
            </w:r>
          </w:hyperlink>
        </w:p>
        <w:p w14:paraId="28EA9368" w14:textId="610FEE33"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8" w:history="1">
            <w:r w:rsidRPr="00B01C53">
              <w:rPr>
                <w:rStyle w:val="Hyperlink"/>
                <w:rFonts w:ascii="Arial" w:eastAsia="Times New Roman" w:hAnsi="Arial" w:cs="Arial"/>
                <w:noProof/>
                <w:lang w:val="en-GB"/>
              </w:rPr>
              <w:t xml:space="preserve">2.1.4 </w:t>
            </w:r>
            <w:r w:rsidRPr="00B01C53">
              <w:rPr>
                <w:rStyle w:val="Hyperlink"/>
                <w:rFonts w:ascii="Arial" w:eastAsia="Times New Roman" w:hAnsi="Arial" w:cs="Arial"/>
                <w:iCs/>
                <w:noProof/>
                <w:lang w:val="en-GB"/>
              </w:rPr>
              <w:t>Current significant changes involved in employability skills</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_Toc107485688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7</w:t>
            </w:r>
            <w:r w:rsidRPr="00B01C53">
              <w:rPr>
                <w:rFonts w:ascii="Arial" w:hAnsi="Arial" w:cs="Arial"/>
                <w:noProof/>
                <w:webHidden/>
              </w:rPr>
              <w:fldChar w:fldCharType="end"/>
            </w:r>
          </w:hyperlink>
        </w:p>
        <w:p w14:paraId="4A25CCBB" w14:textId="002C136F" w:rsidR="00B01C53" w:rsidRPr="00B01C53" w:rsidRDefault="00B01C53">
          <w:pPr>
            <w:pStyle w:val="TOC1"/>
            <w:tabs>
              <w:tab w:val="right" w:leader="dot" w:pos="9350"/>
            </w:tabs>
            <w:rPr>
              <w:rFonts w:ascii="Arial" w:eastAsiaTheme="minorEastAsia" w:hAnsi="Arial" w:cs="Arial"/>
              <w:noProof/>
              <w:sz w:val="22"/>
              <w:lang w:val="en-GB" w:eastAsia="en-GB"/>
            </w:rPr>
          </w:pPr>
          <w:hyperlink w:anchor="_Toc107485689" w:history="1">
            <w:r w:rsidRPr="00B01C53">
              <w:rPr>
                <w:rStyle w:val="Hyperlink"/>
                <w:rFonts w:ascii="Arial" w:eastAsia="Times New Roman" w:hAnsi="Arial" w:cs="Arial"/>
                <w:noProof/>
                <w:lang w:val="en-GB"/>
              </w:rPr>
              <w:t>3.0 Conclusion</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_Toc107485689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8</w:t>
            </w:r>
            <w:r w:rsidRPr="00B01C53">
              <w:rPr>
                <w:rFonts w:ascii="Arial" w:hAnsi="Arial" w:cs="Arial"/>
                <w:noProof/>
                <w:webHidden/>
              </w:rPr>
              <w:fldChar w:fldCharType="end"/>
            </w:r>
          </w:hyperlink>
        </w:p>
        <w:p w14:paraId="272BF482" w14:textId="57671920" w:rsidR="00B01C53" w:rsidRDefault="00B01C53">
          <w:pPr>
            <w:pStyle w:val="TOC1"/>
            <w:tabs>
              <w:tab w:val="right" w:leader="dot" w:pos="9350"/>
            </w:tabs>
            <w:rPr>
              <w:rFonts w:asciiTheme="minorHAnsi" w:eastAsiaTheme="minorEastAsia" w:hAnsiTheme="minorHAnsi"/>
              <w:noProof/>
              <w:sz w:val="22"/>
              <w:lang w:val="en-GB" w:eastAsia="en-GB"/>
            </w:rPr>
          </w:pPr>
          <w:hyperlink w:anchor="_Toc107485690" w:history="1">
            <w:r w:rsidRPr="00B01C53">
              <w:rPr>
                <w:rStyle w:val="Hyperlink"/>
                <w:rFonts w:ascii="Arial" w:hAnsi="Arial" w:cs="Arial"/>
                <w:noProof/>
                <w:shd w:val="clear" w:color="auto" w:fill="FFFFFF"/>
                <w:lang w:val="en-GB"/>
              </w:rPr>
              <w:t>References</w:t>
            </w:r>
            <w:r w:rsidRPr="00B01C53">
              <w:rPr>
                <w:rFonts w:ascii="Arial" w:hAnsi="Arial" w:cs="Arial"/>
                <w:noProof/>
                <w:webHidden/>
              </w:rPr>
              <w:tab/>
            </w:r>
            <w:r w:rsidRPr="00B01C53">
              <w:rPr>
                <w:rFonts w:ascii="Arial" w:hAnsi="Arial" w:cs="Arial"/>
                <w:noProof/>
                <w:webHidden/>
              </w:rPr>
              <w:fldChar w:fldCharType="begin"/>
            </w:r>
            <w:r w:rsidRPr="00B01C53">
              <w:rPr>
                <w:rFonts w:ascii="Arial" w:hAnsi="Arial" w:cs="Arial"/>
                <w:noProof/>
                <w:webHidden/>
              </w:rPr>
              <w:instrText xml:space="preserve"> PAGEREF _Toc107485690 \h </w:instrText>
            </w:r>
            <w:r w:rsidRPr="00B01C53">
              <w:rPr>
                <w:rFonts w:ascii="Arial" w:hAnsi="Arial" w:cs="Arial"/>
                <w:noProof/>
                <w:webHidden/>
              </w:rPr>
            </w:r>
            <w:r w:rsidRPr="00B01C53">
              <w:rPr>
                <w:rFonts w:ascii="Arial" w:hAnsi="Arial" w:cs="Arial"/>
                <w:noProof/>
                <w:webHidden/>
              </w:rPr>
              <w:fldChar w:fldCharType="separate"/>
            </w:r>
            <w:r w:rsidRPr="00B01C53">
              <w:rPr>
                <w:rFonts w:ascii="Arial" w:hAnsi="Arial" w:cs="Arial"/>
                <w:noProof/>
                <w:webHidden/>
              </w:rPr>
              <w:t>9</w:t>
            </w:r>
            <w:r w:rsidRPr="00B01C53">
              <w:rPr>
                <w:rFonts w:ascii="Arial" w:hAnsi="Arial" w:cs="Arial"/>
                <w:noProof/>
                <w:webHidden/>
              </w:rPr>
              <w:fldChar w:fldCharType="end"/>
            </w:r>
          </w:hyperlink>
        </w:p>
        <w:p w14:paraId="6A642D1B" w14:textId="5C4FD925" w:rsidR="00B01C53" w:rsidRDefault="00B01C53">
          <w:r>
            <w:rPr>
              <w:b/>
              <w:bCs/>
              <w:noProof/>
            </w:rPr>
            <w:fldChar w:fldCharType="end"/>
          </w:r>
        </w:p>
      </w:sdtContent>
    </w:sdt>
    <w:p w14:paraId="2C1D9C1E" w14:textId="70B0687F" w:rsidR="007A3FDB" w:rsidRDefault="007A3FDB" w:rsidP="007A3FDB">
      <w:pPr>
        <w:pStyle w:val="ListParagraph"/>
        <w:ind w:left="765"/>
        <w:rPr>
          <w:rFonts w:ascii="Arial" w:eastAsiaTheme="majorEastAsia" w:hAnsi="Arial" w:cs="Arial"/>
          <w:b/>
          <w:bCs/>
          <w:szCs w:val="24"/>
          <w:u w:val="single"/>
          <w:shd w:val="clear" w:color="auto" w:fill="FFFFFF"/>
          <w:lang w:val="en-GB"/>
        </w:rPr>
      </w:pPr>
    </w:p>
    <w:p w14:paraId="3AA5BFA1" w14:textId="03B5681F"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61681E90" w14:textId="72696814"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50CACB70" w14:textId="0EEB716A"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796AAE4B" w14:textId="0CAD7BB2"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766F064C" w14:textId="1C517903"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7C9C350A" w14:textId="0FABAF61"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4873E1B2" w14:textId="20A6521E" w:rsidR="00216731" w:rsidRDefault="00216731" w:rsidP="007A3FDB">
      <w:pPr>
        <w:pStyle w:val="ListParagraph"/>
        <w:ind w:left="765"/>
        <w:rPr>
          <w:rFonts w:ascii="Arial" w:eastAsiaTheme="majorEastAsia" w:hAnsi="Arial" w:cs="Arial"/>
          <w:b/>
          <w:bCs/>
          <w:szCs w:val="24"/>
          <w:u w:val="single"/>
          <w:shd w:val="clear" w:color="auto" w:fill="FFFFFF"/>
          <w:lang w:val="en-GB"/>
        </w:rPr>
      </w:pPr>
    </w:p>
    <w:p w14:paraId="6C9D6009" w14:textId="77777777" w:rsidR="00934629" w:rsidRDefault="00934629" w:rsidP="00216731">
      <w:pPr>
        <w:pStyle w:val="ListParagraph"/>
        <w:ind w:left="765" w:firstLine="720"/>
        <w:rPr>
          <w:rFonts w:ascii="Arial" w:eastAsiaTheme="majorEastAsia" w:hAnsi="Arial" w:cs="Arial"/>
          <w:b/>
          <w:bCs/>
          <w:szCs w:val="24"/>
          <w:u w:val="single"/>
          <w:shd w:val="clear" w:color="auto" w:fill="FFFFFF"/>
          <w:lang w:val="en-GB"/>
        </w:rPr>
      </w:pPr>
    </w:p>
    <w:p w14:paraId="22FF6220" w14:textId="77777777" w:rsidR="00934629" w:rsidRDefault="00934629" w:rsidP="00216731">
      <w:pPr>
        <w:pStyle w:val="ListParagraph"/>
        <w:ind w:left="765" w:firstLine="720"/>
        <w:rPr>
          <w:rFonts w:ascii="Arial" w:eastAsiaTheme="majorEastAsia" w:hAnsi="Arial" w:cs="Arial"/>
          <w:b/>
          <w:bCs/>
          <w:szCs w:val="24"/>
          <w:u w:val="single"/>
          <w:shd w:val="clear" w:color="auto" w:fill="FFFFFF"/>
          <w:lang w:val="en-GB"/>
        </w:rPr>
      </w:pPr>
    </w:p>
    <w:p w14:paraId="11AB0529" w14:textId="679BDBE8" w:rsidR="00934629" w:rsidRDefault="00934629" w:rsidP="00B01C53">
      <w:pPr>
        <w:pStyle w:val="Heading1"/>
        <w:numPr>
          <w:ilvl w:val="0"/>
          <w:numId w:val="6"/>
        </w:numPr>
        <w:rPr>
          <w:rFonts w:ascii="Arial" w:eastAsia="Times New Roman" w:hAnsi="Arial" w:cs="Arial"/>
          <w:szCs w:val="24"/>
          <w:u w:val="single"/>
          <w:lang w:val="en-GB"/>
        </w:rPr>
      </w:pPr>
      <w:bookmarkStart w:id="0" w:name="_Toc107485683"/>
      <w:r>
        <w:rPr>
          <w:rFonts w:ascii="Arial" w:eastAsia="Times New Roman" w:hAnsi="Arial" w:cs="Arial"/>
          <w:szCs w:val="24"/>
          <w:u w:val="single"/>
          <w:lang w:val="en-GB"/>
        </w:rPr>
        <w:t>Introduction</w:t>
      </w:r>
      <w:bookmarkEnd w:id="0"/>
    </w:p>
    <w:p w14:paraId="442F59FB" w14:textId="77777777" w:rsidR="00B01C53" w:rsidRPr="00B01C53" w:rsidRDefault="00B01C53" w:rsidP="00B01C53">
      <w:pPr>
        <w:rPr>
          <w:lang w:val="en-GB"/>
        </w:rPr>
      </w:pPr>
    </w:p>
    <w:p w14:paraId="61A2F72A" w14:textId="718469ED" w:rsidR="002B72C1" w:rsidRPr="00216731" w:rsidRDefault="007A3FDB" w:rsidP="00216731">
      <w:pPr>
        <w:pStyle w:val="Normal1"/>
        <w:spacing w:line="360" w:lineRule="auto"/>
        <w:ind w:firstLine="720"/>
        <w:jc w:val="both"/>
        <w:rPr>
          <w:sz w:val="24"/>
          <w:szCs w:val="24"/>
        </w:rPr>
      </w:pPr>
      <w:r w:rsidRPr="00216731">
        <w:rPr>
          <w:sz w:val="24"/>
          <w:szCs w:val="24"/>
        </w:rPr>
        <w:t>Throughout this report the importance of employability skills will be highlighted. Moreover, this report will evaluate the advantages of employability skills to both employees and employers. Additionally, this report will highlight definition, example, and application of employability skills. Also, this report will emphasize some of the employability skills such as emotional intelligence, resilience, and digital skills.</w:t>
      </w:r>
      <w:r w:rsidR="009C7D8B" w:rsidRPr="00216731">
        <w:rPr>
          <w:rFonts w:eastAsia="Times New Roman"/>
          <w:sz w:val="24"/>
          <w:szCs w:val="24"/>
          <w:lang w:val="en-GB"/>
        </w:rPr>
        <w:t xml:space="preserve"> This report will </w:t>
      </w:r>
      <w:r w:rsidR="00367687" w:rsidRPr="00216731">
        <w:rPr>
          <w:rFonts w:eastAsia="Times New Roman"/>
          <w:sz w:val="24"/>
          <w:szCs w:val="24"/>
          <w:lang w:val="en-GB"/>
        </w:rPr>
        <w:t>provide</w:t>
      </w:r>
      <w:r w:rsidR="009C7D8B" w:rsidRPr="00216731">
        <w:rPr>
          <w:rFonts w:eastAsia="Times New Roman"/>
          <w:sz w:val="24"/>
          <w:szCs w:val="24"/>
          <w:lang w:val="en-GB"/>
        </w:rPr>
        <w:t xml:space="preserve"> an overview of employability skills with the idea of the importance of employability skills. Some of the individual skills as these help in providing necessary examples related to workplace development. Also, the study provides an understanding of the current changes related to employability skills. Moreover, this study allows the individual people in managing and in understanding the capabilities related to the skills.</w:t>
      </w:r>
      <w:r w:rsidR="009C7D8B" w:rsidRPr="00216731">
        <w:rPr>
          <w:sz w:val="24"/>
          <w:szCs w:val="24"/>
        </w:rPr>
        <w:t xml:space="preserve"> </w:t>
      </w:r>
      <w:r w:rsidR="002B72C1" w:rsidRPr="00216731">
        <w:rPr>
          <w:sz w:val="24"/>
          <w:szCs w:val="24"/>
        </w:rPr>
        <w:t xml:space="preserve">  </w:t>
      </w:r>
      <w:r w:rsidR="00162B4F" w:rsidRPr="00216731">
        <w:rPr>
          <w:sz w:val="24"/>
          <w:szCs w:val="24"/>
        </w:rPr>
        <w:t xml:space="preserve">                    </w:t>
      </w:r>
    </w:p>
    <w:p w14:paraId="58EBC225" w14:textId="636D58A9" w:rsidR="00835AA9" w:rsidRPr="00216731" w:rsidRDefault="00C50212" w:rsidP="00216731">
      <w:pPr>
        <w:pStyle w:val="Heading1"/>
        <w:ind w:firstLine="720"/>
        <w:rPr>
          <w:rFonts w:ascii="Arial" w:eastAsia="Times New Roman" w:hAnsi="Arial" w:cs="Arial"/>
          <w:szCs w:val="24"/>
          <w:u w:val="single"/>
          <w:lang w:val="en-GB"/>
        </w:rPr>
      </w:pPr>
      <w:bookmarkStart w:id="1" w:name="_Toc107485087"/>
      <w:bookmarkStart w:id="2" w:name="_Toc107485684"/>
      <w:r w:rsidRPr="00216731">
        <w:rPr>
          <w:rFonts w:ascii="Arial" w:eastAsia="Times New Roman" w:hAnsi="Arial" w:cs="Arial"/>
          <w:szCs w:val="24"/>
          <w:u w:val="single"/>
          <w:lang w:val="en-GB"/>
        </w:rPr>
        <w:t xml:space="preserve">2.0 </w:t>
      </w:r>
      <w:r w:rsidR="00835AA9" w:rsidRPr="00216731">
        <w:rPr>
          <w:rFonts w:ascii="Arial" w:eastAsia="Times New Roman" w:hAnsi="Arial" w:cs="Arial"/>
          <w:szCs w:val="24"/>
          <w:u w:val="single"/>
          <w:lang w:val="en-GB"/>
        </w:rPr>
        <w:t>Main findings</w:t>
      </w:r>
      <w:bookmarkEnd w:id="1"/>
      <w:bookmarkEnd w:id="2"/>
    </w:p>
    <w:p w14:paraId="74EF2F7F" w14:textId="77777777" w:rsidR="007D1777" w:rsidRPr="00216731" w:rsidRDefault="007D1777" w:rsidP="00216731">
      <w:pPr>
        <w:ind w:firstLine="720"/>
        <w:rPr>
          <w:rFonts w:ascii="Arial" w:hAnsi="Arial" w:cs="Arial"/>
          <w:szCs w:val="24"/>
          <w:lang w:val="en-GB"/>
        </w:rPr>
      </w:pPr>
    </w:p>
    <w:p w14:paraId="68B42E9E" w14:textId="1420F2F7" w:rsidR="007D1777" w:rsidRPr="00216731" w:rsidRDefault="007D1777"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According to </w:t>
      </w:r>
      <w:r w:rsidRPr="00216731">
        <w:rPr>
          <w:rFonts w:eastAsia="Times New Roman"/>
          <w:sz w:val="24"/>
          <w:szCs w:val="24"/>
          <w:highlight w:val="white"/>
          <w:lang w:val="en-GB"/>
        </w:rPr>
        <w:t xml:space="preserve">Mahajan </w:t>
      </w:r>
      <w:r w:rsidRPr="00216731">
        <w:rPr>
          <w:rFonts w:eastAsia="Times New Roman"/>
          <w:iCs/>
          <w:sz w:val="24"/>
          <w:szCs w:val="24"/>
          <w:highlight w:val="white"/>
          <w:lang w:val="en-GB"/>
        </w:rPr>
        <w:t>et al</w:t>
      </w:r>
      <w:r w:rsidRPr="00216731">
        <w:rPr>
          <w:rFonts w:eastAsia="Times New Roman"/>
          <w:i/>
          <w:sz w:val="24"/>
          <w:szCs w:val="24"/>
          <w:highlight w:val="white"/>
          <w:lang w:val="en-GB"/>
        </w:rPr>
        <w:t>.</w:t>
      </w:r>
      <w:r w:rsidRPr="00216731">
        <w:rPr>
          <w:rFonts w:eastAsia="Times New Roman"/>
          <w:sz w:val="24"/>
          <w:szCs w:val="24"/>
          <w:highlight w:val="white"/>
          <w:lang w:val="en-GB"/>
        </w:rPr>
        <w:t>, (2022</w:t>
      </w:r>
      <w:r w:rsidRPr="00216731">
        <w:rPr>
          <w:rFonts w:eastAsia="Times New Roman"/>
          <w:sz w:val="24"/>
          <w:szCs w:val="24"/>
          <w:lang w:val="en-GB"/>
        </w:rPr>
        <w:t xml:space="preserve">), </w:t>
      </w:r>
      <w:r w:rsidRPr="00216731">
        <w:rPr>
          <w:rFonts w:eastAsia="Times New Roman"/>
          <w:iCs/>
          <w:sz w:val="24"/>
          <w:szCs w:val="24"/>
          <w:lang w:val="en-GB"/>
        </w:rPr>
        <w:t>employability skills</w:t>
      </w:r>
      <w:r w:rsidRPr="00216731">
        <w:rPr>
          <w:rFonts w:eastAsia="Times New Roman"/>
          <w:sz w:val="24"/>
          <w:szCs w:val="24"/>
          <w:lang w:val="en-GB"/>
        </w:rPr>
        <w:t xml:space="preserve"> define the transferable skills which also need to be used by an individual to make them "employable". Good technical usage and understanding of the subject benefit the employers in setting up their skills. Therefore, employability skills help the employers as this relates to most of the indications which are towards the elements that the staff members and customers belong to. Henceforth, employability skills are effectively pursued to handle the performance level of the job and in career plans.  </w:t>
      </w:r>
    </w:p>
    <w:p w14:paraId="4F15B117" w14:textId="0E37A483" w:rsidR="002B72C1" w:rsidRPr="00216731" w:rsidRDefault="002B72C1" w:rsidP="00216731">
      <w:pPr>
        <w:pStyle w:val="Normal1"/>
        <w:spacing w:line="360" w:lineRule="auto"/>
        <w:ind w:firstLine="720"/>
        <w:jc w:val="both"/>
        <w:rPr>
          <w:rFonts w:eastAsia="Times New Roman"/>
          <w:sz w:val="24"/>
          <w:szCs w:val="24"/>
          <w:lang w:val="en-GB"/>
        </w:rPr>
      </w:pPr>
    </w:p>
    <w:p w14:paraId="07AEF150" w14:textId="77777777" w:rsidR="002B72C1" w:rsidRPr="00216731" w:rsidRDefault="002B72C1" w:rsidP="00216731">
      <w:pPr>
        <w:pStyle w:val="Normal1"/>
        <w:spacing w:line="360" w:lineRule="auto"/>
        <w:ind w:firstLine="720"/>
        <w:jc w:val="both"/>
        <w:rPr>
          <w:rFonts w:eastAsia="Times New Roman"/>
          <w:b/>
          <w:sz w:val="24"/>
          <w:szCs w:val="24"/>
          <w:lang w:val="en-GB"/>
        </w:rPr>
      </w:pPr>
    </w:p>
    <w:p w14:paraId="0C0CF8DF" w14:textId="77777777" w:rsidR="007D1777" w:rsidRPr="00216731" w:rsidRDefault="007D1777" w:rsidP="00216731">
      <w:pPr>
        <w:ind w:firstLine="720"/>
        <w:rPr>
          <w:rFonts w:ascii="Arial" w:hAnsi="Arial" w:cs="Arial"/>
          <w:szCs w:val="24"/>
          <w:lang w:val="en-GB"/>
        </w:rPr>
      </w:pPr>
    </w:p>
    <w:p w14:paraId="4397E43D" w14:textId="77777777" w:rsidR="00367687" w:rsidRPr="00216731" w:rsidRDefault="00367687" w:rsidP="00216731">
      <w:pPr>
        <w:ind w:firstLine="720"/>
        <w:rPr>
          <w:rFonts w:ascii="Arial" w:hAnsi="Arial" w:cs="Arial"/>
          <w:szCs w:val="24"/>
          <w:lang w:val="en-GB"/>
        </w:rPr>
      </w:pPr>
    </w:p>
    <w:p w14:paraId="725617A2" w14:textId="2ADDF1B9" w:rsidR="007D1777" w:rsidRPr="00B01C53" w:rsidRDefault="00934629" w:rsidP="00934629">
      <w:pPr>
        <w:pStyle w:val="Heading1"/>
        <w:ind w:firstLine="720"/>
        <w:rPr>
          <w:rFonts w:ascii="Arial" w:eastAsia="Times New Roman" w:hAnsi="Arial" w:cs="Arial"/>
          <w:szCs w:val="24"/>
          <w:lang w:val="en-GB"/>
        </w:rPr>
      </w:pPr>
      <w:bookmarkStart w:id="3" w:name="_Toc107485685"/>
      <w:r w:rsidRPr="00B01C53">
        <w:rPr>
          <w:rFonts w:ascii="Arial" w:eastAsia="Times New Roman" w:hAnsi="Arial" w:cs="Arial"/>
          <w:szCs w:val="24"/>
          <w:u w:val="single"/>
          <w:lang w:val="en-GB"/>
        </w:rPr>
        <w:t>2.</w:t>
      </w:r>
      <w:r w:rsidRPr="00B01C53">
        <w:rPr>
          <w:rFonts w:ascii="Arial" w:eastAsia="Times New Roman" w:hAnsi="Arial" w:cs="Arial"/>
          <w:szCs w:val="24"/>
          <w:u w:val="single"/>
          <w:lang w:val="en-GB"/>
        </w:rPr>
        <w:t xml:space="preserve">1.1 </w:t>
      </w:r>
      <w:r w:rsidR="00835AA9" w:rsidRPr="00B01C53">
        <w:rPr>
          <w:rFonts w:ascii="Arial" w:eastAsia="Times New Roman" w:hAnsi="Arial" w:cs="Arial"/>
          <w:iCs/>
          <w:szCs w:val="24"/>
          <w:u w:val="single"/>
          <w:lang w:val="en-GB"/>
        </w:rPr>
        <w:t>What are employability skills?</w:t>
      </w:r>
      <w:bookmarkEnd w:id="3"/>
      <w:r w:rsidR="00650C7C" w:rsidRPr="00B01C53">
        <w:rPr>
          <w:rFonts w:ascii="Arial" w:eastAsia="Times New Roman" w:hAnsi="Arial" w:cs="Arial"/>
          <w:szCs w:val="24"/>
          <w:lang w:val="en-GB"/>
        </w:rPr>
        <w:t xml:space="preserve">  </w:t>
      </w:r>
    </w:p>
    <w:p w14:paraId="1F8F20B9" w14:textId="77777777" w:rsidR="00B01C53" w:rsidRPr="00B01C53" w:rsidRDefault="00B01C53" w:rsidP="00B01C53">
      <w:pPr>
        <w:rPr>
          <w:lang w:val="en-GB"/>
        </w:rPr>
      </w:pPr>
    </w:p>
    <w:p w14:paraId="486766D9" w14:textId="0DA8F96E" w:rsidR="00835AA9" w:rsidRDefault="00650C7C"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According to</w:t>
      </w:r>
      <w:r w:rsidR="00835AA9" w:rsidRPr="00216731">
        <w:rPr>
          <w:rFonts w:eastAsia="Times New Roman"/>
          <w:sz w:val="24"/>
          <w:szCs w:val="24"/>
          <w:lang w:val="en-GB"/>
        </w:rPr>
        <w:t xml:space="preserve"> </w:t>
      </w:r>
      <w:proofErr w:type="spellStart"/>
      <w:r w:rsidR="00835AA9" w:rsidRPr="00216731">
        <w:rPr>
          <w:rFonts w:eastAsia="Times New Roman"/>
          <w:sz w:val="24"/>
          <w:szCs w:val="24"/>
          <w:highlight w:val="white"/>
          <w:lang w:val="en-GB"/>
        </w:rPr>
        <w:t>Sokhanvar</w:t>
      </w:r>
      <w:proofErr w:type="spellEnd"/>
      <w:r w:rsidR="00835AA9" w:rsidRPr="00216731">
        <w:rPr>
          <w:rFonts w:eastAsia="Times New Roman"/>
          <w:sz w:val="24"/>
          <w:szCs w:val="24"/>
          <w:highlight w:val="white"/>
          <w:lang w:val="en-GB"/>
        </w:rPr>
        <w:t xml:space="preserve"> </w:t>
      </w:r>
      <w:r w:rsidR="00835AA9" w:rsidRPr="00216731">
        <w:rPr>
          <w:rFonts w:eastAsia="Times New Roman"/>
          <w:iCs/>
          <w:sz w:val="24"/>
          <w:szCs w:val="24"/>
          <w:highlight w:val="white"/>
          <w:lang w:val="en-GB"/>
        </w:rPr>
        <w:t>et al.</w:t>
      </w:r>
      <w:r w:rsidR="00835AA9" w:rsidRPr="00216731">
        <w:rPr>
          <w:rFonts w:eastAsia="Times New Roman"/>
          <w:sz w:val="24"/>
          <w:szCs w:val="24"/>
          <w:highlight w:val="white"/>
          <w:lang w:val="en-GB"/>
        </w:rPr>
        <w:t>, (2021</w:t>
      </w:r>
      <w:r w:rsidR="00835AA9" w:rsidRPr="00216731">
        <w:rPr>
          <w:rFonts w:eastAsia="Times New Roman"/>
          <w:sz w:val="24"/>
          <w:szCs w:val="24"/>
          <w:lang w:val="en-GB"/>
        </w:rPr>
        <w:t xml:space="preserve">), employability skills indicate a core element, trait, and skill that </w:t>
      </w:r>
      <w:r w:rsidR="00933345" w:rsidRPr="00216731">
        <w:rPr>
          <w:rFonts w:eastAsia="Times New Roman"/>
          <w:sz w:val="24"/>
          <w:szCs w:val="24"/>
          <w:lang w:val="en-GB"/>
        </w:rPr>
        <w:t>need</w:t>
      </w:r>
      <w:r w:rsidR="00835AA9" w:rsidRPr="00216731">
        <w:rPr>
          <w:rFonts w:eastAsia="Times New Roman"/>
          <w:sz w:val="24"/>
          <w:szCs w:val="24"/>
          <w:lang w:val="en-GB"/>
        </w:rPr>
        <w:t xml:space="preserve"> to be involved within a job profile. These are also some of the general skills that dedicate to making an individual desire within an organisation. The hiring process of the HR department within an organisation identifies selecting employees according to subjective skills. Employability skills are also considered in processing soft skills which indicate allowing well-reformed workflow within an organisation. This also solves a maximum of the problems created in an organisation that relates to unavailability of the employability skills. As determined by </w:t>
      </w:r>
      <w:proofErr w:type="spellStart"/>
      <w:r w:rsidR="00835AA9" w:rsidRPr="00216731">
        <w:rPr>
          <w:rFonts w:eastAsia="Times New Roman"/>
          <w:sz w:val="24"/>
          <w:szCs w:val="24"/>
          <w:highlight w:val="white"/>
          <w:lang w:val="en-GB"/>
        </w:rPr>
        <w:t>Caingcoy</w:t>
      </w:r>
      <w:proofErr w:type="spellEnd"/>
      <w:r w:rsidR="00835AA9" w:rsidRPr="00216731">
        <w:rPr>
          <w:rFonts w:eastAsia="Times New Roman"/>
          <w:sz w:val="24"/>
          <w:szCs w:val="24"/>
          <w:highlight w:val="white"/>
          <w:lang w:val="en-GB"/>
        </w:rPr>
        <w:t>, (2021, p. 183</w:t>
      </w:r>
      <w:r w:rsidR="00835AA9" w:rsidRPr="00216731">
        <w:rPr>
          <w:rFonts w:eastAsia="Times New Roman"/>
          <w:sz w:val="24"/>
          <w:szCs w:val="24"/>
          <w:lang w:val="en-GB"/>
        </w:rPr>
        <w:t xml:space="preserve">), professional skills are entitled to enable the required successes which need to be denoted within an organisation. Professional skills refer to the transferable skills as these skills are acquired at the time of a job interview. Some employability skills include </w:t>
      </w:r>
      <w:r w:rsidR="00835AA9" w:rsidRPr="00216731">
        <w:rPr>
          <w:rFonts w:eastAsia="Times New Roman"/>
          <w:iCs/>
          <w:sz w:val="24"/>
          <w:szCs w:val="24"/>
          <w:lang w:val="en-GB"/>
        </w:rPr>
        <w:t>communication, significant teamwork management, critical thinking, maintaining the ethics of the organisation, time management skills, collaboration skills, leadership skills, problem-solving skills, and computer skills.</w:t>
      </w:r>
      <w:r w:rsidR="00835AA9" w:rsidRPr="00216731">
        <w:rPr>
          <w:rFonts w:eastAsia="Times New Roman"/>
          <w:i/>
          <w:sz w:val="24"/>
          <w:szCs w:val="24"/>
          <w:lang w:val="en-GB"/>
        </w:rPr>
        <w:t xml:space="preserve"> </w:t>
      </w:r>
      <w:r w:rsidR="00835AA9" w:rsidRPr="00216731">
        <w:rPr>
          <w:rFonts w:eastAsia="Times New Roman"/>
          <w:sz w:val="24"/>
          <w:szCs w:val="24"/>
          <w:lang w:val="en-GB"/>
        </w:rPr>
        <w:t xml:space="preserve">Employability skill reveals a person's education and the experiences which are gathered throughout their life to date. Employability skills determine in proceeding basic knowledge, skills and behaviours that are assets to the employers. Education and experience are enough for qualifying for a job interview as a job requires basic skills and qualities of education. However, a successful job role is defined as emerging with the utilisation of upgraded technologies and digital marketing. The present skills involve communication skills, Teamwork skills, and solving critical problem skills related to working flows. Henceforth, employability skills determined in building blocks of any individual's career grow through various roles, </w:t>
      </w:r>
      <w:r w:rsidR="00C50212" w:rsidRPr="00216731">
        <w:rPr>
          <w:rFonts w:eastAsia="Times New Roman"/>
          <w:sz w:val="24"/>
          <w:szCs w:val="24"/>
          <w:lang w:val="en-GB"/>
        </w:rPr>
        <w:t>sectors,</w:t>
      </w:r>
      <w:r w:rsidR="00835AA9" w:rsidRPr="00216731">
        <w:rPr>
          <w:rFonts w:eastAsia="Times New Roman"/>
          <w:sz w:val="24"/>
          <w:szCs w:val="24"/>
          <w:lang w:val="en-GB"/>
        </w:rPr>
        <w:t xml:space="preserve"> and industries. </w:t>
      </w:r>
    </w:p>
    <w:p w14:paraId="2675A244" w14:textId="77777777" w:rsidR="00B01C53" w:rsidRPr="00216731" w:rsidRDefault="00B01C53" w:rsidP="00216731">
      <w:pPr>
        <w:pStyle w:val="Normal1"/>
        <w:spacing w:line="360" w:lineRule="auto"/>
        <w:ind w:firstLine="720"/>
        <w:jc w:val="both"/>
        <w:rPr>
          <w:rFonts w:eastAsia="Times New Roman"/>
          <w:b/>
          <w:iCs/>
          <w:sz w:val="24"/>
          <w:szCs w:val="24"/>
          <w:u w:val="single"/>
          <w:lang w:val="en-GB"/>
        </w:rPr>
      </w:pPr>
    </w:p>
    <w:p w14:paraId="30504A9C" w14:textId="77777777" w:rsidR="00650C7C" w:rsidRPr="00216731" w:rsidRDefault="00650C7C" w:rsidP="00216731">
      <w:pPr>
        <w:pStyle w:val="Normal1"/>
        <w:spacing w:line="360" w:lineRule="auto"/>
        <w:ind w:firstLine="720"/>
        <w:jc w:val="both"/>
        <w:rPr>
          <w:rFonts w:eastAsia="Times New Roman"/>
          <w:i/>
          <w:sz w:val="24"/>
          <w:szCs w:val="24"/>
          <w:lang w:val="en-GB"/>
        </w:rPr>
      </w:pPr>
    </w:p>
    <w:p w14:paraId="41E15F2F" w14:textId="3C67B0AF" w:rsidR="00835AA9" w:rsidRPr="00934629" w:rsidRDefault="00934629" w:rsidP="00934629">
      <w:pPr>
        <w:pStyle w:val="Heading1"/>
        <w:ind w:firstLine="720"/>
        <w:rPr>
          <w:rFonts w:ascii="Arial" w:eastAsia="Times New Roman" w:hAnsi="Arial" w:cs="Arial"/>
          <w:szCs w:val="24"/>
          <w:u w:val="single"/>
          <w:lang w:val="en-GB"/>
        </w:rPr>
      </w:pPr>
      <w:bookmarkStart w:id="4" w:name="_Toc107485686"/>
      <w:r w:rsidRPr="00934629">
        <w:rPr>
          <w:rFonts w:ascii="Arial" w:eastAsia="Times New Roman" w:hAnsi="Arial" w:cs="Arial"/>
          <w:szCs w:val="24"/>
          <w:u w:val="single"/>
          <w:lang w:val="en-GB"/>
        </w:rPr>
        <w:lastRenderedPageBreak/>
        <w:t>2.</w:t>
      </w:r>
      <w:r w:rsidRPr="00934629">
        <w:rPr>
          <w:rFonts w:ascii="Arial" w:eastAsia="Times New Roman" w:hAnsi="Arial" w:cs="Arial"/>
          <w:szCs w:val="24"/>
          <w:u w:val="single"/>
          <w:lang w:val="en-GB"/>
        </w:rPr>
        <w:t xml:space="preserve">1.2 </w:t>
      </w:r>
      <w:r w:rsidR="00835AA9" w:rsidRPr="00934629">
        <w:rPr>
          <w:rFonts w:ascii="Arial" w:eastAsia="Times New Roman" w:hAnsi="Arial" w:cs="Arial"/>
          <w:iCs/>
          <w:szCs w:val="24"/>
          <w:u w:val="single"/>
          <w:lang w:val="en-GB"/>
        </w:rPr>
        <w:t>Why are employability skills necessary?</w:t>
      </w:r>
      <w:bookmarkEnd w:id="4"/>
      <w:r w:rsidR="00835AA9" w:rsidRPr="00934629">
        <w:rPr>
          <w:rFonts w:ascii="Arial" w:eastAsia="Times New Roman" w:hAnsi="Arial" w:cs="Arial"/>
          <w:iCs/>
          <w:szCs w:val="24"/>
          <w:u w:val="single"/>
          <w:lang w:val="en-GB"/>
        </w:rPr>
        <w:t xml:space="preserve"> </w:t>
      </w:r>
    </w:p>
    <w:p w14:paraId="4415D950" w14:textId="77777777" w:rsidR="00650C7C" w:rsidRPr="00216731" w:rsidRDefault="00650C7C" w:rsidP="00216731">
      <w:pPr>
        <w:pStyle w:val="Normal1"/>
        <w:spacing w:line="360" w:lineRule="auto"/>
        <w:ind w:firstLine="720"/>
        <w:jc w:val="both"/>
        <w:rPr>
          <w:rFonts w:eastAsia="Times New Roman"/>
          <w:b/>
          <w:iCs/>
          <w:sz w:val="24"/>
          <w:szCs w:val="24"/>
          <w:u w:val="single"/>
          <w:lang w:val="en-GB"/>
        </w:rPr>
      </w:pPr>
    </w:p>
    <w:p w14:paraId="7E0D6B6E" w14:textId="2690F1C7" w:rsidR="00835AA9" w:rsidRPr="00216731" w:rsidRDefault="00650C7C"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According to</w:t>
      </w:r>
      <w:r w:rsidR="00835AA9" w:rsidRPr="00216731">
        <w:rPr>
          <w:rFonts w:eastAsia="Times New Roman"/>
          <w:sz w:val="24"/>
          <w:szCs w:val="24"/>
          <w:lang w:val="en-GB"/>
        </w:rPr>
        <w:t xml:space="preserve"> </w:t>
      </w:r>
      <w:r w:rsidR="00835AA9" w:rsidRPr="00216731">
        <w:rPr>
          <w:rFonts w:eastAsia="Times New Roman"/>
          <w:sz w:val="24"/>
          <w:szCs w:val="24"/>
          <w:highlight w:val="white"/>
          <w:lang w:val="en-GB"/>
        </w:rPr>
        <w:t xml:space="preserve">Ng </w:t>
      </w:r>
      <w:r w:rsidR="00835AA9" w:rsidRPr="00216731">
        <w:rPr>
          <w:rFonts w:eastAsia="Times New Roman"/>
          <w:iCs/>
          <w:sz w:val="24"/>
          <w:szCs w:val="24"/>
          <w:highlight w:val="white"/>
          <w:lang w:val="en-GB"/>
        </w:rPr>
        <w:t>et al</w:t>
      </w:r>
      <w:r w:rsidR="00835AA9" w:rsidRPr="00216731">
        <w:rPr>
          <w:rFonts w:eastAsia="Times New Roman"/>
          <w:i/>
          <w:sz w:val="24"/>
          <w:szCs w:val="24"/>
          <w:highlight w:val="white"/>
          <w:lang w:val="en-GB"/>
        </w:rPr>
        <w:t>.</w:t>
      </w:r>
      <w:r w:rsidR="00835AA9" w:rsidRPr="00216731">
        <w:rPr>
          <w:rFonts w:eastAsia="Times New Roman"/>
          <w:sz w:val="24"/>
          <w:szCs w:val="24"/>
          <w:highlight w:val="white"/>
          <w:lang w:val="en-GB"/>
        </w:rPr>
        <w:t>, (2021</w:t>
      </w:r>
      <w:r w:rsidR="00835AA9" w:rsidRPr="00216731">
        <w:rPr>
          <w:rFonts w:eastAsia="Times New Roman"/>
          <w:sz w:val="24"/>
          <w:szCs w:val="24"/>
          <w:lang w:val="en-GB"/>
        </w:rPr>
        <w:t xml:space="preserve">), employers value employability skills concerning the indications which involve team members and customers effectively. These skills help handle the job performance levels and focus on an individual's career. Employability skills indicate setting job-readiness skills in relating to the changing behaviours that are essential for every job profile. The change in behaviour projects beneficial attitudes towards enabling the growth in a career much more efficiently. Employers evaluate values through unique attributes which involve their potential employees of the company. This is because every individual in an organisation is necessary for formulations in a productive and smooth process and functioning in an organisation. Enterprises are spending substantial time and money on developing important foundational and work-readiness skills. At present in this world, there is a limitation in job criteria and the employees are not enjoying more options in an organisation. This is due to the lack of hiring processes that involve technical experts. Moreover, the lack of hiring displays a lack of rounded employability skills. For the job seekers, employability skills are the core employability skills, which represent varied opportunities for the employees. </w:t>
      </w:r>
    </w:p>
    <w:p w14:paraId="63DF6799" w14:textId="0093B876"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As compared to a company, employability skills create a more productive workforce. </w:t>
      </w:r>
      <w:r w:rsidR="00367687" w:rsidRPr="00216731">
        <w:rPr>
          <w:rFonts w:eastAsia="Times New Roman"/>
          <w:sz w:val="24"/>
          <w:szCs w:val="24"/>
          <w:lang w:val="en-GB"/>
        </w:rPr>
        <w:t>According to</w:t>
      </w:r>
      <w:r w:rsidRPr="00216731">
        <w:rPr>
          <w:rFonts w:eastAsia="Times New Roman"/>
          <w:sz w:val="24"/>
          <w:szCs w:val="24"/>
          <w:lang w:val="en-GB"/>
        </w:rPr>
        <w:t xml:space="preserve"> </w:t>
      </w:r>
      <w:r w:rsidRPr="00216731">
        <w:rPr>
          <w:rFonts w:eastAsia="Times New Roman"/>
          <w:sz w:val="24"/>
          <w:szCs w:val="24"/>
          <w:highlight w:val="white"/>
          <w:lang w:val="en-GB"/>
        </w:rPr>
        <w:t xml:space="preserve">Tan </w:t>
      </w:r>
      <w:r w:rsidRPr="00216731">
        <w:rPr>
          <w:rFonts w:eastAsia="Times New Roman"/>
          <w:iCs/>
          <w:sz w:val="24"/>
          <w:szCs w:val="24"/>
          <w:highlight w:val="white"/>
          <w:lang w:val="en-GB"/>
        </w:rPr>
        <w:t>et al</w:t>
      </w:r>
      <w:r w:rsidRPr="00216731">
        <w:rPr>
          <w:rFonts w:eastAsia="Times New Roman"/>
          <w:i/>
          <w:sz w:val="24"/>
          <w:szCs w:val="24"/>
          <w:highlight w:val="white"/>
          <w:lang w:val="en-GB"/>
        </w:rPr>
        <w:t>.</w:t>
      </w:r>
      <w:r w:rsidRPr="00216731">
        <w:rPr>
          <w:rFonts w:eastAsia="Times New Roman"/>
          <w:sz w:val="24"/>
          <w:szCs w:val="24"/>
          <w:highlight w:val="white"/>
          <w:lang w:val="en-GB"/>
        </w:rPr>
        <w:t>, (2021</w:t>
      </w:r>
      <w:r w:rsidRPr="00216731">
        <w:rPr>
          <w:rFonts w:eastAsia="Times New Roman"/>
          <w:sz w:val="24"/>
          <w:szCs w:val="24"/>
          <w:lang w:val="en-GB"/>
        </w:rPr>
        <w:t xml:space="preserve">), this is because the workplace with the availability of perfect employability skis is convenient to work and understand the better meaning of communication skills and resilience skills. Concerning corporate trainers, employability skills determine great opportunities for providing varied facilities and workshops and training sessions for the newly recruited members or already existing employees in the company. The resilience training skills are </w:t>
      </w:r>
      <w:r w:rsidR="00650C7C" w:rsidRPr="00216731">
        <w:rPr>
          <w:rFonts w:eastAsia="Times New Roman"/>
          <w:sz w:val="24"/>
          <w:szCs w:val="24"/>
          <w:lang w:val="en-GB"/>
        </w:rPr>
        <w:t>a</w:t>
      </w:r>
      <w:r w:rsidRPr="00216731">
        <w:rPr>
          <w:rFonts w:eastAsia="Times New Roman"/>
          <w:sz w:val="24"/>
          <w:szCs w:val="24"/>
          <w:lang w:val="en-GB"/>
        </w:rPr>
        <w:t xml:space="preserve"> convenient part that helps in developing the basic skills and probabilities of an individual. Employability skills are worth the training process for its teaching and learning stimulation culture in any of the companies. This training session regulates in providing the staff members with the required overview of </w:t>
      </w:r>
      <w:r w:rsidRPr="00216731">
        <w:rPr>
          <w:rFonts w:eastAsia="Times New Roman"/>
          <w:iCs/>
          <w:sz w:val="24"/>
          <w:szCs w:val="24"/>
          <w:lang w:val="en-GB"/>
        </w:rPr>
        <w:t>communication skills, computer skills, empathy and social skills, critical thinking skills, problem-solving skills, time management skills, leadership skills, ethics skills, resilience skills and creativity skills.</w:t>
      </w:r>
      <w:r w:rsidRPr="00216731">
        <w:rPr>
          <w:rFonts w:eastAsia="Times New Roman"/>
          <w:sz w:val="24"/>
          <w:szCs w:val="24"/>
          <w:lang w:val="en-GB"/>
        </w:rPr>
        <w:t xml:space="preserve"> </w:t>
      </w:r>
    </w:p>
    <w:p w14:paraId="040027AE" w14:textId="77777777" w:rsidR="0081178E" w:rsidRPr="00216731" w:rsidRDefault="0081178E" w:rsidP="00216731">
      <w:pPr>
        <w:pStyle w:val="Normal1"/>
        <w:spacing w:line="360" w:lineRule="auto"/>
        <w:ind w:firstLine="720"/>
        <w:jc w:val="both"/>
        <w:rPr>
          <w:rFonts w:eastAsia="Times New Roman"/>
          <w:sz w:val="24"/>
          <w:szCs w:val="24"/>
          <w:lang w:val="en-GB"/>
        </w:rPr>
      </w:pPr>
    </w:p>
    <w:p w14:paraId="3ACC59F2" w14:textId="77777777" w:rsidR="00367687" w:rsidRPr="00216731" w:rsidRDefault="00835AA9" w:rsidP="00216731">
      <w:pPr>
        <w:pStyle w:val="Normal1"/>
        <w:spacing w:line="360" w:lineRule="auto"/>
        <w:ind w:firstLine="720"/>
        <w:jc w:val="both"/>
        <w:rPr>
          <w:rFonts w:eastAsia="Times New Roman"/>
          <w:b/>
          <w:i/>
          <w:sz w:val="24"/>
          <w:szCs w:val="24"/>
          <w:lang w:val="en-GB"/>
        </w:rPr>
      </w:pPr>
      <w:r w:rsidRPr="00216731">
        <w:rPr>
          <w:rFonts w:eastAsia="Times New Roman"/>
          <w:b/>
          <w:iCs/>
          <w:sz w:val="24"/>
          <w:szCs w:val="24"/>
          <w:lang w:val="en-GB"/>
        </w:rPr>
        <w:lastRenderedPageBreak/>
        <w:t>Resilience</w:t>
      </w:r>
    </w:p>
    <w:p w14:paraId="73954CAB" w14:textId="62455D2D"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b/>
          <w:i/>
          <w:sz w:val="24"/>
          <w:szCs w:val="24"/>
          <w:lang w:val="en-GB"/>
        </w:rPr>
        <w:t xml:space="preserve"> </w:t>
      </w:r>
      <w:r w:rsidRPr="00216731">
        <w:rPr>
          <w:rFonts w:eastAsia="Times New Roman"/>
          <w:sz w:val="24"/>
          <w:szCs w:val="24"/>
          <w:lang w:val="en-GB"/>
        </w:rPr>
        <w:t xml:space="preserve">Mental health disturbs more than mere disorders. In consideration, there are numerous dimensions which possess positive health and mental peace as one that is required in resilience skills. </w:t>
      </w:r>
      <w:r w:rsidR="00933345" w:rsidRPr="00216731">
        <w:rPr>
          <w:rFonts w:eastAsia="Times New Roman"/>
          <w:sz w:val="24"/>
          <w:szCs w:val="24"/>
          <w:lang w:val="en-GB"/>
        </w:rPr>
        <w:t>Resilience</w:t>
      </w:r>
      <w:r w:rsidRPr="00216731">
        <w:rPr>
          <w:rFonts w:eastAsia="Times New Roman"/>
          <w:sz w:val="24"/>
          <w:szCs w:val="24"/>
          <w:lang w:val="en-GB"/>
        </w:rPr>
        <w:t xml:space="preserve"> skills are a process which brings to highlights the adaptation of well, </w:t>
      </w:r>
      <w:r w:rsidR="007D1777" w:rsidRPr="00216731">
        <w:rPr>
          <w:rFonts w:eastAsia="Times New Roman"/>
          <w:sz w:val="24"/>
          <w:szCs w:val="24"/>
          <w:lang w:val="en-GB"/>
        </w:rPr>
        <w:t>reformed,</w:t>
      </w:r>
      <w:r w:rsidRPr="00216731">
        <w:rPr>
          <w:rFonts w:eastAsia="Times New Roman"/>
          <w:sz w:val="24"/>
          <w:szCs w:val="24"/>
          <w:lang w:val="en-GB"/>
        </w:rPr>
        <w:t xml:space="preserve"> and quick bounce from stressful situations. The present stress manifests in family </w:t>
      </w:r>
      <w:r w:rsidR="007D1777" w:rsidRPr="00216731">
        <w:rPr>
          <w:rFonts w:eastAsia="Times New Roman"/>
          <w:sz w:val="24"/>
          <w:szCs w:val="24"/>
          <w:lang w:val="en-GB"/>
        </w:rPr>
        <w:t>and</w:t>
      </w:r>
      <w:r w:rsidRPr="00216731">
        <w:rPr>
          <w:rFonts w:eastAsia="Times New Roman"/>
          <w:sz w:val="24"/>
          <w:szCs w:val="24"/>
          <w:lang w:val="en-GB"/>
        </w:rPr>
        <w:t xml:space="preserve"> the relationship issues, health issues and workplace issues or any other financial issues. Significant development of resilience skills includes the required help to corporate </w:t>
      </w:r>
      <w:r w:rsidR="007D1777" w:rsidRPr="00216731">
        <w:rPr>
          <w:rFonts w:eastAsia="Times New Roman"/>
          <w:sz w:val="24"/>
          <w:szCs w:val="24"/>
          <w:lang w:val="en-GB"/>
        </w:rPr>
        <w:t>and</w:t>
      </w:r>
      <w:r w:rsidRPr="00216731">
        <w:rPr>
          <w:rFonts w:eastAsia="Times New Roman"/>
          <w:sz w:val="24"/>
          <w:szCs w:val="24"/>
          <w:lang w:val="en-GB"/>
        </w:rPr>
        <w:t xml:space="preserve"> to adapt to the possibilities of changes within the skills. Resilience relies upon various skills and builds over different resources of help (</w:t>
      </w:r>
      <w:r w:rsidRPr="00216731">
        <w:rPr>
          <w:rFonts w:eastAsia="Times New Roman"/>
          <w:sz w:val="24"/>
          <w:szCs w:val="24"/>
          <w:highlight w:val="white"/>
          <w:lang w:val="en-GB"/>
        </w:rPr>
        <w:t>Miller and Konstantinou, (2021</w:t>
      </w:r>
      <w:r w:rsidRPr="00216731">
        <w:rPr>
          <w:rFonts w:eastAsia="Times New Roman"/>
          <w:sz w:val="24"/>
          <w:szCs w:val="24"/>
          <w:lang w:val="en-GB"/>
        </w:rPr>
        <w:t xml:space="preserve">). This involves rational thinking skills, physical and mental health and maintaining the company relationships with respective staff members.  For example, an employee recruited in a new organisation is new to the job role and </w:t>
      </w:r>
      <w:proofErr w:type="gramStart"/>
      <w:r w:rsidRPr="00216731">
        <w:rPr>
          <w:rFonts w:eastAsia="Times New Roman"/>
          <w:sz w:val="24"/>
          <w:szCs w:val="24"/>
          <w:lang w:val="en-GB"/>
        </w:rPr>
        <w:t>has to</w:t>
      </w:r>
      <w:proofErr w:type="gramEnd"/>
      <w:r w:rsidRPr="00216731">
        <w:rPr>
          <w:rFonts w:eastAsia="Times New Roman"/>
          <w:sz w:val="24"/>
          <w:szCs w:val="24"/>
          <w:lang w:val="en-GB"/>
        </w:rPr>
        <w:t xml:space="preserve"> face some criticisms. The individual is required to accept all the criticism rather than being defensive about the matter and losing temper. </w:t>
      </w:r>
      <w:r w:rsidR="00933345" w:rsidRPr="00216731">
        <w:rPr>
          <w:rFonts w:eastAsia="Times New Roman"/>
          <w:sz w:val="24"/>
          <w:szCs w:val="24"/>
          <w:lang w:val="en-GB"/>
        </w:rPr>
        <w:t>This</w:t>
      </w:r>
      <w:r w:rsidRPr="00216731">
        <w:rPr>
          <w:rFonts w:eastAsia="Times New Roman"/>
          <w:sz w:val="24"/>
          <w:szCs w:val="24"/>
          <w:lang w:val="en-GB"/>
        </w:rPr>
        <w:t xml:space="preserve"> creates substantial disturbances in processing good workflow in a company.  </w:t>
      </w:r>
    </w:p>
    <w:p w14:paraId="236B6093" w14:textId="77777777" w:rsidR="0081178E" w:rsidRPr="00216731" w:rsidRDefault="0081178E" w:rsidP="00216731">
      <w:pPr>
        <w:pStyle w:val="Normal1"/>
        <w:spacing w:line="360" w:lineRule="auto"/>
        <w:ind w:firstLine="720"/>
        <w:jc w:val="both"/>
        <w:rPr>
          <w:rFonts w:eastAsia="Times New Roman"/>
          <w:sz w:val="24"/>
          <w:szCs w:val="24"/>
          <w:lang w:val="en-GB"/>
        </w:rPr>
      </w:pPr>
    </w:p>
    <w:p w14:paraId="3B3597B1" w14:textId="77777777" w:rsidR="007D1777" w:rsidRPr="00216731" w:rsidRDefault="00835AA9" w:rsidP="00216731">
      <w:pPr>
        <w:pStyle w:val="Normal1"/>
        <w:spacing w:line="360" w:lineRule="auto"/>
        <w:ind w:firstLine="720"/>
        <w:jc w:val="both"/>
        <w:rPr>
          <w:rFonts w:eastAsia="Times New Roman"/>
          <w:b/>
          <w:i/>
          <w:sz w:val="24"/>
          <w:szCs w:val="24"/>
          <w:lang w:val="en-GB"/>
        </w:rPr>
      </w:pPr>
      <w:r w:rsidRPr="00216731">
        <w:rPr>
          <w:rFonts w:eastAsia="Times New Roman"/>
          <w:b/>
          <w:iCs/>
          <w:sz w:val="24"/>
          <w:szCs w:val="24"/>
          <w:lang w:val="en-GB"/>
        </w:rPr>
        <w:t>Emotional intelligence</w:t>
      </w:r>
    </w:p>
    <w:p w14:paraId="41AB35A8" w14:textId="0A24A75F"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b/>
          <w:i/>
          <w:sz w:val="24"/>
          <w:szCs w:val="24"/>
          <w:lang w:val="en-GB"/>
        </w:rPr>
        <w:t xml:space="preserve"> </w:t>
      </w:r>
      <w:r w:rsidRPr="00216731">
        <w:rPr>
          <w:rFonts w:eastAsia="Times New Roman"/>
          <w:sz w:val="24"/>
          <w:szCs w:val="24"/>
          <w:lang w:val="en-GB"/>
        </w:rPr>
        <w:t xml:space="preserve">Emotional intelligence or emotional quotient or EQ is the ability that addresses the required understanding, </w:t>
      </w:r>
      <w:r w:rsidR="0081178E" w:rsidRPr="00216731">
        <w:rPr>
          <w:rFonts w:eastAsia="Times New Roman"/>
          <w:sz w:val="24"/>
          <w:szCs w:val="24"/>
          <w:lang w:val="en-GB"/>
        </w:rPr>
        <w:t>utilities,</w:t>
      </w:r>
      <w:r w:rsidRPr="00216731">
        <w:rPr>
          <w:rFonts w:eastAsia="Times New Roman"/>
          <w:sz w:val="24"/>
          <w:szCs w:val="24"/>
          <w:lang w:val="en-GB"/>
        </w:rPr>
        <w:t xml:space="preserve"> and management of the employee's emotions in a positive manner. This strategy relieves stress, communicates </w:t>
      </w:r>
      <w:r w:rsidR="0081178E" w:rsidRPr="00216731">
        <w:rPr>
          <w:rFonts w:eastAsia="Times New Roman"/>
          <w:sz w:val="24"/>
          <w:szCs w:val="24"/>
          <w:lang w:val="en-GB"/>
        </w:rPr>
        <w:t>effectively,</w:t>
      </w:r>
      <w:r w:rsidRPr="00216731">
        <w:rPr>
          <w:rFonts w:eastAsia="Times New Roman"/>
          <w:sz w:val="24"/>
          <w:szCs w:val="24"/>
          <w:lang w:val="en-GB"/>
        </w:rPr>
        <w:t xml:space="preserve"> and empathises with other individuals' issues and challenges. The abilities of emotional intelligence initiate over expressing and controlling the emotions that interpret and respond to others' emotions. At present psychologists represent abilities as emotional intelligence and claim that EQ is much more essential than IQ for a person's success. Emotional intelligence shows how to build a strong relationship as a person and encourage a self in the success pathway. For example, an employee in a company addresses openly the facilities and the issues they particularly face without any fear of expressing their opinions. </w:t>
      </w:r>
    </w:p>
    <w:p w14:paraId="5E781312" w14:textId="77777777" w:rsidR="0081178E" w:rsidRPr="00216731" w:rsidRDefault="0081178E" w:rsidP="00216731">
      <w:pPr>
        <w:pStyle w:val="Normal1"/>
        <w:spacing w:line="360" w:lineRule="auto"/>
        <w:ind w:firstLine="720"/>
        <w:jc w:val="both"/>
        <w:rPr>
          <w:rFonts w:eastAsia="Times New Roman"/>
          <w:sz w:val="24"/>
          <w:szCs w:val="24"/>
          <w:lang w:val="en-GB"/>
        </w:rPr>
      </w:pPr>
    </w:p>
    <w:p w14:paraId="0569CB06" w14:textId="77777777" w:rsidR="0081178E" w:rsidRPr="00216731" w:rsidRDefault="00835AA9" w:rsidP="00216731">
      <w:pPr>
        <w:pStyle w:val="Normal1"/>
        <w:spacing w:line="360" w:lineRule="auto"/>
        <w:ind w:firstLine="720"/>
        <w:jc w:val="both"/>
        <w:rPr>
          <w:rFonts w:eastAsia="Times New Roman"/>
          <w:b/>
          <w:iCs/>
          <w:sz w:val="24"/>
          <w:szCs w:val="24"/>
          <w:lang w:val="en-GB"/>
        </w:rPr>
      </w:pPr>
      <w:r w:rsidRPr="00216731">
        <w:rPr>
          <w:rFonts w:eastAsia="Times New Roman"/>
          <w:b/>
          <w:iCs/>
          <w:sz w:val="24"/>
          <w:szCs w:val="24"/>
          <w:lang w:val="en-GB"/>
        </w:rPr>
        <w:t>Digital competence</w:t>
      </w:r>
    </w:p>
    <w:p w14:paraId="234A4849" w14:textId="231854E0" w:rsidR="0081178E" w:rsidRPr="00216731" w:rsidRDefault="0081178E"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According to </w:t>
      </w:r>
      <w:proofErr w:type="spellStart"/>
      <w:r w:rsidR="00835AA9" w:rsidRPr="00216731">
        <w:rPr>
          <w:rFonts w:eastAsia="Times New Roman"/>
          <w:sz w:val="24"/>
          <w:szCs w:val="24"/>
          <w:highlight w:val="white"/>
          <w:lang w:val="en-GB"/>
        </w:rPr>
        <w:t>Alharahsheh</w:t>
      </w:r>
      <w:proofErr w:type="spellEnd"/>
      <w:r w:rsidR="00835AA9" w:rsidRPr="00216731">
        <w:rPr>
          <w:rFonts w:eastAsia="Times New Roman"/>
          <w:sz w:val="24"/>
          <w:szCs w:val="24"/>
          <w:highlight w:val="white"/>
          <w:lang w:val="en-GB"/>
        </w:rPr>
        <w:t xml:space="preserve"> and Pius, (2021, p. 1160</w:t>
      </w:r>
      <w:r w:rsidR="00835AA9" w:rsidRPr="00216731">
        <w:rPr>
          <w:rFonts w:eastAsia="Times New Roman"/>
          <w:sz w:val="24"/>
          <w:szCs w:val="24"/>
          <w:lang w:val="en-GB"/>
        </w:rPr>
        <w:t xml:space="preserve">), digital competence is a bunch of skills, knowledge and attitudes that increase in enabling the confidence, creativity and </w:t>
      </w:r>
      <w:r w:rsidR="00835AA9" w:rsidRPr="00216731">
        <w:rPr>
          <w:rFonts w:eastAsia="Times New Roman"/>
          <w:sz w:val="24"/>
          <w:szCs w:val="24"/>
          <w:lang w:val="en-GB"/>
        </w:rPr>
        <w:lastRenderedPageBreak/>
        <w:t xml:space="preserve">critical usage of technological influences and systems in an organisation. Digital competence is confident to evolve through critical usage of Information Society Technology (IST). This processes work, </w:t>
      </w:r>
      <w:r w:rsidR="007D1777" w:rsidRPr="00216731">
        <w:rPr>
          <w:rFonts w:eastAsia="Times New Roman"/>
          <w:sz w:val="24"/>
          <w:szCs w:val="24"/>
          <w:lang w:val="en-GB"/>
        </w:rPr>
        <w:t>leisure,</w:t>
      </w:r>
      <w:r w:rsidR="00835AA9" w:rsidRPr="00216731">
        <w:rPr>
          <w:rFonts w:eastAsia="Times New Roman"/>
          <w:sz w:val="24"/>
          <w:szCs w:val="24"/>
          <w:lang w:val="en-GB"/>
        </w:rPr>
        <w:t xml:space="preserve"> and effective communication for the organisation. Digit competence is the understanding and knowledge that represents the nature, </w:t>
      </w:r>
      <w:proofErr w:type="gramStart"/>
      <w:r w:rsidR="00835AA9" w:rsidRPr="00216731">
        <w:rPr>
          <w:rFonts w:eastAsia="Times New Roman"/>
          <w:sz w:val="24"/>
          <w:szCs w:val="24"/>
          <w:lang w:val="en-GB"/>
        </w:rPr>
        <w:t>role</w:t>
      </w:r>
      <w:proofErr w:type="gramEnd"/>
      <w:r w:rsidR="00835AA9" w:rsidRPr="00216731">
        <w:rPr>
          <w:rFonts w:eastAsia="Times New Roman"/>
          <w:sz w:val="24"/>
          <w:szCs w:val="24"/>
          <w:lang w:val="en-GB"/>
        </w:rPr>
        <w:t xml:space="preserve"> and opportunities of IST within the everyday life cycle.  For example, an employee requires </w:t>
      </w:r>
      <w:r w:rsidR="00933345" w:rsidRPr="00216731">
        <w:rPr>
          <w:rFonts w:eastAsia="Times New Roman"/>
          <w:sz w:val="24"/>
          <w:szCs w:val="24"/>
          <w:lang w:val="en-GB"/>
        </w:rPr>
        <w:t>having</w:t>
      </w:r>
      <w:r w:rsidR="00835AA9" w:rsidRPr="00216731">
        <w:rPr>
          <w:rFonts w:eastAsia="Times New Roman"/>
          <w:sz w:val="24"/>
          <w:szCs w:val="24"/>
          <w:lang w:val="en-GB"/>
        </w:rPr>
        <w:t xml:space="preserve"> IT literature before the interview round, media literacy and information literature that helps the employee in understanding and gaining knowledge.</w:t>
      </w:r>
    </w:p>
    <w:p w14:paraId="0600D355" w14:textId="68B8219E" w:rsidR="007D1777" w:rsidRPr="00216731" w:rsidRDefault="007D1777" w:rsidP="00216731">
      <w:pPr>
        <w:pStyle w:val="Normal1"/>
        <w:spacing w:line="360" w:lineRule="auto"/>
        <w:ind w:firstLine="720"/>
        <w:jc w:val="both"/>
        <w:rPr>
          <w:rFonts w:eastAsia="Times New Roman"/>
          <w:sz w:val="24"/>
          <w:szCs w:val="24"/>
          <w:lang w:val="en-GB"/>
        </w:rPr>
      </w:pPr>
    </w:p>
    <w:p w14:paraId="7AEE9E02" w14:textId="77777777" w:rsidR="007D1777" w:rsidRPr="00216731" w:rsidRDefault="007D1777" w:rsidP="00216731">
      <w:pPr>
        <w:pStyle w:val="Normal1"/>
        <w:spacing w:line="360" w:lineRule="auto"/>
        <w:ind w:firstLine="720"/>
        <w:jc w:val="both"/>
        <w:rPr>
          <w:rFonts w:eastAsia="Times New Roman"/>
          <w:sz w:val="24"/>
          <w:szCs w:val="24"/>
          <w:lang w:val="en-GB"/>
        </w:rPr>
      </w:pPr>
    </w:p>
    <w:p w14:paraId="6036397B" w14:textId="1552C488"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  </w:t>
      </w:r>
    </w:p>
    <w:p w14:paraId="1B482084" w14:textId="1D2D49F0" w:rsidR="00835AA9" w:rsidRPr="00934629" w:rsidRDefault="00934629" w:rsidP="00934629">
      <w:pPr>
        <w:pStyle w:val="Heading1"/>
        <w:ind w:firstLine="720"/>
        <w:rPr>
          <w:rFonts w:ascii="Arial" w:eastAsia="Times New Roman" w:hAnsi="Arial" w:cs="Arial"/>
          <w:szCs w:val="24"/>
          <w:u w:val="single"/>
          <w:lang w:val="en-GB"/>
        </w:rPr>
      </w:pPr>
      <w:bookmarkStart w:id="5" w:name="_Toc107485687"/>
      <w:r w:rsidRPr="00934629">
        <w:rPr>
          <w:rFonts w:ascii="Arial" w:eastAsia="Times New Roman" w:hAnsi="Arial" w:cs="Arial"/>
          <w:szCs w:val="24"/>
          <w:u w:val="single"/>
          <w:lang w:val="en-GB"/>
        </w:rPr>
        <w:t>2.</w:t>
      </w:r>
      <w:r w:rsidRPr="00934629">
        <w:rPr>
          <w:rFonts w:ascii="Arial" w:eastAsia="Times New Roman" w:hAnsi="Arial" w:cs="Arial"/>
          <w:szCs w:val="24"/>
          <w:u w:val="single"/>
          <w:lang w:val="en-GB"/>
        </w:rPr>
        <w:t xml:space="preserve">1.3 </w:t>
      </w:r>
      <w:r w:rsidR="00835AA9" w:rsidRPr="00934629">
        <w:rPr>
          <w:rFonts w:ascii="Arial" w:eastAsia="Times New Roman" w:hAnsi="Arial" w:cs="Arial"/>
          <w:iCs/>
          <w:szCs w:val="24"/>
          <w:u w:val="single"/>
          <w:lang w:val="en-GB"/>
        </w:rPr>
        <w:t>Explain the need for the above skills within the workplace</w:t>
      </w:r>
      <w:bookmarkEnd w:id="5"/>
      <w:r w:rsidR="00835AA9" w:rsidRPr="00934629">
        <w:rPr>
          <w:rFonts w:ascii="Arial" w:eastAsia="Times New Roman" w:hAnsi="Arial" w:cs="Arial"/>
          <w:iCs/>
          <w:szCs w:val="24"/>
          <w:u w:val="single"/>
          <w:lang w:val="en-GB"/>
        </w:rPr>
        <w:t xml:space="preserve"> </w:t>
      </w:r>
    </w:p>
    <w:p w14:paraId="5DBDCE6E" w14:textId="77777777" w:rsidR="007D1777" w:rsidRPr="00934629" w:rsidRDefault="007D1777" w:rsidP="00216731">
      <w:pPr>
        <w:pStyle w:val="Normal1"/>
        <w:spacing w:line="360" w:lineRule="auto"/>
        <w:ind w:firstLine="720"/>
        <w:jc w:val="both"/>
        <w:rPr>
          <w:rFonts w:eastAsia="Times New Roman"/>
          <w:b/>
          <w:iCs/>
          <w:sz w:val="24"/>
          <w:szCs w:val="24"/>
          <w:u w:val="single"/>
          <w:lang w:val="en-GB"/>
        </w:rPr>
      </w:pPr>
    </w:p>
    <w:p w14:paraId="391432F5" w14:textId="73C3D8CE" w:rsidR="00835AA9" w:rsidRPr="00216731" w:rsidRDefault="0081178E"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According to</w:t>
      </w:r>
      <w:r w:rsidR="00835AA9" w:rsidRPr="00216731">
        <w:rPr>
          <w:rFonts w:eastAsia="Times New Roman"/>
          <w:sz w:val="24"/>
          <w:szCs w:val="24"/>
          <w:lang w:val="en-GB"/>
        </w:rPr>
        <w:t xml:space="preserve"> </w:t>
      </w:r>
      <w:proofErr w:type="spellStart"/>
      <w:r w:rsidR="00835AA9" w:rsidRPr="00216731">
        <w:rPr>
          <w:rFonts w:eastAsia="Times New Roman"/>
          <w:sz w:val="24"/>
          <w:szCs w:val="24"/>
          <w:highlight w:val="white"/>
          <w:lang w:val="en-GB"/>
        </w:rPr>
        <w:t>Yudiono</w:t>
      </w:r>
      <w:proofErr w:type="spellEnd"/>
      <w:r w:rsidR="00835AA9" w:rsidRPr="00216731">
        <w:rPr>
          <w:rFonts w:eastAsia="Times New Roman"/>
          <w:sz w:val="24"/>
          <w:szCs w:val="24"/>
          <w:highlight w:val="white"/>
          <w:lang w:val="en-GB"/>
        </w:rPr>
        <w:t xml:space="preserve"> </w:t>
      </w:r>
      <w:r w:rsidR="00835AA9" w:rsidRPr="00934629">
        <w:rPr>
          <w:rFonts w:eastAsia="Times New Roman"/>
          <w:iCs/>
          <w:sz w:val="24"/>
          <w:szCs w:val="24"/>
          <w:highlight w:val="white"/>
          <w:lang w:val="en-GB"/>
        </w:rPr>
        <w:t>et al</w:t>
      </w:r>
      <w:r w:rsidR="00835AA9" w:rsidRPr="00934629">
        <w:rPr>
          <w:rFonts w:eastAsia="Times New Roman"/>
          <w:i/>
          <w:sz w:val="24"/>
          <w:szCs w:val="24"/>
          <w:highlight w:val="white"/>
          <w:lang w:val="en-GB"/>
        </w:rPr>
        <w:t>.,</w:t>
      </w:r>
      <w:r w:rsidR="00835AA9" w:rsidRPr="00216731">
        <w:rPr>
          <w:rFonts w:eastAsia="Times New Roman"/>
          <w:sz w:val="24"/>
          <w:szCs w:val="24"/>
          <w:highlight w:val="white"/>
          <w:lang w:val="en-GB"/>
        </w:rPr>
        <w:t xml:space="preserve"> (2021, p. 560</w:t>
      </w:r>
      <w:r w:rsidR="00835AA9" w:rsidRPr="00216731">
        <w:rPr>
          <w:rFonts w:eastAsia="Times New Roman"/>
          <w:sz w:val="24"/>
          <w:szCs w:val="24"/>
          <w:lang w:val="en-GB"/>
        </w:rPr>
        <w:t xml:space="preserve">), </w:t>
      </w:r>
      <w:r w:rsidR="00835AA9" w:rsidRPr="00216731">
        <w:rPr>
          <w:rFonts w:eastAsia="Times New Roman"/>
          <w:iCs/>
          <w:sz w:val="24"/>
          <w:szCs w:val="24"/>
          <w:lang w:val="en-GB"/>
        </w:rPr>
        <w:t>resilience skills</w:t>
      </w:r>
      <w:r w:rsidR="00835AA9" w:rsidRPr="00216731">
        <w:rPr>
          <w:rFonts w:eastAsia="Times New Roman"/>
          <w:sz w:val="24"/>
          <w:szCs w:val="24"/>
          <w:lang w:val="en-GB"/>
        </w:rPr>
        <w:t xml:space="preserve"> in an organisation are essential for undergoing radical change. This expects to reflect effective stress management which is detrimental to staff members. It codes as 'Resilience at work: how to succeed no matter what life throws at you, this determines the employees to retain their positions to rise over the top. Strategically any organisation, fortunately, claims that employment is important that provides enough facilities and mind peace. Personal resilience refers to the effective handling of critical situations in life. This describes the ability to bounce back from the worst situation and with comfort to carry forward amid adversity in an organisational context. Personal resilience also reflects effective regulation of an individual's thoughts and emotions. This perceives challenges in every situation as an opportunity and not being </w:t>
      </w:r>
      <w:r w:rsidR="00933345" w:rsidRPr="00216731">
        <w:rPr>
          <w:rFonts w:eastAsia="Times New Roman"/>
          <w:sz w:val="24"/>
          <w:szCs w:val="24"/>
          <w:lang w:val="en-GB"/>
        </w:rPr>
        <w:t>a personal threat</w:t>
      </w:r>
      <w:r w:rsidR="00835AA9" w:rsidRPr="00216731">
        <w:rPr>
          <w:rFonts w:eastAsia="Times New Roman"/>
          <w:sz w:val="24"/>
          <w:szCs w:val="24"/>
          <w:lang w:val="en-GB"/>
        </w:rPr>
        <w:t xml:space="preserve">. For exercising positive resilience in a workspace, the individual exercises mindfulness, compartmentalising the cognitive load, detachment breaks, and development in mental agility. For example, resilience in real-life explains how to foster required social connections </w:t>
      </w:r>
      <w:proofErr w:type="gramStart"/>
      <w:r w:rsidR="00835AA9" w:rsidRPr="00216731">
        <w:rPr>
          <w:rFonts w:eastAsia="Times New Roman"/>
          <w:sz w:val="24"/>
          <w:szCs w:val="24"/>
          <w:lang w:val="en-GB"/>
        </w:rPr>
        <w:t>and also</w:t>
      </w:r>
      <w:proofErr w:type="gramEnd"/>
      <w:r w:rsidR="00835AA9" w:rsidRPr="00216731">
        <w:rPr>
          <w:rFonts w:eastAsia="Times New Roman"/>
          <w:sz w:val="24"/>
          <w:szCs w:val="24"/>
          <w:lang w:val="en-GB"/>
        </w:rPr>
        <w:t xml:space="preserve"> in taking breaks from sources of stress and learn to let go. This way benefits the resilient workforce business by making the business more motivated and capable of dealing with change and less susceptible to burnout. In the workplace, resilience allows individuals to adapt to the new changing business environment, if necessary. Resilience has an immense </w:t>
      </w:r>
      <w:r w:rsidR="00835AA9" w:rsidRPr="00216731">
        <w:rPr>
          <w:rFonts w:eastAsia="Times New Roman"/>
          <w:sz w:val="24"/>
          <w:szCs w:val="24"/>
          <w:lang w:val="en-GB"/>
        </w:rPr>
        <w:lastRenderedPageBreak/>
        <w:t xml:space="preserve">impact on organisational growth where hierarchies of business ventures focus on managing and accepting the abilities of staff members for suitable change. </w:t>
      </w:r>
    </w:p>
    <w:p w14:paraId="3B615132" w14:textId="77777777" w:rsidR="0081178E" w:rsidRPr="00216731" w:rsidRDefault="0081178E" w:rsidP="00216731">
      <w:pPr>
        <w:pStyle w:val="Normal1"/>
        <w:spacing w:line="360" w:lineRule="auto"/>
        <w:ind w:firstLine="720"/>
        <w:jc w:val="both"/>
        <w:rPr>
          <w:rFonts w:eastAsia="Times New Roman"/>
          <w:sz w:val="24"/>
          <w:szCs w:val="24"/>
          <w:lang w:val="en-GB"/>
        </w:rPr>
      </w:pPr>
    </w:p>
    <w:p w14:paraId="56F3B406" w14:textId="6C1AE77C"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iCs/>
          <w:sz w:val="24"/>
          <w:szCs w:val="24"/>
          <w:lang w:val="en-GB"/>
        </w:rPr>
        <w:t>Emotional intelligence</w:t>
      </w:r>
      <w:r w:rsidRPr="00216731">
        <w:rPr>
          <w:rFonts w:eastAsia="Times New Roman"/>
          <w:sz w:val="24"/>
          <w:szCs w:val="24"/>
          <w:lang w:val="en-GB"/>
        </w:rPr>
        <w:t xml:space="preserve"> or emotional quotient or EQ</w:t>
      </w:r>
      <w:r w:rsidR="00933345" w:rsidRPr="00216731">
        <w:rPr>
          <w:rFonts w:eastAsia="Times New Roman"/>
          <w:sz w:val="24"/>
          <w:szCs w:val="24"/>
          <w:lang w:val="en-GB"/>
        </w:rPr>
        <w:t xml:space="preserve"> are the</w:t>
      </w:r>
      <w:r w:rsidRPr="00216731">
        <w:rPr>
          <w:rFonts w:eastAsia="Times New Roman"/>
          <w:sz w:val="24"/>
          <w:szCs w:val="24"/>
          <w:lang w:val="en-GB"/>
        </w:rPr>
        <w:t xml:space="preserve"> abilities in building an effective work environment. Emotional intelligence describes the best ability for monitoring an individual's own and other people's emotions. Emotional intelligence also represents basic discrimination between various emotions and labelling of appropriate approaches used that </w:t>
      </w:r>
      <w:r w:rsidR="00933345" w:rsidRPr="00216731">
        <w:rPr>
          <w:rFonts w:eastAsia="Times New Roman"/>
          <w:sz w:val="24"/>
          <w:szCs w:val="24"/>
          <w:lang w:val="en-GB"/>
        </w:rPr>
        <w:t>brings</w:t>
      </w:r>
      <w:r w:rsidRPr="00216731">
        <w:rPr>
          <w:rFonts w:eastAsia="Times New Roman"/>
          <w:sz w:val="24"/>
          <w:szCs w:val="24"/>
          <w:lang w:val="en-GB"/>
        </w:rPr>
        <w:t xml:space="preserve"> stable emotional intelligence to an organisation. The utilisation of emotional information guides the thinking through the involvement of various behaviours in a company for better recognition processes. Emotional intelligence in an organisation begins to form an inside out with </w:t>
      </w:r>
      <w:r w:rsidR="0081178E" w:rsidRPr="00216731">
        <w:rPr>
          <w:rFonts w:eastAsia="Times New Roman"/>
          <w:sz w:val="24"/>
          <w:szCs w:val="24"/>
          <w:lang w:val="en-GB"/>
        </w:rPr>
        <w:t>everyone’s</w:t>
      </w:r>
      <w:r w:rsidRPr="00216731">
        <w:rPr>
          <w:rFonts w:eastAsia="Times New Roman"/>
          <w:sz w:val="24"/>
          <w:szCs w:val="24"/>
          <w:lang w:val="en-GB"/>
        </w:rPr>
        <w:t xml:space="preserve"> involvement </w:t>
      </w:r>
      <w:r w:rsidR="00C50212" w:rsidRPr="00216731">
        <w:rPr>
          <w:rFonts w:eastAsia="Times New Roman"/>
          <w:sz w:val="24"/>
          <w:szCs w:val="24"/>
          <w:lang w:val="en-GB"/>
        </w:rPr>
        <w:t>(</w:t>
      </w:r>
      <w:proofErr w:type="spellStart"/>
      <w:r w:rsidR="00C50212" w:rsidRPr="00216731">
        <w:rPr>
          <w:rFonts w:eastAsia="Times New Roman"/>
          <w:sz w:val="24"/>
          <w:szCs w:val="24"/>
          <w:lang w:val="en-GB"/>
        </w:rPr>
        <w:t>Damoah</w:t>
      </w:r>
      <w:proofErr w:type="spellEnd"/>
      <w:r w:rsidRPr="00216731">
        <w:rPr>
          <w:rFonts w:eastAsia="Times New Roman"/>
          <w:sz w:val="24"/>
          <w:szCs w:val="24"/>
          <w:highlight w:val="white"/>
          <w:lang w:val="en-GB"/>
        </w:rPr>
        <w:t>, 2021, p. 1320</w:t>
      </w:r>
      <w:r w:rsidRPr="00216731">
        <w:rPr>
          <w:rFonts w:eastAsia="Times New Roman"/>
          <w:sz w:val="24"/>
          <w:szCs w:val="24"/>
          <w:lang w:val="en-GB"/>
        </w:rPr>
        <w:t xml:space="preserve">). This also regulates recognising varied kinds and aspects of feelings and emotions that relate to the time to work upon the elements of self-awareness, self-regulation, motivation, empathy, and social skills. In a real-life example, the employees recruited represents utilising essential self-awareness and esteemed factors, self-regulation processes, motivation selves, empathy demands and social skills usage. Emotional intelligence works to aim in enabling the workplace with distinct goals for the organisation.   </w:t>
      </w:r>
    </w:p>
    <w:p w14:paraId="5E4E2DE8" w14:textId="1F74B678"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i/>
          <w:sz w:val="24"/>
          <w:szCs w:val="24"/>
          <w:lang w:val="en-GB"/>
        </w:rPr>
        <w:t>Digital competence</w:t>
      </w:r>
      <w:r w:rsidRPr="00216731">
        <w:rPr>
          <w:rFonts w:eastAsia="Times New Roman"/>
          <w:sz w:val="24"/>
          <w:szCs w:val="24"/>
          <w:lang w:val="en-GB"/>
        </w:rPr>
        <w:t xml:space="preserve"> skill is vital in the 21st century for every individual as this skill is one of the eight main competencies which refers to processing confidence and critical usage of the total range of digital technologies and technological innovations. Digital transformation is the key to bringing change in society and the workplace. For example, during the recent times of Covid-19 lockdowns, every sector was working from home and every individual had the expertise in experiencing the digital phase of an area. Furthermore, the shift from offline to the online workplace further accelerates the need to involve more digital space in dealing with literate staff members. </w:t>
      </w:r>
    </w:p>
    <w:p w14:paraId="5B88E21F" w14:textId="77777777" w:rsidR="0081178E" w:rsidRPr="00216731" w:rsidRDefault="0081178E" w:rsidP="00216731">
      <w:pPr>
        <w:pStyle w:val="Normal1"/>
        <w:spacing w:line="360" w:lineRule="auto"/>
        <w:ind w:firstLine="720"/>
        <w:jc w:val="both"/>
        <w:rPr>
          <w:rFonts w:eastAsia="Times New Roman"/>
          <w:sz w:val="24"/>
          <w:szCs w:val="24"/>
          <w:lang w:val="en-GB"/>
        </w:rPr>
      </w:pPr>
    </w:p>
    <w:p w14:paraId="7844146A" w14:textId="4BF9AD8C" w:rsidR="00835AA9" w:rsidRPr="00934629" w:rsidRDefault="00934629" w:rsidP="00934629">
      <w:pPr>
        <w:pStyle w:val="Heading1"/>
        <w:ind w:firstLine="720"/>
        <w:rPr>
          <w:rFonts w:ascii="Arial" w:eastAsia="Times New Roman" w:hAnsi="Arial" w:cs="Arial"/>
          <w:szCs w:val="24"/>
          <w:u w:val="single"/>
          <w:lang w:val="en-GB"/>
        </w:rPr>
      </w:pPr>
      <w:bookmarkStart w:id="6" w:name="_Toc107485688"/>
      <w:r w:rsidRPr="00934629">
        <w:rPr>
          <w:rFonts w:ascii="Arial" w:eastAsia="Times New Roman" w:hAnsi="Arial" w:cs="Arial"/>
          <w:szCs w:val="24"/>
          <w:u w:val="single"/>
          <w:lang w:val="en-GB"/>
        </w:rPr>
        <w:t xml:space="preserve">2.1.4 </w:t>
      </w:r>
      <w:r w:rsidRPr="00934629">
        <w:rPr>
          <w:rFonts w:ascii="Arial" w:eastAsia="Times New Roman" w:hAnsi="Arial" w:cs="Arial"/>
          <w:iCs/>
          <w:szCs w:val="24"/>
          <w:u w:val="single"/>
          <w:lang w:val="en-GB"/>
        </w:rPr>
        <w:t>Current</w:t>
      </w:r>
      <w:r w:rsidR="00835AA9" w:rsidRPr="00934629">
        <w:rPr>
          <w:rFonts w:ascii="Arial" w:eastAsia="Times New Roman" w:hAnsi="Arial" w:cs="Arial"/>
          <w:iCs/>
          <w:szCs w:val="24"/>
          <w:u w:val="single"/>
          <w:lang w:val="en-GB"/>
        </w:rPr>
        <w:t xml:space="preserve"> significant changes involved in employability skills</w:t>
      </w:r>
      <w:bookmarkEnd w:id="6"/>
      <w:r w:rsidR="00835AA9" w:rsidRPr="00934629">
        <w:rPr>
          <w:rFonts w:ascii="Arial" w:eastAsia="Times New Roman" w:hAnsi="Arial" w:cs="Arial"/>
          <w:iCs/>
          <w:szCs w:val="24"/>
          <w:u w:val="single"/>
          <w:lang w:val="en-GB"/>
        </w:rPr>
        <w:t xml:space="preserve"> </w:t>
      </w:r>
    </w:p>
    <w:p w14:paraId="66D01F5D" w14:textId="5709CB33" w:rsidR="00835AA9" w:rsidRPr="00216731" w:rsidRDefault="00162B4F"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 </w:t>
      </w:r>
      <w:r w:rsidR="00835AA9" w:rsidRPr="00216731">
        <w:rPr>
          <w:rFonts w:eastAsia="Times New Roman"/>
          <w:sz w:val="24"/>
          <w:szCs w:val="24"/>
          <w:lang w:val="en-GB"/>
        </w:rPr>
        <w:t xml:space="preserve">Due to the Covid-19 situation, over the last three years, the whole world has experienced a maximum amount of digital world experiences that they have not experienced in their lifetime. The changes or the requirements that determine </w:t>
      </w:r>
      <w:r w:rsidR="00C50212" w:rsidRPr="00216731">
        <w:rPr>
          <w:rFonts w:eastAsia="Times New Roman"/>
          <w:sz w:val="24"/>
          <w:szCs w:val="24"/>
          <w:lang w:val="en-GB"/>
        </w:rPr>
        <w:t>are</w:t>
      </w:r>
      <w:r w:rsidR="00835AA9" w:rsidRPr="00216731">
        <w:rPr>
          <w:rFonts w:eastAsia="Times New Roman"/>
          <w:sz w:val="24"/>
          <w:szCs w:val="24"/>
          <w:lang w:val="en-GB"/>
        </w:rPr>
        <w:t xml:space="preserve"> </w:t>
      </w:r>
      <w:r w:rsidR="00835AA9" w:rsidRPr="00216731">
        <w:rPr>
          <w:rFonts w:eastAsia="Times New Roman"/>
          <w:iCs/>
          <w:sz w:val="24"/>
          <w:szCs w:val="24"/>
          <w:lang w:val="en-GB"/>
        </w:rPr>
        <w:lastRenderedPageBreak/>
        <w:t>creativity, critical thinking skills, collaborative nature, communication skills, social skills, and digital literacy.</w:t>
      </w:r>
      <w:r w:rsidR="00835AA9" w:rsidRPr="00216731">
        <w:rPr>
          <w:rFonts w:eastAsia="Times New Roman"/>
          <w:sz w:val="24"/>
          <w:szCs w:val="24"/>
          <w:lang w:val="en-GB"/>
        </w:rPr>
        <w:t xml:space="preserve"> The priority of skills is considered in this 21st century, as the most important skills succeed through </w:t>
      </w:r>
      <w:r w:rsidR="00835AA9" w:rsidRPr="00216731">
        <w:rPr>
          <w:rFonts w:eastAsia="Times New Roman"/>
          <w:iCs/>
          <w:sz w:val="24"/>
          <w:szCs w:val="24"/>
          <w:lang w:val="en-GB"/>
        </w:rPr>
        <w:t xml:space="preserve">critical thinking processes, effective communication detailing, technological </w:t>
      </w:r>
      <w:r w:rsidR="00C50212" w:rsidRPr="00216731">
        <w:rPr>
          <w:rFonts w:eastAsia="Times New Roman"/>
          <w:iCs/>
          <w:sz w:val="24"/>
          <w:szCs w:val="24"/>
          <w:lang w:val="en-GB"/>
        </w:rPr>
        <w:t>influences,</w:t>
      </w:r>
      <w:r w:rsidR="00835AA9" w:rsidRPr="00216731">
        <w:rPr>
          <w:rFonts w:eastAsia="Times New Roman"/>
          <w:iCs/>
          <w:sz w:val="24"/>
          <w:szCs w:val="24"/>
          <w:lang w:val="en-GB"/>
        </w:rPr>
        <w:t xml:space="preserve"> and literacy, and having the collaborative nature of an individual.</w:t>
      </w:r>
      <w:r w:rsidR="00835AA9" w:rsidRPr="00216731">
        <w:rPr>
          <w:rFonts w:eastAsia="Times New Roman"/>
          <w:sz w:val="24"/>
          <w:szCs w:val="24"/>
          <w:lang w:val="en-GB"/>
        </w:rPr>
        <w:t xml:space="preserve"> All the above necessary skills indicate an organisation to have flexibility in analysing the practising of data and the analysis entertained in an organisation. In the present situation, all the organisations are organising their </w:t>
      </w:r>
      <w:r w:rsidR="00835AA9" w:rsidRPr="00216731">
        <w:rPr>
          <w:rFonts w:eastAsia="Times New Roman"/>
          <w:iCs/>
          <w:sz w:val="24"/>
          <w:szCs w:val="24"/>
          <w:lang w:val="en-GB"/>
        </w:rPr>
        <w:t>working culture and creativity</w:t>
      </w:r>
      <w:r w:rsidR="00835AA9" w:rsidRPr="00216731">
        <w:rPr>
          <w:rFonts w:eastAsia="Times New Roman"/>
          <w:sz w:val="24"/>
          <w:szCs w:val="24"/>
          <w:lang w:val="en-GB"/>
        </w:rPr>
        <w:t xml:space="preserve"> by designing represent</w:t>
      </w:r>
      <w:r w:rsidR="00933345" w:rsidRPr="00216731">
        <w:rPr>
          <w:rFonts w:eastAsia="Times New Roman"/>
          <w:sz w:val="24"/>
          <w:szCs w:val="24"/>
          <w:lang w:val="en-GB"/>
        </w:rPr>
        <w:t>ative</w:t>
      </w:r>
      <w:r w:rsidR="00835AA9" w:rsidRPr="00216731">
        <w:rPr>
          <w:rFonts w:eastAsia="Times New Roman"/>
          <w:sz w:val="24"/>
          <w:szCs w:val="24"/>
          <w:lang w:val="en-GB"/>
        </w:rPr>
        <w:t xml:space="preserve"> skills. This also determines the organisations in forming dependable benefits for the individuals with the help of required </w:t>
      </w:r>
      <w:r w:rsidR="00835AA9" w:rsidRPr="00216731">
        <w:rPr>
          <w:rFonts w:eastAsia="Times New Roman"/>
          <w:iCs/>
          <w:sz w:val="24"/>
          <w:szCs w:val="24"/>
          <w:lang w:val="en-GB"/>
        </w:rPr>
        <w:t>interpersonal skills</w:t>
      </w:r>
      <w:r w:rsidR="00835AA9" w:rsidRPr="00216731">
        <w:rPr>
          <w:rFonts w:eastAsia="Times New Roman"/>
          <w:i/>
          <w:sz w:val="24"/>
          <w:szCs w:val="24"/>
          <w:lang w:val="en-GB"/>
        </w:rPr>
        <w:t xml:space="preserve">. </w:t>
      </w:r>
      <w:r w:rsidR="00835AA9" w:rsidRPr="00216731">
        <w:rPr>
          <w:rFonts w:eastAsia="Times New Roman"/>
          <w:sz w:val="24"/>
          <w:szCs w:val="24"/>
          <w:lang w:val="en-GB"/>
        </w:rPr>
        <w:t xml:space="preserve">In the changing environment of the world in the presence of Covid-19, the organisation identifies the usage of </w:t>
      </w:r>
      <w:r w:rsidR="00835AA9" w:rsidRPr="00216731">
        <w:rPr>
          <w:rFonts w:eastAsia="Times New Roman"/>
          <w:iCs/>
          <w:sz w:val="24"/>
          <w:szCs w:val="24"/>
          <w:lang w:val="en-GB"/>
        </w:rPr>
        <w:t>adaptability skills</w:t>
      </w:r>
      <w:r w:rsidR="00835AA9" w:rsidRPr="00216731">
        <w:rPr>
          <w:rFonts w:eastAsia="Times New Roman"/>
          <w:sz w:val="24"/>
          <w:szCs w:val="24"/>
          <w:lang w:val="en-GB"/>
        </w:rPr>
        <w:t xml:space="preserve"> in the changing environment (</w:t>
      </w:r>
      <w:proofErr w:type="spellStart"/>
      <w:r w:rsidR="00835AA9" w:rsidRPr="00216731">
        <w:rPr>
          <w:rFonts w:eastAsia="Times New Roman"/>
          <w:sz w:val="24"/>
          <w:szCs w:val="24"/>
          <w:highlight w:val="white"/>
          <w:lang w:val="en-GB"/>
        </w:rPr>
        <w:t>Suarta</w:t>
      </w:r>
      <w:proofErr w:type="spellEnd"/>
      <w:r w:rsidR="00835AA9" w:rsidRPr="00216731">
        <w:rPr>
          <w:rFonts w:eastAsia="Times New Roman"/>
          <w:sz w:val="24"/>
          <w:szCs w:val="24"/>
          <w:highlight w:val="white"/>
          <w:lang w:val="en-GB"/>
        </w:rPr>
        <w:t xml:space="preserve"> and </w:t>
      </w:r>
      <w:proofErr w:type="spellStart"/>
      <w:r w:rsidR="00835AA9" w:rsidRPr="00216731">
        <w:rPr>
          <w:rFonts w:eastAsia="Times New Roman"/>
          <w:sz w:val="24"/>
          <w:szCs w:val="24"/>
          <w:highlight w:val="white"/>
          <w:lang w:val="en-GB"/>
        </w:rPr>
        <w:t>Suwintana</w:t>
      </w:r>
      <w:proofErr w:type="spellEnd"/>
      <w:r w:rsidR="00835AA9" w:rsidRPr="00216731">
        <w:rPr>
          <w:rFonts w:eastAsia="Times New Roman"/>
          <w:sz w:val="24"/>
          <w:szCs w:val="24"/>
          <w:highlight w:val="white"/>
          <w:lang w:val="en-GB"/>
        </w:rPr>
        <w:t>, 2021</w:t>
      </w:r>
      <w:r w:rsidR="00835AA9" w:rsidRPr="00216731">
        <w:rPr>
          <w:rFonts w:eastAsia="Times New Roman"/>
          <w:sz w:val="24"/>
          <w:szCs w:val="24"/>
          <w:lang w:val="en-GB"/>
        </w:rPr>
        <w:t xml:space="preserve">). The utilisation of these skills helps in developing the </w:t>
      </w:r>
      <w:r w:rsidR="00FD730E" w:rsidRPr="00216731">
        <w:rPr>
          <w:rFonts w:eastAsia="Times New Roman"/>
          <w:sz w:val="24"/>
          <w:szCs w:val="24"/>
          <w:lang w:val="en-GB"/>
        </w:rPr>
        <w:t>mind-set</w:t>
      </w:r>
      <w:r w:rsidR="00835AA9" w:rsidRPr="00216731">
        <w:rPr>
          <w:rFonts w:eastAsia="Times New Roman"/>
          <w:sz w:val="24"/>
          <w:szCs w:val="24"/>
          <w:lang w:val="en-GB"/>
        </w:rPr>
        <w:t xml:space="preserve"> of any individual or an organisation from further disruptions in the organisation. Therefore, change in employability skills and accepting or adapting to the changes is good and necessary for proper and </w:t>
      </w:r>
      <w:r w:rsidR="007D1777" w:rsidRPr="00216731">
        <w:rPr>
          <w:rFonts w:eastAsia="Times New Roman"/>
          <w:sz w:val="24"/>
          <w:szCs w:val="24"/>
          <w:lang w:val="en-GB"/>
        </w:rPr>
        <w:t>growth</w:t>
      </w:r>
      <w:r w:rsidR="00835AA9" w:rsidRPr="00216731">
        <w:rPr>
          <w:rFonts w:eastAsia="Times New Roman"/>
          <w:sz w:val="24"/>
          <w:szCs w:val="24"/>
          <w:lang w:val="en-GB"/>
        </w:rPr>
        <w:t xml:space="preserve"> of an individual and an organisation. </w:t>
      </w:r>
    </w:p>
    <w:p w14:paraId="59503289" w14:textId="4920C914" w:rsidR="00835AA9" w:rsidRPr="00216731" w:rsidRDefault="007D1777" w:rsidP="00216731">
      <w:pPr>
        <w:pStyle w:val="Heading1"/>
        <w:ind w:firstLine="720"/>
        <w:rPr>
          <w:rFonts w:ascii="Arial" w:eastAsia="Times New Roman" w:hAnsi="Arial" w:cs="Arial"/>
          <w:szCs w:val="24"/>
          <w:u w:val="single"/>
          <w:lang w:val="en-GB"/>
        </w:rPr>
      </w:pPr>
      <w:bookmarkStart w:id="7" w:name="_Toc107485088"/>
      <w:bookmarkStart w:id="8" w:name="_Toc107485689"/>
      <w:r w:rsidRPr="00216731">
        <w:rPr>
          <w:rFonts w:ascii="Arial" w:eastAsia="Times New Roman" w:hAnsi="Arial" w:cs="Arial"/>
          <w:szCs w:val="24"/>
          <w:u w:val="single"/>
          <w:lang w:val="en-GB"/>
        </w:rPr>
        <w:t xml:space="preserve">3.0 </w:t>
      </w:r>
      <w:r w:rsidR="00835AA9" w:rsidRPr="00216731">
        <w:rPr>
          <w:rFonts w:ascii="Arial" w:eastAsia="Times New Roman" w:hAnsi="Arial" w:cs="Arial"/>
          <w:szCs w:val="24"/>
          <w:u w:val="single"/>
          <w:lang w:val="en-GB"/>
        </w:rPr>
        <w:t>Conclusion</w:t>
      </w:r>
      <w:bookmarkEnd w:id="7"/>
      <w:bookmarkEnd w:id="8"/>
    </w:p>
    <w:p w14:paraId="74AFA65B" w14:textId="77777777" w:rsidR="00835AA9" w:rsidRPr="00216731" w:rsidRDefault="00835AA9" w:rsidP="00216731">
      <w:pPr>
        <w:pStyle w:val="Normal1"/>
        <w:spacing w:line="360" w:lineRule="auto"/>
        <w:ind w:firstLine="720"/>
        <w:jc w:val="both"/>
        <w:rPr>
          <w:rFonts w:eastAsia="Times New Roman"/>
          <w:sz w:val="24"/>
          <w:szCs w:val="24"/>
          <w:lang w:val="en-GB"/>
        </w:rPr>
      </w:pPr>
      <w:r w:rsidRPr="00216731">
        <w:rPr>
          <w:rFonts w:eastAsia="Times New Roman"/>
          <w:sz w:val="24"/>
          <w:szCs w:val="24"/>
          <w:lang w:val="en-GB"/>
        </w:rPr>
        <w:t xml:space="preserve">The above study determines in explaining the employability skills and the necessities that involve knowing the employability skills. The study also presents different patterns and ways that form accurate usage of employability skills and the maximum need for this skill in an organisation for its further growth. The present study also signifies entertaining three of the most required skills in an organisation which are addressed in the study with the help of real-life examples. The present study also represents the present situation and changes that the organisation is forming in employability skills. </w:t>
      </w:r>
    </w:p>
    <w:p w14:paraId="118DE32D" w14:textId="77777777" w:rsidR="00806B9B" w:rsidRPr="00216731" w:rsidRDefault="00806B9B" w:rsidP="00216731">
      <w:pPr>
        <w:ind w:firstLine="720"/>
        <w:jc w:val="left"/>
        <w:rPr>
          <w:rFonts w:ascii="Arial" w:eastAsiaTheme="majorEastAsia" w:hAnsi="Arial" w:cs="Arial"/>
          <w:b/>
          <w:bCs/>
          <w:szCs w:val="24"/>
          <w:shd w:val="clear" w:color="auto" w:fill="FFFFFF"/>
          <w:lang w:val="en-GB"/>
        </w:rPr>
      </w:pPr>
      <w:r w:rsidRPr="00216731">
        <w:rPr>
          <w:rFonts w:ascii="Arial" w:hAnsi="Arial" w:cs="Arial"/>
          <w:szCs w:val="24"/>
          <w:shd w:val="clear" w:color="auto" w:fill="FFFFFF"/>
          <w:lang w:val="en-GB"/>
        </w:rPr>
        <w:br w:type="page"/>
      </w:r>
    </w:p>
    <w:p w14:paraId="0B510167" w14:textId="77777777" w:rsidR="00350225" w:rsidRPr="00CE5FD0" w:rsidRDefault="00665B17" w:rsidP="00665B17">
      <w:pPr>
        <w:pStyle w:val="Heading1"/>
        <w:rPr>
          <w:shd w:val="clear" w:color="auto" w:fill="FFFFFF"/>
          <w:lang w:val="en-GB"/>
        </w:rPr>
      </w:pPr>
      <w:bookmarkStart w:id="9" w:name="_Toc107485089"/>
      <w:bookmarkStart w:id="10" w:name="_Toc107485690"/>
      <w:r w:rsidRPr="00CE5FD0">
        <w:rPr>
          <w:shd w:val="clear" w:color="auto" w:fill="FFFFFF"/>
          <w:lang w:val="en-GB"/>
        </w:rPr>
        <w:lastRenderedPageBreak/>
        <w:t>References</w:t>
      </w:r>
      <w:bookmarkEnd w:id="9"/>
      <w:bookmarkEnd w:id="10"/>
      <w:r w:rsidRPr="00CE5FD0">
        <w:rPr>
          <w:shd w:val="clear" w:color="auto" w:fill="FFFFFF"/>
          <w:lang w:val="en-GB"/>
        </w:rPr>
        <w:t xml:space="preserve"> </w:t>
      </w:r>
    </w:p>
    <w:p w14:paraId="3DAF8DE8"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t>Alharahsheh</w:t>
      </w:r>
      <w:proofErr w:type="spellEnd"/>
      <w:r w:rsidRPr="00CE5FD0">
        <w:rPr>
          <w:szCs w:val="24"/>
          <w:shd w:val="clear" w:color="auto" w:fill="FFFFFF"/>
          <w:lang w:val="en-GB"/>
        </w:rPr>
        <w:t>, H.H. and Pius, A., 2021. Exploration of Employability Skills in Business Management Studies Within Higher Education Levels: Systematic Literature Review. </w:t>
      </w:r>
      <w:r w:rsidRPr="00CE5FD0">
        <w:rPr>
          <w:i/>
          <w:iCs/>
          <w:szCs w:val="24"/>
          <w:shd w:val="clear" w:color="auto" w:fill="FFFFFF"/>
          <w:lang w:val="en-GB"/>
        </w:rPr>
        <w:t>Research Anthology on Business and Technical Education in the Information Era</w:t>
      </w:r>
      <w:r w:rsidRPr="00CE5FD0">
        <w:rPr>
          <w:szCs w:val="24"/>
          <w:shd w:val="clear" w:color="auto" w:fill="FFFFFF"/>
          <w:lang w:val="en-GB"/>
        </w:rPr>
        <w:t>, pp.1147-1164.</w:t>
      </w:r>
      <w:r w:rsidRPr="00CE5FD0">
        <w:rPr>
          <w:szCs w:val="24"/>
          <w:lang w:val="en-GB"/>
        </w:rPr>
        <w:t xml:space="preserve"> </w:t>
      </w:r>
      <w:hyperlink r:id="rId9" w:history="1">
        <w:r w:rsidRPr="00CE5FD0">
          <w:rPr>
            <w:rStyle w:val="Hyperlink"/>
            <w:rFonts w:ascii="Arial" w:hAnsi="Arial" w:cs="Arial"/>
            <w:szCs w:val="24"/>
            <w:shd w:val="clear" w:color="auto" w:fill="FFFFFF"/>
            <w:lang w:val="en-GB"/>
          </w:rPr>
          <w:t>https://www.researchgate.net/profile/Husam-Alharahsheh/publication/341742107_Exploration_of_Employability_Skills_in_Business_Management_Studies_Within_Higher_Education_Levels_Systematic_Literature_Review/links/5ed18d4d45851529451bc528/Exploration-of-Employability-Skills-in-Business-Management-Studies-Within-Higher-Education-Levels-Systematic-Literature-Review.pdf</w:t>
        </w:r>
      </w:hyperlink>
    </w:p>
    <w:p w14:paraId="12E3CDAF"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t>Caingcoy</w:t>
      </w:r>
      <w:proofErr w:type="spellEnd"/>
      <w:r w:rsidRPr="00CE5FD0">
        <w:rPr>
          <w:szCs w:val="24"/>
          <w:shd w:val="clear" w:color="auto" w:fill="FFFFFF"/>
          <w:lang w:val="en-GB"/>
        </w:rPr>
        <w:t>, M., 2021. Scoping Review on Employability Skills of Teacher Education Graduates in the Philippines: A Framework for Curriculum Enhancement. </w:t>
      </w:r>
      <w:r w:rsidRPr="00CE5FD0">
        <w:rPr>
          <w:i/>
          <w:iCs/>
          <w:szCs w:val="24"/>
          <w:shd w:val="clear" w:color="auto" w:fill="FFFFFF"/>
          <w:lang w:val="en-GB"/>
        </w:rPr>
        <w:t>International Journal of Education &amp; Literacy Studies</w:t>
      </w:r>
      <w:r w:rsidRPr="00CE5FD0">
        <w:rPr>
          <w:szCs w:val="24"/>
          <w:shd w:val="clear" w:color="auto" w:fill="FFFFFF"/>
          <w:lang w:val="en-GB"/>
        </w:rPr>
        <w:t>, </w:t>
      </w:r>
      <w:r w:rsidRPr="00CE5FD0">
        <w:rPr>
          <w:i/>
          <w:iCs/>
          <w:szCs w:val="24"/>
          <w:shd w:val="clear" w:color="auto" w:fill="FFFFFF"/>
          <w:lang w:val="en-GB"/>
        </w:rPr>
        <w:t>9</w:t>
      </w:r>
      <w:r w:rsidRPr="00CE5FD0">
        <w:rPr>
          <w:szCs w:val="24"/>
          <w:shd w:val="clear" w:color="auto" w:fill="FFFFFF"/>
          <w:lang w:val="en-GB"/>
        </w:rPr>
        <w:t>(4), pp.182-188.</w:t>
      </w:r>
      <w:r w:rsidRPr="00CE5FD0">
        <w:rPr>
          <w:szCs w:val="24"/>
          <w:lang w:val="en-GB"/>
        </w:rPr>
        <w:t xml:space="preserve"> </w:t>
      </w:r>
      <w:hyperlink r:id="rId10" w:history="1">
        <w:r w:rsidRPr="00CE5FD0">
          <w:rPr>
            <w:rStyle w:val="Hyperlink"/>
            <w:rFonts w:ascii="Arial" w:hAnsi="Arial" w:cs="Arial"/>
            <w:szCs w:val="24"/>
            <w:shd w:val="clear" w:color="auto" w:fill="FFFFFF"/>
            <w:lang w:val="en-GB"/>
          </w:rPr>
          <w:t>https://files.eric.ed.gov/fulltext/EJ1328886.pdf</w:t>
        </w:r>
      </w:hyperlink>
    </w:p>
    <w:p w14:paraId="4856623A"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t>Damoah</w:t>
      </w:r>
      <w:proofErr w:type="spellEnd"/>
      <w:r w:rsidRPr="00CE5FD0">
        <w:rPr>
          <w:szCs w:val="24"/>
          <w:shd w:val="clear" w:color="auto" w:fill="FFFFFF"/>
          <w:lang w:val="en-GB"/>
        </w:rPr>
        <w:t xml:space="preserve">, O.B.O., Peprah, A.A. and </w:t>
      </w:r>
      <w:proofErr w:type="spellStart"/>
      <w:r w:rsidRPr="00CE5FD0">
        <w:rPr>
          <w:szCs w:val="24"/>
          <w:shd w:val="clear" w:color="auto" w:fill="FFFFFF"/>
          <w:lang w:val="en-GB"/>
        </w:rPr>
        <w:t>Brefo</w:t>
      </w:r>
      <w:proofErr w:type="spellEnd"/>
      <w:r w:rsidRPr="00CE5FD0">
        <w:rPr>
          <w:szCs w:val="24"/>
          <w:shd w:val="clear" w:color="auto" w:fill="FFFFFF"/>
          <w:lang w:val="en-GB"/>
        </w:rPr>
        <w:t>, K.O., 2021. Does higher education equip graduate students with the employability skills employers require? The perceptions of employers in Ghana. </w:t>
      </w:r>
      <w:r w:rsidRPr="00CE5FD0">
        <w:rPr>
          <w:i/>
          <w:iCs/>
          <w:szCs w:val="24"/>
          <w:shd w:val="clear" w:color="auto" w:fill="FFFFFF"/>
          <w:lang w:val="en-GB"/>
        </w:rPr>
        <w:t>Journal of Further and Higher Education</w:t>
      </w:r>
      <w:r w:rsidRPr="00CE5FD0">
        <w:rPr>
          <w:szCs w:val="24"/>
          <w:shd w:val="clear" w:color="auto" w:fill="FFFFFF"/>
          <w:lang w:val="en-GB"/>
        </w:rPr>
        <w:t>, </w:t>
      </w:r>
      <w:r w:rsidRPr="00CE5FD0">
        <w:rPr>
          <w:i/>
          <w:iCs/>
          <w:szCs w:val="24"/>
          <w:shd w:val="clear" w:color="auto" w:fill="FFFFFF"/>
          <w:lang w:val="en-GB"/>
        </w:rPr>
        <w:t>45</w:t>
      </w:r>
      <w:r w:rsidRPr="00CE5FD0">
        <w:rPr>
          <w:szCs w:val="24"/>
          <w:shd w:val="clear" w:color="auto" w:fill="FFFFFF"/>
          <w:lang w:val="en-GB"/>
        </w:rPr>
        <w:t>(10), pp.1311-1324.</w:t>
      </w:r>
      <w:r w:rsidRPr="00CE5FD0">
        <w:rPr>
          <w:szCs w:val="24"/>
          <w:lang w:val="en-GB"/>
        </w:rPr>
        <w:t xml:space="preserve"> </w:t>
      </w:r>
      <w:hyperlink r:id="rId11" w:history="1">
        <w:r w:rsidRPr="00CE5FD0">
          <w:rPr>
            <w:rStyle w:val="Hyperlink"/>
            <w:rFonts w:ascii="Arial" w:hAnsi="Arial" w:cs="Arial"/>
            <w:szCs w:val="24"/>
            <w:shd w:val="clear" w:color="auto" w:fill="FFFFFF"/>
            <w:lang w:val="en-GB"/>
          </w:rPr>
          <w:t>http://ugspace.ug.edu.gh/bitstream/handle/123456789/37697/Does-higher-education-equip-graduate-students-with-the-employability-skills-employers-require-The-perceptions-of-employers-in-GhanaJournal-of-Further-and-Higher-Education.pdf?sequence=1</w:t>
        </w:r>
      </w:hyperlink>
    </w:p>
    <w:p w14:paraId="350338FE" w14:textId="77777777" w:rsidR="00835AA9" w:rsidRPr="00CE5FD0" w:rsidRDefault="00835AA9" w:rsidP="00835AA9">
      <w:pPr>
        <w:rPr>
          <w:szCs w:val="24"/>
          <w:shd w:val="clear" w:color="auto" w:fill="FFFFFF"/>
          <w:lang w:val="en-GB"/>
        </w:rPr>
      </w:pPr>
      <w:r w:rsidRPr="00CE5FD0">
        <w:rPr>
          <w:szCs w:val="24"/>
          <w:shd w:val="clear" w:color="auto" w:fill="FFFFFF"/>
          <w:lang w:val="en-GB"/>
        </w:rPr>
        <w:t>Mahajan, R., Gupta, P. and Misra, R., 2022. Employability skills framework: a tripartite approach. </w:t>
      </w:r>
      <w:r w:rsidRPr="00CE5FD0">
        <w:rPr>
          <w:i/>
          <w:iCs/>
          <w:szCs w:val="24"/>
          <w:shd w:val="clear" w:color="auto" w:fill="FFFFFF"/>
          <w:lang w:val="en-GB"/>
        </w:rPr>
        <w:t>Education+ Training</w:t>
      </w:r>
      <w:r w:rsidRPr="00CE5FD0">
        <w:rPr>
          <w:szCs w:val="24"/>
          <w:shd w:val="clear" w:color="auto" w:fill="FFFFFF"/>
          <w:lang w:val="en-GB"/>
        </w:rPr>
        <w:t>.</w:t>
      </w:r>
      <w:r w:rsidRPr="00CE5FD0">
        <w:rPr>
          <w:szCs w:val="24"/>
          <w:lang w:val="en-GB"/>
        </w:rPr>
        <w:t xml:space="preserve"> </w:t>
      </w:r>
      <w:hyperlink r:id="rId12" w:history="1">
        <w:r w:rsidRPr="00CE5FD0">
          <w:rPr>
            <w:rStyle w:val="Hyperlink"/>
            <w:rFonts w:ascii="Arial" w:hAnsi="Arial" w:cs="Arial"/>
            <w:szCs w:val="24"/>
            <w:shd w:val="clear" w:color="auto" w:fill="FFFFFF"/>
            <w:lang w:val="en-GB"/>
          </w:rPr>
          <w:t>https://www.emerald.com/insight/content/doi/10.1108/ET-12-2020-0367/full/html</w:t>
        </w:r>
      </w:hyperlink>
    </w:p>
    <w:p w14:paraId="57AE2DA8" w14:textId="77777777" w:rsidR="00835AA9" w:rsidRPr="00CE5FD0" w:rsidRDefault="00835AA9" w:rsidP="00835AA9">
      <w:pPr>
        <w:rPr>
          <w:szCs w:val="24"/>
          <w:shd w:val="clear" w:color="auto" w:fill="FFFFFF"/>
          <w:lang w:val="en-GB"/>
        </w:rPr>
      </w:pPr>
      <w:r w:rsidRPr="00CE5FD0">
        <w:rPr>
          <w:szCs w:val="24"/>
          <w:shd w:val="clear" w:color="auto" w:fill="FFFFFF"/>
          <w:lang w:val="en-GB"/>
        </w:rPr>
        <w:t>Miller, E. and Konstantinou, I., 2021. Using reflective, authentic assessments to embed employability skills in higher education. </w:t>
      </w:r>
      <w:r w:rsidRPr="00CE5FD0">
        <w:rPr>
          <w:i/>
          <w:iCs/>
          <w:szCs w:val="24"/>
          <w:shd w:val="clear" w:color="auto" w:fill="FFFFFF"/>
          <w:lang w:val="en-GB"/>
        </w:rPr>
        <w:t>Journal of Work-Applied Management</w:t>
      </w:r>
      <w:r w:rsidRPr="00CE5FD0">
        <w:rPr>
          <w:szCs w:val="24"/>
          <w:shd w:val="clear" w:color="auto" w:fill="FFFFFF"/>
          <w:lang w:val="en-GB"/>
        </w:rPr>
        <w:t>.</w:t>
      </w:r>
      <w:r w:rsidRPr="00CE5FD0">
        <w:rPr>
          <w:szCs w:val="24"/>
          <w:lang w:val="en-GB"/>
        </w:rPr>
        <w:t xml:space="preserve"> </w:t>
      </w:r>
      <w:hyperlink r:id="rId13" w:history="1">
        <w:r w:rsidRPr="00CE5FD0">
          <w:rPr>
            <w:rStyle w:val="Hyperlink"/>
            <w:rFonts w:ascii="Arial" w:hAnsi="Arial" w:cs="Arial"/>
            <w:szCs w:val="24"/>
            <w:shd w:val="clear" w:color="auto" w:fill="FFFFFF"/>
            <w:lang w:val="en-GB"/>
          </w:rPr>
          <w:t>https://www.emerald.com/insight/content/doi/10.1108/JWAM-02-2021-0014/full/html</w:t>
        </w:r>
      </w:hyperlink>
    </w:p>
    <w:p w14:paraId="501A6783" w14:textId="77777777" w:rsidR="00835AA9" w:rsidRPr="00CE5FD0" w:rsidRDefault="00835AA9" w:rsidP="00835AA9">
      <w:pPr>
        <w:rPr>
          <w:szCs w:val="24"/>
          <w:shd w:val="clear" w:color="auto" w:fill="FFFFFF"/>
          <w:lang w:val="en-GB"/>
        </w:rPr>
      </w:pPr>
      <w:r w:rsidRPr="00CE5FD0">
        <w:rPr>
          <w:szCs w:val="24"/>
          <w:shd w:val="clear" w:color="auto" w:fill="FFFFFF"/>
          <w:lang w:val="en-GB"/>
        </w:rPr>
        <w:t>Ng, P.M., Chan, J.K., Wut, T.M., Lo, M.F. and Szeto, I., 2021. What makes better career opportunities for young graduates? Examining acquired employability skills in higher education institutions. </w:t>
      </w:r>
      <w:r w:rsidRPr="00CE5FD0">
        <w:rPr>
          <w:i/>
          <w:iCs/>
          <w:szCs w:val="24"/>
          <w:shd w:val="clear" w:color="auto" w:fill="FFFFFF"/>
          <w:lang w:val="en-GB"/>
        </w:rPr>
        <w:t>Education+ Training</w:t>
      </w:r>
      <w:r w:rsidRPr="00CE5FD0">
        <w:rPr>
          <w:szCs w:val="24"/>
          <w:shd w:val="clear" w:color="auto" w:fill="FFFFFF"/>
          <w:lang w:val="en-GB"/>
        </w:rPr>
        <w:t>.</w:t>
      </w:r>
      <w:r w:rsidRPr="00CE5FD0">
        <w:rPr>
          <w:szCs w:val="24"/>
          <w:lang w:val="en-GB"/>
        </w:rPr>
        <w:t xml:space="preserve"> </w:t>
      </w:r>
      <w:hyperlink r:id="rId14" w:history="1">
        <w:r w:rsidRPr="00CE5FD0">
          <w:rPr>
            <w:rStyle w:val="Hyperlink"/>
            <w:rFonts w:ascii="Arial" w:hAnsi="Arial" w:cs="Arial"/>
            <w:szCs w:val="24"/>
            <w:shd w:val="clear" w:color="auto" w:fill="FFFFFF"/>
            <w:lang w:val="en-GB"/>
          </w:rPr>
          <w:t>https://www.emerald.com/insight/content/doi/10.1108/ET-08-2020-0231</w:t>
        </w:r>
      </w:hyperlink>
    </w:p>
    <w:p w14:paraId="2001F27F"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lastRenderedPageBreak/>
        <w:t>Sokhanvar</w:t>
      </w:r>
      <w:proofErr w:type="spellEnd"/>
      <w:r w:rsidRPr="00CE5FD0">
        <w:rPr>
          <w:szCs w:val="24"/>
          <w:shd w:val="clear" w:color="auto" w:fill="FFFFFF"/>
          <w:lang w:val="en-GB"/>
        </w:rPr>
        <w:t xml:space="preserve">, Z., Salehi, K. and </w:t>
      </w:r>
      <w:proofErr w:type="spellStart"/>
      <w:r w:rsidRPr="00CE5FD0">
        <w:rPr>
          <w:szCs w:val="24"/>
          <w:shd w:val="clear" w:color="auto" w:fill="FFFFFF"/>
          <w:lang w:val="en-GB"/>
        </w:rPr>
        <w:t>Sokhanvar</w:t>
      </w:r>
      <w:proofErr w:type="spellEnd"/>
      <w:r w:rsidRPr="00CE5FD0">
        <w:rPr>
          <w:szCs w:val="24"/>
          <w:shd w:val="clear" w:color="auto" w:fill="FFFFFF"/>
          <w:lang w:val="en-GB"/>
        </w:rPr>
        <w:t>, F., 2021. Advantages of authentic assessment for improving the learning experience and employability skills of higher education students: A systematic literature review. </w:t>
      </w:r>
      <w:r w:rsidRPr="00CE5FD0">
        <w:rPr>
          <w:i/>
          <w:iCs/>
          <w:szCs w:val="24"/>
          <w:shd w:val="clear" w:color="auto" w:fill="FFFFFF"/>
          <w:lang w:val="en-GB"/>
        </w:rPr>
        <w:t>Studies in Educational Evaluation</w:t>
      </w:r>
      <w:r w:rsidRPr="00CE5FD0">
        <w:rPr>
          <w:szCs w:val="24"/>
          <w:shd w:val="clear" w:color="auto" w:fill="FFFFFF"/>
          <w:lang w:val="en-GB"/>
        </w:rPr>
        <w:t>, </w:t>
      </w:r>
      <w:r w:rsidRPr="00CE5FD0">
        <w:rPr>
          <w:i/>
          <w:iCs/>
          <w:szCs w:val="24"/>
          <w:shd w:val="clear" w:color="auto" w:fill="FFFFFF"/>
          <w:lang w:val="en-GB"/>
        </w:rPr>
        <w:t>70</w:t>
      </w:r>
      <w:r w:rsidRPr="00CE5FD0">
        <w:rPr>
          <w:szCs w:val="24"/>
          <w:shd w:val="clear" w:color="auto" w:fill="FFFFFF"/>
          <w:lang w:val="en-GB"/>
        </w:rPr>
        <w:t>, p.101030.</w:t>
      </w:r>
      <w:r w:rsidRPr="00CE5FD0">
        <w:rPr>
          <w:szCs w:val="24"/>
          <w:lang w:val="en-GB"/>
        </w:rPr>
        <w:t xml:space="preserve"> </w:t>
      </w:r>
      <w:hyperlink r:id="rId15" w:history="1">
        <w:r w:rsidRPr="00CE5FD0">
          <w:rPr>
            <w:rStyle w:val="Hyperlink"/>
            <w:rFonts w:ascii="Arial" w:hAnsi="Arial" w:cs="Arial"/>
            <w:szCs w:val="24"/>
            <w:shd w:val="clear" w:color="auto" w:fill="FFFFFF"/>
            <w:lang w:val="en-GB"/>
          </w:rPr>
          <w:t>https://www.sciencedirect.com/science/article/pii/S0191491X21000560</w:t>
        </w:r>
      </w:hyperlink>
    </w:p>
    <w:p w14:paraId="05C0A6D1"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t>Suarta</w:t>
      </w:r>
      <w:proofErr w:type="spellEnd"/>
      <w:r w:rsidRPr="00CE5FD0">
        <w:rPr>
          <w:szCs w:val="24"/>
          <w:shd w:val="clear" w:color="auto" w:fill="FFFFFF"/>
          <w:lang w:val="en-GB"/>
        </w:rPr>
        <w:t xml:space="preserve">, I.M. and </w:t>
      </w:r>
      <w:proofErr w:type="spellStart"/>
      <w:r w:rsidRPr="00CE5FD0">
        <w:rPr>
          <w:szCs w:val="24"/>
          <w:shd w:val="clear" w:color="auto" w:fill="FFFFFF"/>
          <w:lang w:val="en-GB"/>
        </w:rPr>
        <w:t>Suwintana</w:t>
      </w:r>
      <w:proofErr w:type="spellEnd"/>
      <w:r w:rsidRPr="00CE5FD0">
        <w:rPr>
          <w:szCs w:val="24"/>
          <w:shd w:val="clear" w:color="auto" w:fill="FFFFFF"/>
          <w:lang w:val="en-GB"/>
        </w:rPr>
        <w:t>, I.K., 2021, March. The new framework of employability skills for digital business. In </w:t>
      </w:r>
      <w:r w:rsidRPr="00CE5FD0">
        <w:rPr>
          <w:i/>
          <w:iCs/>
          <w:szCs w:val="24"/>
          <w:shd w:val="clear" w:color="auto" w:fill="FFFFFF"/>
          <w:lang w:val="en-GB"/>
        </w:rPr>
        <w:t>Journal of Physics: Conference Series</w:t>
      </w:r>
      <w:r w:rsidRPr="00CE5FD0">
        <w:rPr>
          <w:szCs w:val="24"/>
          <w:shd w:val="clear" w:color="auto" w:fill="FFFFFF"/>
          <w:lang w:val="en-GB"/>
        </w:rPr>
        <w:t> (Vol. 1833, No. 1, p. 012034). IOP Publishing.</w:t>
      </w:r>
      <w:r w:rsidRPr="00CE5FD0">
        <w:rPr>
          <w:szCs w:val="24"/>
          <w:lang w:val="en-GB"/>
        </w:rPr>
        <w:t xml:space="preserve"> </w:t>
      </w:r>
      <w:hyperlink r:id="rId16" w:history="1">
        <w:r w:rsidRPr="00CE5FD0">
          <w:rPr>
            <w:rStyle w:val="Hyperlink"/>
            <w:rFonts w:ascii="Arial" w:hAnsi="Arial" w:cs="Arial"/>
            <w:szCs w:val="24"/>
            <w:shd w:val="clear" w:color="auto" w:fill="FFFFFF"/>
            <w:lang w:val="en-GB"/>
          </w:rPr>
          <w:t>https://iopscience.iop.org/article/10.1088/1742-6596/1833/1/012034/pdf</w:t>
        </w:r>
      </w:hyperlink>
    </w:p>
    <w:p w14:paraId="4ACC47A3" w14:textId="77777777" w:rsidR="00835AA9" w:rsidRPr="00CE5FD0" w:rsidRDefault="00835AA9" w:rsidP="00835AA9">
      <w:pPr>
        <w:rPr>
          <w:szCs w:val="24"/>
          <w:shd w:val="clear" w:color="auto" w:fill="FFFFFF"/>
          <w:lang w:val="en-GB"/>
        </w:rPr>
      </w:pPr>
      <w:r w:rsidRPr="00CE5FD0">
        <w:rPr>
          <w:szCs w:val="24"/>
          <w:shd w:val="clear" w:color="auto" w:fill="FFFFFF"/>
          <w:lang w:val="en-GB"/>
        </w:rPr>
        <w:t xml:space="preserve">Tan, L.M., </w:t>
      </w:r>
      <w:proofErr w:type="spellStart"/>
      <w:r w:rsidRPr="00CE5FD0">
        <w:rPr>
          <w:szCs w:val="24"/>
          <w:shd w:val="clear" w:color="auto" w:fill="FFFFFF"/>
          <w:lang w:val="en-GB"/>
        </w:rPr>
        <w:t>Laswad</w:t>
      </w:r>
      <w:proofErr w:type="spellEnd"/>
      <w:r w:rsidRPr="00CE5FD0">
        <w:rPr>
          <w:szCs w:val="24"/>
          <w:shd w:val="clear" w:color="auto" w:fill="FFFFFF"/>
          <w:lang w:val="en-GB"/>
        </w:rPr>
        <w:t>, F. and Chua, F., 2021. Bridging the employability skills gap: going beyond classroom walls. </w:t>
      </w:r>
      <w:r w:rsidRPr="00CE5FD0">
        <w:rPr>
          <w:i/>
          <w:iCs/>
          <w:szCs w:val="24"/>
          <w:shd w:val="clear" w:color="auto" w:fill="FFFFFF"/>
          <w:lang w:val="en-GB"/>
        </w:rPr>
        <w:t>Pacific Accounting Review</w:t>
      </w:r>
      <w:r w:rsidRPr="00CE5FD0">
        <w:rPr>
          <w:szCs w:val="24"/>
          <w:shd w:val="clear" w:color="auto" w:fill="FFFFFF"/>
          <w:lang w:val="en-GB"/>
        </w:rPr>
        <w:t>.</w:t>
      </w:r>
      <w:r w:rsidRPr="00CE5FD0">
        <w:rPr>
          <w:szCs w:val="24"/>
          <w:lang w:val="en-GB"/>
        </w:rPr>
        <w:t xml:space="preserve"> </w:t>
      </w:r>
      <w:hyperlink r:id="rId17" w:history="1">
        <w:r w:rsidRPr="00CE5FD0">
          <w:rPr>
            <w:rStyle w:val="Hyperlink"/>
            <w:rFonts w:ascii="Arial" w:hAnsi="Arial" w:cs="Arial"/>
            <w:szCs w:val="24"/>
            <w:shd w:val="clear" w:color="auto" w:fill="FFFFFF"/>
            <w:lang w:val="en-GB"/>
          </w:rPr>
          <w:t>https://www.emerald.com/insight/content/doi/10.1108/PAR-04-2021-0050/full/html</w:t>
        </w:r>
      </w:hyperlink>
    </w:p>
    <w:p w14:paraId="19E51C66" w14:textId="77777777" w:rsidR="00835AA9" w:rsidRPr="00CE5FD0" w:rsidRDefault="00835AA9" w:rsidP="00835AA9">
      <w:pPr>
        <w:rPr>
          <w:szCs w:val="24"/>
          <w:shd w:val="clear" w:color="auto" w:fill="FFFFFF"/>
          <w:lang w:val="en-GB"/>
        </w:rPr>
      </w:pPr>
      <w:proofErr w:type="spellStart"/>
      <w:r w:rsidRPr="00CE5FD0">
        <w:rPr>
          <w:szCs w:val="24"/>
          <w:shd w:val="clear" w:color="auto" w:fill="FFFFFF"/>
          <w:lang w:val="en-GB"/>
        </w:rPr>
        <w:t>Yudiono</w:t>
      </w:r>
      <w:proofErr w:type="spellEnd"/>
      <w:r w:rsidRPr="00CE5FD0">
        <w:rPr>
          <w:szCs w:val="24"/>
          <w:shd w:val="clear" w:color="auto" w:fill="FFFFFF"/>
          <w:lang w:val="en-GB"/>
        </w:rPr>
        <w:t xml:space="preserve">, H., Budiman, F.A., Majid, M.N. and </w:t>
      </w:r>
      <w:proofErr w:type="spellStart"/>
      <w:r w:rsidRPr="00CE5FD0">
        <w:rPr>
          <w:szCs w:val="24"/>
          <w:shd w:val="clear" w:color="auto" w:fill="FFFFFF"/>
          <w:lang w:val="en-GB"/>
        </w:rPr>
        <w:t>Permana</w:t>
      </w:r>
      <w:proofErr w:type="spellEnd"/>
      <w:r w:rsidRPr="00CE5FD0">
        <w:rPr>
          <w:szCs w:val="24"/>
          <w:shd w:val="clear" w:color="auto" w:fill="FFFFFF"/>
          <w:lang w:val="en-GB"/>
        </w:rPr>
        <w:t>, K.N.C., 2021. The Learning Strategy Based on Scientific Approach to Strengthen the Employability Skill of Teacher Candidates. </w:t>
      </w:r>
      <w:r w:rsidRPr="00CE5FD0">
        <w:rPr>
          <w:i/>
          <w:iCs/>
          <w:szCs w:val="24"/>
          <w:shd w:val="clear" w:color="auto" w:fill="FFFFFF"/>
          <w:lang w:val="en-GB"/>
        </w:rPr>
        <w:t>International Journal of Instruction</w:t>
      </w:r>
      <w:r w:rsidRPr="00CE5FD0">
        <w:rPr>
          <w:szCs w:val="24"/>
          <w:shd w:val="clear" w:color="auto" w:fill="FFFFFF"/>
          <w:lang w:val="en-GB"/>
        </w:rPr>
        <w:t>, </w:t>
      </w:r>
      <w:r w:rsidRPr="00CE5FD0">
        <w:rPr>
          <w:i/>
          <w:iCs/>
          <w:szCs w:val="24"/>
          <w:shd w:val="clear" w:color="auto" w:fill="FFFFFF"/>
          <w:lang w:val="en-GB"/>
        </w:rPr>
        <w:t>14</w:t>
      </w:r>
      <w:r w:rsidRPr="00CE5FD0">
        <w:rPr>
          <w:szCs w:val="24"/>
          <w:shd w:val="clear" w:color="auto" w:fill="FFFFFF"/>
          <w:lang w:val="en-GB"/>
        </w:rPr>
        <w:t>(2), pp.551-570.</w:t>
      </w:r>
      <w:r w:rsidRPr="00CE5FD0">
        <w:rPr>
          <w:szCs w:val="24"/>
          <w:lang w:val="en-GB"/>
        </w:rPr>
        <w:t xml:space="preserve"> </w:t>
      </w:r>
      <w:hyperlink r:id="rId18" w:history="1">
        <w:r w:rsidRPr="00CE5FD0">
          <w:rPr>
            <w:rStyle w:val="Hyperlink"/>
            <w:rFonts w:ascii="Arial" w:hAnsi="Arial" w:cs="Arial"/>
            <w:szCs w:val="24"/>
            <w:shd w:val="clear" w:color="auto" w:fill="FFFFFF"/>
            <w:lang w:val="en-GB"/>
          </w:rPr>
          <w:t>https://files.eric.ed.gov/fulltext/EJ1291218.pdf</w:t>
        </w:r>
      </w:hyperlink>
    </w:p>
    <w:sectPr w:rsidR="00835AA9" w:rsidRPr="00CE5FD0" w:rsidSect="00E41CB6">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7232A" w14:textId="77777777" w:rsidR="00A84A59" w:rsidRDefault="00A84A59" w:rsidP="00CE0700">
      <w:pPr>
        <w:spacing w:after="0" w:line="240" w:lineRule="auto"/>
      </w:pPr>
      <w:r>
        <w:separator/>
      </w:r>
    </w:p>
  </w:endnote>
  <w:endnote w:type="continuationSeparator" w:id="0">
    <w:p w14:paraId="20E2A632" w14:textId="77777777" w:rsidR="00A84A59" w:rsidRDefault="00A84A59" w:rsidP="00CE0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4005"/>
      <w:docPartObj>
        <w:docPartGallery w:val="Page Numbers (Bottom of Page)"/>
        <w:docPartUnique/>
      </w:docPartObj>
    </w:sdtPr>
    <w:sdtEndPr/>
    <w:sdtContent>
      <w:p w14:paraId="225EB2E5" w14:textId="77777777" w:rsidR="00CE0700" w:rsidRDefault="00A43426">
        <w:pPr>
          <w:pStyle w:val="Footer"/>
          <w:jc w:val="right"/>
        </w:pPr>
        <w:r>
          <w:fldChar w:fldCharType="begin"/>
        </w:r>
        <w:r>
          <w:instrText xml:space="preserve"> PAGE   \* MERGEFORMAT </w:instrText>
        </w:r>
        <w:r>
          <w:fldChar w:fldCharType="separate"/>
        </w:r>
        <w:r w:rsidR="00FD730E">
          <w:rPr>
            <w:noProof/>
          </w:rPr>
          <w:t>5</w:t>
        </w:r>
        <w:r>
          <w:rPr>
            <w:noProof/>
          </w:rPr>
          <w:fldChar w:fldCharType="end"/>
        </w:r>
      </w:p>
    </w:sdtContent>
  </w:sdt>
  <w:p w14:paraId="2601D003" w14:textId="77777777" w:rsidR="00CE0700" w:rsidRDefault="00CE0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5C9C6" w14:textId="77777777" w:rsidR="00A84A59" w:rsidRDefault="00A84A59" w:rsidP="00CE0700">
      <w:pPr>
        <w:spacing w:after="0" w:line="240" w:lineRule="auto"/>
      </w:pPr>
      <w:r>
        <w:separator/>
      </w:r>
    </w:p>
  </w:footnote>
  <w:footnote w:type="continuationSeparator" w:id="0">
    <w:p w14:paraId="6D48AEFB" w14:textId="77777777" w:rsidR="00A84A59" w:rsidRDefault="00A84A59" w:rsidP="00CE0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76FF"/>
    <w:multiLevelType w:val="multilevel"/>
    <w:tmpl w:val="F3221D92"/>
    <w:lvl w:ilvl="0">
      <w:start w:val="1"/>
      <w:numFmt w:val="decimal"/>
      <w:lvlText w:val="%1.0"/>
      <w:lvlJc w:val="left"/>
      <w:pPr>
        <w:ind w:left="1125" w:hanging="405"/>
      </w:pPr>
      <w:rPr>
        <w:rFonts w:hint="default"/>
      </w:rPr>
    </w:lvl>
    <w:lvl w:ilvl="1">
      <w:start w:val="1"/>
      <w:numFmt w:val="decimal"/>
      <w:lvlText w:val="%1.%2"/>
      <w:lvlJc w:val="left"/>
      <w:pPr>
        <w:ind w:left="1845" w:hanging="40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A522A17"/>
    <w:multiLevelType w:val="hybridMultilevel"/>
    <w:tmpl w:val="E75C7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319DC"/>
    <w:multiLevelType w:val="multilevel"/>
    <w:tmpl w:val="9FF6530E"/>
    <w:lvl w:ilvl="0">
      <w:start w:val="1"/>
      <w:numFmt w:val="decimal"/>
      <w:lvlText w:val="%1.0"/>
      <w:lvlJc w:val="left"/>
      <w:pPr>
        <w:ind w:left="765" w:hanging="405"/>
      </w:pPr>
      <w:rPr>
        <w:rFonts w:hint="default"/>
      </w:rPr>
    </w:lvl>
    <w:lvl w:ilvl="1">
      <w:start w:val="1"/>
      <w:numFmt w:val="decimal"/>
      <w:lvlText w:val="%1.%2"/>
      <w:lvlJc w:val="left"/>
      <w:pPr>
        <w:ind w:left="1485" w:hanging="40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52819C9"/>
    <w:multiLevelType w:val="multilevel"/>
    <w:tmpl w:val="AE4886E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F8B65E1"/>
    <w:multiLevelType w:val="multilevel"/>
    <w:tmpl w:val="B342582E"/>
    <w:lvl w:ilvl="0">
      <w:start w:val="1"/>
      <w:numFmt w:val="decimal"/>
      <w:lvlText w:val="%1.0."/>
      <w:lvlJc w:val="left"/>
      <w:pPr>
        <w:ind w:left="360" w:hanging="360"/>
      </w:pPr>
      <w:rPr>
        <w:rFonts w:ascii="Arial" w:eastAsiaTheme="minorHAnsi" w:hAnsi="Arial" w:cs="Arial" w:hint="default"/>
        <w:b/>
        <w:bCs w:val="0"/>
        <w:sz w:val="24"/>
        <w:szCs w:val="24"/>
        <w:u w:val="single"/>
      </w:rPr>
    </w:lvl>
    <w:lvl w:ilvl="1">
      <w:start w:val="1"/>
      <w:numFmt w:val="decimal"/>
      <w:lvlText w:val="%1.%2."/>
      <w:lvlJc w:val="left"/>
      <w:pPr>
        <w:ind w:left="1080" w:hanging="360"/>
      </w:pPr>
      <w:rPr>
        <w:rFonts w:eastAsiaTheme="minorHAnsi" w:cstheme="minorBidi" w:hint="default"/>
        <w:b w:val="0"/>
      </w:rPr>
    </w:lvl>
    <w:lvl w:ilvl="2">
      <w:start w:val="1"/>
      <w:numFmt w:val="decimal"/>
      <w:lvlText w:val="%1.%2.%3."/>
      <w:lvlJc w:val="left"/>
      <w:pPr>
        <w:ind w:left="2160" w:hanging="720"/>
      </w:pPr>
      <w:rPr>
        <w:rFonts w:eastAsiaTheme="minorHAnsi" w:cstheme="minorBidi" w:hint="default"/>
        <w:b w:val="0"/>
      </w:rPr>
    </w:lvl>
    <w:lvl w:ilvl="3">
      <w:start w:val="1"/>
      <w:numFmt w:val="decimal"/>
      <w:lvlText w:val="%1.%2.%3.%4."/>
      <w:lvlJc w:val="left"/>
      <w:pPr>
        <w:ind w:left="2880" w:hanging="720"/>
      </w:pPr>
      <w:rPr>
        <w:rFonts w:eastAsiaTheme="minorHAnsi" w:cstheme="minorBidi" w:hint="default"/>
        <w:b w:val="0"/>
      </w:rPr>
    </w:lvl>
    <w:lvl w:ilvl="4">
      <w:start w:val="1"/>
      <w:numFmt w:val="decimal"/>
      <w:lvlText w:val="%1.%2.%3.%4.%5."/>
      <w:lvlJc w:val="left"/>
      <w:pPr>
        <w:ind w:left="3960" w:hanging="1080"/>
      </w:pPr>
      <w:rPr>
        <w:rFonts w:eastAsiaTheme="minorHAnsi" w:cstheme="minorBidi" w:hint="default"/>
        <w:b w:val="0"/>
      </w:rPr>
    </w:lvl>
    <w:lvl w:ilvl="5">
      <w:start w:val="1"/>
      <w:numFmt w:val="decimal"/>
      <w:lvlText w:val="%1.%2.%3.%4.%5.%6."/>
      <w:lvlJc w:val="left"/>
      <w:pPr>
        <w:ind w:left="4680" w:hanging="1080"/>
      </w:pPr>
      <w:rPr>
        <w:rFonts w:eastAsiaTheme="minorHAnsi" w:cstheme="minorBidi" w:hint="default"/>
        <w:b w:val="0"/>
      </w:rPr>
    </w:lvl>
    <w:lvl w:ilvl="6">
      <w:start w:val="1"/>
      <w:numFmt w:val="decimal"/>
      <w:lvlText w:val="%1.%2.%3.%4.%5.%6.%7."/>
      <w:lvlJc w:val="left"/>
      <w:pPr>
        <w:ind w:left="5760" w:hanging="1440"/>
      </w:pPr>
      <w:rPr>
        <w:rFonts w:eastAsiaTheme="minorHAnsi" w:cstheme="minorBidi" w:hint="default"/>
        <w:b w:val="0"/>
      </w:rPr>
    </w:lvl>
    <w:lvl w:ilvl="7">
      <w:start w:val="1"/>
      <w:numFmt w:val="decimal"/>
      <w:lvlText w:val="%1.%2.%3.%4.%5.%6.%7.%8."/>
      <w:lvlJc w:val="left"/>
      <w:pPr>
        <w:ind w:left="6480" w:hanging="1440"/>
      </w:pPr>
      <w:rPr>
        <w:rFonts w:eastAsiaTheme="minorHAnsi" w:cstheme="minorBidi" w:hint="default"/>
        <w:b w:val="0"/>
      </w:rPr>
    </w:lvl>
    <w:lvl w:ilvl="8">
      <w:start w:val="1"/>
      <w:numFmt w:val="decimal"/>
      <w:lvlText w:val="%1.%2.%3.%4.%5.%6.%7.%8.%9."/>
      <w:lvlJc w:val="left"/>
      <w:pPr>
        <w:ind w:left="7560" w:hanging="1800"/>
      </w:pPr>
      <w:rPr>
        <w:rFonts w:eastAsiaTheme="minorHAnsi" w:cstheme="minorBidi" w:hint="default"/>
        <w:b w:val="0"/>
      </w:rPr>
    </w:lvl>
  </w:abstractNum>
  <w:abstractNum w:abstractNumId="5" w15:restartNumberingAfterBreak="0">
    <w:nsid w:val="798F237A"/>
    <w:multiLevelType w:val="hybridMultilevel"/>
    <w:tmpl w:val="938CD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231224">
    <w:abstractNumId w:val="1"/>
  </w:num>
  <w:num w:numId="2" w16cid:durableId="1882087133">
    <w:abstractNumId w:val="5"/>
  </w:num>
  <w:num w:numId="3" w16cid:durableId="329915093">
    <w:abstractNumId w:val="4"/>
  </w:num>
  <w:num w:numId="4" w16cid:durableId="1259218396">
    <w:abstractNumId w:val="2"/>
  </w:num>
  <w:num w:numId="5" w16cid:durableId="1881823976">
    <w:abstractNumId w:val="3"/>
  </w:num>
  <w:num w:numId="6" w16cid:durableId="1456867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37E"/>
    <w:rsid w:val="00137D5D"/>
    <w:rsid w:val="00162B4F"/>
    <w:rsid w:val="00172603"/>
    <w:rsid w:val="00216731"/>
    <w:rsid w:val="002B72C1"/>
    <w:rsid w:val="00350225"/>
    <w:rsid w:val="00367687"/>
    <w:rsid w:val="0046237E"/>
    <w:rsid w:val="006273E9"/>
    <w:rsid w:val="00650C7C"/>
    <w:rsid w:val="00665B17"/>
    <w:rsid w:val="006A69F3"/>
    <w:rsid w:val="007A3FDB"/>
    <w:rsid w:val="007D1777"/>
    <w:rsid w:val="00806B9B"/>
    <w:rsid w:val="0081178E"/>
    <w:rsid w:val="00835AA9"/>
    <w:rsid w:val="00933345"/>
    <w:rsid w:val="00934629"/>
    <w:rsid w:val="009C7D8B"/>
    <w:rsid w:val="00A43426"/>
    <w:rsid w:val="00A84A59"/>
    <w:rsid w:val="00AB47CF"/>
    <w:rsid w:val="00B01C53"/>
    <w:rsid w:val="00C42346"/>
    <w:rsid w:val="00C50212"/>
    <w:rsid w:val="00CE0700"/>
    <w:rsid w:val="00CE5FD0"/>
    <w:rsid w:val="00E41CB6"/>
    <w:rsid w:val="00F258D8"/>
    <w:rsid w:val="00F52275"/>
    <w:rsid w:val="00FD7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1483"/>
  <w15:docId w15:val="{FF511CB1-F45F-4AAD-B006-62ED66F2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70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65B17"/>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37E"/>
    <w:rPr>
      <w:color w:val="0000FF" w:themeColor="hyperlink"/>
      <w:u w:val="single"/>
    </w:rPr>
  </w:style>
  <w:style w:type="character" w:customStyle="1" w:styleId="Heading1Char">
    <w:name w:val="Heading 1 Char"/>
    <w:basedOn w:val="DefaultParagraphFont"/>
    <w:link w:val="Heading1"/>
    <w:uiPriority w:val="9"/>
    <w:rsid w:val="00665B17"/>
    <w:rPr>
      <w:rFonts w:ascii="Times New Roman" w:eastAsiaTheme="majorEastAsia" w:hAnsi="Times New Roman" w:cstheme="majorBidi"/>
      <w:b/>
      <w:bCs/>
      <w:sz w:val="24"/>
      <w:szCs w:val="28"/>
    </w:rPr>
  </w:style>
  <w:style w:type="paragraph" w:styleId="Header">
    <w:name w:val="header"/>
    <w:basedOn w:val="Normal"/>
    <w:link w:val="HeaderChar"/>
    <w:uiPriority w:val="99"/>
    <w:unhideWhenUsed/>
    <w:rsid w:val="00CE07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700"/>
    <w:rPr>
      <w:rFonts w:ascii="Times New Roman" w:hAnsi="Times New Roman"/>
      <w:sz w:val="24"/>
    </w:rPr>
  </w:style>
  <w:style w:type="paragraph" w:styleId="Footer">
    <w:name w:val="footer"/>
    <w:basedOn w:val="Normal"/>
    <w:link w:val="FooterChar"/>
    <w:uiPriority w:val="99"/>
    <w:unhideWhenUsed/>
    <w:rsid w:val="00CE07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700"/>
    <w:rPr>
      <w:rFonts w:ascii="Times New Roman" w:hAnsi="Times New Roman"/>
      <w:sz w:val="24"/>
    </w:rPr>
  </w:style>
  <w:style w:type="paragraph" w:styleId="ListParagraph">
    <w:name w:val="List Paragraph"/>
    <w:basedOn w:val="Normal"/>
    <w:uiPriority w:val="34"/>
    <w:qFormat/>
    <w:rsid w:val="00CE0700"/>
    <w:pPr>
      <w:ind w:left="720"/>
      <w:contextualSpacing/>
    </w:pPr>
  </w:style>
  <w:style w:type="paragraph" w:styleId="Title">
    <w:name w:val="Title"/>
    <w:basedOn w:val="Normal"/>
    <w:next w:val="Normal"/>
    <w:link w:val="TitleChar"/>
    <w:uiPriority w:val="10"/>
    <w:qFormat/>
    <w:rsid w:val="00C42346"/>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C42346"/>
    <w:rPr>
      <w:rFonts w:ascii="Times New Roman" w:eastAsiaTheme="majorEastAsia" w:hAnsi="Times New Roman" w:cstheme="majorBidi"/>
      <w:b/>
      <w:spacing w:val="5"/>
      <w:kern w:val="28"/>
      <w:sz w:val="36"/>
      <w:szCs w:val="52"/>
    </w:rPr>
  </w:style>
  <w:style w:type="paragraph" w:customStyle="1" w:styleId="Normal1">
    <w:name w:val="Normal1"/>
    <w:rsid w:val="00835AA9"/>
    <w:pPr>
      <w:spacing w:after="0"/>
    </w:pPr>
    <w:rPr>
      <w:rFonts w:ascii="Arial" w:eastAsia="Arial" w:hAnsi="Arial" w:cs="Arial"/>
    </w:rPr>
  </w:style>
  <w:style w:type="paragraph" w:styleId="BalloonText">
    <w:name w:val="Balloon Text"/>
    <w:basedOn w:val="Normal"/>
    <w:link w:val="BalloonTextChar"/>
    <w:uiPriority w:val="99"/>
    <w:semiHidden/>
    <w:unhideWhenUsed/>
    <w:rsid w:val="00835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AA9"/>
    <w:rPr>
      <w:rFonts w:ascii="Tahoma" w:hAnsi="Tahoma" w:cs="Tahoma"/>
      <w:sz w:val="16"/>
      <w:szCs w:val="16"/>
    </w:rPr>
  </w:style>
  <w:style w:type="paragraph" w:styleId="TOCHeading">
    <w:name w:val="TOC Heading"/>
    <w:basedOn w:val="Heading1"/>
    <w:next w:val="Normal"/>
    <w:uiPriority w:val="39"/>
    <w:unhideWhenUsed/>
    <w:qFormat/>
    <w:rsid w:val="0093334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33345"/>
    <w:pPr>
      <w:spacing w:after="100"/>
    </w:pPr>
  </w:style>
  <w:style w:type="paragraph" w:styleId="NoSpacing">
    <w:name w:val="No Spacing"/>
    <w:link w:val="NoSpacingChar"/>
    <w:uiPriority w:val="1"/>
    <w:qFormat/>
    <w:rsid w:val="00E41CB6"/>
    <w:pPr>
      <w:spacing w:after="0" w:line="240" w:lineRule="auto"/>
    </w:pPr>
    <w:rPr>
      <w:rFonts w:eastAsiaTheme="minorEastAsia"/>
    </w:rPr>
  </w:style>
  <w:style w:type="character" w:customStyle="1" w:styleId="NoSpacingChar">
    <w:name w:val="No Spacing Char"/>
    <w:basedOn w:val="DefaultParagraphFont"/>
    <w:link w:val="NoSpacing"/>
    <w:uiPriority w:val="1"/>
    <w:rsid w:val="00E41CB6"/>
    <w:rPr>
      <w:rFonts w:eastAsiaTheme="minorEastAsia"/>
    </w:rPr>
  </w:style>
  <w:style w:type="paragraph" w:styleId="TOC2">
    <w:name w:val="toc 2"/>
    <w:basedOn w:val="Normal"/>
    <w:next w:val="Normal"/>
    <w:autoRedefine/>
    <w:uiPriority w:val="39"/>
    <w:unhideWhenUsed/>
    <w:rsid w:val="00162B4F"/>
    <w:pPr>
      <w:spacing w:after="100" w:line="259" w:lineRule="auto"/>
      <w:ind w:left="220"/>
      <w:jc w:val="lef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162B4F"/>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erald.com/insight/content/doi/10.1108/JWAM-02-2021-0014/full/html" TargetMode="External"/><Relationship Id="rId18" Type="http://schemas.openxmlformats.org/officeDocument/2006/relationships/hyperlink" Target="https://files.eric.ed.gov/fulltext/EJ1291218.pdf"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merald.com/insight/content/doi/10.1108/ET-12-2020-0367/full/html" TargetMode="External"/><Relationship Id="rId17" Type="http://schemas.openxmlformats.org/officeDocument/2006/relationships/hyperlink" Target="https://www.emerald.com/insight/content/doi/10.1108/PAR-04-2021-0050/full/html" TargetMode="External"/><Relationship Id="rId2" Type="http://schemas.openxmlformats.org/officeDocument/2006/relationships/customXml" Target="../customXml/item2.xml"/><Relationship Id="rId16" Type="http://schemas.openxmlformats.org/officeDocument/2006/relationships/hyperlink" Target="https://iopscience.iop.org/article/10.1088/1742-6596/1833/1/01203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gspace.ug.edu.gh/bitstream/handle/123456789/37697/Does-higher-education-equip-graduate-students-with-the-employability-skills-employers-require-The-perceptions-of-employers-in-GhanaJournal-of-Further-and-Higher-Education.pdf?sequence=1" TargetMode="External"/><Relationship Id="rId5" Type="http://schemas.openxmlformats.org/officeDocument/2006/relationships/settings" Target="settings.xml"/><Relationship Id="rId15" Type="http://schemas.openxmlformats.org/officeDocument/2006/relationships/hyperlink" Target="https://www.sciencedirect.com/science/article/pii/S0191491X21000560" TargetMode="External"/><Relationship Id="rId10" Type="http://schemas.openxmlformats.org/officeDocument/2006/relationships/hyperlink" Target="https://files.eric.ed.gov/fulltext/EJ1328886.pdf"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researchgate.net/profile/Husam-Alharahsheh/publication/341742107_Exploration_of_Employability_Skills_in_Business_Management_Studies_Within_Higher_Education_Levels_Systematic_Literature_Review/links/5ed18d4d45851529451bc528/Exploration-of-Employability-Skills-in-Business-Management-Studies-Within-Higher-Education-Levels-Systematic-Literature-Review.pdf" TargetMode="External"/><Relationship Id="rId14" Type="http://schemas.openxmlformats.org/officeDocument/2006/relationships/hyperlink" Target="https://www.emerald.com/insight/content/doi/10.1108/ET-08-2020-0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Level 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2C7207-8E86-4C01-809D-48C35B5E7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3005</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Employability skills report</dc:subject>
  <dc:creator>Elena-Iuliana Stanca (1918159)</dc:creator>
  <cp:lastModifiedBy>Elena-Iuliana Stanca (1918159)</cp:lastModifiedBy>
  <cp:revision>4</cp:revision>
  <dcterms:created xsi:type="dcterms:W3CDTF">2022-06-30T09:40:00Z</dcterms:created>
  <dcterms:modified xsi:type="dcterms:W3CDTF">2022-06-30T11:50:00Z</dcterms:modified>
</cp:coreProperties>
</file>