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25741" w14:textId="77777777" w:rsidR="005C3B8C" w:rsidRDefault="00772F2B" w:rsidP="005C3CB2">
      <w:pPr>
        <w:jc w:val="both"/>
      </w:pPr>
      <w:r>
        <w:rPr>
          <w:noProof/>
        </w:rPr>
        <w:drawing>
          <wp:inline distT="0" distB="0" distL="0" distR="0" wp14:anchorId="11C33ABF" wp14:editId="09B164DE">
            <wp:extent cx="4572000" cy="1112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806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1112520"/>
                    </a:xfrm>
                    <a:prstGeom prst="rect">
                      <a:avLst/>
                    </a:prstGeom>
                    <a:noFill/>
                    <a:ln>
                      <a:noFill/>
                    </a:ln>
                  </pic:spPr>
                </pic:pic>
              </a:graphicData>
            </a:graphic>
          </wp:inline>
        </w:drawing>
      </w:r>
    </w:p>
    <w:p w14:paraId="259A5752" w14:textId="77777777" w:rsidR="00F413C8" w:rsidRDefault="00F413C8">
      <w:pPr>
        <w:rPr>
          <w:rFonts w:ascii="Calibri" w:eastAsia="Times New Roman" w:hAnsi="Calibri" w:cs="Calibri"/>
          <w:sz w:val="32"/>
          <w:szCs w:val="32"/>
          <w:lang w:eastAsia="en-GB"/>
        </w:rPr>
      </w:pPr>
      <w:r>
        <w:rPr>
          <w:sz w:val="36"/>
          <w:szCs w:val="36"/>
        </w:rPr>
        <w:t>Name: VITALBA LEONE                                                                             Student number:</w:t>
      </w:r>
      <w:r w:rsidR="004B1152">
        <w:rPr>
          <w:sz w:val="36"/>
          <w:szCs w:val="36"/>
        </w:rPr>
        <w:t xml:space="preserve"> </w:t>
      </w:r>
      <w:r>
        <w:rPr>
          <w:sz w:val="36"/>
          <w:szCs w:val="36"/>
        </w:rPr>
        <w:t>1916153                                                                                                Modul:</w:t>
      </w:r>
      <w:r w:rsidR="004C5627" w:rsidRPr="004C5627">
        <w:rPr>
          <w:rFonts w:ascii="Calibri" w:eastAsia="Times New Roman" w:hAnsi="Calibri" w:cs="Calibri"/>
          <w:sz w:val="32"/>
          <w:szCs w:val="32"/>
          <w:lang w:eastAsia="en-GB"/>
        </w:rPr>
        <w:t xml:space="preserve"> Psychology for Health and Social Care</w:t>
      </w:r>
      <w:r w:rsidRPr="004C5627">
        <w:rPr>
          <w:sz w:val="44"/>
          <w:szCs w:val="44"/>
        </w:rPr>
        <w:t xml:space="preserve">                                  </w:t>
      </w:r>
      <w:r w:rsidR="001534E1" w:rsidRPr="004C5627">
        <w:rPr>
          <w:sz w:val="44"/>
          <w:szCs w:val="44"/>
        </w:rPr>
        <w:t xml:space="preserve"> </w:t>
      </w:r>
      <w:r>
        <w:rPr>
          <w:sz w:val="36"/>
          <w:szCs w:val="36"/>
        </w:rPr>
        <w:t>Code module:</w:t>
      </w:r>
      <w:r w:rsidRPr="00552617">
        <w:rPr>
          <w:sz w:val="36"/>
          <w:szCs w:val="36"/>
        </w:rPr>
        <w:t xml:space="preserve"> </w:t>
      </w:r>
      <w:r w:rsidR="00552617" w:rsidRPr="00552617">
        <w:rPr>
          <w:rFonts w:ascii="Calibri" w:eastAsia="Times New Roman" w:hAnsi="Calibri" w:cs="Calibri"/>
          <w:sz w:val="36"/>
          <w:szCs w:val="36"/>
          <w:lang w:eastAsia="en-GB"/>
        </w:rPr>
        <w:t>BMHP4003</w:t>
      </w:r>
      <w:r w:rsidRPr="00552617">
        <w:rPr>
          <w:sz w:val="36"/>
          <w:szCs w:val="36"/>
        </w:rPr>
        <w:t xml:space="preserve"> </w:t>
      </w:r>
      <w:r>
        <w:rPr>
          <w:sz w:val="36"/>
          <w:szCs w:val="36"/>
        </w:rPr>
        <w:t xml:space="preserve">                                                                                       Lecture’s name</w:t>
      </w:r>
      <w:r w:rsidR="00836C96">
        <w:rPr>
          <w:sz w:val="36"/>
          <w:szCs w:val="36"/>
        </w:rPr>
        <w:t xml:space="preserve">: </w:t>
      </w:r>
      <w:r w:rsidR="004B1152" w:rsidRPr="004B1152">
        <w:rPr>
          <w:rFonts w:ascii="Calibri" w:eastAsia="Times New Roman" w:hAnsi="Calibri" w:cs="Calibri"/>
          <w:sz w:val="32"/>
          <w:szCs w:val="32"/>
          <w:lang w:eastAsia="en-GB"/>
        </w:rPr>
        <w:t xml:space="preserve">Diya </w:t>
      </w:r>
      <w:proofErr w:type="spellStart"/>
      <w:r w:rsidR="004B1152" w:rsidRPr="004B1152">
        <w:rPr>
          <w:rFonts w:ascii="Calibri" w:eastAsia="Times New Roman" w:hAnsi="Calibri" w:cs="Calibri"/>
          <w:sz w:val="32"/>
          <w:szCs w:val="32"/>
          <w:lang w:eastAsia="en-GB"/>
        </w:rPr>
        <w:t>Ganguly</w:t>
      </w:r>
      <w:proofErr w:type="spellEnd"/>
    </w:p>
    <w:p w14:paraId="2D149E30" w14:textId="77777777" w:rsidR="0095504A" w:rsidRDefault="0095504A">
      <w:pPr>
        <w:rPr>
          <w:rFonts w:ascii="Calibri" w:eastAsia="Times New Roman" w:hAnsi="Calibri" w:cs="Calibri"/>
          <w:sz w:val="32"/>
          <w:szCs w:val="32"/>
          <w:lang w:eastAsia="en-GB"/>
        </w:rPr>
      </w:pPr>
    </w:p>
    <w:p w14:paraId="0B055029" w14:textId="77777777" w:rsidR="0095504A" w:rsidRPr="002142AB" w:rsidRDefault="00A64054">
      <w:pPr>
        <w:rPr>
          <w:rFonts w:ascii="Calibri" w:eastAsia="Times New Roman" w:hAnsi="Calibri" w:cs="Calibri"/>
          <w:sz w:val="36"/>
          <w:szCs w:val="36"/>
          <w:lang w:eastAsia="en-GB"/>
        </w:rPr>
      </w:pPr>
      <w:r w:rsidRPr="002142AB">
        <w:rPr>
          <w:rFonts w:ascii="Calibri" w:eastAsia="Times New Roman" w:hAnsi="Calibri" w:cs="Calibri"/>
          <w:sz w:val="36"/>
          <w:szCs w:val="36"/>
          <w:lang w:eastAsia="en-GB"/>
        </w:rPr>
        <w:t>Int</w:t>
      </w:r>
      <w:r w:rsidR="00767F1C" w:rsidRPr="002142AB">
        <w:rPr>
          <w:rFonts w:ascii="Calibri" w:eastAsia="Times New Roman" w:hAnsi="Calibri" w:cs="Calibri"/>
          <w:sz w:val="36"/>
          <w:szCs w:val="36"/>
          <w:lang w:eastAsia="en-GB"/>
        </w:rPr>
        <w:t xml:space="preserve">roduction </w:t>
      </w:r>
    </w:p>
    <w:p w14:paraId="65E0FBA0" w14:textId="77777777" w:rsidR="00767F1C" w:rsidRPr="002142AB" w:rsidRDefault="00C050C5">
      <w:pPr>
        <w:rPr>
          <w:rFonts w:ascii="Calibri" w:eastAsia="Times New Roman" w:hAnsi="Calibri" w:cs="Calibri"/>
          <w:sz w:val="36"/>
          <w:szCs w:val="36"/>
          <w:lang w:eastAsia="en-GB"/>
        </w:rPr>
      </w:pPr>
      <w:r w:rsidRPr="002142AB">
        <w:rPr>
          <w:rFonts w:ascii="Calibri" w:eastAsia="Times New Roman" w:hAnsi="Calibri" w:cs="Calibri"/>
          <w:sz w:val="36"/>
          <w:szCs w:val="36"/>
          <w:lang w:eastAsia="en-GB"/>
        </w:rPr>
        <w:t>Psychology is the science that studies human behaviour and that tries to understand and interpret mental, affective, and relational processes. The goal is to define psychological development with its characteristics, the phases of life that follow it with the theme of a particular phase that implements adolescence. By completing research with authors who have studied human behaviours concluding with theories, related to adolescence with current challenges and problems.</w:t>
      </w:r>
    </w:p>
    <w:p w14:paraId="032214F3" w14:textId="77777777" w:rsidR="00767F1C" w:rsidRDefault="00767F1C">
      <w:pPr>
        <w:rPr>
          <w:rFonts w:ascii="Calibri" w:eastAsia="Times New Roman" w:hAnsi="Calibri" w:cs="Calibri"/>
          <w:sz w:val="32"/>
          <w:szCs w:val="32"/>
          <w:lang w:eastAsia="en-GB"/>
        </w:rPr>
      </w:pPr>
    </w:p>
    <w:p w14:paraId="4D8A705D" w14:textId="77777777" w:rsidR="008B030C" w:rsidRPr="00A02AE6" w:rsidRDefault="008B030C" w:rsidP="008B030C">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 xml:space="preserve">Developmental psychology is a scientific discipline that deals with </w:t>
      </w:r>
      <w:r w:rsidR="00A02AE6" w:rsidRPr="00A02AE6">
        <w:rPr>
          <w:rFonts w:ascii="Calibri" w:eastAsia="Times New Roman" w:hAnsi="Calibri" w:cs="Calibri"/>
          <w:sz w:val="36"/>
          <w:szCs w:val="36"/>
          <w:lang w:eastAsia="en-GB"/>
        </w:rPr>
        <w:t>behaviour</w:t>
      </w:r>
      <w:r w:rsidRPr="00A02AE6">
        <w:rPr>
          <w:rFonts w:ascii="Calibri" w:eastAsia="Times New Roman" w:hAnsi="Calibri" w:cs="Calibri"/>
          <w:sz w:val="36"/>
          <w:szCs w:val="36"/>
          <w:lang w:eastAsia="en-GB"/>
        </w:rPr>
        <w:t xml:space="preserve"> at all stages of life</w:t>
      </w:r>
      <w:r w:rsidR="00F31C96">
        <w:rPr>
          <w:rFonts w:ascii="Calibri" w:eastAsia="Times New Roman" w:hAnsi="Calibri" w:cs="Calibri"/>
          <w:sz w:val="36"/>
          <w:szCs w:val="36"/>
          <w:lang w:eastAsia="en-GB"/>
        </w:rPr>
        <w:t>.</w:t>
      </w:r>
    </w:p>
    <w:p w14:paraId="53058191" w14:textId="77777777" w:rsidR="008B030C" w:rsidRPr="00A02AE6" w:rsidRDefault="008B030C" w:rsidP="008B030C">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 xml:space="preserve">It studies the changes found in the </w:t>
      </w:r>
      <w:r w:rsidR="00A02AE6" w:rsidRPr="00A02AE6">
        <w:rPr>
          <w:rFonts w:ascii="Calibri" w:eastAsia="Times New Roman" w:hAnsi="Calibri" w:cs="Calibri"/>
          <w:sz w:val="36"/>
          <w:szCs w:val="36"/>
          <w:lang w:eastAsia="en-GB"/>
        </w:rPr>
        <w:t>behaviour</w:t>
      </w:r>
      <w:r w:rsidRPr="00A02AE6">
        <w:rPr>
          <w:rFonts w:ascii="Calibri" w:eastAsia="Times New Roman" w:hAnsi="Calibri" w:cs="Calibri"/>
          <w:sz w:val="36"/>
          <w:szCs w:val="36"/>
          <w:lang w:eastAsia="en-GB"/>
        </w:rPr>
        <w:t xml:space="preserve"> and psychological functions of human beings over the course of their life, as a function of time and the processes that cause these changes. Study how, what, when and why.</w:t>
      </w:r>
    </w:p>
    <w:p w14:paraId="15488A18" w14:textId="77777777" w:rsidR="008B030C" w:rsidRPr="00A02AE6" w:rsidRDefault="008B030C" w:rsidP="008B030C">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lastRenderedPageBreak/>
        <w:t>Development concept</w:t>
      </w:r>
    </w:p>
    <w:p w14:paraId="1AE67C35" w14:textId="77777777" w:rsidR="008B030C" w:rsidRPr="00A02AE6" w:rsidRDefault="008B030C" w:rsidP="008B030C">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The term development refers to the qualitative dimension of change that leads to an increase in the complexity of the system through processes of increasing differentiation and organization.</w:t>
      </w:r>
      <w:r w:rsidR="0039479F" w:rsidRPr="00A02AE6">
        <w:rPr>
          <w:rFonts w:ascii="Calibri" w:eastAsia="Times New Roman" w:hAnsi="Calibri" w:cs="Calibri"/>
          <w:sz w:val="36"/>
          <w:szCs w:val="36"/>
          <w:lang w:eastAsia="en-GB"/>
        </w:rPr>
        <w:t xml:space="preserve"> </w:t>
      </w:r>
    </w:p>
    <w:p w14:paraId="1737CDA8" w14:textId="77777777" w:rsidR="0039479F" w:rsidRPr="00A02AE6" w:rsidRDefault="0039479F" w:rsidP="0039479F">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Origin of developmental psychology</w:t>
      </w:r>
    </w:p>
    <w:p w14:paraId="52D955AF" w14:textId="77777777" w:rsidR="0039479F" w:rsidRPr="00A02AE6" w:rsidRDefault="0039479F" w:rsidP="0039479F">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The birth of scientific psychology is traced back to the end of the 19th century when psychology is detached from philosophy.</w:t>
      </w:r>
    </w:p>
    <w:p w14:paraId="76B9087E" w14:textId="77777777" w:rsidR="0039479F" w:rsidRPr="00A02AE6" w:rsidRDefault="0039479F" w:rsidP="0039479F">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In 1987 there is the first psychological laboratory founded in Leipzig by Wundt: phenomena such as perception and attention are studied, but little is concerned with how the mind develops and only adults are studied.</w:t>
      </w:r>
    </w:p>
    <w:p w14:paraId="3387B585" w14:textId="77777777" w:rsidR="00A02AE6" w:rsidRPr="00A02AE6" w:rsidRDefault="0039479F" w:rsidP="00A02AE6">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The interest in the educational field can be traced back to two decisive events that occurred around the second half of the 19th century: mass schooling (first intelligence tests with Binet) and Darwin's theory of evolution (interest in the relationships between individual and environment, particularly on the effects that the environment can have on the functioning and development of the mind).</w:t>
      </w:r>
      <w:r w:rsidR="00A02AE6" w:rsidRPr="00A02AE6">
        <w:rPr>
          <w:rFonts w:ascii="Calibri" w:eastAsia="Times New Roman" w:hAnsi="Calibri" w:cs="Calibri"/>
          <w:sz w:val="36"/>
          <w:szCs w:val="36"/>
          <w:lang w:eastAsia="en-GB"/>
        </w:rPr>
        <w:t xml:space="preserve"> Alfred Binet (1898) focused on the study of intelligence to address a practical problem.</w:t>
      </w:r>
    </w:p>
    <w:p w14:paraId="784B90F2" w14:textId="5EED3C2C" w:rsidR="0039479F" w:rsidRDefault="00A02AE6" w:rsidP="00A02AE6">
      <w:pPr>
        <w:rPr>
          <w:rFonts w:ascii="Calibri" w:eastAsia="Times New Roman" w:hAnsi="Calibri" w:cs="Calibri"/>
          <w:sz w:val="36"/>
          <w:szCs w:val="36"/>
          <w:lang w:eastAsia="en-GB"/>
        </w:rPr>
      </w:pPr>
      <w:r w:rsidRPr="00A02AE6">
        <w:rPr>
          <w:rFonts w:ascii="Calibri" w:eastAsia="Times New Roman" w:hAnsi="Calibri" w:cs="Calibri"/>
          <w:sz w:val="36"/>
          <w:szCs w:val="36"/>
          <w:lang w:eastAsia="en-GB"/>
        </w:rPr>
        <w:t xml:space="preserve">The French education authorities commissioned him to develop a tool capable of measuring the benefits of school education </w:t>
      </w:r>
      <w:r w:rsidR="00F31C96" w:rsidRPr="00A02AE6">
        <w:rPr>
          <w:rFonts w:ascii="Calibri" w:eastAsia="Times New Roman" w:hAnsi="Calibri" w:cs="Calibri"/>
          <w:sz w:val="36"/>
          <w:szCs w:val="36"/>
          <w:lang w:eastAsia="en-GB"/>
        </w:rPr>
        <w:t>to</w:t>
      </w:r>
      <w:r w:rsidRPr="00A02AE6">
        <w:rPr>
          <w:rFonts w:ascii="Calibri" w:eastAsia="Times New Roman" w:hAnsi="Calibri" w:cs="Calibri"/>
          <w:sz w:val="36"/>
          <w:szCs w:val="36"/>
          <w:lang w:eastAsia="en-GB"/>
        </w:rPr>
        <w:t xml:space="preserve"> discriminate children who had a good chance of pursuing studies with current programs from those who were not able to do so and that he had to attend special classes.</w:t>
      </w:r>
    </w:p>
    <w:p w14:paraId="595FE214" w14:textId="17B78152" w:rsidR="008446E9" w:rsidRPr="008446E9" w:rsidRDefault="008446E9" w:rsidP="008446E9">
      <w:pPr>
        <w:rPr>
          <w:rFonts w:ascii="Calibri" w:eastAsia="Times New Roman" w:hAnsi="Calibri" w:cs="Calibri"/>
          <w:sz w:val="36"/>
          <w:szCs w:val="36"/>
          <w:lang w:eastAsia="en-GB"/>
        </w:rPr>
      </w:pPr>
      <w:r w:rsidRPr="008446E9">
        <w:rPr>
          <w:rFonts w:ascii="Calibri" w:eastAsia="Times New Roman" w:hAnsi="Calibri" w:cs="Calibri"/>
          <w:sz w:val="36"/>
          <w:szCs w:val="36"/>
          <w:lang w:eastAsia="en-GB"/>
        </w:rPr>
        <w:lastRenderedPageBreak/>
        <w:t xml:space="preserve">The word "adolescence" comes from the Latin and means "growth". This definition indicates a phase of development, characterized by complexity, in which somatic modifications, intrapsychic events and psychosocial dynamics are inextricably intertwined and interdependent. We briefly describe the stages of adolescence in terms of biosocial, </w:t>
      </w:r>
      <w:r w:rsidR="00802313" w:rsidRPr="008446E9">
        <w:rPr>
          <w:rFonts w:ascii="Calibri" w:eastAsia="Times New Roman" w:hAnsi="Calibri" w:cs="Calibri"/>
          <w:sz w:val="36"/>
          <w:szCs w:val="36"/>
          <w:lang w:eastAsia="en-GB"/>
        </w:rPr>
        <w:t>cognitive,</w:t>
      </w:r>
      <w:r w:rsidRPr="008446E9">
        <w:rPr>
          <w:rFonts w:ascii="Calibri" w:eastAsia="Times New Roman" w:hAnsi="Calibri" w:cs="Calibri"/>
          <w:sz w:val="36"/>
          <w:szCs w:val="36"/>
          <w:lang w:eastAsia="en-GB"/>
        </w:rPr>
        <w:t xml:space="preserve"> psychosocial development.</w:t>
      </w:r>
    </w:p>
    <w:p w14:paraId="4E70F760" w14:textId="514E04D9" w:rsidR="008446E9" w:rsidRDefault="008446E9" w:rsidP="008446E9">
      <w:pPr>
        <w:rPr>
          <w:rFonts w:ascii="Calibri" w:eastAsia="Times New Roman" w:hAnsi="Calibri" w:cs="Calibri"/>
          <w:sz w:val="36"/>
          <w:szCs w:val="36"/>
          <w:lang w:eastAsia="en-GB"/>
        </w:rPr>
      </w:pPr>
      <w:r w:rsidRPr="008446E9">
        <w:rPr>
          <w:rFonts w:ascii="Calibri" w:eastAsia="Times New Roman" w:hAnsi="Calibri" w:cs="Calibri"/>
          <w:sz w:val="36"/>
          <w:szCs w:val="36"/>
          <w:lang w:eastAsia="en-GB"/>
        </w:rPr>
        <w:t xml:space="preserve">As regards the biosocial development, hand in hand with physical growth (weight, build, height…), gender changes between male and female are accentuated. The body is devastated by a real hormonal storm and fertility is reached in a short time; Secondary sexual characteristics are also manifested: growth of hair and beard, modification of the voice in men, while in women the hips </w:t>
      </w:r>
      <w:r w:rsidRPr="008446E9">
        <w:rPr>
          <w:rFonts w:ascii="Calibri" w:eastAsia="Times New Roman" w:hAnsi="Calibri" w:cs="Calibri"/>
          <w:sz w:val="36"/>
          <w:szCs w:val="36"/>
          <w:lang w:eastAsia="en-GB"/>
        </w:rPr>
        <w:t>widen,</w:t>
      </w:r>
      <w:r w:rsidRPr="008446E9">
        <w:rPr>
          <w:rFonts w:ascii="Calibri" w:eastAsia="Times New Roman" w:hAnsi="Calibri" w:cs="Calibri"/>
          <w:sz w:val="36"/>
          <w:szCs w:val="36"/>
          <w:lang w:eastAsia="en-GB"/>
        </w:rPr>
        <w:t xml:space="preserve"> and breasts develop. The external and internal sexual organs also mature. In girls, menarche appears.</w:t>
      </w:r>
    </w:p>
    <w:p w14:paraId="4B033858" w14:textId="2E351C72" w:rsidR="00CC1452" w:rsidRPr="00CC1452" w:rsidRDefault="00CC1452" w:rsidP="00CC1452">
      <w:pPr>
        <w:rPr>
          <w:rFonts w:ascii="Calibri" w:eastAsia="Times New Roman" w:hAnsi="Calibri" w:cs="Calibri"/>
          <w:sz w:val="36"/>
          <w:szCs w:val="36"/>
          <w:lang w:eastAsia="en-GB"/>
        </w:rPr>
      </w:pPr>
      <w:r w:rsidRPr="00CC1452">
        <w:rPr>
          <w:rFonts w:ascii="Calibri" w:eastAsia="Times New Roman" w:hAnsi="Calibri" w:cs="Calibri"/>
          <w:sz w:val="36"/>
          <w:szCs w:val="36"/>
          <w:lang w:eastAsia="en-GB"/>
        </w:rPr>
        <w:t>Physical and psychological changes</w:t>
      </w:r>
    </w:p>
    <w:p w14:paraId="391CDEA9" w14:textId="38524EEF" w:rsidR="00CC1452" w:rsidRPr="008446E9" w:rsidRDefault="00CC1452" w:rsidP="00CC1452">
      <w:pPr>
        <w:rPr>
          <w:rFonts w:ascii="Calibri" w:eastAsia="Times New Roman" w:hAnsi="Calibri" w:cs="Calibri"/>
          <w:sz w:val="36"/>
          <w:szCs w:val="36"/>
          <w:lang w:eastAsia="en-GB"/>
        </w:rPr>
      </w:pPr>
      <w:r w:rsidRPr="00CC1452">
        <w:rPr>
          <w:rFonts w:ascii="Calibri" w:eastAsia="Times New Roman" w:hAnsi="Calibri" w:cs="Calibri"/>
          <w:sz w:val="36"/>
          <w:szCs w:val="36"/>
          <w:lang w:eastAsia="en-GB"/>
        </w:rPr>
        <w:t xml:space="preserve">The changes that occur during adolescence lead to a profound change in the identity of the boy or girl. These changes are rapid and often radical: adolescents find themselves moving unconsciously, most of the time in an inappropriate way, from a carefree phase, which is the period of childhood, to a phase of worries, greater </w:t>
      </w:r>
      <w:r w:rsidRPr="00CC1452">
        <w:rPr>
          <w:rFonts w:ascii="Calibri" w:eastAsia="Times New Roman" w:hAnsi="Calibri" w:cs="Calibri"/>
          <w:sz w:val="36"/>
          <w:szCs w:val="36"/>
          <w:lang w:eastAsia="en-GB"/>
        </w:rPr>
        <w:t>commitments,</w:t>
      </w:r>
      <w:r w:rsidRPr="00CC1452">
        <w:rPr>
          <w:rFonts w:ascii="Calibri" w:eastAsia="Times New Roman" w:hAnsi="Calibri" w:cs="Calibri"/>
          <w:sz w:val="36"/>
          <w:szCs w:val="36"/>
          <w:lang w:eastAsia="en-GB"/>
        </w:rPr>
        <w:t xml:space="preserve"> and uncertainties. In the process of transition to adulthood, factors of a biological, </w:t>
      </w:r>
      <w:r w:rsidRPr="00CC1452">
        <w:rPr>
          <w:rFonts w:ascii="Calibri" w:eastAsia="Times New Roman" w:hAnsi="Calibri" w:cs="Calibri"/>
          <w:sz w:val="36"/>
          <w:szCs w:val="36"/>
          <w:lang w:eastAsia="en-GB"/>
        </w:rPr>
        <w:t>psychological,</w:t>
      </w:r>
      <w:r w:rsidRPr="00CC1452">
        <w:rPr>
          <w:rFonts w:ascii="Calibri" w:eastAsia="Times New Roman" w:hAnsi="Calibri" w:cs="Calibri"/>
          <w:sz w:val="36"/>
          <w:szCs w:val="36"/>
          <w:lang w:eastAsia="en-GB"/>
        </w:rPr>
        <w:t xml:space="preserve"> and social nature come into play and interact with each other.</w:t>
      </w:r>
    </w:p>
    <w:p w14:paraId="2D368C92" w14:textId="0BDD4DCB" w:rsidR="00802313" w:rsidRPr="00802313" w:rsidRDefault="008446E9" w:rsidP="00802313">
      <w:pPr>
        <w:rPr>
          <w:rFonts w:ascii="Calibri" w:eastAsia="Times New Roman" w:hAnsi="Calibri" w:cs="Calibri"/>
          <w:sz w:val="36"/>
          <w:szCs w:val="36"/>
          <w:lang w:eastAsia="en-GB"/>
        </w:rPr>
      </w:pPr>
      <w:r w:rsidRPr="008446E9">
        <w:rPr>
          <w:rFonts w:ascii="Calibri" w:eastAsia="Times New Roman" w:hAnsi="Calibri" w:cs="Calibri"/>
          <w:sz w:val="36"/>
          <w:szCs w:val="36"/>
          <w:lang w:eastAsia="en-GB"/>
        </w:rPr>
        <w:t xml:space="preserve">  Another set of cognitive changes play an equally important role in turning a child into an adult.</w:t>
      </w:r>
      <w:r w:rsidR="00802313">
        <w:rPr>
          <w:rFonts w:ascii="Calibri" w:eastAsia="Times New Roman" w:hAnsi="Calibri" w:cs="Calibri"/>
          <w:sz w:val="36"/>
          <w:szCs w:val="36"/>
          <w:lang w:eastAsia="en-GB"/>
        </w:rPr>
        <w:t xml:space="preserve"> </w:t>
      </w:r>
      <w:r w:rsidR="00802313" w:rsidRPr="00802313">
        <w:rPr>
          <w:rFonts w:ascii="Calibri" w:eastAsia="Times New Roman" w:hAnsi="Calibri" w:cs="Calibri"/>
          <w:sz w:val="36"/>
          <w:szCs w:val="36"/>
          <w:lang w:eastAsia="en-GB"/>
        </w:rPr>
        <w:t xml:space="preserve">Early adolescence (10-12 </w:t>
      </w:r>
      <w:r w:rsidR="00802313" w:rsidRPr="00802313">
        <w:rPr>
          <w:rFonts w:ascii="Calibri" w:eastAsia="Times New Roman" w:hAnsi="Calibri" w:cs="Calibri"/>
          <w:sz w:val="36"/>
          <w:szCs w:val="36"/>
          <w:lang w:eastAsia="en-GB"/>
        </w:rPr>
        <w:lastRenderedPageBreak/>
        <w:t xml:space="preserve">years). This stage is characterized by rapid somatic growth and the onset of pubertal development. Group life begins and the search for greater independence in the family environment. On a cognitive level, the capacity for abstraction and depth of thought increases and, on a </w:t>
      </w:r>
      <w:r w:rsidR="00802313" w:rsidRPr="00802313">
        <w:rPr>
          <w:rFonts w:ascii="Calibri" w:eastAsia="Times New Roman" w:hAnsi="Calibri" w:cs="Calibri"/>
          <w:sz w:val="36"/>
          <w:szCs w:val="36"/>
          <w:lang w:eastAsia="en-GB"/>
        </w:rPr>
        <w:t>behavioural</w:t>
      </w:r>
      <w:r w:rsidR="00802313" w:rsidRPr="00802313">
        <w:rPr>
          <w:rFonts w:ascii="Calibri" w:eastAsia="Times New Roman" w:hAnsi="Calibri" w:cs="Calibri"/>
          <w:sz w:val="36"/>
          <w:szCs w:val="36"/>
          <w:lang w:eastAsia="en-GB"/>
        </w:rPr>
        <w:t xml:space="preserve"> level, the search for one's own identity predominates.</w:t>
      </w:r>
    </w:p>
    <w:p w14:paraId="20BB869F" w14:textId="6F143F7A" w:rsidR="00802313" w:rsidRPr="00802313" w:rsidRDefault="00802313" w:rsidP="00802313">
      <w:pPr>
        <w:rPr>
          <w:rFonts w:ascii="Calibri" w:eastAsia="Times New Roman" w:hAnsi="Calibri" w:cs="Calibri"/>
          <w:sz w:val="36"/>
          <w:szCs w:val="36"/>
          <w:lang w:eastAsia="en-GB"/>
        </w:rPr>
      </w:pPr>
      <w:r w:rsidRPr="00802313">
        <w:rPr>
          <w:rFonts w:ascii="Calibri" w:eastAsia="Times New Roman" w:hAnsi="Calibri" w:cs="Calibri"/>
          <w:sz w:val="36"/>
          <w:szCs w:val="36"/>
          <w:lang w:eastAsia="en-GB"/>
        </w:rPr>
        <w:t xml:space="preserve">Second adolescence (13-15 years). In this phase the somatic and pubertal development is completed. Group life is </w:t>
      </w:r>
      <w:r w:rsidR="00CC1452" w:rsidRPr="00802313">
        <w:rPr>
          <w:rFonts w:ascii="Calibri" w:eastAsia="Times New Roman" w:hAnsi="Calibri" w:cs="Calibri"/>
          <w:sz w:val="36"/>
          <w:szCs w:val="36"/>
          <w:lang w:eastAsia="en-GB"/>
        </w:rPr>
        <w:t>consolidated,</w:t>
      </w:r>
      <w:r w:rsidRPr="00802313">
        <w:rPr>
          <w:rFonts w:ascii="Calibri" w:eastAsia="Times New Roman" w:hAnsi="Calibri" w:cs="Calibri"/>
          <w:sz w:val="36"/>
          <w:szCs w:val="36"/>
          <w:lang w:eastAsia="en-GB"/>
        </w:rPr>
        <w:t xml:space="preserve"> and risk </w:t>
      </w:r>
      <w:r w:rsidRPr="00802313">
        <w:rPr>
          <w:rFonts w:ascii="Calibri" w:eastAsia="Times New Roman" w:hAnsi="Calibri" w:cs="Calibri"/>
          <w:sz w:val="36"/>
          <w:szCs w:val="36"/>
          <w:lang w:eastAsia="en-GB"/>
        </w:rPr>
        <w:t>behaviours</w:t>
      </w:r>
      <w:r w:rsidRPr="00802313">
        <w:rPr>
          <w:rFonts w:ascii="Calibri" w:eastAsia="Times New Roman" w:hAnsi="Calibri" w:cs="Calibri"/>
          <w:sz w:val="36"/>
          <w:szCs w:val="36"/>
          <w:lang w:eastAsia="en-GB"/>
        </w:rPr>
        <w:t xml:space="preserve"> begin (smoking, alcohol, early sexual intercourse, nutrition disorders). The first sexual intercourse occurs, often with unstable partners. On a cognitive level, there is a greater definition of one's goals and conflicts with the adult world begin.</w:t>
      </w:r>
    </w:p>
    <w:p w14:paraId="4E2A4E75" w14:textId="4619688D" w:rsidR="008446E9" w:rsidRPr="00A02AE6" w:rsidRDefault="00802313" w:rsidP="00802313">
      <w:pPr>
        <w:rPr>
          <w:rFonts w:ascii="Calibri" w:eastAsia="Times New Roman" w:hAnsi="Calibri" w:cs="Calibri"/>
          <w:sz w:val="36"/>
          <w:szCs w:val="36"/>
          <w:lang w:eastAsia="en-GB"/>
        </w:rPr>
      </w:pPr>
      <w:r w:rsidRPr="00802313">
        <w:rPr>
          <w:rFonts w:ascii="Calibri" w:eastAsia="Times New Roman" w:hAnsi="Calibri" w:cs="Calibri"/>
          <w:sz w:val="36"/>
          <w:szCs w:val="36"/>
          <w:lang w:eastAsia="en-GB"/>
        </w:rPr>
        <w:t xml:space="preserve">Third adolescence (16-20 years). Concerns about social inclusion and economic independence begin at this stage. Risk </w:t>
      </w:r>
      <w:r w:rsidRPr="00802313">
        <w:rPr>
          <w:rFonts w:ascii="Calibri" w:eastAsia="Times New Roman" w:hAnsi="Calibri" w:cs="Calibri"/>
          <w:sz w:val="36"/>
          <w:szCs w:val="36"/>
          <w:lang w:eastAsia="en-GB"/>
        </w:rPr>
        <w:t>behaviours</w:t>
      </w:r>
      <w:r w:rsidRPr="00802313">
        <w:rPr>
          <w:rFonts w:ascii="Calibri" w:eastAsia="Times New Roman" w:hAnsi="Calibri" w:cs="Calibri"/>
          <w:sz w:val="36"/>
          <w:szCs w:val="36"/>
          <w:lang w:eastAsia="en-GB"/>
        </w:rPr>
        <w:t xml:space="preserve"> are reduced and couple bonds become more stable. The more mature and responsible </w:t>
      </w:r>
      <w:r w:rsidRPr="00802313">
        <w:rPr>
          <w:rFonts w:ascii="Calibri" w:eastAsia="Times New Roman" w:hAnsi="Calibri" w:cs="Calibri"/>
          <w:sz w:val="36"/>
          <w:szCs w:val="36"/>
          <w:lang w:eastAsia="en-GB"/>
        </w:rPr>
        <w:t>behaviour</w:t>
      </w:r>
      <w:r w:rsidRPr="00802313">
        <w:rPr>
          <w:rFonts w:ascii="Calibri" w:eastAsia="Times New Roman" w:hAnsi="Calibri" w:cs="Calibri"/>
          <w:sz w:val="36"/>
          <w:szCs w:val="36"/>
          <w:lang w:eastAsia="en-GB"/>
        </w:rPr>
        <w:t xml:space="preserve"> is accompanied by a resumption of dialogue with the family.</w:t>
      </w:r>
    </w:p>
    <w:p w14:paraId="47AA005E" w14:textId="77777777" w:rsidR="003623DD" w:rsidRPr="003623DD" w:rsidRDefault="003623DD" w:rsidP="003623DD">
      <w:pPr>
        <w:rPr>
          <w:sz w:val="36"/>
          <w:szCs w:val="36"/>
        </w:rPr>
      </w:pPr>
      <w:r>
        <w:rPr>
          <w:sz w:val="36"/>
          <w:szCs w:val="36"/>
        </w:rPr>
        <w:t>Piaget theory in adolescence.</w:t>
      </w:r>
      <w:r>
        <w:rPr>
          <w:sz w:val="36"/>
          <w:szCs w:val="36"/>
        </w:rPr>
        <w:br/>
      </w:r>
      <w:r w:rsidRPr="003623DD">
        <w:rPr>
          <w:sz w:val="36"/>
          <w:szCs w:val="36"/>
        </w:rPr>
        <w:t>For the boy who looks in the mirror and sees in front of him external modifications and confused thoughts that overlap, the question is: who am I? Piaget defines this phase as the formal operational phase, in which thought takes shape.</w:t>
      </w:r>
      <w:r w:rsidR="00FB4C2B">
        <w:rPr>
          <w:sz w:val="36"/>
          <w:szCs w:val="36"/>
        </w:rPr>
        <w:t xml:space="preserve"> </w:t>
      </w:r>
      <w:r w:rsidRPr="003623DD">
        <w:rPr>
          <w:sz w:val="36"/>
          <w:szCs w:val="36"/>
        </w:rPr>
        <w:t>The formal operational phase is characterized by the ability to perform formal operations and runs from 12 years onwards.</w:t>
      </w:r>
    </w:p>
    <w:p w14:paraId="5FDCFA40" w14:textId="77777777" w:rsidR="003623DD" w:rsidRDefault="003623DD" w:rsidP="003623DD">
      <w:pPr>
        <w:rPr>
          <w:sz w:val="36"/>
          <w:szCs w:val="36"/>
        </w:rPr>
      </w:pPr>
      <w:r w:rsidRPr="003623DD">
        <w:rPr>
          <w:sz w:val="36"/>
          <w:szCs w:val="36"/>
        </w:rPr>
        <w:t xml:space="preserve">According to Piaget's theory of cognitive development, the formal operational phase is reached after the succession, </w:t>
      </w:r>
      <w:r w:rsidRPr="003623DD">
        <w:rPr>
          <w:sz w:val="36"/>
          <w:szCs w:val="36"/>
        </w:rPr>
        <w:lastRenderedPageBreak/>
        <w:t>during growth, of other phases: the sensory-motor phase from 0 to 2 years, the preoperative phase</w:t>
      </w:r>
      <w:r w:rsidR="00640445">
        <w:rPr>
          <w:sz w:val="36"/>
          <w:szCs w:val="36"/>
        </w:rPr>
        <w:t xml:space="preserve"> </w:t>
      </w:r>
      <w:r w:rsidRPr="003623DD">
        <w:rPr>
          <w:sz w:val="36"/>
          <w:szCs w:val="36"/>
        </w:rPr>
        <w:t>from 2 to 6 years</w:t>
      </w:r>
      <w:r w:rsidR="00640445">
        <w:rPr>
          <w:sz w:val="36"/>
          <w:szCs w:val="36"/>
        </w:rPr>
        <w:t xml:space="preserve"> </w:t>
      </w:r>
      <w:r w:rsidRPr="003623DD">
        <w:rPr>
          <w:sz w:val="36"/>
          <w:szCs w:val="36"/>
        </w:rPr>
        <w:t>and the current operational phase 6 to 12 years</w:t>
      </w:r>
      <w:r w:rsidR="00640445">
        <w:rPr>
          <w:sz w:val="36"/>
          <w:szCs w:val="36"/>
        </w:rPr>
        <w:t xml:space="preserve"> </w:t>
      </w:r>
      <w:r w:rsidRPr="003623DD">
        <w:rPr>
          <w:sz w:val="36"/>
          <w:szCs w:val="36"/>
        </w:rPr>
        <w:t>Ed.</w:t>
      </w:r>
    </w:p>
    <w:p w14:paraId="3B795CDD" w14:textId="77777777" w:rsidR="0034528D" w:rsidRDefault="0034528D" w:rsidP="0034528D">
      <w:pPr>
        <w:rPr>
          <w:sz w:val="36"/>
          <w:szCs w:val="36"/>
        </w:rPr>
      </w:pPr>
      <w:r w:rsidRPr="0034528D">
        <w:rPr>
          <w:sz w:val="36"/>
          <w:szCs w:val="36"/>
        </w:rPr>
        <w:t>During the formal operative stage, a phase of profound change, the search for themselves, for their own identity is established in the boys.</w:t>
      </w:r>
      <w:r>
        <w:rPr>
          <w:sz w:val="36"/>
          <w:szCs w:val="36"/>
        </w:rPr>
        <w:t xml:space="preserve"> </w:t>
      </w:r>
      <w:r w:rsidRPr="0034528D">
        <w:rPr>
          <w:sz w:val="36"/>
          <w:szCs w:val="36"/>
        </w:rPr>
        <w:t>The children find themselves having to deal with their own beliefs, what their parents have transmitted to them and what they would like, projecting themselves into a mirror society and are looking for a balance that is found in the definition of their own identity.</w:t>
      </w:r>
      <w:r>
        <w:rPr>
          <w:sz w:val="36"/>
          <w:szCs w:val="36"/>
        </w:rPr>
        <w:t xml:space="preserve"> </w:t>
      </w:r>
      <w:r w:rsidRPr="0034528D">
        <w:rPr>
          <w:sz w:val="36"/>
          <w:szCs w:val="36"/>
        </w:rPr>
        <w:t>According to Erikson, we pass from a state of diffusion of identity to one of acquisition of identity.</w:t>
      </w:r>
      <w:r>
        <w:rPr>
          <w:sz w:val="36"/>
          <w:szCs w:val="36"/>
        </w:rPr>
        <w:t xml:space="preserve"> </w:t>
      </w:r>
      <w:r w:rsidRPr="0034528D">
        <w:rPr>
          <w:sz w:val="36"/>
          <w:szCs w:val="36"/>
        </w:rPr>
        <w:t>The diffusion state is characterized by an experimentation for the adolescent of different roles, son, student. In this phase, social relationships are seen to grow, and girls are all dressed in the same way or talking in the same way. These are the first identifications. Now we are faced not only with parental figures but also with those of peers or older children.</w:t>
      </w:r>
      <w:r>
        <w:rPr>
          <w:sz w:val="36"/>
          <w:szCs w:val="36"/>
        </w:rPr>
        <w:t xml:space="preserve"> </w:t>
      </w:r>
      <w:r w:rsidRPr="0034528D">
        <w:rPr>
          <w:sz w:val="36"/>
          <w:szCs w:val="36"/>
        </w:rPr>
        <w:t>The search for autonomy is increasing and adolescents begin to group, they find themselves in afternoon activities.</w:t>
      </w:r>
      <w:r>
        <w:rPr>
          <w:sz w:val="36"/>
          <w:szCs w:val="36"/>
        </w:rPr>
        <w:t xml:space="preserve"> </w:t>
      </w:r>
      <w:r w:rsidRPr="0034528D">
        <w:rPr>
          <w:sz w:val="36"/>
          <w:szCs w:val="36"/>
        </w:rPr>
        <w:t>Children are seen behaving differently in different contexts. When you bring a friend home, new rules will be used to enforce even the parents, if it is possible that they are present! The process of acquiring identity is not resolved by choosing a role but with a synthesis of the different roles it has experienced.</w:t>
      </w:r>
      <w:r>
        <w:rPr>
          <w:sz w:val="36"/>
          <w:szCs w:val="36"/>
        </w:rPr>
        <w:t xml:space="preserve"> </w:t>
      </w:r>
      <w:r w:rsidRPr="0034528D">
        <w:rPr>
          <w:sz w:val="36"/>
          <w:szCs w:val="36"/>
        </w:rPr>
        <w:t>All this involves an emotional turbulence no less. We are struggling with nervous, annoyed teenagers, always looking for something. The inner conflict experienced by a teenager is very strong: he finds himself struggling with the ever-</w:t>
      </w:r>
      <w:r w:rsidRPr="0034528D">
        <w:rPr>
          <w:sz w:val="36"/>
          <w:szCs w:val="36"/>
        </w:rPr>
        <w:lastRenderedPageBreak/>
        <w:t>increasing need for autonomy and the desire to still feel like children protected and reassured by their parents.</w:t>
      </w:r>
      <w:r>
        <w:rPr>
          <w:sz w:val="36"/>
          <w:szCs w:val="36"/>
        </w:rPr>
        <w:t xml:space="preserve"> </w:t>
      </w:r>
      <w:r w:rsidRPr="0034528D">
        <w:rPr>
          <w:sz w:val="36"/>
          <w:szCs w:val="36"/>
        </w:rPr>
        <w:t>They will go from moments of complete rejection of the parents to moments that panicked will return to the nest in search of reassurance.</w:t>
      </w:r>
      <w:r>
        <w:rPr>
          <w:sz w:val="36"/>
          <w:szCs w:val="36"/>
        </w:rPr>
        <w:t xml:space="preserve"> </w:t>
      </w:r>
      <w:r w:rsidRPr="0034528D">
        <w:rPr>
          <w:sz w:val="36"/>
          <w:szCs w:val="36"/>
        </w:rPr>
        <w:t>The adolescent period is long and complex but so rich in experiences that will lead the children to be adults ready to face the new challenges that life will offer them.</w:t>
      </w:r>
    </w:p>
    <w:p w14:paraId="39EC6E8A" w14:textId="77777777" w:rsidR="00591745" w:rsidRPr="00591745" w:rsidRDefault="00591745" w:rsidP="00591745">
      <w:pPr>
        <w:rPr>
          <w:sz w:val="36"/>
          <w:szCs w:val="36"/>
        </w:rPr>
      </w:pPr>
      <w:r w:rsidRPr="00591745">
        <w:rPr>
          <w:sz w:val="36"/>
          <w:szCs w:val="36"/>
        </w:rPr>
        <w:t>In adolescence, what are defined as real eating disorders appear: anorexia, bulimia, binge eating and obesity. If in childhood we can witness various and multifaceted problems related to food, with puberty the symptoms appear more defined and clear-cut.</w:t>
      </w:r>
      <w:r w:rsidR="00E772E2">
        <w:rPr>
          <w:sz w:val="36"/>
          <w:szCs w:val="36"/>
        </w:rPr>
        <w:t xml:space="preserve"> </w:t>
      </w:r>
      <w:r w:rsidRPr="00591745">
        <w:rPr>
          <w:sz w:val="36"/>
          <w:szCs w:val="36"/>
        </w:rPr>
        <w:t xml:space="preserve">Adolescence is the time of returning to the mirror. Teens are struggling with a changing body that takes on a different role in relationships. The sexual characteristics </w:t>
      </w:r>
      <w:r w:rsidR="00CE7C03" w:rsidRPr="00591745">
        <w:rPr>
          <w:sz w:val="36"/>
          <w:szCs w:val="36"/>
        </w:rPr>
        <w:t>develop,</w:t>
      </w:r>
      <w:r w:rsidRPr="00591745">
        <w:rPr>
          <w:sz w:val="36"/>
          <w:szCs w:val="36"/>
        </w:rPr>
        <w:t xml:space="preserve"> and the child's body leaves. Kids </w:t>
      </w:r>
      <w:r w:rsidR="00CE7C03" w:rsidRPr="00591745">
        <w:rPr>
          <w:sz w:val="36"/>
          <w:szCs w:val="36"/>
        </w:rPr>
        <w:t>must</w:t>
      </w:r>
      <w:r w:rsidRPr="00591745">
        <w:rPr>
          <w:sz w:val="36"/>
          <w:szCs w:val="36"/>
        </w:rPr>
        <w:t xml:space="preserve"> quickly invent a new way to be with others.</w:t>
      </w:r>
    </w:p>
    <w:p w14:paraId="3E597F52" w14:textId="77777777" w:rsidR="00591745" w:rsidRPr="00591745" w:rsidRDefault="00591745" w:rsidP="00591745">
      <w:pPr>
        <w:rPr>
          <w:sz w:val="36"/>
          <w:szCs w:val="36"/>
        </w:rPr>
      </w:pPr>
      <w:r w:rsidRPr="00591745">
        <w:rPr>
          <w:sz w:val="36"/>
          <w:szCs w:val="36"/>
        </w:rPr>
        <w:t xml:space="preserve">Behind the eating disorders there are unique and unrepeatable messages and personalities. There are basically three EDs, but the children who suffer from it are thousands and all different from each other. We can try to generalize by saying that all messages have to do with love. Love is what really interests adolescents: eating disorders are the answer they cannot give themselves to their questions of love: what am I to you? What place do I have in your life? When </w:t>
      </w:r>
      <w:r w:rsidR="00CE7C03" w:rsidRPr="00591745">
        <w:rPr>
          <w:sz w:val="36"/>
          <w:szCs w:val="36"/>
        </w:rPr>
        <w:t>I am</w:t>
      </w:r>
      <w:r w:rsidRPr="00591745">
        <w:rPr>
          <w:sz w:val="36"/>
          <w:szCs w:val="36"/>
        </w:rPr>
        <w:t xml:space="preserve"> not there, do you miss me?</w:t>
      </w:r>
    </w:p>
    <w:p w14:paraId="0A7648CE" w14:textId="77777777" w:rsidR="00591745" w:rsidRPr="00591745" w:rsidRDefault="00591745" w:rsidP="00591745">
      <w:pPr>
        <w:rPr>
          <w:sz w:val="36"/>
          <w:szCs w:val="36"/>
        </w:rPr>
      </w:pPr>
      <w:r w:rsidRPr="00591745">
        <w:rPr>
          <w:sz w:val="36"/>
          <w:szCs w:val="36"/>
        </w:rPr>
        <w:t xml:space="preserve">There are several factors in the history of individual children that lead to choosing food as the object of their addiction. Surely food is a social object, of conviviality, it is a legal, daily </w:t>
      </w:r>
      <w:r w:rsidRPr="00591745">
        <w:rPr>
          <w:sz w:val="36"/>
          <w:szCs w:val="36"/>
        </w:rPr>
        <w:lastRenderedPageBreak/>
        <w:t>object that deeply enters a dimension of exchange and relationship. We can therefore say that EDs have to do with this.</w:t>
      </w:r>
    </w:p>
    <w:p w14:paraId="76D3BC68" w14:textId="77777777" w:rsidR="00591745" w:rsidRPr="00591745" w:rsidRDefault="00591745" w:rsidP="00591745">
      <w:pPr>
        <w:rPr>
          <w:sz w:val="36"/>
          <w:szCs w:val="36"/>
        </w:rPr>
      </w:pPr>
      <w:r w:rsidRPr="00591745">
        <w:rPr>
          <w:sz w:val="36"/>
          <w:szCs w:val="36"/>
        </w:rPr>
        <w:t>The age of onset has dropped a lot, usually the most critical time is that of menarche (11-14 years)</w:t>
      </w:r>
    </w:p>
    <w:p w14:paraId="33EFDD1D" w14:textId="77777777" w:rsidR="00591745" w:rsidRPr="00591745" w:rsidRDefault="00591745" w:rsidP="00591745">
      <w:pPr>
        <w:rPr>
          <w:sz w:val="36"/>
          <w:szCs w:val="36"/>
        </w:rPr>
      </w:pPr>
      <w:r w:rsidRPr="00591745">
        <w:rPr>
          <w:sz w:val="36"/>
          <w:szCs w:val="36"/>
        </w:rPr>
        <w:t xml:space="preserve">We often hear girls with ED who have issues related to this sphere. In some </w:t>
      </w:r>
      <w:r w:rsidR="00CE7C03" w:rsidRPr="00591745">
        <w:rPr>
          <w:sz w:val="36"/>
          <w:szCs w:val="36"/>
        </w:rPr>
        <w:t>cases,</w:t>
      </w:r>
      <w:r w:rsidRPr="00591745">
        <w:rPr>
          <w:sz w:val="36"/>
          <w:szCs w:val="36"/>
        </w:rPr>
        <w:t xml:space="preserve"> sexuality is almost rejected, pushed away, in others it is an unregulated consumption, almost like food.</w:t>
      </w:r>
    </w:p>
    <w:p w14:paraId="14027AC7" w14:textId="77777777" w:rsidR="00591745" w:rsidRPr="00591745" w:rsidRDefault="00591745" w:rsidP="00591745">
      <w:pPr>
        <w:rPr>
          <w:sz w:val="36"/>
          <w:szCs w:val="36"/>
        </w:rPr>
      </w:pPr>
      <w:r w:rsidRPr="00591745">
        <w:rPr>
          <w:sz w:val="36"/>
          <w:szCs w:val="36"/>
        </w:rPr>
        <w:t>In addition to the signals of the body strong weight loss, strong weight gain, amenorrhea</w:t>
      </w:r>
      <w:r w:rsidR="009C6790">
        <w:rPr>
          <w:sz w:val="36"/>
          <w:szCs w:val="36"/>
        </w:rPr>
        <w:t>,</w:t>
      </w:r>
      <w:r w:rsidRPr="00591745">
        <w:rPr>
          <w:sz w:val="36"/>
          <w:szCs w:val="36"/>
        </w:rPr>
        <w:t xml:space="preserve"> social isolation and a spasmodic attention to school or sports performance can usually occur.</w:t>
      </w:r>
    </w:p>
    <w:p w14:paraId="3E2CE495" w14:textId="77777777" w:rsidR="00591745" w:rsidRPr="00591745" w:rsidRDefault="00591745" w:rsidP="00591745">
      <w:pPr>
        <w:rPr>
          <w:sz w:val="36"/>
          <w:szCs w:val="36"/>
        </w:rPr>
      </w:pPr>
      <w:r w:rsidRPr="00591745">
        <w:rPr>
          <w:sz w:val="36"/>
          <w:szCs w:val="36"/>
        </w:rPr>
        <w:t>Unfortunately, it often happens that parents are the last to notice these changes, usually they are alerted by teachers or friends. It is important not to underestimate the word of other people who have to do with their children. Welcoming the concerns of friends and teachers can help you take matters into account in time.</w:t>
      </w:r>
    </w:p>
    <w:p w14:paraId="5B49FC1F" w14:textId="77777777" w:rsidR="00E444D2" w:rsidRDefault="00591745" w:rsidP="00591745">
      <w:pPr>
        <w:rPr>
          <w:sz w:val="36"/>
          <w:szCs w:val="36"/>
        </w:rPr>
      </w:pPr>
      <w:r w:rsidRPr="00591745">
        <w:rPr>
          <w:sz w:val="36"/>
          <w:szCs w:val="36"/>
        </w:rPr>
        <w:t xml:space="preserve">If the kids close in the bathroom immediately after meals, if they refuse to sit at the table with the family, if the food disappears from the pantry, it is necessary to face them by saying that you are worried about them, about the malaise they cannot speak but they are manifesting through the body. When the situation is serious. It is necessary to contact an expert to explain the specific situation and begin to tackle the problem together. ED affects many different </w:t>
      </w:r>
      <w:r w:rsidRPr="00591745">
        <w:rPr>
          <w:sz w:val="36"/>
          <w:szCs w:val="36"/>
        </w:rPr>
        <w:lastRenderedPageBreak/>
        <w:t xml:space="preserve">professionals and for this reason there are specialized centres throughout UK that can welcome children and their families. </w:t>
      </w:r>
      <w:r w:rsidR="00D70C4B">
        <w:rPr>
          <w:sz w:val="36"/>
          <w:szCs w:val="36"/>
        </w:rPr>
        <w:t>P</w:t>
      </w:r>
      <w:r w:rsidRPr="00591745">
        <w:rPr>
          <w:sz w:val="36"/>
          <w:szCs w:val="36"/>
        </w:rPr>
        <w:t xml:space="preserve">arents are the first they listen to, because children with a Disorder are often not interested in meeting a psychotherapist at first. </w:t>
      </w:r>
      <w:r w:rsidR="00906362">
        <w:rPr>
          <w:sz w:val="36"/>
          <w:szCs w:val="36"/>
        </w:rPr>
        <w:t>S</w:t>
      </w:r>
      <w:r w:rsidRPr="00591745">
        <w:rPr>
          <w:sz w:val="36"/>
          <w:szCs w:val="36"/>
        </w:rPr>
        <w:t>tarting to work with parents is, in these cases, the only necessary condition for the boy himself to be able to articulate a request for help.</w:t>
      </w:r>
      <w:r w:rsidR="006A64A9">
        <w:rPr>
          <w:sz w:val="36"/>
          <w:szCs w:val="36"/>
        </w:rPr>
        <w:t xml:space="preserve"> </w:t>
      </w:r>
    </w:p>
    <w:p w14:paraId="405A22DA" w14:textId="77777777" w:rsidR="006A64A9" w:rsidRDefault="006A64A9" w:rsidP="00591745">
      <w:pPr>
        <w:rPr>
          <w:sz w:val="36"/>
          <w:szCs w:val="36"/>
        </w:rPr>
      </w:pPr>
      <w:r>
        <w:rPr>
          <w:sz w:val="36"/>
          <w:szCs w:val="36"/>
        </w:rPr>
        <w:t>Conclusion</w:t>
      </w:r>
    </w:p>
    <w:p w14:paraId="5CF7ED1F" w14:textId="77777777" w:rsidR="006A64A9" w:rsidRDefault="00B50233" w:rsidP="00591745">
      <w:pPr>
        <w:rPr>
          <w:sz w:val="36"/>
          <w:szCs w:val="36"/>
        </w:rPr>
      </w:pPr>
      <w:r w:rsidRPr="00B50233">
        <w:rPr>
          <w:sz w:val="36"/>
          <w:szCs w:val="36"/>
        </w:rPr>
        <w:t>Adolescence is a period where most people remember with sadness precisely because as Piaget says it is a phase of stress and confusion. It is a phase that accompanies the human being until the end of life with a wealth of experiences that have defined him for better or for worse.</w:t>
      </w:r>
    </w:p>
    <w:p w14:paraId="2E5095A1" w14:textId="77777777" w:rsidR="00285241" w:rsidRDefault="00285241" w:rsidP="00591745">
      <w:pPr>
        <w:rPr>
          <w:sz w:val="36"/>
          <w:szCs w:val="36"/>
        </w:rPr>
      </w:pPr>
      <w:r>
        <w:rPr>
          <w:sz w:val="36"/>
          <w:szCs w:val="36"/>
        </w:rPr>
        <w:t>Referencing</w:t>
      </w:r>
    </w:p>
    <w:p w14:paraId="2AE970E3"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 xml:space="preserve">Crone, E. A. (2016) </w:t>
      </w:r>
      <w:r w:rsidRPr="00AE456A">
        <w:rPr>
          <w:rFonts w:eastAsiaTheme="minorEastAsia" w:cstheme="minorHAnsi"/>
          <w:i/>
          <w:iCs/>
          <w:sz w:val="36"/>
          <w:szCs w:val="36"/>
          <w:lang w:eastAsia="en-GB"/>
        </w:rPr>
        <w:t xml:space="preserve">The Adolescent Brain: Changes in learning, </w:t>
      </w:r>
      <w:proofErr w:type="gramStart"/>
      <w:r w:rsidRPr="00AE456A">
        <w:rPr>
          <w:rFonts w:eastAsiaTheme="minorEastAsia" w:cstheme="minorHAnsi"/>
          <w:i/>
          <w:iCs/>
          <w:sz w:val="36"/>
          <w:szCs w:val="36"/>
          <w:lang w:eastAsia="en-GB"/>
        </w:rPr>
        <w:t>decision-making</w:t>
      </w:r>
      <w:proofErr w:type="gramEnd"/>
      <w:r w:rsidRPr="00AE456A">
        <w:rPr>
          <w:rFonts w:eastAsiaTheme="minorEastAsia" w:cstheme="minorHAnsi"/>
          <w:i/>
          <w:iCs/>
          <w:sz w:val="36"/>
          <w:szCs w:val="36"/>
          <w:lang w:eastAsia="en-GB"/>
        </w:rPr>
        <w:t xml:space="preserve"> and social relations</w:t>
      </w:r>
      <w:r w:rsidRPr="00AE456A">
        <w:rPr>
          <w:rFonts w:eastAsiaTheme="minorEastAsia" w:cstheme="minorHAnsi"/>
          <w:sz w:val="36"/>
          <w:szCs w:val="36"/>
          <w:lang w:eastAsia="en-GB"/>
        </w:rPr>
        <w:t>. Psychology Press.</w:t>
      </w:r>
    </w:p>
    <w:p w14:paraId="589C85C3"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 xml:space="preserve">Demetriou, A., </w:t>
      </w:r>
      <w:proofErr w:type="spellStart"/>
      <w:r w:rsidRPr="00AE456A">
        <w:rPr>
          <w:rFonts w:eastAsiaTheme="minorEastAsia" w:cstheme="minorHAnsi"/>
          <w:sz w:val="36"/>
          <w:szCs w:val="36"/>
          <w:lang w:eastAsia="en-GB"/>
        </w:rPr>
        <w:t>Shayer</w:t>
      </w:r>
      <w:proofErr w:type="spellEnd"/>
      <w:r w:rsidRPr="00AE456A">
        <w:rPr>
          <w:rFonts w:eastAsiaTheme="minorEastAsia" w:cstheme="minorHAnsi"/>
          <w:sz w:val="36"/>
          <w:szCs w:val="36"/>
          <w:lang w:eastAsia="en-GB"/>
        </w:rPr>
        <w:t xml:space="preserve">, M. and </w:t>
      </w:r>
      <w:proofErr w:type="spellStart"/>
      <w:r w:rsidRPr="00AE456A">
        <w:rPr>
          <w:rFonts w:eastAsiaTheme="minorEastAsia" w:cstheme="minorHAnsi"/>
          <w:sz w:val="36"/>
          <w:szCs w:val="36"/>
          <w:lang w:eastAsia="en-GB"/>
        </w:rPr>
        <w:t>Efklides</w:t>
      </w:r>
      <w:proofErr w:type="spellEnd"/>
      <w:r w:rsidRPr="00AE456A">
        <w:rPr>
          <w:rFonts w:eastAsiaTheme="minorEastAsia" w:cstheme="minorHAnsi"/>
          <w:sz w:val="36"/>
          <w:szCs w:val="36"/>
          <w:lang w:eastAsia="en-GB"/>
        </w:rPr>
        <w:t xml:space="preserve">, A. (2016) </w:t>
      </w:r>
      <w:r w:rsidRPr="00AE456A">
        <w:rPr>
          <w:rFonts w:eastAsiaTheme="minorEastAsia" w:cstheme="minorHAnsi"/>
          <w:i/>
          <w:iCs/>
          <w:sz w:val="36"/>
          <w:szCs w:val="36"/>
          <w:lang w:eastAsia="en-GB"/>
        </w:rPr>
        <w:t>Neo-Piagetian Theories of Cognitive Development: Implications and Applications for Education</w:t>
      </w:r>
      <w:r w:rsidRPr="00AE456A">
        <w:rPr>
          <w:rFonts w:eastAsiaTheme="minorEastAsia" w:cstheme="minorHAnsi"/>
          <w:sz w:val="36"/>
          <w:szCs w:val="36"/>
          <w:lang w:eastAsia="en-GB"/>
        </w:rPr>
        <w:t>. Routledge.</w:t>
      </w:r>
    </w:p>
    <w:p w14:paraId="07C466C1"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 xml:space="preserve">‘Eating disorders in adolescents: Principles of diagnosis and treatment’ (1998) </w:t>
      </w:r>
      <w:r w:rsidRPr="00AE456A">
        <w:rPr>
          <w:rFonts w:eastAsiaTheme="minorEastAsia" w:cstheme="minorHAnsi"/>
          <w:i/>
          <w:iCs/>
          <w:sz w:val="36"/>
          <w:szCs w:val="36"/>
          <w:lang w:eastAsia="en-GB"/>
        </w:rPr>
        <w:t>Paediatrics &amp; Child Health</w:t>
      </w:r>
      <w:r w:rsidRPr="00AE456A">
        <w:rPr>
          <w:rFonts w:eastAsiaTheme="minorEastAsia" w:cstheme="minorHAnsi"/>
          <w:sz w:val="36"/>
          <w:szCs w:val="36"/>
          <w:lang w:eastAsia="en-GB"/>
        </w:rPr>
        <w:t>, 3(3), pp. 189–192.</w:t>
      </w:r>
    </w:p>
    <w:p w14:paraId="14A6B695"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i/>
          <w:iCs/>
          <w:sz w:val="36"/>
          <w:szCs w:val="36"/>
          <w:lang w:eastAsia="en-GB"/>
        </w:rPr>
        <w:t>Eating Disorders in Teens</w:t>
      </w:r>
      <w:r w:rsidRPr="00AE456A">
        <w:rPr>
          <w:rFonts w:eastAsiaTheme="minorEastAsia" w:cstheme="minorHAnsi"/>
          <w:sz w:val="36"/>
          <w:szCs w:val="36"/>
          <w:lang w:eastAsia="en-GB"/>
        </w:rPr>
        <w:t xml:space="preserve"> (no date) </w:t>
      </w:r>
      <w:r w:rsidRPr="00AE456A">
        <w:rPr>
          <w:rFonts w:eastAsiaTheme="minorEastAsia" w:cstheme="minorHAnsi"/>
          <w:i/>
          <w:iCs/>
          <w:sz w:val="36"/>
          <w:szCs w:val="36"/>
          <w:lang w:eastAsia="en-GB"/>
        </w:rPr>
        <w:t>WebMD</w:t>
      </w:r>
      <w:r w:rsidRPr="00AE456A">
        <w:rPr>
          <w:rFonts w:eastAsiaTheme="minorEastAsia" w:cstheme="minorHAnsi"/>
          <w:sz w:val="36"/>
          <w:szCs w:val="36"/>
          <w:lang w:eastAsia="en-GB"/>
        </w:rPr>
        <w:t xml:space="preserve">. Available at: https://www.webmd.com/mental-health/eating-disorders/understanding-eating-disorders-teens </w:t>
      </w:r>
    </w:p>
    <w:p w14:paraId="5AB73C02"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i/>
          <w:iCs/>
          <w:sz w:val="36"/>
          <w:szCs w:val="36"/>
          <w:lang w:eastAsia="en-GB"/>
        </w:rPr>
        <w:t>Formal Operational Stage of Cognitive Development</w:t>
      </w:r>
      <w:r w:rsidRPr="00AE456A">
        <w:rPr>
          <w:rFonts w:eastAsiaTheme="minorEastAsia" w:cstheme="minorHAnsi"/>
          <w:sz w:val="36"/>
          <w:szCs w:val="36"/>
          <w:lang w:eastAsia="en-GB"/>
        </w:rPr>
        <w:t xml:space="preserve"> (no date) </w:t>
      </w:r>
      <w:proofErr w:type="spellStart"/>
      <w:r w:rsidRPr="00AE456A">
        <w:rPr>
          <w:rFonts w:eastAsiaTheme="minorEastAsia" w:cstheme="minorHAnsi"/>
          <w:i/>
          <w:iCs/>
          <w:sz w:val="36"/>
          <w:szCs w:val="36"/>
          <w:lang w:eastAsia="en-GB"/>
        </w:rPr>
        <w:t>Verywell</w:t>
      </w:r>
      <w:proofErr w:type="spellEnd"/>
      <w:r w:rsidRPr="00AE456A">
        <w:rPr>
          <w:rFonts w:eastAsiaTheme="minorEastAsia" w:cstheme="minorHAnsi"/>
          <w:i/>
          <w:iCs/>
          <w:sz w:val="36"/>
          <w:szCs w:val="36"/>
          <w:lang w:eastAsia="en-GB"/>
        </w:rPr>
        <w:t xml:space="preserve"> Mind</w:t>
      </w:r>
      <w:r w:rsidRPr="00AE456A">
        <w:rPr>
          <w:rFonts w:eastAsiaTheme="minorEastAsia" w:cstheme="minorHAnsi"/>
          <w:sz w:val="36"/>
          <w:szCs w:val="36"/>
          <w:lang w:eastAsia="en-GB"/>
        </w:rPr>
        <w:t xml:space="preserve">. Available at: </w:t>
      </w:r>
      <w:r w:rsidRPr="00AE456A">
        <w:rPr>
          <w:rFonts w:eastAsiaTheme="minorEastAsia" w:cstheme="minorHAnsi"/>
          <w:sz w:val="36"/>
          <w:szCs w:val="36"/>
          <w:lang w:eastAsia="en-GB"/>
        </w:rPr>
        <w:lastRenderedPageBreak/>
        <w:t xml:space="preserve">https://www.verywellmind.com/formal-operational-stage-of-cognitive-development-2795459 </w:t>
      </w:r>
    </w:p>
    <w:p w14:paraId="4285F650"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 xml:space="preserve">Golden, N. H. </w:t>
      </w:r>
      <w:r w:rsidRPr="00AE456A">
        <w:rPr>
          <w:rFonts w:eastAsiaTheme="minorEastAsia" w:cstheme="minorHAnsi"/>
          <w:i/>
          <w:iCs/>
          <w:sz w:val="36"/>
          <w:szCs w:val="36"/>
          <w:lang w:eastAsia="en-GB"/>
        </w:rPr>
        <w:t>et al.</w:t>
      </w:r>
      <w:r w:rsidRPr="00AE456A">
        <w:rPr>
          <w:rFonts w:eastAsiaTheme="minorEastAsia" w:cstheme="minorHAnsi"/>
          <w:sz w:val="36"/>
          <w:szCs w:val="36"/>
          <w:lang w:eastAsia="en-GB"/>
        </w:rPr>
        <w:t xml:space="preserve"> (2003) ‘Eating disorders in adolescents: position paper of the Society for Adolescent Medicine’, </w:t>
      </w:r>
      <w:r w:rsidRPr="00AE456A">
        <w:rPr>
          <w:rFonts w:eastAsiaTheme="minorEastAsia" w:cstheme="minorHAnsi"/>
          <w:i/>
          <w:iCs/>
          <w:sz w:val="36"/>
          <w:szCs w:val="36"/>
          <w:lang w:eastAsia="en-GB"/>
        </w:rPr>
        <w:t>Journal of Adolescent Health</w:t>
      </w:r>
      <w:r w:rsidRPr="00AE456A">
        <w:rPr>
          <w:rFonts w:eastAsiaTheme="minorEastAsia" w:cstheme="minorHAnsi"/>
          <w:sz w:val="36"/>
          <w:szCs w:val="36"/>
          <w:lang w:eastAsia="en-GB"/>
        </w:rPr>
        <w:t>, 33(6), pp. 496–503.</w:t>
      </w:r>
    </w:p>
    <w:p w14:paraId="28472FE2"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proofErr w:type="spellStart"/>
      <w:r w:rsidRPr="00AE456A">
        <w:rPr>
          <w:rFonts w:eastAsiaTheme="minorEastAsia" w:cstheme="minorHAnsi"/>
          <w:sz w:val="36"/>
          <w:szCs w:val="36"/>
          <w:lang w:eastAsia="en-GB"/>
        </w:rPr>
        <w:t>Kuther</w:t>
      </w:r>
      <w:proofErr w:type="spellEnd"/>
      <w:r w:rsidRPr="00AE456A">
        <w:rPr>
          <w:rFonts w:eastAsiaTheme="minorEastAsia" w:cstheme="minorHAnsi"/>
          <w:sz w:val="36"/>
          <w:szCs w:val="36"/>
          <w:lang w:eastAsia="en-GB"/>
        </w:rPr>
        <w:t xml:space="preserve">, T. L. (2018) </w:t>
      </w:r>
      <w:r w:rsidRPr="00AE456A">
        <w:rPr>
          <w:rFonts w:eastAsiaTheme="minorEastAsia" w:cstheme="minorHAnsi"/>
          <w:i/>
          <w:iCs/>
          <w:sz w:val="36"/>
          <w:szCs w:val="36"/>
          <w:lang w:eastAsia="en-GB"/>
        </w:rPr>
        <w:t>Lifespan Development: Lives in Context</w:t>
      </w:r>
      <w:r w:rsidRPr="00AE456A">
        <w:rPr>
          <w:rFonts w:eastAsiaTheme="minorEastAsia" w:cstheme="minorHAnsi"/>
          <w:sz w:val="36"/>
          <w:szCs w:val="36"/>
          <w:lang w:eastAsia="en-GB"/>
        </w:rPr>
        <w:t>. SAGE Publications.</w:t>
      </w:r>
    </w:p>
    <w:p w14:paraId="4E04BC41"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 xml:space="preserve">Slater, A. and </w:t>
      </w:r>
      <w:proofErr w:type="spellStart"/>
      <w:r w:rsidRPr="00AE456A">
        <w:rPr>
          <w:rFonts w:eastAsiaTheme="minorEastAsia" w:cstheme="minorHAnsi"/>
          <w:sz w:val="36"/>
          <w:szCs w:val="36"/>
          <w:lang w:eastAsia="en-GB"/>
        </w:rPr>
        <w:t>Bremner</w:t>
      </w:r>
      <w:proofErr w:type="spellEnd"/>
      <w:r w:rsidRPr="00AE456A">
        <w:rPr>
          <w:rFonts w:eastAsiaTheme="minorEastAsia" w:cstheme="minorHAnsi"/>
          <w:sz w:val="36"/>
          <w:szCs w:val="36"/>
          <w:lang w:eastAsia="en-GB"/>
        </w:rPr>
        <w:t xml:space="preserve">, J. G. (2017) </w:t>
      </w:r>
      <w:r w:rsidRPr="00AE456A">
        <w:rPr>
          <w:rFonts w:eastAsiaTheme="minorEastAsia" w:cstheme="minorHAnsi"/>
          <w:i/>
          <w:iCs/>
          <w:sz w:val="36"/>
          <w:szCs w:val="36"/>
          <w:lang w:eastAsia="en-GB"/>
        </w:rPr>
        <w:t>An Introduction to Developmental Psychology</w:t>
      </w:r>
      <w:r w:rsidRPr="00AE456A">
        <w:rPr>
          <w:rFonts w:eastAsiaTheme="minorEastAsia" w:cstheme="minorHAnsi"/>
          <w:sz w:val="36"/>
          <w:szCs w:val="36"/>
          <w:lang w:eastAsia="en-GB"/>
        </w:rPr>
        <w:t>. John Wiley &amp; Sons.</w:t>
      </w:r>
    </w:p>
    <w:p w14:paraId="26B6EA93" w14:textId="77777777" w:rsidR="00AE456A" w:rsidRPr="00AE456A" w:rsidRDefault="00AE456A" w:rsidP="00AE456A">
      <w:pPr>
        <w:widowControl w:val="0"/>
        <w:autoSpaceDE w:val="0"/>
        <w:autoSpaceDN w:val="0"/>
        <w:adjustRightInd w:val="0"/>
        <w:spacing w:after="240" w:line="240" w:lineRule="auto"/>
        <w:rPr>
          <w:rFonts w:eastAsiaTheme="minorEastAsia" w:cstheme="minorHAnsi"/>
          <w:sz w:val="36"/>
          <w:szCs w:val="36"/>
          <w:lang w:eastAsia="en-GB"/>
        </w:rPr>
      </w:pPr>
      <w:r w:rsidRPr="00AE456A">
        <w:rPr>
          <w:rFonts w:eastAsiaTheme="minorEastAsia" w:cstheme="minorHAnsi"/>
          <w:sz w:val="36"/>
          <w:szCs w:val="36"/>
          <w:lang w:eastAsia="en-GB"/>
        </w:rPr>
        <w:t>Spano, S. (no date) ‘Stages of Adolescent Development’, p. 4.</w:t>
      </w:r>
    </w:p>
    <w:p w14:paraId="73EACCE4" w14:textId="77777777" w:rsidR="00285241" w:rsidRPr="001534E1" w:rsidRDefault="00285241" w:rsidP="00591745">
      <w:pPr>
        <w:rPr>
          <w:sz w:val="36"/>
          <w:szCs w:val="36"/>
        </w:rPr>
      </w:pPr>
    </w:p>
    <w:sectPr w:rsidR="00285241" w:rsidRPr="001534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459CC" w14:textId="77777777" w:rsidR="00F240C6" w:rsidRDefault="00F240C6" w:rsidP="00772F2B">
      <w:pPr>
        <w:spacing w:after="0" w:line="240" w:lineRule="auto"/>
      </w:pPr>
      <w:r>
        <w:separator/>
      </w:r>
    </w:p>
  </w:endnote>
  <w:endnote w:type="continuationSeparator" w:id="0">
    <w:p w14:paraId="7C6D49B6" w14:textId="77777777" w:rsidR="00F240C6" w:rsidRDefault="00F240C6" w:rsidP="00772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5257B" w14:textId="77777777" w:rsidR="00F240C6" w:rsidRDefault="00F240C6" w:rsidP="00772F2B">
      <w:pPr>
        <w:spacing w:after="0" w:line="240" w:lineRule="auto"/>
      </w:pPr>
      <w:r>
        <w:separator/>
      </w:r>
    </w:p>
  </w:footnote>
  <w:footnote w:type="continuationSeparator" w:id="0">
    <w:p w14:paraId="1174FC43" w14:textId="77777777" w:rsidR="00F240C6" w:rsidRDefault="00F240C6" w:rsidP="00772F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FD0"/>
    <w:rsid w:val="000C4B77"/>
    <w:rsid w:val="001534E1"/>
    <w:rsid w:val="0020253C"/>
    <w:rsid w:val="002142AB"/>
    <w:rsid w:val="00285241"/>
    <w:rsid w:val="0034528D"/>
    <w:rsid w:val="003623DD"/>
    <w:rsid w:val="0039479F"/>
    <w:rsid w:val="003B5638"/>
    <w:rsid w:val="004340C6"/>
    <w:rsid w:val="004B1152"/>
    <w:rsid w:val="004B2417"/>
    <w:rsid w:val="004C5627"/>
    <w:rsid w:val="004E0787"/>
    <w:rsid w:val="00537AB8"/>
    <w:rsid w:val="00552617"/>
    <w:rsid w:val="00591745"/>
    <w:rsid w:val="005C3B8C"/>
    <w:rsid w:val="005C3CB2"/>
    <w:rsid w:val="006037B7"/>
    <w:rsid w:val="00605DA8"/>
    <w:rsid w:val="00640445"/>
    <w:rsid w:val="00652422"/>
    <w:rsid w:val="00657027"/>
    <w:rsid w:val="006A64A9"/>
    <w:rsid w:val="006F0089"/>
    <w:rsid w:val="006F2CD7"/>
    <w:rsid w:val="00767F1C"/>
    <w:rsid w:val="00772F2B"/>
    <w:rsid w:val="00802313"/>
    <w:rsid w:val="00836C96"/>
    <w:rsid w:val="008446E9"/>
    <w:rsid w:val="0087071A"/>
    <w:rsid w:val="008B030C"/>
    <w:rsid w:val="008D790F"/>
    <w:rsid w:val="00906362"/>
    <w:rsid w:val="00930C58"/>
    <w:rsid w:val="0095504A"/>
    <w:rsid w:val="009853B2"/>
    <w:rsid w:val="009C6790"/>
    <w:rsid w:val="009D0FD0"/>
    <w:rsid w:val="00A02AE6"/>
    <w:rsid w:val="00A64054"/>
    <w:rsid w:val="00AA3755"/>
    <w:rsid w:val="00AE456A"/>
    <w:rsid w:val="00AE4E68"/>
    <w:rsid w:val="00AF07A5"/>
    <w:rsid w:val="00B03657"/>
    <w:rsid w:val="00B10A25"/>
    <w:rsid w:val="00B40E85"/>
    <w:rsid w:val="00B50233"/>
    <w:rsid w:val="00B93CE3"/>
    <w:rsid w:val="00BD0CDA"/>
    <w:rsid w:val="00C050C5"/>
    <w:rsid w:val="00CC1452"/>
    <w:rsid w:val="00CE7C03"/>
    <w:rsid w:val="00D31D9B"/>
    <w:rsid w:val="00D3775B"/>
    <w:rsid w:val="00D70C4B"/>
    <w:rsid w:val="00DA13C0"/>
    <w:rsid w:val="00DC4553"/>
    <w:rsid w:val="00E444D2"/>
    <w:rsid w:val="00E772E2"/>
    <w:rsid w:val="00EF4B25"/>
    <w:rsid w:val="00F240C6"/>
    <w:rsid w:val="00F31C96"/>
    <w:rsid w:val="00F413C8"/>
    <w:rsid w:val="00F5347A"/>
    <w:rsid w:val="00F537B5"/>
    <w:rsid w:val="00F77123"/>
    <w:rsid w:val="00F932B8"/>
    <w:rsid w:val="00FB4C2B"/>
    <w:rsid w:val="00FC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39104"/>
  <w15:chartTrackingRefBased/>
  <w15:docId w15:val="{D33EE1FD-8B23-45E2-949B-0418379BF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F2B"/>
  </w:style>
  <w:style w:type="paragraph" w:styleId="Footer">
    <w:name w:val="footer"/>
    <w:basedOn w:val="Normal"/>
    <w:link w:val="FooterChar"/>
    <w:uiPriority w:val="99"/>
    <w:unhideWhenUsed/>
    <w:rsid w:val="00772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fde0aa3f1f43f8668e07781359894953">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5ab47b29e6e58114df0a68a024fd200"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0E6B9-DD3F-41B6-A5F7-47AFCF6FB5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66E198-3936-4EE4-9407-D2A9B3E7DEC1}">
  <ds:schemaRefs>
    <ds:schemaRef ds:uri="http://schemas.microsoft.com/sharepoint/v3/contenttype/forms"/>
  </ds:schemaRefs>
</ds:datastoreItem>
</file>

<file path=customXml/itemProps3.xml><?xml version="1.0" encoding="utf-8"?>
<ds:datastoreItem xmlns:ds="http://schemas.openxmlformats.org/officeDocument/2006/customXml" ds:itemID="{2ABA7656-742C-49E0-92D8-3FFA685A6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vitalba leone</dc:creator>
  <cp:keywords/>
  <dc:description/>
  <cp:lastModifiedBy>Vitalba Leone (1916153)</cp:lastModifiedBy>
  <cp:revision>2</cp:revision>
  <dcterms:created xsi:type="dcterms:W3CDTF">2021-01-05T22:23:00Z</dcterms:created>
  <dcterms:modified xsi:type="dcterms:W3CDTF">2021-01-05T22:23:00Z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