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F3461" w14:textId="39546664" w:rsidR="002A7D65" w:rsidRPr="00DC14C8" w:rsidRDefault="002A7D65" w:rsidP="00102DF0">
      <w:pPr>
        <w:spacing w:line="360" w:lineRule="auto"/>
        <w:jc w:val="center"/>
        <w:rPr>
          <w:rFonts w:ascii="Arial" w:hAnsi="Arial" w:cs="Arial"/>
          <w:b/>
          <w:bCs/>
          <w:color w:val="000000" w:themeColor="text1"/>
          <w:sz w:val="24"/>
          <w:szCs w:val="24"/>
          <w:u w:val="single"/>
        </w:rPr>
      </w:pPr>
      <w:r w:rsidRPr="00DC14C8">
        <w:rPr>
          <w:rFonts w:ascii="Arial" w:hAnsi="Arial" w:cs="Arial"/>
          <w:b/>
          <w:bCs/>
          <w:color w:val="000000" w:themeColor="text1"/>
          <w:sz w:val="24"/>
          <w:szCs w:val="24"/>
          <w:u w:val="single"/>
        </w:rPr>
        <w:t>Catalytic Leadership</w:t>
      </w:r>
    </w:p>
    <w:p w14:paraId="19E2E25A" w14:textId="77777777" w:rsidR="002A7D65" w:rsidRPr="00DC14C8" w:rsidRDefault="002A7D65" w:rsidP="006A4875">
      <w:pPr>
        <w:spacing w:line="360" w:lineRule="auto"/>
        <w:jc w:val="both"/>
        <w:rPr>
          <w:rFonts w:ascii="Arial" w:hAnsi="Arial" w:cs="Arial"/>
          <w:color w:val="000000" w:themeColor="text1"/>
        </w:rPr>
      </w:pPr>
    </w:p>
    <w:p w14:paraId="481632C5" w14:textId="77777777" w:rsidR="002A7D65" w:rsidRPr="00DC14C8" w:rsidRDefault="002A7D65" w:rsidP="006A4875">
      <w:pPr>
        <w:spacing w:line="360" w:lineRule="auto"/>
        <w:jc w:val="both"/>
        <w:rPr>
          <w:rFonts w:ascii="Arial" w:hAnsi="Arial" w:cs="Arial"/>
          <w:color w:val="000000" w:themeColor="text1"/>
        </w:rPr>
      </w:pPr>
    </w:p>
    <w:p w14:paraId="0D59D350" w14:textId="77777777" w:rsidR="002A7D65" w:rsidRPr="00DC14C8" w:rsidRDefault="002A7D65" w:rsidP="006A4875">
      <w:pPr>
        <w:spacing w:line="360" w:lineRule="auto"/>
        <w:jc w:val="both"/>
        <w:rPr>
          <w:rFonts w:ascii="Arial" w:hAnsi="Arial" w:cs="Arial"/>
          <w:color w:val="000000" w:themeColor="text1"/>
        </w:rPr>
      </w:pPr>
    </w:p>
    <w:p w14:paraId="54B28FE2" w14:textId="77777777" w:rsidR="002A7D65" w:rsidRPr="00DC14C8" w:rsidRDefault="002A7D65" w:rsidP="006A4875">
      <w:pPr>
        <w:spacing w:line="360" w:lineRule="auto"/>
        <w:jc w:val="both"/>
        <w:rPr>
          <w:rFonts w:ascii="Arial" w:hAnsi="Arial" w:cs="Arial"/>
          <w:color w:val="000000" w:themeColor="text1"/>
        </w:rPr>
      </w:pPr>
    </w:p>
    <w:p w14:paraId="623A5C89" w14:textId="4A0C4B53" w:rsidR="00063632" w:rsidRPr="00DC14C8" w:rsidRDefault="00063632" w:rsidP="006A4875">
      <w:pPr>
        <w:spacing w:line="360" w:lineRule="auto"/>
        <w:jc w:val="both"/>
        <w:rPr>
          <w:rFonts w:ascii="Arial" w:hAnsi="Arial" w:cs="Arial"/>
          <w:b/>
          <w:bCs/>
          <w:color w:val="000000" w:themeColor="text1"/>
          <w:sz w:val="28"/>
          <w:szCs w:val="28"/>
          <w:u w:val="single"/>
        </w:rPr>
      </w:pPr>
      <w:r w:rsidRPr="00DC14C8">
        <w:rPr>
          <w:rFonts w:ascii="Arial" w:hAnsi="Arial" w:cs="Arial"/>
          <w:b/>
          <w:bCs/>
          <w:color w:val="000000" w:themeColor="text1"/>
          <w:sz w:val="28"/>
          <w:szCs w:val="28"/>
          <w:u w:val="single"/>
        </w:rPr>
        <w:t>Contents</w:t>
      </w:r>
    </w:p>
    <w:p w14:paraId="035150DF" w14:textId="77777777" w:rsidR="00063632" w:rsidRPr="00DC14C8" w:rsidRDefault="00063632" w:rsidP="006A4875">
      <w:pPr>
        <w:spacing w:line="360" w:lineRule="auto"/>
        <w:jc w:val="both"/>
        <w:rPr>
          <w:rFonts w:ascii="Arial" w:hAnsi="Arial" w:cs="Arial"/>
          <w:color w:val="000000" w:themeColor="text1"/>
          <w:sz w:val="24"/>
          <w:szCs w:val="24"/>
        </w:rPr>
      </w:pPr>
    </w:p>
    <w:p w14:paraId="24C3B407" w14:textId="7C9EA90E" w:rsidR="00063632" w:rsidRPr="00DC14C8" w:rsidRDefault="00063632" w:rsidP="006A4875">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Catalytic Leadership</w:t>
      </w:r>
      <w:r w:rsidR="0028622E" w:rsidRPr="00DC14C8">
        <w:rPr>
          <w:rFonts w:ascii="Arial" w:hAnsi="Arial" w:cs="Arial"/>
          <w:color w:val="000000" w:themeColor="text1"/>
          <w:sz w:val="24"/>
          <w:szCs w:val="24"/>
        </w:rPr>
        <w:t xml:space="preserve"> </w:t>
      </w:r>
      <w:r w:rsidR="00590123" w:rsidRPr="00DC14C8">
        <w:rPr>
          <w:rFonts w:ascii="Arial" w:hAnsi="Arial" w:cs="Arial"/>
          <w:color w:val="000000" w:themeColor="text1"/>
          <w:sz w:val="24"/>
          <w:szCs w:val="24"/>
        </w:rPr>
        <w:t>………………………………………………………</w:t>
      </w:r>
      <w:r w:rsidR="0028622E" w:rsidRPr="00DC14C8">
        <w:rPr>
          <w:rFonts w:ascii="Arial" w:hAnsi="Arial" w:cs="Arial"/>
          <w:color w:val="000000" w:themeColor="text1"/>
          <w:sz w:val="24"/>
          <w:szCs w:val="24"/>
        </w:rPr>
        <w:t>Page</w:t>
      </w:r>
      <w:r w:rsidR="00F1534E">
        <w:rPr>
          <w:rFonts w:ascii="Arial" w:hAnsi="Arial" w:cs="Arial"/>
          <w:color w:val="000000" w:themeColor="text1"/>
          <w:sz w:val="24"/>
          <w:szCs w:val="24"/>
        </w:rPr>
        <w:t>s</w:t>
      </w:r>
      <w:r w:rsidR="001C3C1A" w:rsidRPr="00DC14C8">
        <w:rPr>
          <w:rFonts w:ascii="Arial" w:hAnsi="Arial" w:cs="Arial"/>
          <w:color w:val="000000" w:themeColor="text1"/>
          <w:sz w:val="24"/>
          <w:szCs w:val="24"/>
        </w:rPr>
        <w:t xml:space="preserve"> </w:t>
      </w:r>
      <w:r w:rsidR="00F1534E">
        <w:rPr>
          <w:rFonts w:ascii="Arial" w:hAnsi="Arial" w:cs="Arial"/>
          <w:color w:val="000000" w:themeColor="text1"/>
          <w:sz w:val="24"/>
          <w:szCs w:val="24"/>
        </w:rPr>
        <w:t>2</w:t>
      </w:r>
      <w:r w:rsidR="001C3C1A" w:rsidRPr="00DC14C8">
        <w:rPr>
          <w:rFonts w:ascii="Arial" w:hAnsi="Arial" w:cs="Arial"/>
          <w:color w:val="000000" w:themeColor="text1"/>
          <w:sz w:val="24"/>
          <w:szCs w:val="24"/>
        </w:rPr>
        <w:t xml:space="preserve"> </w:t>
      </w:r>
      <w:r w:rsidR="00F1534E">
        <w:rPr>
          <w:rFonts w:ascii="Arial" w:hAnsi="Arial" w:cs="Arial"/>
          <w:color w:val="000000" w:themeColor="text1"/>
          <w:sz w:val="24"/>
          <w:szCs w:val="24"/>
        </w:rPr>
        <w:t>- 6</w:t>
      </w:r>
    </w:p>
    <w:p w14:paraId="36A6CFD2" w14:textId="05C1F347" w:rsidR="00063632" w:rsidRPr="00DC14C8" w:rsidRDefault="00063632" w:rsidP="006A4875">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Children</w:t>
      </w:r>
      <w:r w:rsidR="00365C10" w:rsidRPr="00DC14C8">
        <w:rPr>
          <w:rFonts w:ascii="Arial" w:hAnsi="Arial" w:cs="Arial"/>
          <w:color w:val="000000" w:themeColor="text1"/>
          <w:sz w:val="24"/>
          <w:szCs w:val="24"/>
        </w:rPr>
        <w:t xml:space="preserve">’s </w:t>
      </w:r>
      <w:r w:rsidR="00F436FF" w:rsidRPr="00DC14C8">
        <w:rPr>
          <w:rFonts w:ascii="Arial" w:hAnsi="Arial" w:cs="Arial"/>
          <w:color w:val="000000" w:themeColor="text1"/>
          <w:sz w:val="24"/>
          <w:szCs w:val="24"/>
        </w:rPr>
        <w:t>C</w:t>
      </w:r>
      <w:r w:rsidR="00365C10" w:rsidRPr="00DC14C8">
        <w:rPr>
          <w:rFonts w:ascii="Arial" w:hAnsi="Arial" w:cs="Arial"/>
          <w:color w:val="000000" w:themeColor="text1"/>
          <w:sz w:val="24"/>
          <w:szCs w:val="24"/>
        </w:rPr>
        <w:t xml:space="preserve">ommissioners for Wales and </w:t>
      </w:r>
      <w:r w:rsidR="0023271A" w:rsidRPr="00DC14C8">
        <w:rPr>
          <w:rFonts w:ascii="Arial" w:hAnsi="Arial" w:cs="Arial"/>
          <w:color w:val="000000" w:themeColor="text1"/>
          <w:sz w:val="24"/>
          <w:szCs w:val="24"/>
        </w:rPr>
        <w:t>Children’s</w:t>
      </w:r>
      <w:r w:rsidR="00344254" w:rsidRPr="00DC14C8">
        <w:rPr>
          <w:rFonts w:ascii="Arial" w:hAnsi="Arial" w:cs="Arial"/>
          <w:color w:val="000000" w:themeColor="text1"/>
          <w:sz w:val="24"/>
          <w:szCs w:val="24"/>
        </w:rPr>
        <w:t xml:space="preserve"> Rights</w:t>
      </w:r>
      <w:r w:rsidR="00365C10" w:rsidRPr="00DC14C8">
        <w:rPr>
          <w:rFonts w:ascii="Arial" w:hAnsi="Arial" w:cs="Arial"/>
          <w:color w:val="000000" w:themeColor="text1"/>
          <w:sz w:val="24"/>
          <w:szCs w:val="24"/>
        </w:rPr>
        <w:t xml:space="preserve"> </w:t>
      </w:r>
      <w:r w:rsidR="0023271A" w:rsidRPr="00DC14C8">
        <w:rPr>
          <w:rFonts w:ascii="Arial" w:hAnsi="Arial" w:cs="Arial"/>
          <w:color w:val="000000" w:themeColor="text1"/>
          <w:sz w:val="24"/>
          <w:szCs w:val="24"/>
        </w:rPr>
        <w:t>………</w:t>
      </w:r>
      <w:r w:rsidR="001C3C1A" w:rsidRPr="00DC14C8">
        <w:rPr>
          <w:rFonts w:ascii="Arial" w:hAnsi="Arial" w:cs="Arial"/>
          <w:color w:val="000000" w:themeColor="text1"/>
          <w:sz w:val="24"/>
          <w:szCs w:val="24"/>
        </w:rPr>
        <w:t>..</w:t>
      </w:r>
      <w:r w:rsidR="0023271A" w:rsidRPr="00DC14C8">
        <w:rPr>
          <w:rFonts w:ascii="Arial" w:hAnsi="Arial" w:cs="Arial"/>
          <w:color w:val="000000" w:themeColor="text1"/>
          <w:sz w:val="24"/>
          <w:szCs w:val="24"/>
        </w:rPr>
        <w:t>.</w:t>
      </w:r>
      <w:r w:rsidR="0028622E" w:rsidRPr="00DC14C8">
        <w:rPr>
          <w:rFonts w:ascii="Arial" w:hAnsi="Arial" w:cs="Arial"/>
          <w:color w:val="000000" w:themeColor="text1"/>
          <w:sz w:val="24"/>
          <w:szCs w:val="24"/>
        </w:rPr>
        <w:t xml:space="preserve"> Page</w:t>
      </w:r>
      <w:r w:rsidR="00F1534E">
        <w:rPr>
          <w:rFonts w:ascii="Arial" w:hAnsi="Arial" w:cs="Arial"/>
          <w:color w:val="000000" w:themeColor="text1"/>
          <w:sz w:val="24"/>
          <w:szCs w:val="24"/>
        </w:rPr>
        <w:t>s</w:t>
      </w:r>
      <w:r w:rsidR="001C3C1A" w:rsidRPr="00DC14C8">
        <w:rPr>
          <w:rFonts w:ascii="Arial" w:hAnsi="Arial" w:cs="Arial"/>
          <w:color w:val="000000" w:themeColor="text1"/>
          <w:sz w:val="24"/>
          <w:szCs w:val="24"/>
        </w:rPr>
        <w:t xml:space="preserve"> </w:t>
      </w:r>
      <w:r w:rsidR="00F1534E">
        <w:rPr>
          <w:rFonts w:ascii="Arial" w:hAnsi="Arial" w:cs="Arial"/>
          <w:color w:val="000000" w:themeColor="text1"/>
          <w:sz w:val="24"/>
          <w:szCs w:val="24"/>
        </w:rPr>
        <w:t>7 -</w:t>
      </w:r>
      <w:r w:rsidR="00F15265">
        <w:rPr>
          <w:rFonts w:ascii="Arial" w:hAnsi="Arial" w:cs="Arial"/>
          <w:color w:val="000000" w:themeColor="text1"/>
          <w:sz w:val="24"/>
          <w:szCs w:val="24"/>
        </w:rPr>
        <w:t xml:space="preserve"> 11</w:t>
      </w:r>
    </w:p>
    <w:p w14:paraId="1A8CBE79" w14:textId="27EAE161" w:rsidR="00365C10" w:rsidRPr="00DC14C8" w:rsidRDefault="00365C10" w:rsidP="006A4875">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The </w:t>
      </w:r>
      <w:r w:rsidR="00F436FF" w:rsidRPr="00DC14C8">
        <w:rPr>
          <w:rFonts w:ascii="Arial" w:hAnsi="Arial" w:cs="Arial"/>
          <w:color w:val="000000" w:themeColor="text1"/>
          <w:sz w:val="24"/>
          <w:szCs w:val="24"/>
        </w:rPr>
        <w:t>I</w:t>
      </w:r>
      <w:r w:rsidRPr="00DC14C8">
        <w:rPr>
          <w:rFonts w:ascii="Arial" w:hAnsi="Arial" w:cs="Arial"/>
          <w:color w:val="000000" w:themeColor="text1"/>
          <w:sz w:val="24"/>
          <w:szCs w:val="24"/>
        </w:rPr>
        <w:t xml:space="preserve">mpact of </w:t>
      </w:r>
      <w:r w:rsidR="00F436FF" w:rsidRPr="00DC14C8">
        <w:rPr>
          <w:rFonts w:ascii="Arial" w:hAnsi="Arial" w:cs="Arial"/>
          <w:color w:val="000000" w:themeColor="text1"/>
          <w:sz w:val="24"/>
          <w:szCs w:val="24"/>
        </w:rPr>
        <w:t>P</w:t>
      </w:r>
      <w:r w:rsidRPr="00DC14C8">
        <w:rPr>
          <w:rFonts w:ascii="Arial" w:hAnsi="Arial" w:cs="Arial"/>
          <w:color w:val="000000" w:themeColor="text1"/>
          <w:sz w:val="24"/>
          <w:szCs w:val="24"/>
        </w:rPr>
        <w:t xml:space="preserve">overty and </w:t>
      </w:r>
      <w:r w:rsidR="00F436FF" w:rsidRPr="00DC14C8">
        <w:rPr>
          <w:rFonts w:ascii="Arial" w:hAnsi="Arial" w:cs="Arial"/>
          <w:color w:val="000000" w:themeColor="text1"/>
          <w:sz w:val="24"/>
          <w:szCs w:val="24"/>
        </w:rPr>
        <w:t>Evaluation of</w:t>
      </w:r>
      <w:r w:rsidR="00EC4BEF">
        <w:rPr>
          <w:rFonts w:ascii="Arial" w:hAnsi="Arial" w:cs="Arial"/>
          <w:color w:val="000000" w:themeColor="text1"/>
          <w:sz w:val="24"/>
          <w:szCs w:val="24"/>
        </w:rPr>
        <w:t xml:space="preserve"> </w:t>
      </w:r>
      <w:r w:rsidR="00F436FF" w:rsidRPr="00DC14C8">
        <w:rPr>
          <w:rFonts w:ascii="Arial" w:hAnsi="Arial" w:cs="Arial"/>
          <w:color w:val="000000" w:themeColor="text1"/>
          <w:sz w:val="24"/>
          <w:szCs w:val="24"/>
        </w:rPr>
        <w:t>Free School Meals</w:t>
      </w:r>
      <w:r w:rsidR="00EC4BEF">
        <w:rPr>
          <w:rFonts w:ascii="Arial" w:hAnsi="Arial" w:cs="Arial"/>
          <w:color w:val="000000" w:themeColor="text1"/>
          <w:sz w:val="24"/>
          <w:szCs w:val="24"/>
        </w:rPr>
        <w:t xml:space="preserve"> …………</w:t>
      </w:r>
      <w:r w:rsidR="0028622E" w:rsidRPr="00DC14C8">
        <w:rPr>
          <w:rFonts w:ascii="Arial" w:hAnsi="Arial" w:cs="Arial"/>
          <w:color w:val="000000" w:themeColor="text1"/>
          <w:sz w:val="24"/>
          <w:szCs w:val="24"/>
        </w:rPr>
        <w:t>Page</w:t>
      </w:r>
      <w:r w:rsidR="00F1534E">
        <w:rPr>
          <w:rFonts w:ascii="Arial" w:hAnsi="Arial" w:cs="Arial"/>
          <w:color w:val="000000" w:themeColor="text1"/>
          <w:sz w:val="24"/>
          <w:szCs w:val="24"/>
        </w:rPr>
        <w:t>s</w:t>
      </w:r>
      <w:r w:rsidR="001C3C1A" w:rsidRPr="00DC14C8">
        <w:rPr>
          <w:rFonts w:ascii="Arial" w:hAnsi="Arial" w:cs="Arial"/>
          <w:color w:val="000000" w:themeColor="text1"/>
          <w:sz w:val="24"/>
          <w:szCs w:val="24"/>
        </w:rPr>
        <w:t xml:space="preserve"> </w:t>
      </w:r>
      <w:r w:rsidR="00F15265">
        <w:rPr>
          <w:rFonts w:ascii="Arial" w:hAnsi="Arial" w:cs="Arial"/>
          <w:color w:val="000000" w:themeColor="text1"/>
          <w:sz w:val="24"/>
          <w:szCs w:val="24"/>
        </w:rPr>
        <w:t>12 -</w:t>
      </w:r>
      <w:r w:rsidR="00EC4BEF">
        <w:rPr>
          <w:rFonts w:ascii="Arial" w:hAnsi="Arial" w:cs="Arial"/>
          <w:color w:val="000000" w:themeColor="text1"/>
          <w:sz w:val="24"/>
          <w:szCs w:val="24"/>
        </w:rPr>
        <w:t xml:space="preserve"> 15</w:t>
      </w:r>
    </w:p>
    <w:p w14:paraId="447FAA4F" w14:textId="1C1B7F65" w:rsidR="00063632" w:rsidRPr="00DC14C8" w:rsidRDefault="00EC7B7C" w:rsidP="006A4875">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Reference List</w:t>
      </w:r>
      <w:r w:rsidR="00590123" w:rsidRPr="00DC14C8">
        <w:rPr>
          <w:rFonts w:ascii="Arial" w:hAnsi="Arial" w:cs="Arial"/>
          <w:color w:val="000000" w:themeColor="text1"/>
          <w:sz w:val="24"/>
          <w:szCs w:val="24"/>
        </w:rPr>
        <w:t xml:space="preserve"> ………………………………………………………………Page</w:t>
      </w:r>
      <w:r w:rsidR="00F1534E">
        <w:rPr>
          <w:rFonts w:ascii="Arial" w:hAnsi="Arial" w:cs="Arial"/>
          <w:color w:val="000000" w:themeColor="text1"/>
          <w:sz w:val="24"/>
          <w:szCs w:val="24"/>
        </w:rPr>
        <w:t>s</w:t>
      </w:r>
      <w:r w:rsidR="00102DF0" w:rsidRPr="00DC14C8">
        <w:rPr>
          <w:rFonts w:ascii="Arial" w:hAnsi="Arial" w:cs="Arial"/>
          <w:color w:val="000000" w:themeColor="text1"/>
          <w:sz w:val="24"/>
          <w:szCs w:val="24"/>
        </w:rPr>
        <w:t xml:space="preserve"> </w:t>
      </w:r>
      <w:r w:rsidR="00EC4BEF">
        <w:rPr>
          <w:rFonts w:ascii="Arial" w:hAnsi="Arial" w:cs="Arial"/>
          <w:color w:val="000000" w:themeColor="text1"/>
          <w:sz w:val="24"/>
          <w:szCs w:val="24"/>
        </w:rPr>
        <w:t>16 - 18</w:t>
      </w:r>
    </w:p>
    <w:p w14:paraId="7CBB6102" w14:textId="77777777" w:rsidR="00063632" w:rsidRPr="00621E94" w:rsidRDefault="00063632" w:rsidP="006A4875">
      <w:pPr>
        <w:spacing w:line="360" w:lineRule="auto"/>
        <w:jc w:val="both"/>
        <w:rPr>
          <w:rFonts w:ascii="Arial" w:hAnsi="Arial" w:cs="Arial"/>
          <w:color w:val="ED7D31" w:themeColor="accent2"/>
          <w:sz w:val="24"/>
          <w:szCs w:val="24"/>
        </w:rPr>
      </w:pPr>
    </w:p>
    <w:p w14:paraId="0B3D55E7" w14:textId="77777777" w:rsidR="00063632" w:rsidRPr="00621E94" w:rsidRDefault="00063632" w:rsidP="006A4875">
      <w:pPr>
        <w:spacing w:line="360" w:lineRule="auto"/>
        <w:jc w:val="both"/>
        <w:rPr>
          <w:rFonts w:ascii="Arial" w:hAnsi="Arial" w:cs="Arial"/>
          <w:color w:val="ED7D31" w:themeColor="accent2"/>
          <w:sz w:val="24"/>
          <w:szCs w:val="24"/>
        </w:rPr>
      </w:pPr>
    </w:p>
    <w:p w14:paraId="094926B3" w14:textId="77777777" w:rsidR="00063632" w:rsidRPr="004A051C" w:rsidRDefault="00063632" w:rsidP="006A4875">
      <w:pPr>
        <w:spacing w:line="360" w:lineRule="auto"/>
        <w:jc w:val="both"/>
        <w:rPr>
          <w:rFonts w:ascii="Arial" w:hAnsi="Arial" w:cs="Arial"/>
          <w:color w:val="ED7D31" w:themeColor="accent2"/>
        </w:rPr>
      </w:pPr>
    </w:p>
    <w:p w14:paraId="7DC274AD" w14:textId="77777777" w:rsidR="00063632" w:rsidRPr="004A051C" w:rsidRDefault="00063632" w:rsidP="006A4875">
      <w:pPr>
        <w:spacing w:line="360" w:lineRule="auto"/>
        <w:jc w:val="both"/>
        <w:rPr>
          <w:rFonts w:ascii="Arial" w:hAnsi="Arial" w:cs="Arial"/>
          <w:color w:val="ED7D31" w:themeColor="accent2"/>
        </w:rPr>
      </w:pPr>
    </w:p>
    <w:p w14:paraId="17BD9C8A" w14:textId="77777777" w:rsidR="00063632" w:rsidRPr="004A051C" w:rsidRDefault="00063632" w:rsidP="006A4875">
      <w:pPr>
        <w:spacing w:line="360" w:lineRule="auto"/>
        <w:jc w:val="both"/>
        <w:rPr>
          <w:rFonts w:ascii="Arial" w:hAnsi="Arial" w:cs="Arial"/>
          <w:color w:val="ED7D31" w:themeColor="accent2"/>
        </w:rPr>
      </w:pPr>
    </w:p>
    <w:p w14:paraId="717BEB66" w14:textId="77777777" w:rsidR="00063632" w:rsidRPr="004A051C" w:rsidRDefault="00063632" w:rsidP="006A4875">
      <w:pPr>
        <w:spacing w:line="360" w:lineRule="auto"/>
        <w:jc w:val="both"/>
        <w:rPr>
          <w:rFonts w:ascii="Arial" w:hAnsi="Arial" w:cs="Arial"/>
          <w:color w:val="ED7D31" w:themeColor="accent2"/>
        </w:rPr>
      </w:pPr>
    </w:p>
    <w:p w14:paraId="0FDBC1BC" w14:textId="77777777" w:rsidR="00063632" w:rsidRPr="004A051C" w:rsidRDefault="00063632" w:rsidP="006A4875">
      <w:pPr>
        <w:spacing w:line="360" w:lineRule="auto"/>
        <w:jc w:val="both"/>
        <w:rPr>
          <w:rFonts w:ascii="Arial" w:hAnsi="Arial" w:cs="Arial"/>
          <w:color w:val="ED7D31" w:themeColor="accent2"/>
        </w:rPr>
      </w:pPr>
    </w:p>
    <w:p w14:paraId="39E8AC51" w14:textId="77777777" w:rsidR="00063632" w:rsidRPr="004A051C" w:rsidRDefault="00063632" w:rsidP="006A4875">
      <w:pPr>
        <w:spacing w:line="360" w:lineRule="auto"/>
        <w:jc w:val="both"/>
        <w:rPr>
          <w:rFonts w:ascii="Arial" w:hAnsi="Arial" w:cs="Arial"/>
          <w:color w:val="ED7D31" w:themeColor="accent2"/>
        </w:rPr>
      </w:pPr>
    </w:p>
    <w:p w14:paraId="3CCE2715" w14:textId="77777777" w:rsidR="00063632" w:rsidRPr="004A051C" w:rsidRDefault="00063632" w:rsidP="006A4875">
      <w:pPr>
        <w:spacing w:line="360" w:lineRule="auto"/>
        <w:jc w:val="both"/>
        <w:rPr>
          <w:rFonts w:ascii="Arial" w:hAnsi="Arial" w:cs="Arial"/>
          <w:color w:val="ED7D31" w:themeColor="accent2"/>
        </w:rPr>
      </w:pPr>
    </w:p>
    <w:p w14:paraId="564B337A" w14:textId="77777777" w:rsidR="00063632" w:rsidRPr="004A051C" w:rsidRDefault="00063632" w:rsidP="006A4875">
      <w:pPr>
        <w:spacing w:line="360" w:lineRule="auto"/>
        <w:jc w:val="both"/>
        <w:rPr>
          <w:rFonts w:ascii="Arial" w:hAnsi="Arial" w:cs="Arial"/>
          <w:color w:val="ED7D31" w:themeColor="accent2"/>
        </w:rPr>
      </w:pPr>
    </w:p>
    <w:p w14:paraId="6782172B" w14:textId="77777777" w:rsidR="00063632" w:rsidRDefault="00063632" w:rsidP="006A4875">
      <w:pPr>
        <w:spacing w:line="360" w:lineRule="auto"/>
        <w:jc w:val="both"/>
        <w:rPr>
          <w:rFonts w:ascii="Arial" w:hAnsi="Arial" w:cs="Arial"/>
          <w:color w:val="ED7D31" w:themeColor="accent2"/>
        </w:rPr>
      </w:pPr>
    </w:p>
    <w:p w14:paraId="13696488" w14:textId="77777777" w:rsidR="002A7D65" w:rsidRDefault="002A7D65" w:rsidP="006A4875">
      <w:pPr>
        <w:spacing w:line="360" w:lineRule="auto"/>
        <w:jc w:val="both"/>
        <w:rPr>
          <w:rFonts w:ascii="Arial" w:hAnsi="Arial" w:cs="Arial"/>
          <w:color w:val="ED7D31" w:themeColor="accent2"/>
        </w:rPr>
      </w:pPr>
    </w:p>
    <w:p w14:paraId="0B285076" w14:textId="77777777" w:rsidR="002A7D65" w:rsidRDefault="002A7D65" w:rsidP="006A4875">
      <w:pPr>
        <w:spacing w:line="360" w:lineRule="auto"/>
        <w:jc w:val="both"/>
        <w:rPr>
          <w:rFonts w:ascii="Arial" w:hAnsi="Arial" w:cs="Arial"/>
          <w:color w:val="ED7D31" w:themeColor="accent2"/>
        </w:rPr>
      </w:pPr>
    </w:p>
    <w:p w14:paraId="2F4F15A8" w14:textId="77777777" w:rsidR="002A7D65" w:rsidRDefault="002A7D65" w:rsidP="006A4875">
      <w:pPr>
        <w:spacing w:line="360" w:lineRule="auto"/>
        <w:jc w:val="both"/>
        <w:rPr>
          <w:rFonts w:ascii="Arial" w:hAnsi="Arial" w:cs="Arial"/>
          <w:color w:val="ED7D31" w:themeColor="accent2"/>
        </w:rPr>
      </w:pPr>
    </w:p>
    <w:p w14:paraId="4DE879CA" w14:textId="77777777" w:rsidR="002A7D65" w:rsidRDefault="002A7D65" w:rsidP="006A4875">
      <w:pPr>
        <w:spacing w:line="360" w:lineRule="auto"/>
        <w:jc w:val="both"/>
        <w:rPr>
          <w:rFonts w:ascii="Arial" w:hAnsi="Arial" w:cs="Arial"/>
          <w:color w:val="ED7D31" w:themeColor="accent2"/>
        </w:rPr>
      </w:pPr>
    </w:p>
    <w:p w14:paraId="745DDE91" w14:textId="77777777" w:rsidR="002A7D65" w:rsidRDefault="002A7D65" w:rsidP="006A4875">
      <w:pPr>
        <w:spacing w:line="360" w:lineRule="auto"/>
        <w:jc w:val="both"/>
        <w:rPr>
          <w:rFonts w:ascii="Arial" w:hAnsi="Arial" w:cs="Arial"/>
          <w:color w:val="ED7D31" w:themeColor="accent2"/>
        </w:rPr>
      </w:pPr>
    </w:p>
    <w:p w14:paraId="680A8BA0" w14:textId="77777777" w:rsidR="002A7D65" w:rsidRDefault="002A7D65" w:rsidP="006A4875">
      <w:pPr>
        <w:spacing w:line="360" w:lineRule="auto"/>
        <w:jc w:val="both"/>
        <w:rPr>
          <w:rFonts w:ascii="Arial" w:hAnsi="Arial" w:cs="Arial"/>
          <w:color w:val="ED7D31" w:themeColor="accent2"/>
        </w:rPr>
      </w:pPr>
    </w:p>
    <w:p w14:paraId="1FD59C5B" w14:textId="77777777" w:rsidR="002A7D65" w:rsidRDefault="002A7D65" w:rsidP="006A4875">
      <w:pPr>
        <w:spacing w:line="360" w:lineRule="auto"/>
        <w:jc w:val="both"/>
        <w:rPr>
          <w:rFonts w:ascii="Arial" w:hAnsi="Arial" w:cs="Arial"/>
          <w:color w:val="ED7D31" w:themeColor="accent2"/>
        </w:rPr>
      </w:pPr>
    </w:p>
    <w:p w14:paraId="7867993E" w14:textId="77777777" w:rsidR="002A7D65" w:rsidRDefault="002A7D65" w:rsidP="006A4875">
      <w:pPr>
        <w:spacing w:line="360" w:lineRule="auto"/>
        <w:jc w:val="both"/>
        <w:rPr>
          <w:rFonts w:ascii="Arial" w:hAnsi="Arial" w:cs="Arial"/>
          <w:color w:val="ED7D31" w:themeColor="accent2"/>
        </w:rPr>
      </w:pPr>
    </w:p>
    <w:p w14:paraId="6B844B98" w14:textId="77777777" w:rsidR="002A7D65" w:rsidRDefault="002A7D65" w:rsidP="006A4875">
      <w:pPr>
        <w:spacing w:line="360" w:lineRule="auto"/>
        <w:jc w:val="both"/>
        <w:rPr>
          <w:rFonts w:ascii="Arial" w:hAnsi="Arial" w:cs="Arial"/>
          <w:color w:val="ED7D31" w:themeColor="accent2"/>
        </w:rPr>
      </w:pPr>
    </w:p>
    <w:p w14:paraId="4F0CEFC6" w14:textId="77777777" w:rsidR="002A7D65" w:rsidRDefault="002A7D65" w:rsidP="006A4875">
      <w:pPr>
        <w:spacing w:line="360" w:lineRule="auto"/>
        <w:jc w:val="both"/>
        <w:rPr>
          <w:rFonts w:ascii="Arial" w:hAnsi="Arial" w:cs="Arial"/>
          <w:color w:val="ED7D31" w:themeColor="accent2"/>
        </w:rPr>
      </w:pPr>
    </w:p>
    <w:p w14:paraId="3B004C31" w14:textId="77777777" w:rsidR="002A7D65" w:rsidRDefault="002A7D65" w:rsidP="006A4875">
      <w:pPr>
        <w:spacing w:line="360" w:lineRule="auto"/>
        <w:jc w:val="both"/>
        <w:rPr>
          <w:rFonts w:ascii="Arial" w:hAnsi="Arial" w:cs="Arial"/>
          <w:color w:val="ED7D31" w:themeColor="accent2"/>
        </w:rPr>
      </w:pPr>
    </w:p>
    <w:p w14:paraId="2F63C666" w14:textId="77777777" w:rsidR="002A7D65" w:rsidRDefault="002A7D65" w:rsidP="006A4875">
      <w:pPr>
        <w:spacing w:line="360" w:lineRule="auto"/>
        <w:jc w:val="both"/>
        <w:rPr>
          <w:rFonts w:ascii="Arial" w:hAnsi="Arial" w:cs="Arial"/>
          <w:color w:val="ED7D31" w:themeColor="accent2"/>
        </w:rPr>
      </w:pPr>
    </w:p>
    <w:p w14:paraId="3890A308" w14:textId="77777777" w:rsidR="002A7D65" w:rsidRDefault="002A7D65" w:rsidP="006A4875">
      <w:pPr>
        <w:spacing w:line="360" w:lineRule="auto"/>
        <w:jc w:val="both"/>
        <w:rPr>
          <w:rFonts w:ascii="Arial" w:hAnsi="Arial" w:cs="Arial"/>
          <w:color w:val="ED7D31" w:themeColor="accent2"/>
        </w:rPr>
      </w:pPr>
    </w:p>
    <w:p w14:paraId="50974EBA" w14:textId="77777777" w:rsidR="002A7D65" w:rsidRPr="004A051C" w:rsidRDefault="002A7D65" w:rsidP="006A4875">
      <w:pPr>
        <w:spacing w:line="360" w:lineRule="auto"/>
        <w:jc w:val="both"/>
        <w:rPr>
          <w:rFonts w:ascii="Arial" w:hAnsi="Arial" w:cs="Arial"/>
          <w:color w:val="ED7D31" w:themeColor="accent2"/>
        </w:rPr>
      </w:pPr>
    </w:p>
    <w:p w14:paraId="4950384B" w14:textId="05C146D0" w:rsidR="00063632" w:rsidRPr="00197BF1" w:rsidRDefault="00E27C0E" w:rsidP="00197BF1">
      <w:pPr>
        <w:spacing w:line="360" w:lineRule="auto"/>
        <w:jc w:val="center"/>
        <w:rPr>
          <w:rFonts w:ascii="Arial" w:hAnsi="Arial" w:cs="Arial"/>
          <w:b/>
          <w:bCs/>
          <w:color w:val="ED7D31" w:themeColor="accent2"/>
          <w:sz w:val="24"/>
          <w:szCs w:val="24"/>
          <w:u w:val="single"/>
        </w:rPr>
      </w:pPr>
      <w:r w:rsidRPr="00DC14C8">
        <w:rPr>
          <w:rFonts w:ascii="Arial" w:hAnsi="Arial" w:cs="Arial"/>
          <w:b/>
          <w:bCs/>
          <w:color w:val="000000" w:themeColor="text1"/>
          <w:sz w:val="24"/>
          <w:szCs w:val="24"/>
          <w:u w:val="single"/>
        </w:rPr>
        <w:lastRenderedPageBreak/>
        <w:t>Catalytic Leadership</w:t>
      </w:r>
    </w:p>
    <w:p w14:paraId="6C1DFA35" w14:textId="77777777" w:rsidR="00DD7BEB" w:rsidRPr="00621E94" w:rsidRDefault="00DD7BEB" w:rsidP="00614637">
      <w:pPr>
        <w:spacing w:line="360" w:lineRule="auto"/>
        <w:jc w:val="both"/>
        <w:rPr>
          <w:rFonts w:ascii="Arial" w:hAnsi="Arial" w:cs="Arial"/>
          <w:color w:val="ED7D31" w:themeColor="accent2"/>
          <w:sz w:val="24"/>
          <w:szCs w:val="24"/>
        </w:rPr>
      </w:pPr>
    </w:p>
    <w:p w14:paraId="3F8B33AE" w14:textId="084FD727" w:rsidR="00AC7AD5" w:rsidRPr="00DC14C8" w:rsidRDefault="00DD7BEB"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In science, a catalyst is a chemical which hastens a chemical reaction by changing its chemical composition (</w:t>
      </w:r>
      <w:proofErr w:type="spellStart"/>
      <w:r w:rsidR="00A50C4E" w:rsidRPr="00DC14C8">
        <w:rPr>
          <w:rFonts w:ascii="Arial" w:hAnsi="Arial" w:cs="Arial"/>
          <w:color w:val="000000" w:themeColor="text1"/>
          <w:sz w:val="24"/>
          <w:szCs w:val="24"/>
        </w:rPr>
        <w:t>Britanica</w:t>
      </w:r>
      <w:proofErr w:type="spellEnd"/>
      <w:r w:rsidR="00A50C4E" w:rsidRPr="00DC14C8">
        <w:rPr>
          <w:rFonts w:ascii="Arial" w:hAnsi="Arial" w:cs="Arial"/>
          <w:color w:val="000000" w:themeColor="text1"/>
          <w:sz w:val="24"/>
          <w:szCs w:val="24"/>
        </w:rPr>
        <w:t>, no date</w:t>
      </w:r>
      <w:r w:rsidRPr="00DC14C8">
        <w:rPr>
          <w:rFonts w:ascii="Arial" w:hAnsi="Arial" w:cs="Arial"/>
          <w:color w:val="000000" w:themeColor="text1"/>
          <w:sz w:val="24"/>
          <w:szCs w:val="24"/>
        </w:rPr>
        <w:t xml:space="preserve">). It can be inferred from this that a catalytic leader makes changes which support a setting to reach </w:t>
      </w:r>
      <w:r w:rsidR="00F77727">
        <w:rPr>
          <w:rFonts w:ascii="Arial" w:hAnsi="Arial" w:cs="Arial"/>
          <w:color w:val="000000" w:themeColor="text1"/>
          <w:sz w:val="24"/>
          <w:szCs w:val="24"/>
        </w:rPr>
        <w:t>its</w:t>
      </w:r>
      <w:r w:rsidRPr="00DC14C8">
        <w:rPr>
          <w:rFonts w:ascii="Arial" w:hAnsi="Arial" w:cs="Arial"/>
          <w:color w:val="000000" w:themeColor="text1"/>
          <w:sz w:val="24"/>
          <w:szCs w:val="24"/>
        </w:rPr>
        <w:t xml:space="preserve"> desired outcomes. Catalytic leadership is a term derived from business settings. However it has been adopted by other settings such as the early years.</w:t>
      </w:r>
    </w:p>
    <w:p w14:paraId="5A4A685C" w14:textId="77777777" w:rsidR="00AC7AD5" w:rsidRPr="00DC14C8" w:rsidRDefault="00AC7AD5" w:rsidP="00DC14C8">
      <w:pPr>
        <w:spacing w:line="360" w:lineRule="auto"/>
        <w:jc w:val="both"/>
        <w:rPr>
          <w:rFonts w:ascii="Arial" w:hAnsi="Arial" w:cs="Arial"/>
          <w:color w:val="000000" w:themeColor="text1"/>
          <w:sz w:val="24"/>
          <w:szCs w:val="24"/>
        </w:rPr>
      </w:pPr>
    </w:p>
    <w:p w14:paraId="0481C84D" w14:textId="79FDB8FF" w:rsidR="00AC7AD5" w:rsidRPr="00DC14C8" w:rsidRDefault="00AC7AD5" w:rsidP="00DC14C8">
      <w:pPr>
        <w:spacing w:line="360" w:lineRule="auto"/>
        <w:jc w:val="both"/>
        <w:rPr>
          <w:rFonts w:ascii="Arial" w:hAnsi="Arial" w:cs="Arial"/>
          <w:color w:val="000000" w:themeColor="text1"/>
          <w:sz w:val="24"/>
          <w:szCs w:val="24"/>
        </w:rPr>
      </w:pPr>
      <w:proofErr w:type="spellStart"/>
      <w:r w:rsidRPr="00DC14C8">
        <w:rPr>
          <w:rFonts w:ascii="Arial" w:hAnsi="Arial" w:cs="Arial"/>
          <w:color w:val="000000" w:themeColor="text1"/>
          <w:sz w:val="24"/>
          <w:szCs w:val="24"/>
        </w:rPr>
        <w:t>Silcox</w:t>
      </w:r>
      <w:proofErr w:type="spellEnd"/>
      <w:r w:rsidRPr="00DC14C8">
        <w:rPr>
          <w:rFonts w:ascii="Arial" w:hAnsi="Arial" w:cs="Arial"/>
          <w:color w:val="000000" w:themeColor="text1"/>
          <w:sz w:val="24"/>
          <w:szCs w:val="24"/>
        </w:rPr>
        <w:t xml:space="preserve"> and MacNeill (2006) describe catalytic leaders as leaders of their pedagogical profession. </w:t>
      </w:r>
      <w:r w:rsidR="0043570C" w:rsidRPr="00DC14C8">
        <w:rPr>
          <w:rFonts w:ascii="Arial" w:hAnsi="Arial" w:cs="Arial"/>
          <w:color w:val="000000" w:themeColor="text1"/>
          <w:sz w:val="24"/>
          <w:szCs w:val="24"/>
        </w:rPr>
        <w:t>They must be passionate,</w:t>
      </w:r>
      <w:r w:rsidR="00A50C4E" w:rsidRPr="00DC14C8">
        <w:rPr>
          <w:rFonts w:ascii="Arial" w:hAnsi="Arial" w:cs="Arial"/>
          <w:color w:val="000000" w:themeColor="text1"/>
          <w:sz w:val="24"/>
          <w:szCs w:val="24"/>
        </w:rPr>
        <w:t xml:space="preserve"> creative</w:t>
      </w:r>
      <w:r w:rsidR="008D5ADE" w:rsidRPr="00DC14C8">
        <w:rPr>
          <w:rFonts w:ascii="Arial" w:hAnsi="Arial" w:cs="Arial"/>
          <w:color w:val="000000" w:themeColor="text1"/>
          <w:sz w:val="24"/>
          <w:szCs w:val="24"/>
        </w:rPr>
        <w:t xml:space="preserve"> and effective communicators. </w:t>
      </w:r>
      <w:r w:rsidRPr="00DC14C8">
        <w:rPr>
          <w:rFonts w:ascii="Arial" w:hAnsi="Arial" w:cs="Arial"/>
          <w:color w:val="000000" w:themeColor="text1"/>
          <w:sz w:val="24"/>
          <w:szCs w:val="24"/>
        </w:rPr>
        <w:t>The role of the leader is to share insights with other practitioners and to take part in leadership when opportunities are provided. They must also encourage others around them to do so. Leaders should have high expectations for their setting and staff team. A leader with strong beliefs and high expectations received better results than leaders that do not.</w:t>
      </w:r>
      <w:r w:rsidR="00AF2A8F" w:rsidRPr="00DC14C8">
        <w:rPr>
          <w:rFonts w:ascii="Arial" w:hAnsi="Arial" w:cs="Arial"/>
          <w:color w:val="000000" w:themeColor="text1"/>
          <w:sz w:val="24"/>
          <w:szCs w:val="24"/>
        </w:rPr>
        <w:t xml:space="preserve"> </w:t>
      </w:r>
      <w:r w:rsidRPr="00DC14C8">
        <w:rPr>
          <w:rFonts w:ascii="Arial" w:hAnsi="Arial" w:cs="Arial"/>
          <w:color w:val="000000" w:themeColor="text1"/>
          <w:sz w:val="24"/>
          <w:szCs w:val="24"/>
        </w:rPr>
        <w:t>Catalytic leaders challenge the existing school structure and culture to align with requirement</w:t>
      </w:r>
      <w:r w:rsidR="00F77727">
        <w:rPr>
          <w:rFonts w:ascii="Arial" w:hAnsi="Arial" w:cs="Arial"/>
          <w:color w:val="000000" w:themeColor="text1"/>
          <w:sz w:val="24"/>
          <w:szCs w:val="24"/>
        </w:rPr>
        <w:t>s</w:t>
      </w:r>
      <w:r w:rsidRPr="00DC14C8">
        <w:rPr>
          <w:rFonts w:ascii="Arial" w:hAnsi="Arial" w:cs="Arial"/>
          <w:color w:val="000000" w:themeColor="text1"/>
          <w:sz w:val="24"/>
          <w:szCs w:val="24"/>
        </w:rPr>
        <w:t xml:space="preserve"> or what is wanted by the practitioners. A catalytic leader promotes change and discussion in relation to teaching and learning with a focus on important factors and desired outcomes.</w:t>
      </w:r>
    </w:p>
    <w:p w14:paraId="01EDEA9F" w14:textId="77777777" w:rsidR="00AC7AD5" w:rsidRPr="00DC14C8" w:rsidRDefault="00AC7AD5" w:rsidP="00DC14C8">
      <w:pPr>
        <w:spacing w:line="360" w:lineRule="auto"/>
        <w:jc w:val="both"/>
        <w:rPr>
          <w:rFonts w:ascii="Arial" w:hAnsi="Arial" w:cs="Arial"/>
          <w:color w:val="000000" w:themeColor="text1"/>
          <w:sz w:val="24"/>
          <w:szCs w:val="24"/>
        </w:rPr>
      </w:pPr>
    </w:p>
    <w:p w14:paraId="48260A80" w14:textId="34AB5619" w:rsidR="00872B72" w:rsidRPr="00DC14C8" w:rsidRDefault="00AC7AD5"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One challenge that is presented upon implementing change is resistance from other practitioners. Getting practitioners to agree </w:t>
      </w:r>
      <w:r w:rsidR="00F77727">
        <w:rPr>
          <w:rFonts w:ascii="Arial" w:hAnsi="Arial" w:cs="Arial"/>
          <w:color w:val="000000" w:themeColor="text1"/>
          <w:sz w:val="24"/>
          <w:szCs w:val="24"/>
        </w:rPr>
        <w:t xml:space="preserve">on </w:t>
      </w:r>
      <w:r w:rsidRPr="00DC14C8">
        <w:rPr>
          <w:rFonts w:ascii="Arial" w:hAnsi="Arial" w:cs="Arial"/>
          <w:color w:val="000000" w:themeColor="text1"/>
          <w:sz w:val="24"/>
          <w:szCs w:val="24"/>
        </w:rPr>
        <w:t>and implement changes is a common and significant barrier faced in the early years. Without the whole staff team being in agreement with the new changes they may not be applied cohesively or at all across the s</w:t>
      </w:r>
      <w:r w:rsidR="00F77727">
        <w:rPr>
          <w:rFonts w:ascii="Arial" w:hAnsi="Arial" w:cs="Arial"/>
          <w:color w:val="000000" w:themeColor="text1"/>
          <w:sz w:val="24"/>
          <w:szCs w:val="24"/>
        </w:rPr>
        <w:t>etting</w:t>
      </w:r>
      <w:r w:rsidRPr="00DC14C8">
        <w:rPr>
          <w:rFonts w:ascii="Arial" w:hAnsi="Arial" w:cs="Arial"/>
          <w:color w:val="000000" w:themeColor="text1"/>
          <w:sz w:val="24"/>
          <w:szCs w:val="24"/>
        </w:rPr>
        <w:t xml:space="preserve"> ultimately having a negative impact on the effectiveness of their leadership. However when practitioners are interested in and support new changes they will be more enthusiastic towards adopting them. Practitioners will also be more willing to adopt changes that align with their beliefs rather than ones that do</w:t>
      </w:r>
      <w:r w:rsidR="00F77727">
        <w:rPr>
          <w:rFonts w:ascii="Arial" w:hAnsi="Arial" w:cs="Arial"/>
          <w:color w:val="000000" w:themeColor="text1"/>
          <w:sz w:val="24"/>
          <w:szCs w:val="24"/>
        </w:rPr>
        <w:t xml:space="preserve"> not</w:t>
      </w:r>
      <w:r w:rsidR="00AF2A8F" w:rsidRPr="00DC14C8">
        <w:rPr>
          <w:rFonts w:ascii="Arial" w:hAnsi="Arial" w:cs="Arial"/>
          <w:color w:val="000000" w:themeColor="text1"/>
          <w:sz w:val="24"/>
          <w:szCs w:val="24"/>
        </w:rPr>
        <w:t xml:space="preserve"> (</w:t>
      </w:r>
      <w:proofErr w:type="spellStart"/>
      <w:r w:rsidR="00AF2A8F" w:rsidRPr="00DC14C8">
        <w:rPr>
          <w:rFonts w:ascii="Arial" w:hAnsi="Arial" w:cs="Arial"/>
          <w:color w:val="000000" w:themeColor="text1"/>
          <w:sz w:val="24"/>
          <w:szCs w:val="24"/>
        </w:rPr>
        <w:t>Silcox</w:t>
      </w:r>
      <w:proofErr w:type="spellEnd"/>
      <w:r w:rsidR="00AF2A8F" w:rsidRPr="00DC14C8">
        <w:rPr>
          <w:rFonts w:ascii="Arial" w:hAnsi="Arial" w:cs="Arial"/>
          <w:color w:val="000000" w:themeColor="text1"/>
          <w:sz w:val="24"/>
          <w:szCs w:val="24"/>
        </w:rPr>
        <w:t xml:space="preserve"> and MacNeill, 2006).</w:t>
      </w:r>
    </w:p>
    <w:p w14:paraId="6A9C6136" w14:textId="77777777" w:rsidR="00872B72" w:rsidRPr="00DC14C8" w:rsidRDefault="00872B72" w:rsidP="00DC14C8">
      <w:pPr>
        <w:spacing w:line="360" w:lineRule="auto"/>
        <w:jc w:val="both"/>
        <w:rPr>
          <w:rFonts w:ascii="Arial" w:hAnsi="Arial" w:cs="Arial"/>
          <w:color w:val="000000" w:themeColor="text1"/>
          <w:sz w:val="24"/>
          <w:szCs w:val="24"/>
        </w:rPr>
      </w:pPr>
    </w:p>
    <w:p w14:paraId="2EE41FF9" w14:textId="77777777" w:rsidR="000609AC" w:rsidRPr="00DC14C8" w:rsidRDefault="000609AC" w:rsidP="00DC14C8">
      <w:pPr>
        <w:spacing w:line="360" w:lineRule="auto"/>
        <w:jc w:val="both"/>
        <w:rPr>
          <w:rFonts w:ascii="Arial" w:hAnsi="Arial" w:cs="Arial"/>
          <w:color w:val="000000" w:themeColor="text1"/>
          <w:sz w:val="24"/>
          <w:szCs w:val="24"/>
        </w:rPr>
      </w:pPr>
    </w:p>
    <w:p w14:paraId="1CA35543" w14:textId="4DF50804" w:rsidR="00743393" w:rsidRPr="00DC14C8" w:rsidRDefault="000609AC"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This type of leadership differs greatly from others such as autocratic leadership. Autocratic leadership is a leadership style which is built upon the ethos of one person being the leader within a setting. Under this method staff have less involvement in decision making and less opportunities to communicate as a team</w:t>
      </w:r>
      <w:r w:rsidR="00F77727">
        <w:rPr>
          <w:rFonts w:ascii="Arial" w:hAnsi="Arial" w:cs="Arial"/>
          <w:color w:val="000000" w:themeColor="text1"/>
          <w:sz w:val="24"/>
          <w:szCs w:val="24"/>
        </w:rPr>
        <w:t>. I</w:t>
      </w:r>
      <w:r w:rsidRPr="00DC14C8">
        <w:rPr>
          <w:rFonts w:ascii="Arial" w:hAnsi="Arial" w:cs="Arial"/>
          <w:color w:val="000000" w:themeColor="text1"/>
          <w:sz w:val="24"/>
          <w:szCs w:val="24"/>
        </w:rPr>
        <w:t xml:space="preserve">nstead it is more </w:t>
      </w:r>
      <w:r w:rsidRPr="00DC14C8">
        <w:rPr>
          <w:rFonts w:ascii="Arial" w:hAnsi="Arial" w:cs="Arial"/>
          <w:color w:val="000000" w:themeColor="text1"/>
          <w:sz w:val="24"/>
          <w:szCs w:val="24"/>
        </w:rPr>
        <w:lastRenderedPageBreak/>
        <w:t>relian</w:t>
      </w:r>
      <w:r w:rsidR="00F77727">
        <w:rPr>
          <w:rFonts w:ascii="Arial" w:hAnsi="Arial" w:cs="Arial"/>
          <w:color w:val="000000" w:themeColor="text1"/>
          <w:sz w:val="24"/>
          <w:szCs w:val="24"/>
        </w:rPr>
        <w:t>t</w:t>
      </w:r>
      <w:r w:rsidRPr="00DC14C8">
        <w:rPr>
          <w:rFonts w:ascii="Arial" w:hAnsi="Arial" w:cs="Arial"/>
          <w:color w:val="000000" w:themeColor="text1"/>
          <w:sz w:val="24"/>
          <w:szCs w:val="24"/>
        </w:rPr>
        <w:t xml:space="preserve"> on the leader passing down orders to the rest of the team and solving problems alone. Staff are negatively impacted through this as they are not involved in important </w:t>
      </w:r>
      <w:r w:rsidR="00F77727">
        <w:rPr>
          <w:rFonts w:ascii="Arial" w:hAnsi="Arial" w:cs="Arial"/>
          <w:color w:val="000000" w:themeColor="text1"/>
          <w:sz w:val="24"/>
          <w:szCs w:val="24"/>
        </w:rPr>
        <w:t>processes</w:t>
      </w:r>
      <w:r w:rsidRPr="00DC14C8">
        <w:rPr>
          <w:rFonts w:ascii="Arial" w:hAnsi="Arial" w:cs="Arial"/>
          <w:color w:val="000000" w:themeColor="text1"/>
          <w:sz w:val="24"/>
          <w:szCs w:val="24"/>
        </w:rPr>
        <w:t xml:space="preserve"> such as planning and discussing changes. The leader</w:t>
      </w:r>
      <w:r w:rsidR="00F77727">
        <w:rPr>
          <w:rFonts w:ascii="Arial" w:hAnsi="Arial" w:cs="Arial"/>
          <w:color w:val="000000" w:themeColor="text1"/>
          <w:sz w:val="24"/>
          <w:szCs w:val="24"/>
        </w:rPr>
        <w:t xml:space="preserve"> is</w:t>
      </w:r>
      <w:r w:rsidRPr="00DC14C8">
        <w:rPr>
          <w:rFonts w:ascii="Arial" w:hAnsi="Arial" w:cs="Arial"/>
          <w:color w:val="000000" w:themeColor="text1"/>
          <w:sz w:val="24"/>
          <w:szCs w:val="24"/>
        </w:rPr>
        <w:t xml:space="preserve"> also negatively affected as they are tasked with solving all problems that arise</w:t>
      </w:r>
      <w:r w:rsidR="00A50C4E" w:rsidRPr="00DC14C8">
        <w:rPr>
          <w:rFonts w:ascii="Arial" w:hAnsi="Arial" w:cs="Arial"/>
          <w:color w:val="000000" w:themeColor="text1"/>
          <w:sz w:val="24"/>
          <w:szCs w:val="24"/>
        </w:rPr>
        <w:t>.</w:t>
      </w:r>
      <w:r w:rsidRPr="00DC14C8">
        <w:rPr>
          <w:rFonts w:ascii="Arial" w:hAnsi="Arial" w:cs="Arial"/>
          <w:color w:val="000000" w:themeColor="text1"/>
          <w:sz w:val="24"/>
          <w:szCs w:val="24"/>
        </w:rPr>
        <w:t xml:space="preserve"> Autocratic leadership also divides managers and practitioners which can create a hostile working environment (</w:t>
      </w:r>
      <w:r w:rsidR="00A50C4E" w:rsidRPr="00DC14C8">
        <w:rPr>
          <w:rFonts w:ascii="Arial" w:hAnsi="Arial" w:cs="Arial"/>
          <w:color w:val="000000" w:themeColor="text1"/>
          <w:sz w:val="24"/>
          <w:szCs w:val="24"/>
        </w:rPr>
        <w:t>St Thomas University, 2014</w:t>
      </w:r>
      <w:r w:rsidRPr="00DC14C8">
        <w:rPr>
          <w:rFonts w:ascii="Arial" w:hAnsi="Arial" w:cs="Arial"/>
          <w:color w:val="000000" w:themeColor="text1"/>
          <w:sz w:val="24"/>
          <w:szCs w:val="24"/>
        </w:rPr>
        <w:t>)</w:t>
      </w:r>
      <w:r w:rsidR="00F77727">
        <w:rPr>
          <w:rFonts w:ascii="Arial" w:hAnsi="Arial" w:cs="Arial"/>
          <w:color w:val="000000" w:themeColor="text1"/>
          <w:sz w:val="24"/>
          <w:szCs w:val="24"/>
        </w:rPr>
        <w:t xml:space="preserve">. </w:t>
      </w:r>
      <w:r w:rsidRPr="00DC14C8">
        <w:rPr>
          <w:rFonts w:ascii="Arial" w:hAnsi="Arial" w:cs="Arial"/>
          <w:color w:val="000000" w:themeColor="text1"/>
          <w:sz w:val="24"/>
          <w:szCs w:val="24"/>
        </w:rPr>
        <w:t>In contrast to this, catalytic leadership breaks down the barrier between practitioners and those in management positions as all are viewed as having equal opportunities to create change within the setting (</w:t>
      </w:r>
      <w:r w:rsidR="00A50C4E" w:rsidRPr="00DC14C8">
        <w:rPr>
          <w:rFonts w:ascii="Arial" w:hAnsi="Arial" w:cs="Arial"/>
          <w:color w:val="000000" w:themeColor="text1"/>
          <w:sz w:val="24"/>
          <w:szCs w:val="24"/>
        </w:rPr>
        <w:t xml:space="preserve">Lindon </w:t>
      </w:r>
      <w:r w:rsidR="00A50C4E" w:rsidRPr="00DC14C8">
        <w:rPr>
          <w:rFonts w:ascii="Arial" w:hAnsi="Arial" w:cs="Arial"/>
          <w:i/>
          <w:iCs/>
          <w:color w:val="000000" w:themeColor="text1"/>
          <w:sz w:val="24"/>
          <w:szCs w:val="24"/>
        </w:rPr>
        <w:t>et.al</w:t>
      </w:r>
      <w:r w:rsidR="00A50C4E" w:rsidRPr="00DC14C8">
        <w:rPr>
          <w:rFonts w:ascii="Arial" w:hAnsi="Arial" w:cs="Arial"/>
          <w:color w:val="000000" w:themeColor="text1"/>
          <w:sz w:val="24"/>
          <w:szCs w:val="24"/>
        </w:rPr>
        <w:t>, 2016</w:t>
      </w:r>
      <w:r w:rsidRPr="00DC14C8">
        <w:rPr>
          <w:rFonts w:ascii="Arial" w:hAnsi="Arial" w:cs="Arial"/>
          <w:color w:val="000000" w:themeColor="text1"/>
          <w:sz w:val="24"/>
          <w:szCs w:val="24"/>
        </w:rPr>
        <w:t xml:space="preserve">). </w:t>
      </w:r>
      <w:r w:rsidR="00743393" w:rsidRPr="00DC14C8">
        <w:rPr>
          <w:rFonts w:ascii="Arial" w:hAnsi="Arial" w:cs="Arial"/>
          <w:color w:val="000000" w:themeColor="text1"/>
          <w:sz w:val="24"/>
          <w:szCs w:val="24"/>
        </w:rPr>
        <w:t>Zachary (2011) compares the behaviours that he</w:t>
      </w:r>
      <w:r w:rsidR="00AC7AD5" w:rsidRPr="00DC14C8">
        <w:rPr>
          <w:rFonts w:ascii="Arial" w:hAnsi="Arial" w:cs="Arial"/>
          <w:color w:val="000000" w:themeColor="text1"/>
          <w:sz w:val="24"/>
          <w:szCs w:val="24"/>
        </w:rPr>
        <w:t xml:space="preserve"> </w:t>
      </w:r>
      <w:r w:rsidR="00743393" w:rsidRPr="00DC14C8">
        <w:rPr>
          <w:rFonts w:ascii="Arial" w:hAnsi="Arial" w:cs="Arial"/>
          <w:color w:val="000000" w:themeColor="text1"/>
          <w:sz w:val="24"/>
          <w:szCs w:val="24"/>
        </w:rPr>
        <w:t>had seen from leaders to</w:t>
      </w:r>
      <w:r w:rsidR="005328B0" w:rsidRPr="00DC14C8">
        <w:rPr>
          <w:rFonts w:ascii="Arial" w:hAnsi="Arial" w:cs="Arial"/>
          <w:color w:val="000000" w:themeColor="text1"/>
          <w:sz w:val="24"/>
          <w:szCs w:val="24"/>
        </w:rPr>
        <w:t xml:space="preserve"> those</w:t>
      </w:r>
      <w:r w:rsidR="00743393" w:rsidRPr="00DC14C8">
        <w:rPr>
          <w:rFonts w:ascii="Arial" w:hAnsi="Arial" w:cs="Arial"/>
          <w:color w:val="000000" w:themeColor="text1"/>
          <w:sz w:val="24"/>
          <w:szCs w:val="24"/>
        </w:rPr>
        <w:t xml:space="preserve"> </w:t>
      </w:r>
      <w:r w:rsidR="005328B0" w:rsidRPr="00DC14C8">
        <w:rPr>
          <w:rFonts w:ascii="Arial" w:hAnsi="Arial" w:cs="Arial"/>
          <w:color w:val="000000" w:themeColor="text1"/>
          <w:sz w:val="24"/>
          <w:szCs w:val="24"/>
        </w:rPr>
        <w:t>p</w:t>
      </w:r>
      <w:r w:rsidR="00743393" w:rsidRPr="00DC14C8">
        <w:rPr>
          <w:rFonts w:ascii="Arial" w:hAnsi="Arial" w:cs="Arial"/>
          <w:color w:val="000000" w:themeColor="text1"/>
          <w:sz w:val="24"/>
          <w:szCs w:val="24"/>
        </w:rPr>
        <w:t xml:space="preserve">resent within military culture. These behaviours included </w:t>
      </w:r>
      <w:r w:rsidR="005328B0" w:rsidRPr="00DC14C8">
        <w:rPr>
          <w:rFonts w:ascii="Arial" w:hAnsi="Arial" w:cs="Arial"/>
          <w:color w:val="000000" w:themeColor="text1"/>
          <w:sz w:val="24"/>
          <w:szCs w:val="24"/>
        </w:rPr>
        <w:t>p</w:t>
      </w:r>
      <w:r w:rsidR="00743393" w:rsidRPr="00DC14C8">
        <w:rPr>
          <w:rFonts w:ascii="Arial" w:hAnsi="Arial" w:cs="Arial"/>
          <w:color w:val="000000" w:themeColor="text1"/>
          <w:sz w:val="24"/>
          <w:szCs w:val="24"/>
        </w:rPr>
        <w:t xml:space="preserve">assing demands to staff at lower levels than themselves and viewing them </w:t>
      </w:r>
      <w:r w:rsidR="005328B0" w:rsidRPr="00DC14C8">
        <w:rPr>
          <w:rFonts w:ascii="Arial" w:hAnsi="Arial" w:cs="Arial"/>
          <w:color w:val="000000" w:themeColor="text1"/>
          <w:sz w:val="24"/>
          <w:szCs w:val="24"/>
        </w:rPr>
        <w:t>p</w:t>
      </w:r>
      <w:r w:rsidR="00743393" w:rsidRPr="00DC14C8">
        <w:rPr>
          <w:rFonts w:ascii="Arial" w:hAnsi="Arial" w:cs="Arial"/>
          <w:color w:val="000000" w:themeColor="text1"/>
          <w:sz w:val="24"/>
          <w:szCs w:val="24"/>
        </w:rPr>
        <w:t>urely as a "means to an end".</w:t>
      </w:r>
      <w:r w:rsidR="004F5381" w:rsidRPr="00DC14C8">
        <w:rPr>
          <w:rFonts w:ascii="Arial" w:hAnsi="Arial" w:cs="Arial"/>
          <w:color w:val="000000" w:themeColor="text1"/>
          <w:sz w:val="24"/>
          <w:szCs w:val="24"/>
        </w:rPr>
        <w:t xml:space="preserve"> This relates to the autocratic leadership style. </w:t>
      </w:r>
    </w:p>
    <w:p w14:paraId="410ABE70" w14:textId="77777777" w:rsidR="00743393" w:rsidRPr="00DC14C8" w:rsidRDefault="00743393" w:rsidP="00DC14C8">
      <w:pPr>
        <w:spacing w:line="360" w:lineRule="auto"/>
        <w:jc w:val="both"/>
        <w:rPr>
          <w:rFonts w:ascii="Arial" w:hAnsi="Arial" w:cs="Arial"/>
          <w:color w:val="000000" w:themeColor="text1"/>
          <w:sz w:val="24"/>
          <w:szCs w:val="24"/>
        </w:rPr>
      </w:pPr>
    </w:p>
    <w:p w14:paraId="1A840ADD" w14:textId="7049943E" w:rsidR="00DD7AF5" w:rsidRPr="00DC14C8" w:rsidRDefault="00BB33A2"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Distributed leadership also </w:t>
      </w:r>
      <w:r w:rsidR="00A50C4E" w:rsidRPr="00DC14C8">
        <w:rPr>
          <w:rFonts w:ascii="Arial" w:hAnsi="Arial" w:cs="Arial"/>
          <w:color w:val="000000" w:themeColor="text1"/>
          <w:sz w:val="24"/>
          <w:szCs w:val="24"/>
        </w:rPr>
        <w:t>p</w:t>
      </w:r>
      <w:r w:rsidRPr="00DC14C8">
        <w:rPr>
          <w:rFonts w:ascii="Arial" w:hAnsi="Arial" w:cs="Arial"/>
          <w:color w:val="000000" w:themeColor="text1"/>
          <w:sz w:val="24"/>
          <w:szCs w:val="24"/>
        </w:rPr>
        <w:t>lays a role in catalytic leadership. This is when responsibilities are shared in a way that all practitioners are able to act as leaders</w:t>
      </w:r>
      <w:r w:rsidR="00A50C4E" w:rsidRPr="00DC14C8">
        <w:rPr>
          <w:rFonts w:ascii="Arial" w:hAnsi="Arial" w:cs="Arial"/>
          <w:color w:val="000000" w:themeColor="text1"/>
          <w:sz w:val="24"/>
          <w:szCs w:val="24"/>
        </w:rPr>
        <w:t xml:space="preserve">. </w:t>
      </w:r>
      <w:r w:rsidR="00DD7AF5" w:rsidRPr="00DC14C8">
        <w:rPr>
          <w:rFonts w:ascii="Arial" w:hAnsi="Arial" w:cs="Arial"/>
          <w:color w:val="000000" w:themeColor="text1"/>
          <w:sz w:val="24"/>
          <w:szCs w:val="24"/>
        </w:rPr>
        <w:t xml:space="preserve">Distributed leadership as described by Lindon </w:t>
      </w:r>
      <w:r w:rsidR="00DD7AF5" w:rsidRPr="00DC14C8">
        <w:rPr>
          <w:rFonts w:ascii="Arial" w:hAnsi="Arial" w:cs="Arial"/>
          <w:i/>
          <w:iCs/>
          <w:color w:val="000000" w:themeColor="text1"/>
          <w:sz w:val="24"/>
          <w:szCs w:val="24"/>
        </w:rPr>
        <w:t>et.al</w:t>
      </w:r>
      <w:r w:rsidR="00DD7AF5" w:rsidRPr="00DC14C8">
        <w:rPr>
          <w:rFonts w:ascii="Arial" w:hAnsi="Arial" w:cs="Arial"/>
          <w:color w:val="000000" w:themeColor="text1"/>
          <w:sz w:val="24"/>
          <w:szCs w:val="24"/>
        </w:rPr>
        <w:t xml:space="preserve"> (</w:t>
      </w:r>
      <w:r w:rsidR="00A50C4E" w:rsidRPr="00DC14C8">
        <w:rPr>
          <w:rFonts w:ascii="Arial" w:hAnsi="Arial" w:cs="Arial"/>
          <w:color w:val="000000" w:themeColor="text1"/>
          <w:sz w:val="24"/>
          <w:szCs w:val="24"/>
        </w:rPr>
        <w:t>2016</w:t>
      </w:r>
      <w:r w:rsidR="00DD7AF5" w:rsidRPr="00DC14C8">
        <w:rPr>
          <w:rFonts w:ascii="Arial" w:hAnsi="Arial" w:cs="Arial"/>
          <w:color w:val="000000" w:themeColor="text1"/>
          <w:sz w:val="24"/>
          <w:szCs w:val="24"/>
        </w:rPr>
        <w:t>) is when practitioners roles are not a central focus and where leadership responsibilities and behaviours are shared between the whole team. This term is a result of the behaviours exhibited by effective teams. These would function without a person being appointed or behaving in a manner which would create a barrier between them and their team. Distributed leadership links into more democratic leadership styles as it heavily focuses on the team working as a whole rather than a singular leader</w:t>
      </w:r>
      <w:r w:rsidR="00F77727">
        <w:rPr>
          <w:rFonts w:ascii="Arial" w:hAnsi="Arial" w:cs="Arial"/>
          <w:color w:val="000000" w:themeColor="text1"/>
          <w:sz w:val="24"/>
          <w:szCs w:val="24"/>
        </w:rPr>
        <w:t>s work</w:t>
      </w:r>
      <w:r w:rsidR="00DD7AF5" w:rsidRPr="00DC14C8">
        <w:rPr>
          <w:rFonts w:ascii="Arial" w:hAnsi="Arial" w:cs="Arial"/>
          <w:color w:val="000000" w:themeColor="text1"/>
          <w:sz w:val="24"/>
          <w:szCs w:val="24"/>
        </w:rPr>
        <w:t xml:space="preserve">. </w:t>
      </w:r>
    </w:p>
    <w:p w14:paraId="56A18F55" w14:textId="77777777" w:rsidR="00DD7AF5" w:rsidRPr="00DC14C8" w:rsidRDefault="00DD7AF5" w:rsidP="00DC14C8">
      <w:pPr>
        <w:spacing w:line="360" w:lineRule="auto"/>
        <w:jc w:val="both"/>
        <w:rPr>
          <w:rFonts w:ascii="Arial" w:hAnsi="Arial" w:cs="Arial"/>
          <w:color w:val="000000" w:themeColor="text1"/>
          <w:sz w:val="24"/>
          <w:szCs w:val="24"/>
        </w:rPr>
      </w:pPr>
    </w:p>
    <w:p w14:paraId="14FE2FCE" w14:textId="1BEACDDF" w:rsidR="00BB33A2" w:rsidRPr="00DC14C8" w:rsidRDefault="00DD7AF5"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Lindon </w:t>
      </w:r>
      <w:r w:rsidRPr="00DC14C8">
        <w:rPr>
          <w:rFonts w:ascii="Arial" w:hAnsi="Arial" w:cs="Arial"/>
          <w:i/>
          <w:iCs/>
          <w:color w:val="000000" w:themeColor="text1"/>
          <w:sz w:val="24"/>
          <w:szCs w:val="24"/>
        </w:rPr>
        <w:t>et.al</w:t>
      </w:r>
      <w:r w:rsidRPr="00DC14C8">
        <w:rPr>
          <w:rFonts w:ascii="Arial" w:hAnsi="Arial" w:cs="Arial"/>
          <w:color w:val="000000" w:themeColor="text1"/>
          <w:sz w:val="24"/>
          <w:szCs w:val="24"/>
        </w:rPr>
        <w:t xml:space="preserve"> (</w:t>
      </w:r>
      <w:r w:rsidR="00A50C4E" w:rsidRPr="00DC14C8">
        <w:rPr>
          <w:rFonts w:ascii="Arial" w:hAnsi="Arial" w:cs="Arial"/>
          <w:color w:val="000000" w:themeColor="text1"/>
          <w:sz w:val="24"/>
          <w:szCs w:val="24"/>
        </w:rPr>
        <w:t>2016</w:t>
      </w:r>
      <w:r w:rsidRPr="00DC14C8">
        <w:rPr>
          <w:rFonts w:ascii="Arial" w:hAnsi="Arial" w:cs="Arial"/>
          <w:color w:val="000000" w:themeColor="text1"/>
          <w:sz w:val="24"/>
          <w:szCs w:val="24"/>
        </w:rPr>
        <w:t>) state that practitioners are often more comfortable working with democratic leaders rather than autocratic leaders. This means that they are more likely to work effectively, share their opinions and reach their goals. It can be argued that leadership has to be distributed, as a singular leader is incapable of meeting the expectations placed on the whole setting. Active and sufficient support from practitioners in management positions is also necessary to implement changes successfully. However, if this is inadequate this can cause problems for practitioners as they may not be able to do so successfully or in the manner intended.</w:t>
      </w:r>
    </w:p>
    <w:p w14:paraId="54389305" w14:textId="77777777" w:rsidR="00743393" w:rsidRPr="00DC14C8" w:rsidRDefault="00743393" w:rsidP="00DC14C8">
      <w:pPr>
        <w:spacing w:line="360" w:lineRule="auto"/>
        <w:jc w:val="both"/>
        <w:rPr>
          <w:rFonts w:ascii="Arial" w:hAnsi="Arial" w:cs="Arial"/>
          <w:color w:val="000000" w:themeColor="text1"/>
          <w:sz w:val="24"/>
          <w:szCs w:val="24"/>
        </w:rPr>
      </w:pPr>
    </w:p>
    <w:p w14:paraId="3C72C303" w14:textId="77C34089" w:rsidR="00743393" w:rsidRPr="00DC14C8" w:rsidRDefault="00743393"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Zachary (2011) states that a leaders intentions influence how they </w:t>
      </w:r>
      <w:r w:rsidR="00A50C4E" w:rsidRPr="00DC14C8">
        <w:rPr>
          <w:rFonts w:ascii="Arial" w:hAnsi="Arial" w:cs="Arial"/>
          <w:color w:val="000000" w:themeColor="text1"/>
          <w:sz w:val="24"/>
          <w:szCs w:val="24"/>
        </w:rPr>
        <w:t>p</w:t>
      </w:r>
      <w:r w:rsidRPr="00DC14C8">
        <w:rPr>
          <w:rFonts w:ascii="Arial" w:hAnsi="Arial" w:cs="Arial"/>
          <w:color w:val="000000" w:themeColor="text1"/>
          <w:sz w:val="24"/>
          <w:szCs w:val="24"/>
        </w:rPr>
        <w:t>ractice. This is continued by stating that a leader that has good intentions</w:t>
      </w:r>
      <w:r w:rsidR="00F77727">
        <w:rPr>
          <w:rFonts w:ascii="Arial" w:hAnsi="Arial" w:cs="Arial"/>
          <w:color w:val="000000" w:themeColor="text1"/>
          <w:sz w:val="24"/>
          <w:szCs w:val="24"/>
        </w:rPr>
        <w:t xml:space="preserve"> will</w:t>
      </w:r>
      <w:r w:rsidRPr="00DC14C8">
        <w:rPr>
          <w:rFonts w:ascii="Arial" w:hAnsi="Arial" w:cs="Arial"/>
          <w:color w:val="000000" w:themeColor="text1"/>
          <w:sz w:val="24"/>
          <w:szCs w:val="24"/>
        </w:rPr>
        <w:t xml:space="preserve"> </w:t>
      </w:r>
      <w:r w:rsidR="00283C2E" w:rsidRPr="00DC14C8">
        <w:rPr>
          <w:rFonts w:ascii="Arial" w:hAnsi="Arial" w:cs="Arial"/>
          <w:color w:val="000000" w:themeColor="text1"/>
          <w:sz w:val="24"/>
          <w:szCs w:val="24"/>
        </w:rPr>
        <w:t xml:space="preserve">be a more effective </w:t>
      </w:r>
      <w:r w:rsidR="00283C2E" w:rsidRPr="00DC14C8">
        <w:rPr>
          <w:rFonts w:ascii="Arial" w:hAnsi="Arial" w:cs="Arial"/>
          <w:color w:val="000000" w:themeColor="text1"/>
          <w:sz w:val="24"/>
          <w:szCs w:val="24"/>
        </w:rPr>
        <w:lastRenderedPageBreak/>
        <w:t xml:space="preserve">leader rather than </w:t>
      </w:r>
      <w:r w:rsidR="003C7BFD" w:rsidRPr="00DC14C8">
        <w:rPr>
          <w:rFonts w:ascii="Arial" w:hAnsi="Arial" w:cs="Arial"/>
          <w:color w:val="000000" w:themeColor="text1"/>
          <w:sz w:val="24"/>
          <w:szCs w:val="24"/>
        </w:rPr>
        <w:t xml:space="preserve">a person with poor or no intentions or targets. </w:t>
      </w:r>
      <w:r w:rsidRPr="00DC14C8">
        <w:rPr>
          <w:rFonts w:ascii="Arial" w:hAnsi="Arial" w:cs="Arial"/>
          <w:color w:val="000000" w:themeColor="text1"/>
          <w:sz w:val="24"/>
          <w:szCs w:val="24"/>
        </w:rPr>
        <w:t xml:space="preserve">A leader raises the </w:t>
      </w:r>
      <w:r w:rsidR="003C7BFD" w:rsidRPr="00DC14C8">
        <w:rPr>
          <w:rFonts w:ascii="Arial" w:hAnsi="Arial" w:cs="Arial"/>
          <w:color w:val="000000" w:themeColor="text1"/>
          <w:sz w:val="24"/>
          <w:szCs w:val="24"/>
        </w:rPr>
        <w:t>p</w:t>
      </w:r>
      <w:r w:rsidRPr="00DC14C8">
        <w:rPr>
          <w:rFonts w:ascii="Arial" w:hAnsi="Arial" w:cs="Arial"/>
          <w:color w:val="000000" w:themeColor="text1"/>
          <w:sz w:val="24"/>
          <w:szCs w:val="24"/>
        </w:rPr>
        <w:t>erformance of their team as a whole, rather than focusing solely on themselves.</w:t>
      </w:r>
    </w:p>
    <w:p w14:paraId="19B01BD7" w14:textId="77777777" w:rsidR="00743393" w:rsidRPr="00DC14C8" w:rsidRDefault="00743393" w:rsidP="00DC14C8">
      <w:pPr>
        <w:spacing w:line="360" w:lineRule="auto"/>
        <w:jc w:val="both"/>
        <w:rPr>
          <w:rFonts w:ascii="Arial" w:hAnsi="Arial" w:cs="Arial"/>
          <w:color w:val="000000" w:themeColor="text1"/>
          <w:sz w:val="24"/>
          <w:szCs w:val="24"/>
        </w:rPr>
      </w:pPr>
    </w:p>
    <w:p w14:paraId="7C9F5176" w14:textId="490EB7EB" w:rsidR="00743393" w:rsidRPr="00DC14C8" w:rsidRDefault="00743393"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Zachary (2011) suggests that there are five aspects that a catalytic leader</w:t>
      </w:r>
      <w:r w:rsidR="00F62C77" w:rsidRPr="00DC14C8">
        <w:rPr>
          <w:rFonts w:ascii="Arial" w:hAnsi="Arial" w:cs="Arial"/>
          <w:color w:val="000000" w:themeColor="text1"/>
          <w:sz w:val="24"/>
          <w:szCs w:val="24"/>
        </w:rPr>
        <w:t xml:space="preserve"> must </w:t>
      </w:r>
      <w:r w:rsidR="00BB46F8" w:rsidRPr="00DC14C8">
        <w:rPr>
          <w:rFonts w:ascii="Arial" w:hAnsi="Arial" w:cs="Arial"/>
          <w:color w:val="000000" w:themeColor="text1"/>
          <w:sz w:val="24"/>
          <w:szCs w:val="24"/>
        </w:rPr>
        <w:t>be</w:t>
      </w:r>
      <w:r w:rsidRPr="00DC14C8">
        <w:rPr>
          <w:rFonts w:ascii="Arial" w:hAnsi="Arial" w:cs="Arial"/>
          <w:color w:val="000000" w:themeColor="text1"/>
          <w:sz w:val="24"/>
          <w:szCs w:val="24"/>
        </w:rPr>
        <w:t>. These are: mindful, intentional, connected, generative and heretical.</w:t>
      </w:r>
      <w:r w:rsidR="00401BA6" w:rsidRPr="00DC14C8">
        <w:rPr>
          <w:rFonts w:ascii="Arial" w:hAnsi="Arial" w:cs="Arial"/>
          <w:color w:val="000000" w:themeColor="text1"/>
          <w:sz w:val="24"/>
          <w:szCs w:val="24"/>
        </w:rPr>
        <w:t xml:space="preserve"> mindfulness refers to having an awareness of both themselves and others around them. Mindful leaders are more likely to act on values which can be more impactful as it derives from a meaningful place.</w:t>
      </w:r>
      <w:r w:rsidR="00D828A0" w:rsidRPr="00DC14C8">
        <w:rPr>
          <w:rFonts w:ascii="Arial" w:hAnsi="Arial" w:cs="Arial"/>
          <w:color w:val="000000" w:themeColor="text1"/>
          <w:sz w:val="24"/>
          <w:szCs w:val="24"/>
        </w:rPr>
        <w:t xml:space="preserve"> </w:t>
      </w:r>
      <w:r w:rsidRPr="00DC14C8">
        <w:rPr>
          <w:rFonts w:ascii="Arial" w:hAnsi="Arial" w:cs="Arial"/>
          <w:color w:val="000000" w:themeColor="text1"/>
          <w:sz w:val="24"/>
          <w:szCs w:val="24"/>
        </w:rPr>
        <w:t xml:space="preserve">In action, having strong </w:t>
      </w:r>
      <w:r w:rsidR="00A50C4E" w:rsidRPr="00DC14C8">
        <w:rPr>
          <w:rFonts w:ascii="Arial" w:hAnsi="Arial" w:cs="Arial"/>
          <w:color w:val="000000" w:themeColor="text1"/>
          <w:sz w:val="24"/>
          <w:szCs w:val="24"/>
        </w:rPr>
        <w:t>p</w:t>
      </w:r>
      <w:r w:rsidRPr="00DC14C8">
        <w:rPr>
          <w:rFonts w:ascii="Arial" w:hAnsi="Arial" w:cs="Arial"/>
          <w:color w:val="000000" w:themeColor="text1"/>
          <w:sz w:val="24"/>
          <w:szCs w:val="24"/>
        </w:rPr>
        <w:t>ositive intentions would mean that the leader continuously takes the impact of their decisions affect and are viewed by those around them into consideration.</w:t>
      </w:r>
      <w:r w:rsidR="00D828A0" w:rsidRPr="00DC14C8">
        <w:rPr>
          <w:rFonts w:ascii="Arial" w:hAnsi="Arial" w:cs="Arial"/>
          <w:color w:val="000000" w:themeColor="text1"/>
          <w:sz w:val="24"/>
          <w:szCs w:val="24"/>
        </w:rPr>
        <w:t xml:space="preserve"> To be connected as a leader means to create bonds with people around them and within their team. This strengthens the teams collaboration Skills which can result in better organisation and more well rounded ideas.</w:t>
      </w:r>
      <w:r w:rsidR="001350AA" w:rsidRPr="00DC14C8">
        <w:rPr>
          <w:rFonts w:ascii="Arial" w:hAnsi="Arial" w:cs="Arial"/>
          <w:color w:val="000000" w:themeColor="text1"/>
          <w:sz w:val="24"/>
          <w:szCs w:val="24"/>
        </w:rPr>
        <w:t xml:space="preserve"> </w:t>
      </w:r>
      <w:r w:rsidRPr="00DC14C8">
        <w:rPr>
          <w:rFonts w:ascii="Arial" w:hAnsi="Arial" w:cs="Arial"/>
          <w:color w:val="000000" w:themeColor="text1"/>
          <w:sz w:val="24"/>
          <w:szCs w:val="24"/>
        </w:rPr>
        <w:t>A generative leader is able to create a vision for the setting to follow in cooperation with their team. This must include a strategy in which the whole team are included. This increases practitioners engagement which can also increase their motivation.</w:t>
      </w:r>
      <w:r w:rsidR="001350AA" w:rsidRPr="00DC14C8">
        <w:rPr>
          <w:rFonts w:ascii="Arial" w:hAnsi="Arial" w:cs="Arial"/>
          <w:color w:val="000000" w:themeColor="text1"/>
          <w:sz w:val="24"/>
          <w:szCs w:val="24"/>
        </w:rPr>
        <w:t xml:space="preserve"> </w:t>
      </w:r>
      <w:r w:rsidRPr="00DC14C8">
        <w:rPr>
          <w:rFonts w:ascii="Arial" w:hAnsi="Arial" w:cs="Arial"/>
          <w:color w:val="000000" w:themeColor="text1"/>
          <w:sz w:val="24"/>
          <w:szCs w:val="24"/>
        </w:rPr>
        <w:t>A heretical leader does not make assumptions or base their actions on habits as this can delay or stifle innovation within the setting. They will embrace change and new ideas rather than reverting to what has been done Previously.</w:t>
      </w:r>
      <w:r w:rsidR="005B112C" w:rsidRPr="00DC14C8">
        <w:rPr>
          <w:rFonts w:ascii="Arial" w:hAnsi="Arial" w:cs="Arial"/>
          <w:color w:val="000000" w:themeColor="text1"/>
          <w:sz w:val="24"/>
          <w:szCs w:val="24"/>
        </w:rPr>
        <w:t xml:space="preserve"> </w:t>
      </w:r>
      <w:r w:rsidRPr="00DC14C8">
        <w:rPr>
          <w:rFonts w:ascii="Arial" w:hAnsi="Arial" w:cs="Arial"/>
          <w:color w:val="000000" w:themeColor="text1"/>
          <w:sz w:val="24"/>
          <w:szCs w:val="24"/>
        </w:rPr>
        <w:t>It is Zachary’s (2011) belief that these five attributes help to create an environment in which others are far more likely to thrive and take on the leadership role themselves.</w:t>
      </w:r>
    </w:p>
    <w:p w14:paraId="24D28B5D" w14:textId="77777777" w:rsidR="00A50C4E" w:rsidRPr="00DC14C8" w:rsidRDefault="00A50C4E" w:rsidP="00DC14C8">
      <w:pPr>
        <w:spacing w:line="360" w:lineRule="auto"/>
        <w:jc w:val="both"/>
        <w:rPr>
          <w:rFonts w:ascii="Arial" w:hAnsi="Arial" w:cs="Arial"/>
          <w:color w:val="000000" w:themeColor="text1"/>
          <w:sz w:val="24"/>
          <w:szCs w:val="24"/>
        </w:rPr>
      </w:pPr>
    </w:p>
    <w:p w14:paraId="7C593728" w14:textId="77777777" w:rsidR="00A50C4E" w:rsidRPr="00DC14C8" w:rsidRDefault="00A50C4E" w:rsidP="00DC14C8">
      <w:pPr>
        <w:spacing w:line="360" w:lineRule="auto"/>
        <w:jc w:val="both"/>
        <w:rPr>
          <w:rFonts w:ascii="Arial" w:hAnsi="Arial" w:cs="Arial"/>
          <w:color w:val="000000" w:themeColor="text1"/>
          <w:sz w:val="24"/>
          <w:szCs w:val="24"/>
        </w:rPr>
      </w:pPr>
    </w:p>
    <w:p w14:paraId="32F0FA5B" w14:textId="240409AF" w:rsidR="00743393" w:rsidRPr="00DC14C8" w:rsidRDefault="00A50C4E"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Hadfield (2015)</w:t>
      </w:r>
      <w:r w:rsidR="00532166" w:rsidRPr="00DC14C8">
        <w:rPr>
          <w:rFonts w:ascii="Arial" w:hAnsi="Arial" w:cs="Arial"/>
          <w:color w:val="000000" w:themeColor="text1"/>
          <w:sz w:val="24"/>
          <w:szCs w:val="24"/>
        </w:rPr>
        <w:t xml:space="preserve"> </w:t>
      </w:r>
      <w:r w:rsidRPr="00DC14C8">
        <w:rPr>
          <w:rFonts w:ascii="Arial" w:hAnsi="Arial" w:cs="Arial"/>
          <w:color w:val="000000" w:themeColor="text1"/>
          <w:sz w:val="24"/>
          <w:szCs w:val="24"/>
        </w:rPr>
        <w:t>s</w:t>
      </w:r>
      <w:r w:rsidR="00743393" w:rsidRPr="00DC14C8">
        <w:rPr>
          <w:rFonts w:ascii="Arial" w:hAnsi="Arial" w:cs="Arial"/>
          <w:color w:val="000000" w:themeColor="text1"/>
          <w:sz w:val="24"/>
          <w:szCs w:val="24"/>
        </w:rPr>
        <w:t xml:space="preserve">tates </w:t>
      </w:r>
      <w:r w:rsidR="00532166" w:rsidRPr="00DC14C8">
        <w:rPr>
          <w:rFonts w:ascii="Arial" w:hAnsi="Arial" w:cs="Arial"/>
          <w:color w:val="000000" w:themeColor="text1"/>
          <w:sz w:val="24"/>
          <w:szCs w:val="24"/>
        </w:rPr>
        <w:t xml:space="preserve">that </w:t>
      </w:r>
      <w:r w:rsidR="00743393" w:rsidRPr="00DC14C8">
        <w:rPr>
          <w:rFonts w:ascii="Arial" w:hAnsi="Arial" w:cs="Arial"/>
          <w:color w:val="000000" w:themeColor="text1"/>
          <w:sz w:val="24"/>
          <w:szCs w:val="24"/>
        </w:rPr>
        <w:t>there are four Principles of Practice. These</w:t>
      </w:r>
      <w:r w:rsidR="00532166" w:rsidRPr="00DC14C8">
        <w:rPr>
          <w:rFonts w:ascii="Arial" w:hAnsi="Arial" w:cs="Arial"/>
          <w:color w:val="000000" w:themeColor="text1"/>
          <w:sz w:val="24"/>
          <w:szCs w:val="24"/>
        </w:rPr>
        <w:t xml:space="preserve"> are</w:t>
      </w:r>
      <w:r w:rsidR="00743393" w:rsidRPr="00DC14C8">
        <w:rPr>
          <w:rFonts w:ascii="Arial" w:hAnsi="Arial" w:cs="Arial"/>
          <w:color w:val="000000" w:themeColor="text1"/>
          <w:sz w:val="24"/>
          <w:szCs w:val="24"/>
        </w:rPr>
        <w:t xml:space="preserve"> being to </w:t>
      </w:r>
      <w:r w:rsidR="00532166" w:rsidRPr="00DC14C8">
        <w:rPr>
          <w:rFonts w:ascii="Arial" w:hAnsi="Arial" w:cs="Arial"/>
          <w:color w:val="000000" w:themeColor="text1"/>
          <w:sz w:val="24"/>
          <w:szCs w:val="24"/>
        </w:rPr>
        <w:t>a</w:t>
      </w:r>
      <w:r w:rsidR="00743393" w:rsidRPr="00DC14C8">
        <w:rPr>
          <w:rFonts w:ascii="Arial" w:hAnsi="Arial" w:cs="Arial"/>
          <w:color w:val="000000" w:themeColor="text1"/>
          <w:sz w:val="24"/>
          <w:szCs w:val="24"/>
        </w:rPr>
        <w:t xml:space="preserve">ssess the differences between current and desired </w:t>
      </w:r>
      <w:r w:rsidR="00532166" w:rsidRPr="00DC14C8">
        <w:rPr>
          <w:rFonts w:ascii="Arial" w:hAnsi="Arial" w:cs="Arial"/>
          <w:color w:val="000000" w:themeColor="text1"/>
          <w:sz w:val="24"/>
          <w:szCs w:val="24"/>
        </w:rPr>
        <w:t>p</w:t>
      </w:r>
      <w:r w:rsidR="00743393" w:rsidRPr="00DC14C8">
        <w:rPr>
          <w:rFonts w:ascii="Arial" w:hAnsi="Arial" w:cs="Arial"/>
          <w:color w:val="000000" w:themeColor="text1"/>
          <w:sz w:val="24"/>
          <w:szCs w:val="24"/>
        </w:rPr>
        <w:t xml:space="preserve">ractices to visualise what they need to accomplish. They will then </w:t>
      </w:r>
      <w:r w:rsidR="00414837" w:rsidRPr="00DC14C8">
        <w:rPr>
          <w:rFonts w:ascii="Arial" w:hAnsi="Arial" w:cs="Arial"/>
          <w:color w:val="000000" w:themeColor="text1"/>
          <w:sz w:val="24"/>
          <w:szCs w:val="24"/>
        </w:rPr>
        <w:t>u</w:t>
      </w:r>
      <w:r w:rsidR="00743393" w:rsidRPr="00DC14C8">
        <w:rPr>
          <w:rFonts w:ascii="Arial" w:hAnsi="Arial" w:cs="Arial"/>
          <w:color w:val="000000" w:themeColor="text1"/>
          <w:sz w:val="24"/>
          <w:szCs w:val="24"/>
        </w:rPr>
        <w:t xml:space="preserve">se their findings to establish an understanding of what needs to change in order to improve practice. This is followed by creating a </w:t>
      </w:r>
      <w:r w:rsidR="00414837" w:rsidRPr="00DC14C8">
        <w:rPr>
          <w:rFonts w:ascii="Arial" w:hAnsi="Arial" w:cs="Arial"/>
          <w:color w:val="000000" w:themeColor="text1"/>
          <w:sz w:val="24"/>
          <w:szCs w:val="24"/>
        </w:rPr>
        <w:t>p</w:t>
      </w:r>
      <w:r w:rsidR="00743393" w:rsidRPr="00DC14C8">
        <w:rPr>
          <w:rFonts w:ascii="Arial" w:hAnsi="Arial" w:cs="Arial"/>
          <w:color w:val="000000" w:themeColor="text1"/>
          <w:sz w:val="24"/>
          <w:szCs w:val="24"/>
        </w:rPr>
        <w:t>lan to develop leaders s</w:t>
      </w:r>
      <w:r w:rsidR="001F770C" w:rsidRPr="00DC14C8">
        <w:rPr>
          <w:rFonts w:ascii="Arial" w:hAnsi="Arial" w:cs="Arial"/>
          <w:color w:val="000000" w:themeColor="text1"/>
          <w:sz w:val="24"/>
          <w:szCs w:val="24"/>
        </w:rPr>
        <w:t>kills</w:t>
      </w:r>
      <w:r w:rsidR="00743393" w:rsidRPr="00DC14C8">
        <w:rPr>
          <w:rFonts w:ascii="Arial" w:hAnsi="Arial" w:cs="Arial"/>
          <w:color w:val="000000" w:themeColor="text1"/>
          <w:sz w:val="24"/>
          <w:szCs w:val="24"/>
        </w:rPr>
        <w:t xml:space="preserve"> within the setting. This is followed by supporting those that are embracing their leadership roles through team building and creating connections between the staff team.</w:t>
      </w:r>
    </w:p>
    <w:p w14:paraId="5F5AA3A0" w14:textId="677DC535" w:rsidR="00D179D2" w:rsidRPr="00DC14C8" w:rsidRDefault="00D179D2" w:rsidP="00DC14C8">
      <w:pPr>
        <w:spacing w:line="360" w:lineRule="auto"/>
        <w:jc w:val="both"/>
        <w:rPr>
          <w:rFonts w:ascii="Arial" w:hAnsi="Arial" w:cs="Arial"/>
          <w:color w:val="000000" w:themeColor="text1"/>
          <w:sz w:val="24"/>
          <w:szCs w:val="24"/>
        </w:rPr>
      </w:pPr>
    </w:p>
    <w:p w14:paraId="5A9BFA49" w14:textId="77777777" w:rsidR="00F054B9" w:rsidRPr="00DC14C8" w:rsidRDefault="00F054B9" w:rsidP="00DC14C8">
      <w:pPr>
        <w:spacing w:line="360" w:lineRule="auto"/>
        <w:jc w:val="both"/>
        <w:rPr>
          <w:color w:val="000000" w:themeColor="text1"/>
        </w:rPr>
      </w:pPr>
    </w:p>
    <w:p w14:paraId="50C3990E" w14:textId="26243274" w:rsidR="00F054B9" w:rsidRPr="00DC14C8" w:rsidRDefault="00F054B9" w:rsidP="00DC14C8">
      <w:pPr>
        <w:spacing w:line="360" w:lineRule="auto"/>
        <w:jc w:val="both"/>
        <w:rPr>
          <w:rFonts w:ascii="Arial" w:hAnsi="Arial" w:cs="Arial"/>
          <w:color w:val="000000" w:themeColor="text1"/>
          <w:sz w:val="24"/>
          <w:szCs w:val="24"/>
        </w:rPr>
      </w:pPr>
      <w:proofErr w:type="spellStart"/>
      <w:r w:rsidRPr="00DC14C8">
        <w:rPr>
          <w:rFonts w:ascii="Arial" w:hAnsi="Arial" w:cs="Arial"/>
          <w:color w:val="000000" w:themeColor="text1"/>
          <w:sz w:val="24"/>
          <w:szCs w:val="24"/>
        </w:rPr>
        <w:t>Silcox</w:t>
      </w:r>
      <w:proofErr w:type="spellEnd"/>
      <w:r w:rsidRPr="00DC14C8">
        <w:rPr>
          <w:rFonts w:ascii="Arial" w:hAnsi="Arial" w:cs="Arial"/>
          <w:color w:val="000000" w:themeColor="text1"/>
          <w:sz w:val="24"/>
          <w:szCs w:val="24"/>
        </w:rPr>
        <w:t xml:space="preserve"> and MacNeill (2006) argue that only some practitioners can be catalytic leaders. This is continued by stating that Unwilling practitioners will not work well alongside catalytic leaders or become ones themselves.</w:t>
      </w:r>
      <w:r w:rsidR="00896117" w:rsidRPr="00DC14C8">
        <w:rPr>
          <w:rFonts w:ascii="Arial" w:hAnsi="Arial" w:cs="Arial"/>
          <w:color w:val="000000" w:themeColor="text1"/>
          <w:sz w:val="24"/>
          <w:szCs w:val="24"/>
        </w:rPr>
        <w:t xml:space="preserve"> </w:t>
      </w:r>
      <w:r w:rsidR="00896117" w:rsidRPr="00DC14C8">
        <w:rPr>
          <w:rFonts w:ascii="Arial" w:hAnsi="Arial" w:cs="Arial"/>
          <w:color w:val="000000" w:themeColor="text1"/>
          <w:sz w:val="24"/>
          <w:szCs w:val="24"/>
          <w:lang w:eastAsia="zh-CN"/>
        </w:rPr>
        <w:t xml:space="preserve">Focus Education (2022) note that many </w:t>
      </w:r>
      <w:r w:rsidR="00896117" w:rsidRPr="00DC14C8">
        <w:rPr>
          <w:rFonts w:ascii="Arial" w:hAnsi="Arial" w:cs="Arial"/>
          <w:color w:val="000000" w:themeColor="text1"/>
          <w:sz w:val="24"/>
          <w:szCs w:val="24"/>
          <w:lang w:eastAsia="zh-CN"/>
        </w:rPr>
        <w:lastRenderedPageBreak/>
        <w:t xml:space="preserve">leaders in the Early Years find themselves placed in positions of leadership are often reluctant to be in them due to the assumption that duties will not be shared between the team. </w:t>
      </w:r>
      <w:proofErr w:type="spellStart"/>
      <w:r w:rsidR="00896117" w:rsidRPr="00DC14C8">
        <w:rPr>
          <w:rFonts w:ascii="Arial" w:hAnsi="Arial" w:cs="Arial"/>
          <w:color w:val="000000" w:themeColor="text1"/>
          <w:sz w:val="24"/>
          <w:szCs w:val="24"/>
          <w:lang w:eastAsia="zh-CN"/>
        </w:rPr>
        <w:t>Siraj-Blatchford</w:t>
      </w:r>
      <w:proofErr w:type="spellEnd"/>
      <w:r w:rsidR="00896117" w:rsidRPr="00DC14C8">
        <w:rPr>
          <w:rFonts w:ascii="Arial" w:hAnsi="Arial" w:cs="Arial"/>
          <w:color w:val="000000" w:themeColor="text1"/>
          <w:sz w:val="24"/>
          <w:szCs w:val="24"/>
          <w:lang w:eastAsia="zh-CN"/>
        </w:rPr>
        <w:t xml:space="preserve"> and </w:t>
      </w:r>
      <w:proofErr w:type="spellStart"/>
      <w:r w:rsidR="00896117" w:rsidRPr="00DC14C8">
        <w:rPr>
          <w:rFonts w:ascii="Arial" w:hAnsi="Arial" w:cs="Arial"/>
          <w:color w:val="000000" w:themeColor="text1"/>
          <w:sz w:val="24"/>
          <w:szCs w:val="24"/>
          <w:lang w:eastAsia="zh-CN"/>
        </w:rPr>
        <w:t>Manni</w:t>
      </w:r>
      <w:proofErr w:type="spellEnd"/>
      <w:r w:rsidR="00896117" w:rsidRPr="00DC14C8">
        <w:rPr>
          <w:rFonts w:ascii="Arial" w:hAnsi="Arial" w:cs="Arial"/>
          <w:color w:val="000000" w:themeColor="text1"/>
          <w:sz w:val="24"/>
          <w:szCs w:val="24"/>
          <w:lang w:eastAsia="zh-CN"/>
        </w:rPr>
        <w:t xml:space="preserve"> (</w:t>
      </w:r>
      <w:r w:rsidR="00A50C4E" w:rsidRPr="00DC14C8">
        <w:rPr>
          <w:rFonts w:ascii="Arial" w:hAnsi="Arial" w:cs="Arial"/>
          <w:color w:val="000000" w:themeColor="text1"/>
          <w:sz w:val="24"/>
          <w:szCs w:val="24"/>
          <w:lang w:eastAsia="zh-CN"/>
        </w:rPr>
        <w:t>2007</w:t>
      </w:r>
      <w:r w:rsidR="00896117" w:rsidRPr="00DC14C8">
        <w:rPr>
          <w:rFonts w:ascii="Arial" w:hAnsi="Arial" w:cs="Arial"/>
          <w:color w:val="000000" w:themeColor="text1"/>
          <w:sz w:val="24"/>
          <w:szCs w:val="24"/>
          <w:lang w:eastAsia="zh-CN"/>
        </w:rPr>
        <w:t>) agree with this, finding that there is a presence of reluctance to lead in management roles.</w:t>
      </w:r>
    </w:p>
    <w:p w14:paraId="58FD2282" w14:textId="77777777" w:rsidR="00D179D2" w:rsidRPr="00DC14C8" w:rsidRDefault="00D179D2" w:rsidP="00DC14C8">
      <w:pPr>
        <w:spacing w:line="360" w:lineRule="auto"/>
        <w:jc w:val="both"/>
        <w:rPr>
          <w:rFonts w:ascii="Arial" w:hAnsi="Arial" w:cs="Arial"/>
          <w:color w:val="000000" w:themeColor="text1"/>
          <w:sz w:val="24"/>
          <w:szCs w:val="24"/>
        </w:rPr>
      </w:pPr>
    </w:p>
    <w:p w14:paraId="5B038975" w14:textId="77777777" w:rsidR="00F7699B" w:rsidRPr="00DC14C8" w:rsidRDefault="00F7699B" w:rsidP="00DC14C8">
      <w:pPr>
        <w:spacing w:line="360" w:lineRule="auto"/>
        <w:jc w:val="both"/>
        <w:rPr>
          <w:rFonts w:ascii="Arial" w:hAnsi="Arial" w:cs="Arial"/>
          <w:color w:val="000000" w:themeColor="text1"/>
          <w:sz w:val="24"/>
          <w:szCs w:val="24"/>
        </w:rPr>
      </w:pPr>
    </w:p>
    <w:p w14:paraId="21E8F902" w14:textId="188FD277" w:rsidR="001F6851" w:rsidRPr="00DC14C8" w:rsidRDefault="00F7699B"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Implementing catalytic leadership can face opposition from some </w:t>
      </w:r>
      <w:r w:rsidR="00A50C4E" w:rsidRPr="00DC14C8">
        <w:rPr>
          <w:rFonts w:ascii="Arial" w:hAnsi="Arial" w:cs="Arial"/>
          <w:color w:val="000000" w:themeColor="text1"/>
          <w:sz w:val="24"/>
          <w:szCs w:val="24"/>
        </w:rPr>
        <w:t>p</w:t>
      </w:r>
      <w:r w:rsidRPr="00DC14C8">
        <w:rPr>
          <w:rFonts w:ascii="Arial" w:hAnsi="Arial" w:cs="Arial"/>
          <w:color w:val="000000" w:themeColor="text1"/>
          <w:sz w:val="24"/>
          <w:szCs w:val="24"/>
        </w:rPr>
        <w:t xml:space="preserve">ractitioners as they </w:t>
      </w:r>
      <w:r w:rsidR="005125AF" w:rsidRPr="00DC14C8">
        <w:rPr>
          <w:rFonts w:ascii="Arial" w:hAnsi="Arial" w:cs="Arial"/>
          <w:color w:val="000000" w:themeColor="text1"/>
          <w:sz w:val="24"/>
          <w:szCs w:val="24"/>
        </w:rPr>
        <w:t>m</w:t>
      </w:r>
      <w:r w:rsidRPr="00DC14C8">
        <w:rPr>
          <w:rFonts w:ascii="Arial" w:hAnsi="Arial" w:cs="Arial"/>
          <w:color w:val="000000" w:themeColor="text1"/>
          <w:sz w:val="24"/>
          <w:szCs w:val="24"/>
        </w:rPr>
        <w:t>ay be reluctant to change their mindset regarding the Positions of themselves and other leaders. This can result in practitioners actively discouraging others in their team from stepping into leadership or taking on further responsibilities</w:t>
      </w:r>
      <w:r w:rsidR="00896117" w:rsidRPr="00DC14C8">
        <w:rPr>
          <w:rFonts w:ascii="Arial" w:hAnsi="Arial" w:cs="Arial"/>
          <w:color w:val="000000" w:themeColor="text1"/>
          <w:sz w:val="24"/>
          <w:szCs w:val="24"/>
        </w:rPr>
        <w:t xml:space="preserve">. </w:t>
      </w:r>
      <w:r w:rsidR="001F6851" w:rsidRPr="00DC14C8">
        <w:rPr>
          <w:rFonts w:ascii="Arial" w:hAnsi="Arial" w:cs="Arial"/>
          <w:color w:val="000000" w:themeColor="text1"/>
          <w:sz w:val="24"/>
          <w:szCs w:val="24"/>
        </w:rPr>
        <w:t>Practitioners roles can have an impact on how they perceive and act towards each other which can also disrupt effective team working. For example, a practitioner may not feel comfortable working with someone in a management position. This could be supported by holding meetings, continuous professional development training with the intent of creating bonds and further instilling the fact that the staff team all have same power and opportunities.</w:t>
      </w:r>
      <w:r w:rsidR="00CD038D" w:rsidRPr="00DC14C8">
        <w:rPr>
          <w:rFonts w:ascii="Arial" w:hAnsi="Arial" w:cs="Arial"/>
          <w:color w:val="000000" w:themeColor="text1"/>
          <w:sz w:val="24"/>
          <w:szCs w:val="24"/>
        </w:rPr>
        <w:t xml:space="preserve"> However, without action being taken to support relationships and to remove this bias, this may act as a barrier towards catalytic leadership</w:t>
      </w:r>
      <w:r w:rsidR="00A50C4E" w:rsidRPr="00DC14C8">
        <w:rPr>
          <w:rFonts w:ascii="Arial" w:hAnsi="Arial" w:cs="Arial"/>
          <w:color w:val="000000" w:themeColor="text1"/>
          <w:sz w:val="24"/>
          <w:szCs w:val="24"/>
        </w:rPr>
        <w:t xml:space="preserve"> (Lindon </w:t>
      </w:r>
      <w:r w:rsidR="00A50C4E" w:rsidRPr="00DC14C8">
        <w:rPr>
          <w:rFonts w:ascii="Arial" w:hAnsi="Arial" w:cs="Arial"/>
          <w:i/>
          <w:iCs/>
          <w:color w:val="000000" w:themeColor="text1"/>
          <w:sz w:val="24"/>
          <w:szCs w:val="24"/>
        </w:rPr>
        <w:t>et.al</w:t>
      </w:r>
      <w:r w:rsidR="00A50C4E" w:rsidRPr="00DC14C8">
        <w:rPr>
          <w:rFonts w:ascii="Arial" w:hAnsi="Arial" w:cs="Arial"/>
          <w:color w:val="000000" w:themeColor="text1"/>
          <w:sz w:val="24"/>
          <w:szCs w:val="24"/>
        </w:rPr>
        <w:t xml:space="preserve">, 2016). </w:t>
      </w:r>
    </w:p>
    <w:p w14:paraId="01A57B80" w14:textId="77777777" w:rsidR="001F6851" w:rsidRPr="00DC14C8" w:rsidRDefault="001F6851" w:rsidP="00DC14C8">
      <w:pPr>
        <w:spacing w:line="360" w:lineRule="auto"/>
        <w:jc w:val="both"/>
        <w:rPr>
          <w:rFonts w:ascii="Arial" w:hAnsi="Arial" w:cs="Arial"/>
          <w:color w:val="000000" w:themeColor="text1"/>
          <w:sz w:val="24"/>
          <w:szCs w:val="24"/>
        </w:rPr>
      </w:pPr>
    </w:p>
    <w:p w14:paraId="6C99C36D" w14:textId="4F846D6B" w:rsidR="001F6851" w:rsidRPr="00DC14C8" w:rsidRDefault="001F6851"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Leaders must genuinely invite and listen to others views. This not only further builds bonds between the team but also compiles ideas and opinions from different perspectives that otherwise may not be taken into consideration. This can lead to better planning, stronger implementations and more effective outcomes. This links into the ethos of multi agency working which has been found to be an effective tool for sharing and gathering important information in order to make positive changes. Without this many important issues or views may go unnoticed</w:t>
      </w:r>
      <w:r w:rsidR="00A50C4E" w:rsidRPr="00DC14C8">
        <w:rPr>
          <w:rFonts w:ascii="Arial" w:hAnsi="Arial" w:cs="Arial"/>
          <w:color w:val="000000" w:themeColor="text1"/>
          <w:sz w:val="24"/>
          <w:szCs w:val="24"/>
        </w:rPr>
        <w:t>.</w:t>
      </w:r>
      <w:r w:rsidRPr="00DC14C8">
        <w:rPr>
          <w:rFonts w:ascii="Arial" w:hAnsi="Arial" w:cs="Arial"/>
          <w:color w:val="000000" w:themeColor="text1"/>
          <w:sz w:val="24"/>
          <w:szCs w:val="24"/>
        </w:rPr>
        <w:t xml:space="preserve"> </w:t>
      </w:r>
      <w:r w:rsidR="00A50C4E" w:rsidRPr="00DC14C8">
        <w:rPr>
          <w:rFonts w:ascii="Arial" w:hAnsi="Arial" w:cs="Arial"/>
          <w:color w:val="000000" w:themeColor="text1"/>
          <w:sz w:val="24"/>
          <w:szCs w:val="24"/>
        </w:rPr>
        <w:t>E</w:t>
      </w:r>
      <w:r w:rsidRPr="00DC14C8">
        <w:rPr>
          <w:rFonts w:ascii="Arial" w:hAnsi="Arial" w:cs="Arial"/>
          <w:color w:val="000000" w:themeColor="text1"/>
          <w:sz w:val="24"/>
          <w:szCs w:val="24"/>
        </w:rPr>
        <w:t>motional intelligence as a leader, describing leaders as emotion and relationship oriented in contrast to management which is often associated with rationality and control</w:t>
      </w:r>
      <w:r w:rsidR="00A50C4E" w:rsidRPr="00DC14C8">
        <w:rPr>
          <w:rFonts w:ascii="Arial" w:hAnsi="Arial" w:cs="Arial"/>
          <w:color w:val="000000" w:themeColor="text1"/>
          <w:sz w:val="24"/>
          <w:szCs w:val="24"/>
        </w:rPr>
        <w:t xml:space="preserve"> Lindon </w:t>
      </w:r>
      <w:r w:rsidR="00A50C4E" w:rsidRPr="00DC14C8">
        <w:rPr>
          <w:rFonts w:ascii="Arial" w:hAnsi="Arial" w:cs="Arial"/>
          <w:i/>
          <w:iCs/>
          <w:color w:val="000000" w:themeColor="text1"/>
          <w:sz w:val="24"/>
          <w:szCs w:val="24"/>
        </w:rPr>
        <w:t>et.al</w:t>
      </w:r>
      <w:r w:rsidR="00A50C4E" w:rsidRPr="00DC14C8">
        <w:rPr>
          <w:rFonts w:ascii="Arial" w:hAnsi="Arial" w:cs="Arial"/>
          <w:color w:val="000000" w:themeColor="text1"/>
          <w:sz w:val="24"/>
          <w:szCs w:val="24"/>
        </w:rPr>
        <w:t xml:space="preserve">, 2016). </w:t>
      </w:r>
    </w:p>
    <w:p w14:paraId="6FA3E50F" w14:textId="77777777" w:rsidR="00A45008" w:rsidRPr="00DC14C8" w:rsidRDefault="00A45008" w:rsidP="00DC14C8">
      <w:pPr>
        <w:spacing w:line="360" w:lineRule="auto"/>
        <w:jc w:val="both"/>
        <w:rPr>
          <w:rFonts w:ascii="Arial" w:hAnsi="Arial" w:cs="Arial"/>
          <w:color w:val="000000" w:themeColor="text1"/>
          <w:sz w:val="24"/>
          <w:szCs w:val="24"/>
        </w:rPr>
      </w:pPr>
    </w:p>
    <w:p w14:paraId="7E1EDE4B" w14:textId="3EFDBE1E" w:rsidR="00A45008" w:rsidRPr="00DC14C8" w:rsidRDefault="00A45008"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Joiner (2017) shows the importance of leadership and that it leads into more effective management within a setting. However, this is shown from a business perspective. Focus education (2022) also highlights the importance of leadership in the early years, supported by many other authors in this field (Anderson, 2017). Focus Education (2022) states that many leaders and managers in early years settings are not formally </w:t>
      </w:r>
      <w:r w:rsidRPr="00DC14C8">
        <w:rPr>
          <w:rFonts w:ascii="Arial" w:hAnsi="Arial" w:cs="Arial"/>
          <w:color w:val="000000" w:themeColor="text1"/>
          <w:sz w:val="24"/>
          <w:szCs w:val="24"/>
        </w:rPr>
        <w:lastRenderedPageBreak/>
        <w:t xml:space="preserve">trained appropriately to take on this role and can often experience tension. For example, tension may occur due to differing opinions surrounding teaching styles or the incorporation of play into the curriculum (). </w:t>
      </w:r>
      <w:r w:rsidRPr="00DC14C8">
        <w:rPr>
          <w:rFonts w:ascii="Arial" w:hAnsi="Arial" w:cs="Arial"/>
          <w:color w:val="000000" w:themeColor="text1"/>
          <w:sz w:val="24"/>
          <w:szCs w:val="24"/>
          <w:lang w:eastAsia="zh-CN"/>
        </w:rPr>
        <w:t xml:space="preserve">Similarly, </w:t>
      </w:r>
      <w:proofErr w:type="spellStart"/>
      <w:r w:rsidRPr="00DC14C8">
        <w:rPr>
          <w:rFonts w:ascii="Arial" w:hAnsi="Arial" w:cs="Arial"/>
          <w:color w:val="000000" w:themeColor="text1"/>
          <w:sz w:val="24"/>
          <w:szCs w:val="24"/>
          <w:lang w:eastAsia="zh-CN"/>
        </w:rPr>
        <w:t>Siraj-Blatchford</w:t>
      </w:r>
      <w:proofErr w:type="spellEnd"/>
      <w:r w:rsidRPr="00DC14C8">
        <w:rPr>
          <w:rFonts w:ascii="Arial" w:hAnsi="Arial" w:cs="Arial"/>
          <w:color w:val="000000" w:themeColor="text1"/>
          <w:sz w:val="24"/>
          <w:szCs w:val="24"/>
          <w:lang w:eastAsia="zh-CN"/>
        </w:rPr>
        <w:t xml:space="preserve"> and </w:t>
      </w:r>
      <w:proofErr w:type="spellStart"/>
      <w:r w:rsidRPr="00DC14C8">
        <w:rPr>
          <w:rFonts w:ascii="Arial" w:hAnsi="Arial" w:cs="Arial"/>
          <w:color w:val="000000" w:themeColor="text1"/>
          <w:sz w:val="24"/>
          <w:szCs w:val="24"/>
          <w:lang w:eastAsia="zh-CN"/>
        </w:rPr>
        <w:t>Manni</w:t>
      </w:r>
      <w:proofErr w:type="spellEnd"/>
      <w:r w:rsidRPr="00DC14C8">
        <w:rPr>
          <w:rFonts w:ascii="Arial" w:hAnsi="Arial" w:cs="Arial"/>
          <w:color w:val="000000" w:themeColor="text1"/>
          <w:sz w:val="24"/>
          <w:szCs w:val="24"/>
          <w:lang w:eastAsia="zh-CN"/>
        </w:rPr>
        <w:t xml:space="preserve"> (</w:t>
      </w:r>
      <w:r w:rsidR="00A50C4E" w:rsidRPr="00DC14C8">
        <w:rPr>
          <w:rFonts w:ascii="Arial" w:hAnsi="Arial" w:cs="Arial"/>
          <w:color w:val="000000" w:themeColor="text1"/>
          <w:sz w:val="24"/>
          <w:szCs w:val="24"/>
          <w:lang w:eastAsia="zh-CN"/>
        </w:rPr>
        <w:t>2007</w:t>
      </w:r>
      <w:r w:rsidRPr="00DC14C8">
        <w:rPr>
          <w:rFonts w:ascii="Arial" w:hAnsi="Arial" w:cs="Arial"/>
          <w:color w:val="000000" w:themeColor="text1"/>
          <w:sz w:val="24"/>
          <w:szCs w:val="24"/>
          <w:lang w:eastAsia="zh-CN"/>
        </w:rPr>
        <w:t>) state that ‘‘outstanding leadership has invariably emerged as a key characteristic of outstanding schools’, and discuss important barriers to leadership in educational settings.</w:t>
      </w:r>
    </w:p>
    <w:p w14:paraId="4AACAFCF" w14:textId="78B704F3" w:rsidR="0012735A" w:rsidRPr="00DC14C8" w:rsidRDefault="0012735A" w:rsidP="00DC14C8">
      <w:pPr>
        <w:spacing w:line="360" w:lineRule="auto"/>
        <w:jc w:val="both"/>
        <w:rPr>
          <w:rFonts w:ascii="Arial" w:hAnsi="Arial" w:cs="Arial"/>
          <w:color w:val="000000" w:themeColor="text1"/>
          <w:sz w:val="24"/>
          <w:szCs w:val="24"/>
        </w:rPr>
      </w:pPr>
    </w:p>
    <w:p w14:paraId="5F037FE8" w14:textId="77777777" w:rsidR="00E5614E" w:rsidRPr="00DC14C8" w:rsidRDefault="00E5614E" w:rsidP="00DC14C8">
      <w:pPr>
        <w:spacing w:line="360" w:lineRule="auto"/>
        <w:jc w:val="both"/>
        <w:rPr>
          <w:rFonts w:ascii="Arial" w:hAnsi="Arial" w:cs="Arial"/>
          <w:color w:val="000000" w:themeColor="text1"/>
          <w:sz w:val="24"/>
          <w:szCs w:val="24"/>
        </w:rPr>
      </w:pPr>
    </w:p>
    <w:p w14:paraId="5DE16201" w14:textId="44BC8710" w:rsidR="0012735A" w:rsidRPr="00621E94" w:rsidRDefault="00E5614E" w:rsidP="00DC14C8">
      <w:pPr>
        <w:spacing w:line="360" w:lineRule="auto"/>
        <w:jc w:val="both"/>
        <w:rPr>
          <w:rFonts w:ascii="Arial" w:hAnsi="Arial" w:cs="Arial"/>
          <w:color w:val="ED7D31" w:themeColor="accent2"/>
          <w:sz w:val="24"/>
          <w:szCs w:val="24"/>
        </w:rPr>
      </w:pPr>
      <w:r w:rsidRPr="00DC14C8">
        <w:rPr>
          <w:rFonts w:ascii="Arial" w:hAnsi="Arial" w:cs="Arial"/>
          <w:color w:val="000000" w:themeColor="text1"/>
          <w:sz w:val="24"/>
          <w:szCs w:val="24"/>
        </w:rPr>
        <w:t>To conclude, catalytic leadership is an effective leadership style with a heavy focus on positive relationships and inspiring leadership in others. There is significant evidence to show that his method of leadership is more effective in contrast to others. Especially in contrast to more manager oriented ones. However, this style does have its own challenges such as practitioners not being in agreement, attitudes towards change and perceptions of</w:t>
      </w:r>
      <w:r w:rsidR="00341D7A" w:rsidRPr="00DC14C8">
        <w:rPr>
          <w:rFonts w:ascii="Arial" w:hAnsi="Arial" w:cs="Arial"/>
          <w:color w:val="000000" w:themeColor="text1"/>
          <w:sz w:val="24"/>
          <w:szCs w:val="24"/>
        </w:rPr>
        <w:t xml:space="preserve"> roles in relation to power. </w:t>
      </w:r>
    </w:p>
    <w:p w14:paraId="2A7996FB" w14:textId="04FAE717" w:rsidR="0012735A" w:rsidRDefault="0012735A" w:rsidP="006A4875">
      <w:pPr>
        <w:spacing w:line="360" w:lineRule="auto"/>
        <w:jc w:val="both"/>
        <w:rPr>
          <w:rFonts w:ascii="Arial" w:hAnsi="Arial" w:cs="Arial"/>
          <w:color w:val="ED7D31" w:themeColor="accent2"/>
          <w:sz w:val="24"/>
          <w:szCs w:val="24"/>
        </w:rPr>
      </w:pPr>
    </w:p>
    <w:p w14:paraId="69A2754B" w14:textId="77777777" w:rsidR="00197BF1" w:rsidRDefault="00197BF1" w:rsidP="006A4875">
      <w:pPr>
        <w:spacing w:line="360" w:lineRule="auto"/>
        <w:jc w:val="both"/>
        <w:rPr>
          <w:rFonts w:ascii="Arial" w:hAnsi="Arial" w:cs="Arial"/>
          <w:color w:val="ED7D31" w:themeColor="accent2"/>
          <w:sz w:val="24"/>
          <w:szCs w:val="24"/>
        </w:rPr>
      </w:pPr>
    </w:p>
    <w:p w14:paraId="20227D3B" w14:textId="2C2F9ACD" w:rsidR="00197BF1" w:rsidRDefault="00197BF1" w:rsidP="006A4875">
      <w:pPr>
        <w:spacing w:line="360" w:lineRule="auto"/>
        <w:jc w:val="both"/>
        <w:rPr>
          <w:rFonts w:ascii="Arial" w:hAnsi="Arial" w:cs="Arial"/>
          <w:color w:val="ED7D31" w:themeColor="accent2"/>
          <w:sz w:val="24"/>
          <w:szCs w:val="24"/>
        </w:rPr>
      </w:pPr>
    </w:p>
    <w:p w14:paraId="39527E18" w14:textId="2CBC2D78" w:rsidR="00F1534E" w:rsidRDefault="00F1534E" w:rsidP="006A4875">
      <w:pPr>
        <w:spacing w:line="360" w:lineRule="auto"/>
        <w:jc w:val="both"/>
        <w:rPr>
          <w:rFonts w:ascii="Arial" w:hAnsi="Arial" w:cs="Arial"/>
          <w:color w:val="ED7D31" w:themeColor="accent2"/>
          <w:sz w:val="24"/>
          <w:szCs w:val="24"/>
        </w:rPr>
      </w:pPr>
    </w:p>
    <w:p w14:paraId="4A292AC3" w14:textId="285A5056" w:rsidR="00F1534E" w:rsidRDefault="00F1534E" w:rsidP="006A4875">
      <w:pPr>
        <w:spacing w:line="360" w:lineRule="auto"/>
        <w:jc w:val="both"/>
        <w:rPr>
          <w:rFonts w:ascii="Arial" w:hAnsi="Arial" w:cs="Arial"/>
          <w:color w:val="ED7D31" w:themeColor="accent2"/>
          <w:sz w:val="24"/>
          <w:szCs w:val="24"/>
        </w:rPr>
      </w:pPr>
    </w:p>
    <w:p w14:paraId="2BC8B063" w14:textId="4D2381D5" w:rsidR="00F1534E" w:rsidRDefault="00F1534E" w:rsidP="006A4875">
      <w:pPr>
        <w:spacing w:line="360" w:lineRule="auto"/>
        <w:jc w:val="both"/>
        <w:rPr>
          <w:rFonts w:ascii="Arial" w:hAnsi="Arial" w:cs="Arial"/>
          <w:color w:val="ED7D31" w:themeColor="accent2"/>
          <w:sz w:val="24"/>
          <w:szCs w:val="24"/>
        </w:rPr>
      </w:pPr>
    </w:p>
    <w:p w14:paraId="6638A73C" w14:textId="2674A75A" w:rsidR="00F1534E" w:rsidRDefault="00F1534E" w:rsidP="006A4875">
      <w:pPr>
        <w:spacing w:line="360" w:lineRule="auto"/>
        <w:jc w:val="both"/>
        <w:rPr>
          <w:rFonts w:ascii="Arial" w:hAnsi="Arial" w:cs="Arial"/>
          <w:color w:val="ED7D31" w:themeColor="accent2"/>
          <w:sz w:val="24"/>
          <w:szCs w:val="24"/>
        </w:rPr>
      </w:pPr>
    </w:p>
    <w:p w14:paraId="6444F984" w14:textId="45252447" w:rsidR="00F1534E" w:rsidRDefault="00F1534E" w:rsidP="006A4875">
      <w:pPr>
        <w:spacing w:line="360" w:lineRule="auto"/>
        <w:jc w:val="both"/>
        <w:rPr>
          <w:rFonts w:ascii="Arial" w:hAnsi="Arial" w:cs="Arial"/>
          <w:color w:val="ED7D31" w:themeColor="accent2"/>
          <w:sz w:val="24"/>
          <w:szCs w:val="24"/>
        </w:rPr>
      </w:pPr>
    </w:p>
    <w:p w14:paraId="3CEDA424" w14:textId="03BEC595" w:rsidR="00F1534E" w:rsidRDefault="00F1534E" w:rsidP="006A4875">
      <w:pPr>
        <w:spacing w:line="360" w:lineRule="auto"/>
        <w:jc w:val="both"/>
        <w:rPr>
          <w:rFonts w:ascii="Arial" w:hAnsi="Arial" w:cs="Arial"/>
          <w:color w:val="ED7D31" w:themeColor="accent2"/>
          <w:sz w:val="24"/>
          <w:szCs w:val="24"/>
        </w:rPr>
      </w:pPr>
    </w:p>
    <w:p w14:paraId="48AEAA10" w14:textId="6FBF05D8" w:rsidR="00F1534E" w:rsidRDefault="00F1534E" w:rsidP="006A4875">
      <w:pPr>
        <w:spacing w:line="360" w:lineRule="auto"/>
        <w:jc w:val="both"/>
        <w:rPr>
          <w:rFonts w:ascii="Arial" w:hAnsi="Arial" w:cs="Arial"/>
          <w:color w:val="ED7D31" w:themeColor="accent2"/>
          <w:sz w:val="24"/>
          <w:szCs w:val="24"/>
        </w:rPr>
      </w:pPr>
    </w:p>
    <w:p w14:paraId="0E502E1A" w14:textId="35054E06" w:rsidR="00F1534E" w:rsidRDefault="00F1534E" w:rsidP="006A4875">
      <w:pPr>
        <w:spacing w:line="360" w:lineRule="auto"/>
        <w:jc w:val="both"/>
        <w:rPr>
          <w:rFonts w:ascii="Arial" w:hAnsi="Arial" w:cs="Arial"/>
          <w:color w:val="ED7D31" w:themeColor="accent2"/>
          <w:sz w:val="24"/>
          <w:szCs w:val="24"/>
        </w:rPr>
      </w:pPr>
    </w:p>
    <w:p w14:paraId="278F06F6" w14:textId="350AC97C" w:rsidR="00F1534E" w:rsidRDefault="00F1534E" w:rsidP="006A4875">
      <w:pPr>
        <w:spacing w:line="360" w:lineRule="auto"/>
        <w:jc w:val="both"/>
        <w:rPr>
          <w:rFonts w:ascii="Arial" w:hAnsi="Arial" w:cs="Arial"/>
          <w:color w:val="ED7D31" w:themeColor="accent2"/>
          <w:sz w:val="24"/>
          <w:szCs w:val="24"/>
        </w:rPr>
      </w:pPr>
    </w:p>
    <w:p w14:paraId="79E063C6" w14:textId="306098F1" w:rsidR="00F1534E" w:rsidRDefault="00F1534E" w:rsidP="006A4875">
      <w:pPr>
        <w:spacing w:line="360" w:lineRule="auto"/>
        <w:jc w:val="both"/>
        <w:rPr>
          <w:rFonts w:ascii="Arial" w:hAnsi="Arial" w:cs="Arial"/>
          <w:color w:val="ED7D31" w:themeColor="accent2"/>
          <w:sz w:val="24"/>
          <w:szCs w:val="24"/>
        </w:rPr>
      </w:pPr>
    </w:p>
    <w:p w14:paraId="04D832B1" w14:textId="751D5B4F" w:rsidR="00F1534E" w:rsidRDefault="00F1534E" w:rsidP="006A4875">
      <w:pPr>
        <w:spacing w:line="360" w:lineRule="auto"/>
        <w:jc w:val="both"/>
        <w:rPr>
          <w:rFonts w:ascii="Arial" w:hAnsi="Arial" w:cs="Arial"/>
          <w:color w:val="ED7D31" w:themeColor="accent2"/>
          <w:sz w:val="24"/>
          <w:szCs w:val="24"/>
        </w:rPr>
      </w:pPr>
    </w:p>
    <w:p w14:paraId="0244C995" w14:textId="23F6118D" w:rsidR="00F1534E" w:rsidRDefault="00F1534E" w:rsidP="006A4875">
      <w:pPr>
        <w:spacing w:line="360" w:lineRule="auto"/>
        <w:jc w:val="both"/>
        <w:rPr>
          <w:rFonts w:ascii="Arial" w:hAnsi="Arial" w:cs="Arial"/>
          <w:color w:val="ED7D31" w:themeColor="accent2"/>
          <w:sz w:val="24"/>
          <w:szCs w:val="24"/>
        </w:rPr>
      </w:pPr>
    </w:p>
    <w:p w14:paraId="320C1F73" w14:textId="161F455D" w:rsidR="00F1534E" w:rsidRDefault="00F1534E" w:rsidP="006A4875">
      <w:pPr>
        <w:spacing w:line="360" w:lineRule="auto"/>
        <w:jc w:val="both"/>
        <w:rPr>
          <w:rFonts w:ascii="Arial" w:hAnsi="Arial" w:cs="Arial"/>
          <w:color w:val="ED7D31" w:themeColor="accent2"/>
          <w:sz w:val="24"/>
          <w:szCs w:val="24"/>
        </w:rPr>
      </w:pPr>
    </w:p>
    <w:p w14:paraId="48B4B84F" w14:textId="580F7907" w:rsidR="00F1534E" w:rsidRDefault="00F1534E" w:rsidP="006A4875">
      <w:pPr>
        <w:spacing w:line="360" w:lineRule="auto"/>
        <w:jc w:val="both"/>
        <w:rPr>
          <w:rFonts w:ascii="Arial" w:hAnsi="Arial" w:cs="Arial"/>
          <w:color w:val="ED7D31" w:themeColor="accent2"/>
          <w:sz w:val="24"/>
          <w:szCs w:val="24"/>
        </w:rPr>
      </w:pPr>
    </w:p>
    <w:p w14:paraId="64A2E293" w14:textId="77777777" w:rsidR="00F1534E" w:rsidRDefault="00F1534E" w:rsidP="006A4875">
      <w:pPr>
        <w:spacing w:line="360" w:lineRule="auto"/>
        <w:jc w:val="both"/>
        <w:rPr>
          <w:rFonts w:ascii="Arial" w:hAnsi="Arial" w:cs="Arial"/>
          <w:color w:val="ED7D31" w:themeColor="accent2"/>
          <w:sz w:val="24"/>
          <w:szCs w:val="24"/>
        </w:rPr>
      </w:pPr>
    </w:p>
    <w:p w14:paraId="1BB62278" w14:textId="77777777" w:rsidR="00197BF1" w:rsidRDefault="00197BF1" w:rsidP="006A4875">
      <w:pPr>
        <w:spacing w:line="360" w:lineRule="auto"/>
        <w:jc w:val="both"/>
        <w:rPr>
          <w:rFonts w:ascii="Arial" w:hAnsi="Arial" w:cs="Arial"/>
          <w:color w:val="ED7D31" w:themeColor="accent2"/>
          <w:sz w:val="24"/>
          <w:szCs w:val="24"/>
        </w:rPr>
      </w:pPr>
    </w:p>
    <w:p w14:paraId="1E549AA8" w14:textId="77777777" w:rsidR="00197BF1" w:rsidRDefault="00197BF1" w:rsidP="006A4875">
      <w:pPr>
        <w:spacing w:line="360" w:lineRule="auto"/>
        <w:jc w:val="both"/>
        <w:rPr>
          <w:rFonts w:ascii="Arial" w:hAnsi="Arial" w:cs="Arial"/>
          <w:color w:val="ED7D31" w:themeColor="accent2"/>
          <w:sz w:val="24"/>
          <w:szCs w:val="24"/>
        </w:rPr>
      </w:pPr>
    </w:p>
    <w:p w14:paraId="451341F3" w14:textId="48DB42A9" w:rsidR="00197BF1" w:rsidRPr="00A50C4E" w:rsidRDefault="00344254" w:rsidP="006A4875">
      <w:pPr>
        <w:spacing w:line="360" w:lineRule="auto"/>
        <w:jc w:val="both"/>
        <w:rPr>
          <w:rFonts w:ascii="Arial" w:hAnsi="Arial" w:cs="Arial"/>
          <w:b/>
          <w:bCs/>
          <w:color w:val="ED7D31" w:themeColor="accent2"/>
          <w:sz w:val="24"/>
          <w:szCs w:val="24"/>
          <w:u w:val="single"/>
        </w:rPr>
      </w:pPr>
      <w:r w:rsidRPr="00DC14C8">
        <w:rPr>
          <w:rFonts w:ascii="Arial" w:hAnsi="Arial" w:cs="Arial"/>
          <w:b/>
          <w:bCs/>
          <w:color w:val="000000" w:themeColor="text1"/>
          <w:sz w:val="24"/>
          <w:szCs w:val="24"/>
          <w:u w:val="single"/>
        </w:rPr>
        <w:lastRenderedPageBreak/>
        <w:t>Children’s</w:t>
      </w:r>
      <w:r w:rsidR="00197BF1" w:rsidRPr="00DC14C8">
        <w:rPr>
          <w:rFonts w:ascii="Arial" w:hAnsi="Arial" w:cs="Arial"/>
          <w:b/>
          <w:bCs/>
          <w:color w:val="000000" w:themeColor="text1"/>
          <w:sz w:val="24"/>
          <w:szCs w:val="24"/>
          <w:u w:val="single"/>
        </w:rPr>
        <w:t xml:space="preserve"> Commissioners for Wales and </w:t>
      </w:r>
      <w:r w:rsidRPr="00DC14C8">
        <w:rPr>
          <w:rFonts w:ascii="Arial" w:hAnsi="Arial" w:cs="Arial"/>
          <w:b/>
          <w:bCs/>
          <w:color w:val="000000" w:themeColor="text1"/>
          <w:sz w:val="24"/>
          <w:szCs w:val="24"/>
          <w:u w:val="single"/>
        </w:rPr>
        <w:t>Children’s Rights</w:t>
      </w:r>
    </w:p>
    <w:p w14:paraId="03C24912" w14:textId="77777777" w:rsidR="00102DF0" w:rsidRDefault="00102DF0" w:rsidP="006A4875">
      <w:pPr>
        <w:spacing w:line="360" w:lineRule="auto"/>
        <w:jc w:val="both"/>
        <w:rPr>
          <w:rFonts w:ascii="Arial" w:hAnsi="Arial" w:cs="Arial"/>
          <w:color w:val="ED7D31" w:themeColor="accent2"/>
          <w:sz w:val="24"/>
          <w:szCs w:val="24"/>
        </w:rPr>
      </w:pPr>
    </w:p>
    <w:p w14:paraId="50E99702" w14:textId="27638AFF" w:rsidR="003311CC" w:rsidRPr="00DC14C8" w:rsidRDefault="00AD1AD8"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The UK signed the UNCRC in 1989, adopting its articles and Implementing rights to further protect children. Wales is the UK’s only nation to make the United nations convention on the rights of the child part of domestic law under the young persons Wales measure 2011. </w:t>
      </w:r>
      <w:r w:rsidR="003311CC" w:rsidRPr="00DC14C8">
        <w:rPr>
          <w:rFonts w:ascii="Arial" w:hAnsi="Arial" w:cs="Arial"/>
          <w:color w:val="000000" w:themeColor="text1"/>
          <w:sz w:val="24"/>
          <w:szCs w:val="24"/>
        </w:rPr>
        <w:t>The rights of Children and young persons (Wales) measure 2011 is a key part of children’s rights and related legislation in Wales. This holds ministers responsible for complying with the  UNCRC articles when making changes to or Implementing key  policies and legislation. They must take the articles into consideration and It also makes them responsible for educating the people of Wales on children’s rights. This is covered in article 42 of the UNCRC (Welsh Government, 2019).</w:t>
      </w:r>
      <w:r w:rsidRPr="00DC14C8">
        <w:rPr>
          <w:rFonts w:ascii="Arial" w:hAnsi="Arial" w:cs="Arial"/>
          <w:color w:val="000000" w:themeColor="text1"/>
          <w:sz w:val="24"/>
          <w:szCs w:val="24"/>
        </w:rPr>
        <w:t xml:space="preserve"> </w:t>
      </w:r>
      <w:r w:rsidR="003311CC" w:rsidRPr="00DC14C8">
        <w:rPr>
          <w:rFonts w:ascii="Arial" w:hAnsi="Arial" w:cs="Arial"/>
          <w:color w:val="000000" w:themeColor="text1"/>
          <w:sz w:val="24"/>
          <w:szCs w:val="24"/>
        </w:rPr>
        <w:t>The United Nations Convention on the Rights of the Child (UNCRC) sets out children’s rights. It is an agreement which is adopted by countries which have signed it. The Welsh government adopted the UNCRC in 2004 and has used this as a central focus of all policies in relation to children (Welsh Government, 2019).</w:t>
      </w:r>
    </w:p>
    <w:p w14:paraId="2B605ECA" w14:textId="77777777" w:rsidR="0003495D" w:rsidRPr="00DC14C8" w:rsidRDefault="0003495D" w:rsidP="00DC14C8">
      <w:pPr>
        <w:spacing w:line="360" w:lineRule="auto"/>
        <w:jc w:val="both"/>
        <w:rPr>
          <w:rFonts w:ascii="Arial" w:hAnsi="Arial" w:cs="Arial"/>
          <w:color w:val="000000" w:themeColor="text1"/>
          <w:sz w:val="24"/>
          <w:szCs w:val="24"/>
        </w:rPr>
      </w:pPr>
    </w:p>
    <w:p w14:paraId="10F81A01" w14:textId="7EA9F34D" w:rsidR="0003495D" w:rsidRPr="00DC14C8" w:rsidRDefault="0003495D"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The role of the children’s commissioner for Wales is to raise awareness of children’s rights and to inform people on why they are important. They also play a role in decisions the a made by public bodies such as the government which relate to children’s rights. The children’s commissioners heavily focus on the feedback of children. They speak up for the children of Wales on important issues that affect them. Since 2001 many strategies have been implemented. Such as school councils, the student ambassadors and the super ambassador scheme (</w:t>
      </w:r>
      <w:r w:rsidR="00A50C4E" w:rsidRPr="00DC14C8">
        <w:rPr>
          <w:rFonts w:ascii="Arial" w:hAnsi="Arial" w:cs="Arial"/>
          <w:color w:val="000000" w:themeColor="text1"/>
          <w:sz w:val="24"/>
          <w:szCs w:val="24"/>
        </w:rPr>
        <w:t>Children’s Commissioner for Wales, 2022</w:t>
      </w:r>
      <w:r w:rsidRPr="00DC14C8">
        <w:rPr>
          <w:rFonts w:ascii="Arial" w:hAnsi="Arial" w:cs="Arial"/>
          <w:color w:val="000000" w:themeColor="text1"/>
          <w:sz w:val="24"/>
          <w:szCs w:val="24"/>
        </w:rPr>
        <w:t>)</w:t>
      </w:r>
      <w:r w:rsidR="00A50C4E" w:rsidRPr="00DC14C8">
        <w:rPr>
          <w:rFonts w:ascii="Arial" w:hAnsi="Arial" w:cs="Arial"/>
          <w:color w:val="000000" w:themeColor="text1"/>
          <w:sz w:val="24"/>
          <w:szCs w:val="24"/>
        </w:rPr>
        <w:t>.</w:t>
      </w:r>
    </w:p>
    <w:p w14:paraId="39547C91" w14:textId="77777777" w:rsidR="0003495D" w:rsidRPr="00DC14C8" w:rsidRDefault="0003495D" w:rsidP="00DC14C8">
      <w:pPr>
        <w:spacing w:line="360" w:lineRule="auto"/>
        <w:jc w:val="both"/>
        <w:rPr>
          <w:rFonts w:ascii="Arial" w:hAnsi="Arial" w:cs="Arial"/>
          <w:color w:val="000000" w:themeColor="text1"/>
          <w:sz w:val="24"/>
          <w:szCs w:val="24"/>
        </w:rPr>
      </w:pPr>
    </w:p>
    <w:p w14:paraId="26D6DD5D" w14:textId="1F66842F" w:rsidR="0003495D" w:rsidRPr="00DC14C8" w:rsidRDefault="00AD1AD8"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The first children’s commissioner for Wales, Peter Clarke, was appointed in 2001. Peter Clarke was greatly inspired by Lena </w:t>
      </w:r>
      <w:proofErr w:type="spellStart"/>
      <w:r w:rsidRPr="00DC14C8">
        <w:rPr>
          <w:rFonts w:ascii="Arial" w:hAnsi="Arial" w:cs="Arial"/>
          <w:color w:val="000000" w:themeColor="text1"/>
          <w:sz w:val="24"/>
          <w:szCs w:val="24"/>
        </w:rPr>
        <w:t>Nyberg</w:t>
      </w:r>
      <w:proofErr w:type="spellEnd"/>
      <w:r w:rsidRPr="00DC14C8">
        <w:rPr>
          <w:rFonts w:ascii="Arial" w:hAnsi="Arial" w:cs="Arial"/>
          <w:color w:val="000000" w:themeColor="text1"/>
          <w:sz w:val="24"/>
          <w:szCs w:val="24"/>
        </w:rPr>
        <w:t xml:space="preserve"> the first ever children’s commissioner for Sweden, who banned physical punishment in 1979. Sweden was the first country to implement such legislation (</w:t>
      </w:r>
      <w:r w:rsidR="00290A3B" w:rsidRPr="00DC14C8">
        <w:rPr>
          <w:rFonts w:ascii="Arial" w:hAnsi="Arial" w:cs="Arial"/>
          <w:color w:val="000000" w:themeColor="text1"/>
          <w:sz w:val="24"/>
          <w:szCs w:val="24"/>
          <w:shd w:val="clear" w:color="auto" w:fill="FFFFFF"/>
          <w:lang w:eastAsia="zh-CN"/>
        </w:rPr>
        <w:t xml:space="preserve">Administrative Board of </w:t>
      </w:r>
      <w:proofErr w:type="spellStart"/>
      <w:r w:rsidR="00290A3B" w:rsidRPr="00DC14C8">
        <w:rPr>
          <w:rFonts w:ascii="Arial" w:hAnsi="Arial" w:cs="Arial"/>
          <w:color w:val="000000" w:themeColor="text1"/>
          <w:sz w:val="24"/>
          <w:szCs w:val="24"/>
          <w:shd w:val="clear" w:color="auto" w:fill="FFFFFF"/>
          <w:lang w:eastAsia="zh-CN"/>
        </w:rPr>
        <w:t>Västra</w:t>
      </w:r>
      <w:proofErr w:type="spellEnd"/>
      <w:r w:rsidR="00290A3B" w:rsidRPr="00DC14C8">
        <w:rPr>
          <w:rFonts w:ascii="Arial" w:hAnsi="Arial" w:cs="Arial"/>
          <w:color w:val="000000" w:themeColor="text1"/>
          <w:sz w:val="24"/>
          <w:szCs w:val="24"/>
          <w:shd w:val="clear" w:color="auto" w:fill="FFFFFF"/>
          <w:lang w:eastAsia="zh-CN"/>
        </w:rPr>
        <w:t xml:space="preserve"> </w:t>
      </w:r>
      <w:proofErr w:type="spellStart"/>
      <w:r w:rsidR="00290A3B" w:rsidRPr="00DC14C8">
        <w:rPr>
          <w:rFonts w:ascii="Arial" w:hAnsi="Arial" w:cs="Arial"/>
          <w:color w:val="000000" w:themeColor="text1"/>
          <w:sz w:val="24"/>
          <w:szCs w:val="24"/>
          <w:shd w:val="clear" w:color="auto" w:fill="FFFFFF"/>
          <w:lang w:eastAsia="zh-CN"/>
        </w:rPr>
        <w:t>Götaland</w:t>
      </w:r>
      <w:proofErr w:type="spellEnd"/>
      <w:r w:rsidR="00290A3B" w:rsidRPr="00DC14C8">
        <w:rPr>
          <w:rFonts w:ascii="Arial" w:hAnsi="Arial" w:cs="Arial"/>
          <w:color w:val="000000" w:themeColor="text1"/>
          <w:sz w:val="24"/>
          <w:szCs w:val="24"/>
          <w:shd w:val="clear" w:color="auto" w:fill="FFFFFF"/>
          <w:lang w:eastAsia="zh-CN"/>
        </w:rPr>
        <w:t>, 2021</w:t>
      </w:r>
      <w:r w:rsidRPr="00DC14C8">
        <w:rPr>
          <w:rFonts w:ascii="Arial" w:hAnsi="Arial" w:cs="Arial"/>
          <w:color w:val="000000" w:themeColor="text1"/>
          <w:sz w:val="24"/>
          <w:szCs w:val="24"/>
        </w:rPr>
        <w:t>).</w:t>
      </w:r>
      <w:r w:rsidR="0003495D" w:rsidRPr="00DC14C8">
        <w:rPr>
          <w:rFonts w:ascii="Arial" w:hAnsi="Arial" w:cs="Arial"/>
          <w:color w:val="000000" w:themeColor="text1"/>
          <w:sz w:val="24"/>
          <w:szCs w:val="24"/>
        </w:rPr>
        <w:t xml:space="preserve"> This not only resulted in Wales having a children’s commissioner but also raised an interest in Implementing a similar ban on physical punishment in Wales. However this would not come into place during his time as the children’s commissioner for Wales.</w:t>
      </w:r>
    </w:p>
    <w:p w14:paraId="61847C76" w14:textId="1BF71001" w:rsidR="0003495D" w:rsidRPr="00DC14C8" w:rsidRDefault="0003495D" w:rsidP="00DC14C8">
      <w:pPr>
        <w:spacing w:line="360" w:lineRule="auto"/>
        <w:jc w:val="both"/>
        <w:rPr>
          <w:rFonts w:ascii="Arial" w:hAnsi="Arial" w:cs="Arial"/>
          <w:color w:val="000000" w:themeColor="text1"/>
          <w:sz w:val="24"/>
          <w:szCs w:val="24"/>
        </w:rPr>
      </w:pPr>
    </w:p>
    <w:p w14:paraId="6245B252" w14:textId="77777777" w:rsidR="0003495D" w:rsidRPr="00DC14C8" w:rsidRDefault="0003495D" w:rsidP="00DC14C8">
      <w:pPr>
        <w:spacing w:line="360" w:lineRule="auto"/>
        <w:jc w:val="both"/>
        <w:rPr>
          <w:rFonts w:ascii="Arial" w:hAnsi="Arial" w:cs="Arial"/>
          <w:color w:val="000000" w:themeColor="text1"/>
          <w:sz w:val="24"/>
          <w:szCs w:val="24"/>
        </w:rPr>
      </w:pPr>
    </w:p>
    <w:p w14:paraId="6A7D587D" w14:textId="1AE34776" w:rsidR="00C26470" w:rsidRPr="00DC14C8" w:rsidRDefault="00C26470"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During </w:t>
      </w:r>
      <w:r w:rsidR="0003495D" w:rsidRPr="00DC14C8">
        <w:rPr>
          <w:rFonts w:ascii="Arial" w:hAnsi="Arial" w:cs="Arial"/>
          <w:color w:val="000000" w:themeColor="text1"/>
          <w:sz w:val="24"/>
          <w:szCs w:val="24"/>
        </w:rPr>
        <w:t xml:space="preserve">Peter </w:t>
      </w:r>
      <w:proofErr w:type="spellStart"/>
      <w:r w:rsidR="0003495D" w:rsidRPr="00DC14C8">
        <w:rPr>
          <w:rFonts w:ascii="Arial" w:hAnsi="Arial" w:cs="Arial"/>
          <w:color w:val="000000" w:themeColor="text1"/>
          <w:sz w:val="24"/>
          <w:szCs w:val="24"/>
        </w:rPr>
        <w:t>Carke’s</w:t>
      </w:r>
      <w:proofErr w:type="spellEnd"/>
      <w:r w:rsidRPr="00DC14C8">
        <w:rPr>
          <w:rFonts w:ascii="Arial" w:hAnsi="Arial" w:cs="Arial"/>
          <w:color w:val="000000" w:themeColor="text1"/>
          <w:sz w:val="24"/>
          <w:szCs w:val="24"/>
        </w:rPr>
        <w:t xml:space="preserve"> time as the children’s commissioner for Wales, setting up the organisation took priority. He also focused on communicating with children themselves. The organisation expanded greatly between December 2000 and July 2002 leading into further plans to develop open dialogue channels. One method of this that he implemented is pupil ambassadors in schools to inform others of the children’s commissioner and their role (</w:t>
      </w:r>
      <w:r w:rsidR="00F12A6A" w:rsidRPr="00DC14C8">
        <w:rPr>
          <w:rFonts w:ascii="Arial" w:hAnsi="Arial" w:cs="Arial"/>
          <w:color w:val="000000" w:themeColor="text1"/>
          <w:sz w:val="24"/>
          <w:szCs w:val="24"/>
          <w:shd w:val="clear" w:color="auto" w:fill="FFFFFF"/>
          <w:lang w:eastAsia="zh-CN"/>
        </w:rPr>
        <w:t>Children’s Commissioner Wales, 2002).</w:t>
      </w:r>
    </w:p>
    <w:p w14:paraId="65B89112" w14:textId="77777777" w:rsidR="00C26470" w:rsidRPr="00DC14C8" w:rsidRDefault="00C26470" w:rsidP="00DC14C8">
      <w:pPr>
        <w:spacing w:line="360" w:lineRule="auto"/>
        <w:jc w:val="both"/>
        <w:rPr>
          <w:rFonts w:ascii="Arial" w:hAnsi="Arial" w:cs="Arial"/>
          <w:color w:val="000000" w:themeColor="text1"/>
          <w:sz w:val="24"/>
          <w:szCs w:val="24"/>
        </w:rPr>
      </w:pPr>
    </w:p>
    <w:p w14:paraId="3ED10D7C" w14:textId="6F952106" w:rsidR="00C26470" w:rsidRPr="00DC14C8" w:rsidRDefault="0003495D"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After Peter Clarke, Keith </w:t>
      </w:r>
      <w:proofErr w:type="spellStart"/>
      <w:r w:rsidRPr="00DC14C8">
        <w:rPr>
          <w:rFonts w:ascii="Arial" w:hAnsi="Arial" w:cs="Arial"/>
          <w:color w:val="000000" w:themeColor="text1"/>
          <w:sz w:val="24"/>
          <w:szCs w:val="24"/>
        </w:rPr>
        <w:t>Towler</w:t>
      </w:r>
      <w:proofErr w:type="spellEnd"/>
      <w:r w:rsidRPr="00DC14C8">
        <w:rPr>
          <w:rFonts w:ascii="Arial" w:hAnsi="Arial" w:cs="Arial"/>
          <w:color w:val="000000" w:themeColor="text1"/>
          <w:sz w:val="24"/>
          <w:szCs w:val="24"/>
        </w:rPr>
        <w:t xml:space="preserve"> was the children’s commissioner for Wales from 2008 two 2015. </w:t>
      </w:r>
      <w:r w:rsidR="00C26470" w:rsidRPr="00DC14C8">
        <w:rPr>
          <w:rFonts w:ascii="Arial" w:hAnsi="Arial" w:cs="Arial"/>
          <w:color w:val="000000" w:themeColor="text1"/>
          <w:sz w:val="24"/>
          <w:szCs w:val="24"/>
        </w:rPr>
        <w:t xml:space="preserve">In a joint report, </w:t>
      </w:r>
      <w:proofErr w:type="spellStart"/>
      <w:r w:rsidR="00C26470" w:rsidRPr="00DC14C8">
        <w:rPr>
          <w:rFonts w:ascii="Arial" w:hAnsi="Arial" w:cs="Arial"/>
          <w:color w:val="000000" w:themeColor="text1"/>
          <w:sz w:val="24"/>
          <w:szCs w:val="24"/>
        </w:rPr>
        <w:t>Towler</w:t>
      </w:r>
      <w:proofErr w:type="spellEnd"/>
      <w:r w:rsidR="00C26470" w:rsidRPr="00DC14C8">
        <w:rPr>
          <w:rFonts w:ascii="Arial" w:hAnsi="Arial" w:cs="Arial"/>
          <w:color w:val="000000" w:themeColor="text1"/>
          <w:sz w:val="24"/>
          <w:szCs w:val="24"/>
        </w:rPr>
        <w:t xml:space="preserve"> indicated that work had been done to discourage discriminatory practices towards children. This included the discouragement of 'mosquito' devices which were used to deter children through omitting a high pitched sound that only children could hear. He also fought to change the law surrounding physical punishment towards children. The report also focuses on the importance of diversity between the Uk nations and cultural differences. It also highlights the benefits of the nations improving communication and working together. </w:t>
      </w:r>
      <w:proofErr w:type="spellStart"/>
      <w:r w:rsidR="00C26470" w:rsidRPr="00DC14C8">
        <w:rPr>
          <w:rFonts w:ascii="Arial" w:hAnsi="Arial" w:cs="Arial"/>
          <w:color w:val="000000" w:themeColor="text1"/>
          <w:sz w:val="24"/>
          <w:szCs w:val="24"/>
        </w:rPr>
        <w:t>Towler</w:t>
      </w:r>
      <w:proofErr w:type="spellEnd"/>
      <w:r w:rsidR="00C26470" w:rsidRPr="00DC14C8">
        <w:rPr>
          <w:rFonts w:ascii="Arial" w:hAnsi="Arial" w:cs="Arial"/>
          <w:color w:val="000000" w:themeColor="text1"/>
          <w:sz w:val="24"/>
          <w:szCs w:val="24"/>
        </w:rPr>
        <w:t xml:space="preserve"> also recognised play as an important aspect in education noting it as a priority for further work by </w:t>
      </w:r>
      <w:proofErr w:type="spellStart"/>
      <w:r w:rsidR="00C26470" w:rsidRPr="00DC14C8">
        <w:rPr>
          <w:rFonts w:ascii="Arial" w:hAnsi="Arial" w:cs="Arial"/>
          <w:color w:val="000000" w:themeColor="text1"/>
          <w:sz w:val="24"/>
          <w:szCs w:val="24"/>
        </w:rPr>
        <w:t>childrens</w:t>
      </w:r>
      <w:proofErr w:type="spellEnd"/>
      <w:r w:rsidR="00C26470" w:rsidRPr="00DC14C8">
        <w:rPr>
          <w:rFonts w:ascii="Arial" w:hAnsi="Arial" w:cs="Arial"/>
          <w:color w:val="000000" w:themeColor="text1"/>
          <w:sz w:val="24"/>
          <w:szCs w:val="24"/>
        </w:rPr>
        <w:t xml:space="preserve"> commissioners. Another key focus was on continuing support for children in the asylum system (</w:t>
      </w:r>
      <w:r w:rsidR="00F12A6A" w:rsidRPr="00DC14C8">
        <w:rPr>
          <w:rFonts w:ascii="Arial" w:hAnsi="Arial" w:cs="Arial"/>
          <w:color w:val="000000" w:themeColor="text1"/>
          <w:sz w:val="24"/>
          <w:szCs w:val="24"/>
          <w:shd w:val="clear" w:color="auto" w:fill="FFFFFF"/>
          <w:lang w:eastAsia="zh-CN"/>
        </w:rPr>
        <w:t>Children’s Commissioner Wales</w:t>
      </w:r>
      <w:r w:rsidR="00C26470" w:rsidRPr="00DC14C8">
        <w:rPr>
          <w:rFonts w:ascii="Arial" w:hAnsi="Arial" w:cs="Arial"/>
          <w:color w:val="000000" w:themeColor="text1"/>
          <w:sz w:val="24"/>
          <w:szCs w:val="24"/>
        </w:rPr>
        <w:t>, 2008).</w:t>
      </w:r>
    </w:p>
    <w:p w14:paraId="74FF1B5F" w14:textId="77777777" w:rsidR="00C26470" w:rsidRPr="00DC14C8" w:rsidRDefault="00C26470" w:rsidP="00DC14C8">
      <w:pPr>
        <w:spacing w:line="360" w:lineRule="auto"/>
        <w:jc w:val="both"/>
        <w:rPr>
          <w:rFonts w:ascii="Arial" w:hAnsi="Arial" w:cs="Arial"/>
          <w:color w:val="000000" w:themeColor="text1"/>
          <w:sz w:val="24"/>
          <w:szCs w:val="24"/>
        </w:rPr>
      </w:pPr>
    </w:p>
    <w:p w14:paraId="6C48D99A" w14:textId="1F3B8D51" w:rsidR="00AD1AD8" w:rsidRPr="00DC14C8" w:rsidRDefault="00C26470"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Another report showed significant social and economic Changes during </w:t>
      </w:r>
      <w:proofErr w:type="spellStart"/>
      <w:r w:rsidRPr="00DC14C8">
        <w:rPr>
          <w:rFonts w:ascii="Arial" w:hAnsi="Arial" w:cs="Arial"/>
          <w:color w:val="000000" w:themeColor="text1"/>
          <w:sz w:val="24"/>
          <w:szCs w:val="24"/>
        </w:rPr>
        <w:t>Towlers</w:t>
      </w:r>
      <w:proofErr w:type="spellEnd"/>
      <w:r w:rsidRPr="00DC14C8">
        <w:rPr>
          <w:rFonts w:ascii="Arial" w:hAnsi="Arial" w:cs="Arial"/>
          <w:color w:val="000000" w:themeColor="text1"/>
          <w:sz w:val="24"/>
          <w:szCs w:val="24"/>
        </w:rPr>
        <w:t xml:space="preserve"> time in the position. It also discusses how this could make poverty a more prevalent issue in regards to child poverty in the UK. This is continued by stating that many hey child services had already been affected by this. Another key development during this time was The introduction of the children and families (Wales) measure 2011. The children and families (Wales) measure 2010 was implemented introducing new provisions for child poverty and family services. This also introduced a statutory basis for your person participation. The social services (Wales) bill which integrated services the children and young persons (Wales) bill which built upon children’s rights, expanding upon the role of the children’s commissioner for Wales. Commissioners across the UK nations called for new legislation focused around the participation of all young people. There was a call for development of national strategies to ensure that children with additional needs had access to services consistently. He also contributed towards the implementation of the child poverty act which in turn brought up concerns surrounding </w:t>
      </w:r>
      <w:r w:rsidRPr="00DC14C8">
        <w:rPr>
          <w:rFonts w:ascii="Arial" w:hAnsi="Arial" w:cs="Arial"/>
          <w:color w:val="000000" w:themeColor="text1"/>
          <w:sz w:val="24"/>
          <w:szCs w:val="24"/>
        </w:rPr>
        <w:lastRenderedPageBreak/>
        <w:t xml:space="preserve">welfare reform bills cutting benefits. During this time there was a call for governments to address health and education inequalities faced by children in Poverty. Keith </w:t>
      </w:r>
      <w:proofErr w:type="spellStart"/>
      <w:r w:rsidRPr="00DC14C8">
        <w:rPr>
          <w:rFonts w:ascii="Arial" w:hAnsi="Arial" w:cs="Arial"/>
          <w:color w:val="000000" w:themeColor="text1"/>
          <w:sz w:val="24"/>
          <w:szCs w:val="24"/>
        </w:rPr>
        <w:t>Towler</w:t>
      </w:r>
      <w:proofErr w:type="spellEnd"/>
      <w:r w:rsidRPr="00DC14C8">
        <w:rPr>
          <w:rFonts w:ascii="Arial" w:hAnsi="Arial" w:cs="Arial"/>
          <w:color w:val="000000" w:themeColor="text1"/>
          <w:sz w:val="24"/>
          <w:szCs w:val="24"/>
        </w:rPr>
        <w:t xml:space="preserve"> also introduced the flying start scheme to support children and their families through the increased levels of child poverty</w:t>
      </w:r>
      <w:r w:rsidR="00F12A6A" w:rsidRPr="00DC14C8">
        <w:rPr>
          <w:rFonts w:ascii="Arial" w:hAnsi="Arial" w:cs="Arial"/>
          <w:color w:val="000000" w:themeColor="text1"/>
          <w:sz w:val="24"/>
          <w:szCs w:val="24"/>
          <w:shd w:val="clear" w:color="auto" w:fill="FFFFFF"/>
          <w:lang w:eastAsia="zh-CN"/>
        </w:rPr>
        <w:t xml:space="preserve"> (Children’s Commissioner Wales, 2011).</w:t>
      </w:r>
      <w:r w:rsidRPr="00DC14C8">
        <w:rPr>
          <w:rFonts w:ascii="Arial" w:hAnsi="Arial" w:cs="Arial"/>
          <w:color w:val="000000" w:themeColor="text1"/>
          <w:sz w:val="24"/>
          <w:szCs w:val="24"/>
        </w:rPr>
        <w:t xml:space="preserve"> Flying start is a service accessible to children in areas of deprivation where children 3 years old and und</w:t>
      </w:r>
      <w:r w:rsidR="0003495D" w:rsidRPr="00DC14C8">
        <w:rPr>
          <w:rFonts w:ascii="Arial" w:hAnsi="Arial" w:cs="Arial"/>
          <w:color w:val="000000" w:themeColor="text1"/>
          <w:sz w:val="24"/>
          <w:szCs w:val="24"/>
        </w:rPr>
        <w:t>e</w:t>
      </w:r>
      <w:r w:rsidRPr="00DC14C8">
        <w:rPr>
          <w:rFonts w:ascii="Arial" w:hAnsi="Arial" w:cs="Arial"/>
          <w:color w:val="000000" w:themeColor="text1"/>
          <w:sz w:val="24"/>
          <w:szCs w:val="24"/>
        </w:rPr>
        <w:t>r</w:t>
      </w:r>
      <w:r w:rsidR="0003495D" w:rsidRPr="00DC14C8">
        <w:rPr>
          <w:rFonts w:ascii="Arial" w:hAnsi="Arial" w:cs="Arial"/>
          <w:color w:val="000000" w:themeColor="text1"/>
          <w:sz w:val="24"/>
          <w:szCs w:val="24"/>
        </w:rPr>
        <w:t xml:space="preserve"> </w:t>
      </w:r>
      <w:r w:rsidRPr="00DC14C8">
        <w:rPr>
          <w:rFonts w:ascii="Arial" w:hAnsi="Arial" w:cs="Arial"/>
          <w:color w:val="000000" w:themeColor="text1"/>
          <w:sz w:val="24"/>
          <w:szCs w:val="24"/>
        </w:rPr>
        <w:t>can play, learn and have support from practitioners. This aims to close the achievement gap between children in poverty and children that are not (Caerphilly Government, 2022)</w:t>
      </w:r>
    </w:p>
    <w:p w14:paraId="73F23741" w14:textId="77777777" w:rsidR="00353F6D" w:rsidRPr="00DC14C8" w:rsidRDefault="00353F6D" w:rsidP="00DC14C8">
      <w:pPr>
        <w:spacing w:line="360" w:lineRule="auto"/>
        <w:jc w:val="both"/>
        <w:rPr>
          <w:rFonts w:ascii="Arial" w:hAnsi="Arial" w:cs="Arial"/>
          <w:color w:val="000000" w:themeColor="text1"/>
          <w:sz w:val="24"/>
          <w:szCs w:val="24"/>
        </w:rPr>
      </w:pPr>
    </w:p>
    <w:p w14:paraId="137BFFA5" w14:textId="53435BE9" w:rsidR="0003495D" w:rsidRPr="00DC14C8" w:rsidRDefault="0003495D"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After Keith </w:t>
      </w:r>
      <w:proofErr w:type="spellStart"/>
      <w:r w:rsidRPr="00DC14C8">
        <w:rPr>
          <w:rFonts w:ascii="Arial" w:hAnsi="Arial" w:cs="Arial"/>
          <w:color w:val="000000" w:themeColor="text1"/>
          <w:sz w:val="24"/>
          <w:szCs w:val="24"/>
        </w:rPr>
        <w:t>towler</w:t>
      </w:r>
      <w:proofErr w:type="spellEnd"/>
      <w:r w:rsidRPr="00DC14C8">
        <w:rPr>
          <w:rFonts w:ascii="Arial" w:hAnsi="Arial" w:cs="Arial"/>
          <w:color w:val="000000" w:themeColor="text1"/>
          <w:sz w:val="24"/>
          <w:szCs w:val="24"/>
        </w:rPr>
        <w:t>, Sally Holland was the next and most children’s commissioner from 2015 to 2022. Sally Holland’s recommendations have been to have school uniform policies, grants for families for school costs, making more children eligible for free school meals. Sally Holland’s main focuses were Focusing on school costs, holiday hunger schemes, uniform recycling schemes and encouragement for all children to take part in the community. Sally Holland carried out workshops with children in schools and their communities. She did this with children from 5 to 20 years old. They also surveyed parents and carers. They worked  with professionals in the childcare sector that worked with children in poverty such as teachers, healthcare workers, play workers and representatives of third party organisations</w:t>
      </w:r>
      <w:r w:rsidR="00A50C4E" w:rsidRPr="00DC14C8">
        <w:rPr>
          <w:rFonts w:ascii="Arial" w:hAnsi="Arial" w:cs="Arial"/>
          <w:color w:val="000000" w:themeColor="text1"/>
          <w:sz w:val="24"/>
          <w:szCs w:val="24"/>
        </w:rPr>
        <w:t xml:space="preserve"> (Children’s Commissioner for Wales, 2019).</w:t>
      </w:r>
    </w:p>
    <w:p w14:paraId="1D5C75E0" w14:textId="7F22D4D5" w:rsidR="00F12A6A" w:rsidRPr="00DC14C8" w:rsidRDefault="00F12A6A" w:rsidP="00DC14C8">
      <w:pPr>
        <w:spacing w:line="360" w:lineRule="auto"/>
        <w:jc w:val="both"/>
        <w:rPr>
          <w:rFonts w:ascii="Arial" w:hAnsi="Arial" w:cs="Arial"/>
          <w:color w:val="000000" w:themeColor="text1"/>
          <w:sz w:val="24"/>
          <w:szCs w:val="24"/>
        </w:rPr>
      </w:pPr>
    </w:p>
    <w:p w14:paraId="27B69A54" w14:textId="136487A9" w:rsidR="003311CC" w:rsidRPr="00DC14C8" w:rsidRDefault="00F12A6A"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Sally Holland’s work has focused on anti bullying strategies, transitions to adulthood for children with additional learning needs, mental health and well being. She also campaigned to change legislation regarding physical punishment ultimately resulting in the ban being implemented and in action from the 28</w:t>
      </w:r>
      <w:r w:rsidRPr="00DC14C8">
        <w:rPr>
          <w:rFonts w:ascii="Arial" w:hAnsi="Arial" w:cs="Arial"/>
          <w:color w:val="000000" w:themeColor="text1"/>
          <w:sz w:val="24"/>
          <w:szCs w:val="24"/>
          <w:vertAlign w:val="superscript"/>
        </w:rPr>
        <w:t>th</w:t>
      </w:r>
      <w:r w:rsidRPr="00DC14C8">
        <w:rPr>
          <w:rFonts w:ascii="Arial" w:hAnsi="Arial" w:cs="Arial"/>
          <w:color w:val="000000" w:themeColor="text1"/>
          <w:sz w:val="24"/>
          <w:szCs w:val="24"/>
        </w:rPr>
        <w:t xml:space="preserve"> of March. This action had been raised by both Peter Clarke and Keith </w:t>
      </w:r>
      <w:proofErr w:type="spellStart"/>
      <w:r w:rsidRPr="00DC14C8">
        <w:rPr>
          <w:rFonts w:ascii="Arial" w:hAnsi="Arial" w:cs="Arial"/>
          <w:color w:val="000000" w:themeColor="text1"/>
          <w:sz w:val="24"/>
          <w:szCs w:val="24"/>
        </w:rPr>
        <w:t>Towler</w:t>
      </w:r>
      <w:proofErr w:type="spellEnd"/>
      <w:r w:rsidRPr="00DC14C8">
        <w:rPr>
          <w:rFonts w:ascii="Arial" w:hAnsi="Arial" w:cs="Arial"/>
          <w:color w:val="000000" w:themeColor="text1"/>
          <w:sz w:val="24"/>
          <w:szCs w:val="24"/>
        </w:rPr>
        <w:t xml:space="preserve"> during their time as children’s commissioners for Wales. However, they were not able to implement this change (Children’s Commissioner for Wales, 2019). </w:t>
      </w:r>
      <w:r w:rsidR="0003495D" w:rsidRPr="00DC14C8">
        <w:rPr>
          <w:rFonts w:ascii="Arial" w:hAnsi="Arial" w:cs="Arial"/>
          <w:color w:val="000000" w:themeColor="text1"/>
          <w:sz w:val="24"/>
          <w:szCs w:val="24"/>
        </w:rPr>
        <w:t>Rocio</w:t>
      </w:r>
      <w:r w:rsidR="00601A61" w:rsidRPr="00DC14C8">
        <w:rPr>
          <w:rFonts w:ascii="Arial" w:hAnsi="Arial" w:cs="Arial"/>
          <w:color w:val="000000" w:themeColor="text1"/>
          <w:sz w:val="24"/>
          <w:szCs w:val="24"/>
        </w:rPr>
        <w:t xml:space="preserve"> </w:t>
      </w:r>
      <w:proofErr w:type="spellStart"/>
      <w:r w:rsidR="00601A61" w:rsidRPr="00DC14C8">
        <w:rPr>
          <w:rFonts w:ascii="Arial" w:hAnsi="Arial" w:cs="Arial"/>
          <w:color w:val="000000" w:themeColor="text1"/>
          <w:sz w:val="24"/>
          <w:szCs w:val="24"/>
        </w:rPr>
        <w:t>Cifuentes</w:t>
      </w:r>
      <w:proofErr w:type="spellEnd"/>
      <w:r w:rsidR="0003495D" w:rsidRPr="00DC14C8">
        <w:rPr>
          <w:rFonts w:ascii="Arial" w:hAnsi="Arial" w:cs="Arial"/>
          <w:color w:val="000000" w:themeColor="text1"/>
          <w:sz w:val="24"/>
          <w:szCs w:val="24"/>
        </w:rPr>
        <w:t xml:space="preserve"> will become the new children’s commissioner for Wales in 2022 and will hold this position until 2029.</w:t>
      </w:r>
    </w:p>
    <w:p w14:paraId="7758A48C" w14:textId="77777777" w:rsidR="00601A61" w:rsidRPr="00DC14C8" w:rsidRDefault="00601A61" w:rsidP="00DC14C8">
      <w:pPr>
        <w:spacing w:line="360" w:lineRule="auto"/>
        <w:jc w:val="both"/>
        <w:rPr>
          <w:rFonts w:ascii="Arial" w:hAnsi="Arial" w:cs="Arial"/>
          <w:color w:val="000000" w:themeColor="text1"/>
          <w:sz w:val="24"/>
          <w:szCs w:val="24"/>
        </w:rPr>
      </w:pPr>
    </w:p>
    <w:p w14:paraId="13BDB360" w14:textId="1D983EEE" w:rsidR="00307A60" w:rsidRPr="00DC14C8" w:rsidRDefault="00307A60"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The</w:t>
      </w:r>
      <w:r w:rsidR="007741F8" w:rsidRPr="00DC14C8">
        <w:rPr>
          <w:rFonts w:ascii="Arial" w:hAnsi="Arial" w:cs="Arial"/>
          <w:color w:val="000000" w:themeColor="text1"/>
          <w:sz w:val="24"/>
          <w:szCs w:val="24"/>
        </w:rPr>
        <w:t xml:space="preserve"> Children (Abolition of Defence of Reasonable Punishment) (Wales) Act 2020 </w:t>
      </w:r>
      <w:r w:rsidRPr="00DC14C8">
        <w:rPr>
          <w:rFonts w:ascii="Arial" w:hAnsi="Arial" w:cs="Arial"/>
          <w:color w:val="000000" w:themeColor="text1"/>
          <w:sz w:val="24"/>
          <w:szCs w:val="24"/>
        </w:rPr>
        <w:t xml:space="preserve">came into effect on the 21St Of March 2022. Physical Punishment refers to any use of Physical force to harm the child. Examples include shaking or hitting. Physical punishment can be harmful to children’s physical and mental health. This legislation </w:t>
      </w:r>
      <w:r w:rsidRPr="00DC14C8">
        <w:rPr>
          <w:rFonts w:ascii="Arial" w:hAnsi="Arial" w:cs="Arial"/>
          <w:color w:val="000000" w:themeColor="text1"/>
          <w:sz w:val="24"/>
          <w:szCs w:val="24"/>
        </w:rPr>
        <w:lastRenderedPageBreak/>
        <w:t>makes all uses of physical punishment illegal. It also holds adults accountable for abuse as they will face legal action. The law applies to everyone in Wales. This includes anyone responsible for caring for a child. This can be parents, other family members or any other person tasked with caring for them whilst their primary carers are not present.</w:t>
      </w:r>
    </w:p>
    <w:p w14:paraId="32D767F4" w14:textId="77777777" w:rsidR="00307A60" w:rsidRPr="00DC14C8" w:rsidRDefault="00307A60" w:rsidP="00DC14C8">
      <w:pPr>
        <w:spacing w:line="360" w:lineRule="auto"/>
        <w:jc w:val="both"/>
        <w:rPr>
          <w:rFonts w:ascii="Arial" w:hAnsi="Arial" w:cs="Arial"/>
          <w:color w:val="000000" w:themeColor="text1"/>
          <w:sz w:val="24"/>
          <w:szCs w:val="24"/>
        </w:rPr>
      </w:pPr>
    </w:p>
    <w:p w14:paraId="099AAFBB" w14:textId="433749DF" w:rsidR="00307A60" w:rsidRPr="00DC14C8" w:rsidRDefault="00307A60"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Before this legislation, children did not have the same rights as adults in this regard. When adults are harmed in any way by another adult it is considered to be assault. Therefore, the person that has done this can be reprimanded. However, before the 21st of March, there were no legal consequences for using physical punishment unless it was a deemed to be abuse. This means that although a child may have been harmed, the adult would have been able to claim that they were disciplining their child. Therefore they would not have to face reproductions. This also clarifies the law for parents, practitioners, the public and children themselves. Therefore, it is more likely for physical abuse to be spotted as before this legislation harm could have been dismissed as punishment. It may also reduce the hesitation surrounding reporting abuse as what may have been concluded to be discipline is now a clear indicator of mistreatment. As this is no longer acceptable, children have much more protection than they did prior to this legislation. This also clarifies what is and is not acceptable for a child to experience. A child that is physically punished may not report abuse in other circumstances such as in school or another household as they believe that it is acceptable. However, by ensuring that children are aware of and understand their rights this provides them more protection from mistreatment.</w:t>
      </w:r>
    </w:p>
    <w:p w14:paraId="0E544991" w14:textId="77777777" w:rsidR="00307A60" w:rsidRPr="00DC14C8" w:rsidRDefault="00307A60" w:rsidP="00DC14C8">
      <w:pPr>
        <w:spacing w:line="360" w:lineRule="auto"/>
        <w:jc w:val="both"/>
        <w:rPr>
          <w:rFonts w:ascii="Arial" w:hAnsi="Arial" w:cs="Arial"/>
          <w:color w:val="000000" w:themeColor="text1"/>
          <w:sz w:val="24"/>
          <w:szCs w:val="24"/>
        </w:rPr>
      </w:pPr>
    </w:p>
    <w:p w14:paraId="18AB0C8D" w14:textId="77777777" w:rsidR="003311CC" w:rsidRPr="00DC14C8" w:rsidRDefault="003311CC" w:rsidP="00DC14C8">
      <w:pPr>
        <w:spacing w:line="360" w:lineRule="auto"/>
        <w:jc w:val="both"/>
        <w:rPr>
          <w:rFonts w:ascii="Arial" w:hAnsi="Arial" w:cs="Arial"/>
          <w:color w:val="000000" w:themeColor="text1"/>
          <w:sz w:val="24"/>
          <w:szCs w:val="24"/>
        </w:rPr>
      </w:pPr>
    </w:p>
    <w:p w14:paraId="61A12C90" w14:textId="77777777" w:rsidR="0003495D" w:rsidRPr="00DC14C8" w:rsidRDefault="0003495D"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The children’s commissioner for Scotland at the time brought legislation into place to ban physical punishment in 2019 being the first part of the UK to do so. Northern Ireland and England have not yet introduced a similar ban on physical punishment towards children. </w:t>
      </w:r>
    </w:p>
    <w:p w14:paraId="7F378532" w14:textId="77777777" w:rsidR="0003495D" w:rsidRPr="00DC14C8" w:rsidRDefault="0003495D" w:rsidP="00DC14C8">
      <w:pPr>
        <w:spacing w:line="360" w:lineRule="auto"/>
        <w:jc w:val="both"/>
        <w:rPr>
          <w:rFonts w:ascii="Arial" w:hAnsi="Arial" w:cs="Arial"/>
          <w:color w:val="000000" w:themeColor="text1"/>
          <w:sz w:val="24"/>
          <w:szCs w:val="24"/>
        </w:rPr>
      </w:pPr>
    </w:p>
    <w:p w14:paraId="285F17A4" w14:textId="5F33175B" w:rsidR="00AD1AD8" w:rsidRDefault="0003495D"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The ban on physical punishment aligns with article 37 of the UNCRC which states that children have the right to not be punished in a cruel or hurtful way. It also aligns with article 36 which is the right to be kept safe from things that could harm them or their development (Unicef, no date). As Welsh law is underpinned by the UNCRC it is </w:t>
      </w:r>
      <w:r w:rsidRPr="00DC14C8">
        <w:rPr>
          <w:rFonts w:ascii="Arial" w:hAnsi="Arial" w:cs="Arial"/>
          <w:color w:val="000000" w:themeColor="text1"/>
          <w:sz w:val="24"/>
          <w:szCs w:val="24"/>
        </w:rPr>
        <w:lastRenderedPageBreak/>
        <w:t>understandable that this new  measure would be put into place to abide by articles 36 and 37</w:t>
      </w:r>
      <w:r w:rsidR="00EC4BEF">
        <w:rPr>
          <w:rFonts w:ascii="Arial" w:hAnsi="Arial" w:cs="Arial"/>
          <w:color w:val="000000" w:themeColor="text1"/>
          <w:sz w:val="24"/>
          <w:szCs w:val="24"/>
        </w:rPr>
        <w:t>.</w:t>
      </w:r>
    </w:p>
    <w:p w14:paraId="690AA4A1" w14:textId="585A91FF" w:rsidR="00F15265" w:rsidRDefault="00F15265" w:rsidP="00DC14C8">
      <w:pPr>
        <w:spacing w:line="360" w:lineRule="auto"/>
        <w:jc w:val="both"/>
        <w:rPr>
          <w:rFonts w:ascii="Arial" w:hAnsi="Arial" w:cs="Arial"/>
          <w:color w:val="000000" w:themeColor="text1"/>
          <w:sz w:val="24"/>
          <w:szCs w:val="24"/>
        </w:rPr>
      </w:pPr>
    </w:p>
    <w:p w14:paraId="259FD7DA" w14:textId="00289579" w:rsidR="00F15265" w:rsidRDefault="00F15265" w:rsidP="00DC14C8">
      <w:pPr>
        <w:spacing w:line="360" w:lineRule="auto"/>
        <w:jc w:val="both"/>
        <w:rPr>
          <w:rFonts w:ascii="Arial" w:hAnsi="Arial" w:cs="Arial"/>
          <w:color w:val="000000" w:themeColor="text1"/>
          <w:sz w:val="24"/>
          <w:szCs w:val="24"/>
        </w:rPr>
      </w:pPr>
    </w:p>
    <w:p w14:paraId="2FFAFD2D" w14:textId="4ACF865C" w:rsidR="00F15265" w:rsidRDefault="00F15265" w:rsidP="00DC14C8">
      <w:pPr>
        <w:spacing w:line="360" w:lineRule="auto"/>
        <w:jc w:val="both"/>
        <w:rPr>
          <w:rFonts w:ascii="Arial" w:hAnsi="Arial" w:cs="Arial"/>
          <w:color w:val="000000" w:themeColor="text1"/>
          <w:sz w:val="24"/>
          <w:szCs w:val="24"/>
        </w:rPr>
      </w:pPr>
    </w:p>
    <w:p w14:paraId="16624593" w14:textId="5313DD30" w:rsidR="00F15265" w:rsidRDefault="00F15265" w:rsidP="00DC14C8">
      <w:pPr>
        <w:spacing w:line="360" w:lineRule="auto"/>
        <w:jc w:val="both"/>
        <w:rPr>
          <w:rFonts w:ascii="Arial" w:hAnsi="Arial" w:cs="Arial"/>
          <w:color w:val="000000" w:themeColor="text1"/>
          <w:sz w:val="24"/>
          <w:szCs w:val="24"/>
        </w:rPr>
      </w:pPr>
    </w:p>
    <w:p w14:paraId="3C194A89" w14:textId="314D4A47" w:rsidR="00F15265" w:rsidRDefault="00F15265" w:rsidP="00DC14C8">
      <w:pPr>
        <w:spacing w:line="360" w:lineRule="auto"/>
        <w:jc w:val="both"/>
        <w:rPr>
          <w:rFonts w:ascii="Arial" w:hAnsi="Arial" w:cs="Arial"/>
          <w:color w:val="000000" w:themeColor="text1"/>
          <w:sz w:val="24"/>
          <w:szCs w:val="24"/>
        </w:rPr>
      </w:pPr>
    </w:p>
    <w:p w14:paraId="7D275DD5" w14:textId="6A479EA0" w:rsidR="00F15265" w:rsidRDefault="00F15265" w:rsidP="00DC14C8">
      <w:pPr>
        <w:spacing w:line="360" w:lineRule="auto"/>
        <w:jc w:val="both"/>
        <w:rPr>
          <w:rFonts w:ascii="Arial" w:hAnsi="Arial" w:cs="Arial"/>
          <w:color w:val="000000" w:themeColor="text1"/>
          <w:sz w:val="24"/>
          <w:szCs w:val="24"/>
        </w:rPr>
      </w:pPr>
    </w:p>
    <w:p w14:paraId="589D4FD8" w14:textId="260CE4A4" w:rsidR="00F15265" w:rsidRDefault="00F15265" w:rsidP="00DC14C8">
      <w:pPr>
        <w:spacing w:line="360" w:lineRule="auto"/>
        <w:jc w:val="both"/>
        <w:rPr>
          <w:rFonts w:ascii="Arial" w:hAnsi="Arial" w:cs="Arial"/>
          <w:color w:val="000000" w:themeColor="text1"/>
          <w:sz w:val="24"/>
          <w:szCs w:val="24"/>
        </w:rPr>
      </w:pPr>
    </w:p>
    <w:p w14:paraId="57AC32E1" w14:textId="0428D0A3" w:rsidR="00F15265" w:rsidRDefault="00F15265" w:rsidP="00DC14C8">
      <w:pPr>
        <w:spacing w:line="360" w:lineRule="auto"/>
        <w:jc w:val="both"/>
        <w:rPr>
          <w:rFonts w:ascii="Arial" w:hAnsi="Arial" w:cs="Arial"/>
          <w:color w:val="000000" w:themeColor="text1"/>
          <w:sz w:val="24"/>
          <w:szCs w:val="24"/>
        </w:rPr>
      </w:pPr>
    </w:p>
    <w:p w14:paraId="2CD8AA19" w14:textId="0F02535B" w:rsidR="00F15265" w:rsidRDefault="00F15265" w:rsidP="00DC14C8">
      <w:pPr>
        <w:spacing w:line="360" w:lineRule="auto"/>
        <w:jc w:val="both"/>
        <w:rPr>
          <w:rFonts w:ascii="Arial" w:hAnsi="Arial" w:cs="Arial"/>
          <w:color w:val="000000" w:themeColor="text1"/>
          <w:sz w:val="24"/>
          <w:szCs w:val="24"/>
        </w:rPr>
      </w:pPr>
    </w:p>
    <w:p w14:paraId="67448E77" w14:textId="4C1A6537" w:rsidR="00F15265" w:rsidRDefault="00F15265" w:rsidP="00DC14C8">
      <w:pPr>
        <w:spacing w:line="360" w:lineRule="auto"/>
        <w:jc w:val="both"/>
        <w:rPr>
          <w:rFonts w:ascii="Arial" w:hAnsi="Arial" w:cs="Arial"/>
          <w:color w:val="000000" w:themeColor="text1"/>
          <w:sz w:val="24"/>
          <w:szCs w:val="24"/>
        </w:rPr>
      </w:pPr>
    </w:p>
    <w:p w14:paraId="2BA9BDBB" w14:textId="29E0851A" w:rsidR="00F15265" w:rsidRDefault="00F15265" w:rsidP="00DC14C8">
      <w:pPr>
        <w:spacing w:line="360" w:lineRule="auto"/>
        <w:jc w:val="both"/>
        <w:rPr>
          <w:rFonts w:ascii="Arial" w:hAnsi="Arial" w:cs="Arial"/>
          <w:color w:val="000000" w:themeColor="text1"/>
          <w:sz w:val="24"/>
          <w:szCs w:val="24"/>
        </w:rPr>
      </w:pPr>
    </w:p>
    <w:p w14:paraId="255F0BF1" w14:textId="4A59D9B1" w:rsidR="00F15265" w:rsidRDefault="00F15265" w:rsidP="00DC14C8">
      <w:pPr>
        <w:spacing w:line="360" w:lineRule="auto"/>
        <w:jc w:val="both"/>
        <w:rPr>
          <w:rFonts w:ascii="Arial" w:hAnsi="Arial" w:cs="Arial"/>
          <w:color w:val="000000" w:themeColor="text1"/>
          <w:sz w:val="24"/>
          <w:szCs w:val="24"/>
        </w:rPr>
      </w:pPr>
    </w:p>
    <w:p w14:paraId="74013D87" w14:textId="6EA26943" w:rsidR="00F15265" w:rsidRDefault="00F15265" w:rsidP="00DC14C8">
      <w:pPr>
        <w:spacing w:line="360" w:lineRule="auto"/>
        <w:jc w:val="both"/>
        <w:rPr>
          <w:rFonts w:ascii="Arial" w:hAnsi="Arial" w:cs="Arial"/>
          <w:color w:val="000000" w:themeColor="text1"/>
          <w:sz w:val="24"/>
          <w:szCs w:val="24"/>
        </w:rPr>
      </w:pPr>
    </w:p>
    <w:p w14:paraId="67AD2E0B" w14:textId="79CC3BD4" w:rsidR="00F15265" w:rsidRDefault="00F15265" w:rsidP="00DC14C8">
      <w:pPr>
        <w:spacing w:line="360" w:lineRule="auto"/>
        <w:jc w:val="both"/>
        <w:rPr>
          <w:rFonts w:ascii="Arial" w:hAnsi="Arial" w:cs="Arial"/>
          <w:color w:val="000000" w:themeColor="text1"/>
          <w:sz w:val="24"/>
          <w:szCs w:val="24"/>
        </w:rPr>
      </w:pPr>
    </w:p>
    <w:p w14:paraId="2B201A12" w14:textId="0994E74E" w:rsidR="00F15265" w:rsidRDefault="00F15265" w:rsidP="00DC14C8">
      <w:pPr>
        <w:spacing w:line="360" w:lineRule="auto"/>
        <w:jc w:val="both"/>
        <w:rPr>
          <w:rFonts w:ascii="Arial" w:hAnsi="Arial" w:cs="Arial"/>
          <w:color w:val="000000" w:themeColor="text1"/>
          <w:sz w:val="24"/>
          <w:szCs w:val="24"/>
        </w:rPr>
      </w:pPr>
    </w:p>
    <w:p w14:paraId="307A48BE" w14:textId="5E457DB5" w:rsidR="00F15265" w:rsidRDefault="00F15265" w:rsidP="00DC14C8">
      <w:pPr>
        <w:spacing w:line="360" w:lineRule="auto"/>
        <w:jc w:val="both"/>
        <w:rPr>
          <w:rFonts w:ascii="Arial" w:hAnsi="Arial" w:cs="Arial"/>
          <w:color w:val="000000" w:themeColor="text1"/>
          <w:sz w:val="24"/>
          <w:szCs w:val="24"/>
        </w:rPr>
      </w:pPr>
    </w:p>
    <w:p w14:paraId="2AF47D0B" w14:textId="006DE53E" w:rsidR="00F15265" w:rsidRDefault="00F15265" w:rsidP="00DC14C8">
      <w:pPr>
        <w:spacing w:line="360" w:lineRule="auto"/>
        <w:jc w:val="both"/>
        <w:rPr>
          <w:rFonts w:ascii="Arial" w:hAnsi="Arial" w:cs="Arial"/>
          <w:color w:val="000000" w:themeColor="text1"/>
          <w:sz w:val="24"/>
          <w:szCs w:val="24"/>
        </w:rPr>
      </w:pPr>
    </w:p>
    <w:p w14:paraId="130031A0" w14:textId="097C8026" w:rsidR="00F15265" w:rsidRDefault="00F15265" w:rsidP="00DC14C8">
      <w:pPr>
        <w:spacing w:line="360" w:lineRule="auto"/>
        <w:jc w:val="both"/>
        <w:rPr>
          <w:rFonts w:ascii="Arial" w:hAnsi="Arial" w:cs="Arial"/>
          <w:color w:val="000000" w:themeColor="text1"/>
          <w:sz w:val="24"/>
          <w:szCs w:val="24"/>
        </w:rPr>
      </w:pPr>
    </w:p>
    <w:p w14:paraId="084CF98D" w14:textId="0C0E59D9" w:rsidR="00F15265" w:rsidRDefault="00F15265" w:rsidP="00DC14C8">
      <w:pPr>
        <w:spacing w:line="360" w:lineRule="auto"/>
        <w:jc w:val="both"/>
        <w:rPr>
          <w:rFonts w:ascii="Arial" w:hAnsi="Arial" w:cs="Arial"/>
          <w:color w:val="000000" w:themeColor="text1"/>
          <w:sz w:val="24"/>
          <w:szCs w:val="24"/>
        </w:rPr>
      </w:pPr>
    </w:p>
    <w:p w14:paraId="1D999DD5" w14:textId="2948B4DB" w:rsidR="00F15265" w:rsidRDefault="00F15265" w:rsidP="00DC14C8">
      <w:pPr>
        <w:spacing w:line="360" w:lineRule="auto"/>
        <w:jc w:val="both"/>
        <w:rPr>
          <w:rFonts w:ascii="Arial" w:hAnsi="Arial" w:cs="Arial"/>
          <w:color w:val="000000" w:themeColor="text1"/>
          <w:sz w:val="24"/>
          <w:szCs w:val="24"/>
        </w:rPr>
      </w:pPr>
    </w:p>
    <w:p w14:paraId="654F07CA" w14:textId="23EACADB" w:rsidR="00F15265" w:rsidRDefault="00F15265" w:rsidP="00DC14C8">
      <w:pPr>
        <w:spacing w:line="360" w:lineRule="auto"/>
        <w:jc w:val="both"/>
        <w:rPr>
          <w:rFonts w:ascii="Arial" w:hAnsi="Arial" w:cs="Arial"/>
          <w:color w:val="000000" w:themeColor="text1"/>
          <w:sz w:val="24"/>
          <w:szCs w:val="24"/>
        </w:rPr>
      </w:pPr>
    </w:p>
    <w:p w14:paraId="0174F619" w14:textId="7F11DBF1" w:rsidR="00F15265" w:rsidRDefault="00F15265" w:rsidP="00DC14C8">
      <w:pPr>
        <w:spacing w:line="360" w:lineRule="auto"/>
        <w:jc w:val="both"/>
        <w:rPr>
          <w:rFonts w:ascii="Arial" w:hAnsi="Arial" w:cs="Arial"/>
          <w:color w:val="000000" w:themeColor="text1"/>
          <w:sz w:val="24"/>
          <w:szCs w:val="24"/>
        </w:rPr>
      </w:pPr>
    </w:p>
    <w:p w14:paraId="6B2FBBF6" w14:textId="214ACB13" w:rsidR="00F15265" w:rsidRDefault="00F15265" w:rsidP="00DC14C8">
      <w:pPr>
        <w:spacing w:line="360" w:lineRule="auto"/>
        <w:jc w:val="both"/>
        <w:rPr>
          <w:rFonts w:ascii="Arial" w:hAnsi="Arial" w:cs="Arial"/>
          <w:color w:val="000000" w:themeColor="text1"/>
          <w:sz w:val="24"/>
          <w:szCs w:val="24"/>
        </w:rPr>
      </w:pPr>
    </w:p>
    <w:p w14:paraId="4D5D515F" w14:textId="10078F91" w:rsidR="00F15265" w:rsidRDefault="00F15265" w:rsidP="00DC14C8">
      <w:pPr>
        <w:spacing w:line="360" w:lineRule="auto"/>
        <w:jc w:val="both"/>
        <w:rPr>
          <w:rFonts w:ascii="Arial" w:hAnsi="Arial" w:cs="Arial"/>
          <w:color w:val="000000" w:themeColor="text1"/>
          <w:sz w:val="24"/>
          <w:szCs w:val="24"/>
        </w:rPr>
      </w:pPr>
    </w:p>
    <w:p w14:paraId="0D1B704A" w14:textId="70AF8CB7" w:rsidR="00F15265" w:rsidRDefault="00F15265" w:rsidP="00DC14C8">
      <w:pPr>
        <w:spacing w:line="360" w:lineRule="auto"/>
        <w:jc w:val="both"/>
        <w:rPr>
          <w:rFonts w:ascii="Arial" w:hAnsi="Arial" w:cs="Arial"/>
          <w:color w:val="000000" w:themeColor="text1"/>
          <w:sz w:val="24"/>
          <w:szCs w:val="24"/>
        </w:rPr>
      </w:pPr>
    </w:p>
    <w:p w14:paraId="19B62D69" w14:textId="7CF8E264" w:rsidR="00F15265" w:rsidRDefault="00F15265" w:rsidP="00DC14C8">
      <w:pPr>
        <w:spacing w:line="360" w:lineRule="auto"/>
        <w:jc w:val="both"/>
        <w:rPr>
          <w:rFonts w:ascii="Arial" w:hAnsi="Arial" w:cs="Arial"/>
          <w:color w:val="000000" w:themeColor="text1"/>
          <w:sz w:val="24"/>
          <w:szCs w:val="24"/>
        </w:rPr>
      </w:pPr>
    </w:p>
    <w:p w14:paraId="731220F1" w14:textId="1986BF41" w:rsidR="00F15265" w:rsidRDefault="00F15265" w:rsidP="00DC14C8">
      <w:pPr>
        <w:spacing w:line="360" w:lineRule="auto"/>
        <w:jc w:val="both"/>
        <w:rPr>
          <w:rFonts w:ascii="Arial" w:hAnsi="Arial" w:cs="Arial"/>
          <w:color w:val="000000" w:themeColor="text1"/>
          <w:sz w:val="24"/>
          <w:szCs w:val="24"/>
        </w:rPr>
      </w:pPr>
    </w:p>
    <w:p w14:paraId="6163E446" w14:textId="50392C18" w:rsidR="00F15265" w:rsidRDefault="00F15265" w:rsidP="00DC14C8">
      <w:pPr>
        <w:spacing w:line="360" w:lineRule="auto"/>
        <w:jc w:val="both"/>
        <w:rPr>
          <w:rFonts w:ascii="Arial" w:hAnsi="Arial" w:cs="Arial"/>
          <w:color w:val="000000" w:themeColor="text1"/>
          <w:sz w:val="24"/>
          <w:szCs w:val="24"/>
        </w:rPr>
      </w:pPr>
    </w:p>
    <w:p w14:paraId="3C5D6651" w14:textId="662B03D8" w:rsidR="00F15265" w:rsidRDefault="00F15265" w:rsidP="00DC14C8">
      <w:pPr>
        <w:spacing w:line="360" w:lineRule="auto"/>
        <w:jc w:val="both"/>
        <w:rPr>
          <w:rFonts w:ascii="Arial" w:hAnsi="Arial" w:cs="Arial"/>
          <w:color w:val="000000" w:themeColor="text1"/>
          <w:sz w:val="24"/>
          <w:szCs w:val="24"/>
        </w:rPr>
      </w:pPr>
    </w:p>
    <w:p w14:paraId="1B3F6E2E" w14:textId="6B72A616" w:rsidR="00F15265" w:rsidRDefault="00F15265" w:rsidP="00DC14C8">
      <w:pPr>
        <w:spacing w:line="360" w:lineRule="auto"/>
        <w:jc w:val="both"/>
        <w:rPr>
          <w:rFonts w:ascii="Arial" w:hAnsi="Arial" w:cs="Arial"/>
          <w:color w:val="000000" w:themeColor="text1"/>
          <w:sz w:val="24"/>
          <w:szCs w:val="24"/>
        </w:rPr>
      </w:pPr>
    </w:p>
    <w:p w14:paraId="285A8FDB" w14:textId="77777777" w:rsidR="00F15265" w:rsidRDefault="00F15265" w:rsidP="00DC14C8">
      <w:pPr>
        <w:spacing w:line="360" w:lineRule="auto"/>
        <w:jc w:val="both"/>
        <w:rPr>
          <w:color w:val="4472C4" w:themeColor="accent1"/>
        </w:rPr>
      </w:pPr>
    </w:p>
    <w:p w14:paraId="1F91C068" w14:textId="77777777" w:rsidR="003311CC" w:rsidRDefault="003311CC" w:rsidP="006A4875">
      <w:pPr>
        <w:spacing w:line="360" w:lineRule="auto"/>
        <w:jc w:val="both"/>
        <w:rPr>
          <w:rFonts w:ascii="Arial" w:hAnsi="Arial" w:cs="Arial"/>
          <w:color w:val="ED7D31" w:themeColor="accent2"/>
          <w:sz w:val="24"/>
          <w:szCs w:val="24"/>
        </w:rPr>
      </w:pPr>
    </w:p>
    <w:p w14:paraId="4EEF51C8" w14:textId="6A4563EA" w:rsidR="003311CC" w:rsidRPr="009B2D14" w:rsidRDefault="009B2D14" w:rsidP="009B2D14">
      <w:pPr>
        <w:spacing w:line="360" w:lineRule="auto"/>
        <w:jc w:val="center"/>
        <w:rPr>
          <w:rFonts w:ascii="Arial" w:hAnsi="Arial" w:cs="Arial"/>
          <w:b/>
          <w:bCs/>
          <w:color w:val="ED7D31" w:themeColor="accent2"/>
          <w:sz w:val="24"/>
          <w:szCs w:val="24"/>
          <w:u w:val="single"/>
        </w:rPr>
      </w:pPr>
      <w:r w:rsidRPr="00DC14C8">
        <w:rPr>
          <w:rFonts w:ascii="Arial" w:hAnsi="Arial" w:cs="Arial"/>
          <w:b/>
          <w:bCs/>
          <w:color w:val="000000" w:themeColor="text1"/>
          <w:sz w:val="24"/>
          <w:szCs w:val="24"/>
          <w:u w:val="single"/>
        </w:rPr>
        <w:lastRenderedPageBreak/>
        <w:t>The Impact of Poverty and Evaluation of the Free School Meals Scheme</w:t>
      </w:r>
    </w:p>
    <w:p w14:paraId="6CCCF9F6" w14:textId="77777777" w:rsidR="003311CC" w:rsidRDefault="003311CC" w:rsidP="006A4875">
      <w:pPr>
        <w:spacing w:line="360" w:lineRule="auto"/>
        <w:jc w:val="both"/>
        <w:rPr>
          <w:rFonts w:ascii="Arial" w:hAnsi="Arial" w:cs="Arial"/>
          <w:color w:val="ED7D31" w:themeColor="accent2"/>
          <w:sz w:val="24"/>
          <w:szCs w:val="24"/>
        </w:rPr>
      </w:pPr>
    </w:p>
    <w:p w14:paraId="41944CED" w14:textId="4A79C1E2" w:rsidR="00DC14C8" w:rsidRPr="00DC14C8" w:rsidRDefault="00DC14C8"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In many countries </w:t>
      </w:r>
      <w:r w:rsidR="00343E15">
        <w:rPr>
          <w:rFonts w:ascii="Arial" w:hAnsi="Arial" w:cs="Arial"/>
          <w:color w:val="000000" w:themeColor="text1"/>
          <w:sz w:val="24"/>
          <w:szCs w:val="24"/>
        </w:rPr>
        <w:t>people</w:t>
      </w:r>
      <w:r w:rsidRPr="00DC14C8">
        <w:rPr>
          <w:rFonts w:ascii="Arial" w:hAnsi="Arial" w:cs="Arial"/>
          <w:color w:val="000000" w:themeColor="text1"/>
          <w:sz w:val="24"/>
          <w:szCs w:val="24"/>
        </w:rPr>
        <w:t xml:space="preserve"> living in deprived areas have a higher mortality rate than those in affluent areas (</w:t>
      </w:r>
      <w:proofErr w:type="spellStart"/>
      <w:r w:rsidRPr="00DC14C8">
        <w:rPr>
          <w:rFonts w:ascii="Arial" w:hAnsi="Arial" w:cs="Arial"/>
          <w:color w:val="000000" w:themeColor="text1"/>
          <w:sz w:val="24"/>
          <w:szCs w:val="24"/>
        </w:rPr>
        <w:t>Ingleby</w:t>
      </w:r>
      <w:proofErr w:type="spellEnd"/>
      <w:r w:rsidRPr="00DC14C8">
        <w:rPr>
          <w:rFonts w:ascii="Arial" w:hAnsi="Arial" w:cs="Arial"/>
          <w:color w:val="000000" w:themeColor="text1"/>
          <w:sz w:val="24"/>
          <w:szCs w:val="24"/>
        </w:rPr>
        <w:t xml:space="preserve"> et.al, 2021). For example, Beale et.at. (2022) found that people living in areas of deprivation in both England and Wales were at a higher risk of contracting Covid 19. This was found to be caused by an increased exposure to the virus as they were more likely to use shared or Public transport, attend work or education in person and to have contact with people from other house holds. This means that lower income families were again found to be at a greater risk of mortality.</w:t>
      </w:r>
    </w:p>
    <w:p w14:paraId="7157F07E" w14:textId="77777777" w:rsidR="00DC14C8" w:rsidRPr="00DC14C8" w:rsidRDefault="00DC14C8" w:rsidP="00DC14C8">
      <w:pPr>
        <w:spacing w:line="360" w:lineRule="auto"/>
        <w:jc w:val="both"/>
        <w:rPr>
          <w:rFonts w:ascii="Arial" w:hAnsi="Arial" w:cs="Arial"/>
          <w:color w:val="000000" w:themeColor="text1"/>
          <w:sz w:val="24"/>
          <w:szCs w:val="24"/>
        </w:rPr>
      </w:pPr>
    </w:p>
    <w:p w14:paraId="55B20E27" w14:textId="3923B77D" w:rsidR="00DC14C8" w:rsidRPr="00DC14C8" w:rsidRDefault="00DC14C8"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Children aged 4 and under were found to be most likely to be living in poverty than older children. This highlights the need for support during the early years for those that need it. Children of reception age from deprived areas were found to be 76% more likely to be obese (Welsh Government, 2021). Poverty plays a role in childhood obesity as often, families in poverty will not be able to provide enough food for their children or they will have to resort to low quality produce in order to provide for them (Public Health Scotland, 2021).</w:t>
      </w:r>
    </w:p>
    <w:p w14:paraId="018CEB25" w14:textId="77777777" w:rsidR="00DC14C8" w:rsidRPr="00DC14C8" w:rsidRDefault="00DC14C8" w:rsidP="00DC14C8">
      <w:pPr>
        <w:spacing w:line="360" w:lineRule="auto"/>
        <w:jc w:val="both"/>
        <w:rPr>
          <w:rFonts w:ascii="Arial" w:hAnsi="Arial" w:cs="Arial"/>
          <w:color w:val="000000" w:themeColor="text1"/>
          <w:sz w:val="24"/>
          <w:szCs w:val="24"/>
        </w:rPr>
      </w:pPr>
    </w:p>
    <w:p w14:paraId="1625A9FC" w14:textId="77777777" w:rsidR="00DC14C8" w:rsidRPr="00DC14C8" w:rsidRDefault="00DC14C8"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Childhood is when most habits are formed. Therefore, Poor diet and lack of exercise during childhood can cause them to continue these unhealthy habits in adulthood. It has also been found that Parents in deprived areas are less likely to live a less healthy  lifestyle (</w:t>
      </w:r>
      <w:proofErr w:type="spellStart"/>
      <w:r w:rsidRPr="00DC14C8">
        <w:rPr>
          <w:rFonts w:ascii="Arial" w:hAnsi="Arial" w:cs="Arial"/>
          <w:color w:val="000000" w:themeColor="text1"/>
          <w:sz w:val="24"/>
          <w:szCs w:val="24"/>
        </w:rPr>
        <w:t>Khanom</w:t>
      </w:r>
      <w:proofErr w:type="spellEnd"/>
      <w:r w:rsidRPr="00DC14C8">
        <w:rPr>
          <w:rFonts w:ascii="Arial" w:hAnsi="Arial" w:cs="Arial"/>
          <w:color w:val="000000" w:themeColor="text1"/>
          <w:sz w:val="24"/>
          <w:szCs w:val="24"/>
        </w:rPr>
        <w:t xml:space="preserve"> </w:t>
      </w:r>
      <w:r w:rsidRPr="00DC14C8">
        <w:rPr>
          <w:rFonts w:ascii="Arial" w:hAnsi="Arial" w:cs="Arial"/>
          <w:i/>
          <w:iCs/>
          <w:color w:val="000000" w:themeColor="text1"/>
          <w:sz w:val="24"/>
          <w:szCs w:val="24"/>
        </w:rPr>
        <w:t>et.al</w:t>
      </w:r>
      <w:r w:rsidRPr="00DC14C8">
        <w:rPr>
          <w:rFonts w:ascii="Arial" w:hAnsi="Arial" w:cs="Arial"/>
          <w:color w:val="000000" w:themeColor="text1"/>
          <w:sz w:val="24"/>
          <w:szCs w:val="24"/>
        </w:rPr>
        <w:t>, 2020). Obesity can impact a Childs health both physically and mentally. However, this is Preventable and early intervention can prevent premature death. (Welsh Government, 2021) Obesity during childhood increases the risk of health complications in the future. These include high blood pressure, strokes, heart disease, Type 2 diabetes and certain types of cancer (NHS, 2019).</w:t>
      </w:r>
    </w:p>
    <w:p w14:paraId="4088222F" w14:textId="77777777" w:rsidR="00DC14C8" w:rsidRPr="00DC14C8" w:rsidRDefault="00DC14C8" w:rsidP="00DC14C8">
      <w:pPr>
        <w:spacing w:line="360" w:lineRule="auto"/>
        <w:jc w:val="both"/>
        <w:rPr>
          <w:rFonts w:ascii="Arial" w:hAnsi="Arial" w:cs="Arial"/>
          <w:color w:val="000000" w:themeColor="text1"/>
          <w:sz w:val="24"/>
          <w:szCs w:val="24"/>
        </w:rPr>
      </w:pPr>
    </w:p>
    <w:p w14:paraId="46076081" w14:textId="7626C200" w:rsidR="003311CC" w:rsidRPr="00DC14C8" w:rsidRDefault="00DC14C8"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The free school meals scheme provides children in schools in wales with food at lunch time within school settings. This was </w:t>
      </w:r>
      <w:proofErr w:type="spellStart"/>
      <w:r w:rsidRPr="00DC14C8">
        <w:rPr>
          <w:rFonts w:ascii="Arial" w:hAnsi="Arial" w:cs="Arial"/>
          <w:color w:val="000000" w:themeColor="text1"/>
          <w:sz w:val="24"/>
          <w:szCs w:val="24"/>
        </w:rPr>
        <w:t>implimented</w:t>
      </w:r>
      <w:proofErr w:type="spellEnd"/>
      <w:r w:rsidRPr="00DC14C8">
        <w:rPr>
          <w:rFonts w:ascii="Arial" w:hAnsi="Arial" w:cs="Arial"/>
          <w:color w:val="000000" w:themeColor="text1"/>
          <w:sz w:val="24"/>
          <w:szCs w:val="24"/>
        </w:rPr>
        <w:t xml:space="preserve"> to tackle food poverty in the UK (Public Health Scotland, 2021). Children that are in full time school are entitled to free school meals. The Childs Parents or carers also have to be relieving welfare support Payments in order for their child to be eligible. Either the child, their guardian or a support worker can request this. The Process is carried out by either filling out a form or by contacting the local council. It is the settings responsibility to ensure that they </w:t>
      </w:r>
      <w:r w:rsidRPr="00DC14C8">
        <w:rPr>
          <w:rFonts w:ascii="Arial" w:hAnsi="Arial" w:cs="Arial"/>
          <w:color w:val="000000" w:themeColor="text1"/>
          <w:sz w:val="24"/>
          <w:szCs w:val="24"/>
        </w:rPr>
        <w:lastRenderedPageBreak/>
        <w:t>have forms available for this. They must also ensure that all staff have an understanding of this Process (Children’s Legal Centre Wales, 2021). In agreement with this Hughes and Davies (2019) state that it is important that staff within the setting have an appropriate understanding of poverty and the interventions that they can Provide such as free school meals. They found that many staff had a good understanding of the importance of providing free school meals and supporting children living in poverty.</w:t>
      </w:r>
    </w:p>
    <w:p w14:paraId="4A232364" w14:textId="77777777" w:rsidR="003311CC" w:rsidRPr="00DC14C8" w:rsidRDefault="003311CC" w:rsidP="00DC14C8">
      <w:pPr>
        <w:spacing w:line="360" w:lineRule="auto"/>
        <w:jc w:val="both"/>
        <w:rPr>
          <w:rFonts w:ascii="Arial" w:hAnsi="Arial" w:cs="Arial"/>
          <w:color w:val="000000" w:themeColor="text1"/>
          <w:sz w:val="24"/>
          <w:szCs w:val="24"/>
        </w:rPr>
      </w:pPr>
    </w:p>
    <w:p w14:paraId="3BC8A8FD" w14:textId="184C361D" w:rsidR="00197BF1" w:rsidRPr="00DC14C8" w:rsidRDefault="00197BF1"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However, in some cases figures</w:t>
      </w:r>
      <w:r w:rsidR="00DC14C8" w:rsidRPr="00DC14C8">
        <w:rPr>
          <w:rFonts w:ascii="Arial" w:hAnsi="Arial" w:cs="Arial"/>
          <w:color w:val="000000" w:themeColor="text1"/>
          <w:sz w:val="24"/>
          <w:szCs w:val="24"/>
        </w:rPr>
        <w:t xml:space="preserve"> showing the number of children receiving free school meals</w:t>
      </w:r>
      <w:r w:rsidRPr="00DC14C8">
        <w:rPr>
          <w:rFonts w:ascii="Arial" w:hAnsi="Arial" w:cs="Arial"/>
          <w:color w:val="000000" w:themeColor="text1"/>
          <w:sz w:val="24"/>
          <w:szCs w:val="24"/>
        </w:rPr>
        <w:t xml:space="preserve"> have been used as a method </w:t>
      </w:r>
      <w:r w:rsidR="00DC14C8" w:rsidRPr="00DC14C8">
        <w:rPr>
          <w:rFonts w:ascii="Arial" w:hAnsi="Arial" w:cs="Arial"/>
          <w:color w:val="000000" w:themeColor="text1"/>
          <w:sz w:val="24"/>
          <w:szCs w:val="24"/>
        </w:rPr>
        <w:t>o</w:t>
      </w:r>
      <w:r w:rsidRPr="00DC14C8">
        <w:rPr>
          <w:rFonts w:ascii="Arial" w:hAnsi="Arial" w:cs="Arial"/>
          <w:color w:val="000000" w:themeColor="text1"/>
          <w:sz w:val="24"/>
          <w:szCs w:val="24"/>
        </w:rPr>
        <w:t>f measurement by settings to represent low income. For example, it has been used to show underachievement and to gain funding. The National School categorisation system in Wales now measures the active merits of children that relieve free school meals to identify schools which require support. In 2012 Schools in Wales began relieving funding as a result of the free school means measure. The amount of funding relieved being dependent on the number of Children disable for free school meals within the setting. The Pupil deprivation grant All maintained schools in Wales relieved additional funding in 2016 for each child in their setting that was found to be eligible. The Purpose of this being to close the achievement gap between Children from low and high income households. However, categorising children in this way can be problematic as there are children in need of support that do not meet the requirements to relieve free school means. It has also been argued that eligibility for free school meals is not a direct indicator of Poor achievement or a need for support. Children whose parents relieve benefits such as universal credit or income support will be eligible.</w:t>
      </w:r>
    </w:p>
    <w:p w14:paraId="43C17B6F" w14:textId="77777777" w:rsidR="0012735A" w:rsidRPr="00DC14C8" w:rsidRDefault="0012735A" w:rsidP="00DC14C8">
      <w:pPr>
        <w:spacing w:line="360" w:lineRule="auto"/>
        <w:jc w:val="both"/>
        <w:rPr>
          <w:rFonts w:ascii="Arial" w:hAnsi="Arial" w:cs="Arial"/>
          <w:color w:val="000000" w:themeColor="text1"/>
          <w:sz w:val="24"/>
          <w:szCs w:val="24"/>
        </w:rPr>
      </w:pPr>
    </w:p>
    <w:p w14:paraId="1D4CB3A9" w14:textId="31061FBA" w:rsidR="00DC14C8" w:rsidRPr="00DC14C8" w:rsidRDefault="00A96788"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However, there are concerns surrounding children needing support that are either not eligible or not signed up to the scheme.</w:t>
      </w:r>
      <w:r w:rsidR="00DC14C8" w:rsidRPr="00DC14C8">
        <w:rPr>
          <w:rFonts w:ascii="Arial" w:hAnsi="Arial" w:cs="Arial"/>
          <w:color w:val="000000" w:themeColor="text1"/>
          <w:sz w:val="24"/>
          <w:szCs w:val="24"/>
        </w:rPr>
        <w:t xml:space="preserve"> Taylor (2018)</w:t>
      </w:r>
      <w:r w:rsidRPr="00DC14C8">
        <w:rPr>
          <w:rFonts w:ascii="Arial" w:hAnsi="Arial" w:cs="Arial"/>
          <w:color w:val="000000" w:themeColor="text1"/>
          <w:sz w:val="24"/>
          <w:szCs w:val="24"/>
        </w:rPr>
        <w:t xml:space="preserve"> Suggests that many parents do not apply for their children to receive free school meals. Although improvements have been made to the registration process to make it more accessible there may be children that do not apply. It has also been argued that the window of entertainment is too narrow and does not apply to all children living in poverty. Only 18% of school children in Wales were found to be eligible for free school meals for her supporting the argument that poverty is not as strongly linked to free school real eligibility as suggested. Children receiving free school meals can come from higher income </w:t>
      </w:r>
      <w:r w:rsidRPr="00DC14C8">
        <w:rPr>
          <w:rFonts w:ascii="Arial" w:hAnsi="Arial" w:cs="Arial"/>
          <w:color w:val="000000" w:themeColor="text1"/>
          <w:sz w:val="24"/>
          <w:szCs w:val="24"/>
        </w:rPr>
        <w:lastRenderedPageBreak/>
        <w:t xml:space="preserve">families than those that do not in some cases as a result of them relieving other benefits that they are not eligible to </w:t>
      </w:r>
      <w:r w:rsidR="00DC14C8" w:rsidRPr="00DC14C8">
        <w:rPr>
          <w:rFonts w:ascii="Arial" w:hAnsi="Arial" w:cs="Arial"/>
          <w:color w:val="000000" w:themeColor="text1"/>
          <w:sz w:val="24"/>
          <w:szCs w:val="24"/>
        </w:rPr>
        <w:t>receive</w:t>
      </w:r>
      <w:r w:rsidRPr="00DC14C8">
        <w:rPr>
          <w:rFonts w:ascii="Arial" w:hAnsi="Arial" w:cs="Arial"/>
          <w:color w:val="000000" w:themeColor="text1"/>
          <w:sz w:val="24"/>
          <w:szCs w:val="24"/>
        </w:rPr>
        <w:t>. Although Most children relieving free school meals were from low income households a large number of them were not.</w:t>
      </w:r>
    </w:p>
    <w:p w14:paraId="7B865B7D" w14:textId="77777777" w:rsidR="0012735A" w:rsidRPr="00DC14C8" w:rsidRDefault="0012735A" w:rsidP="00DC14C8">
      <w:pPr>
        <w:spacing w:line="360" w:lineRule="auto"/>
        <w:jc w:val="both"/>
        <w:rPr>
          <w:rFonts w:ascii="Arial" w:hAnsi="Arial" w:cs="Arial"/>
          <w:color w:val="000000" w:themeColor="text1"/>
          <w:sz w:val="24"/>
          <w:szCs w:val="24"/>
        </w:rPr>
      </w:pPr>
    </w:p>
    <w:p w14:paraId="53134D4C" w14:textId="77777777" w:rsidR="0050328B" w:rsidRPr="00DC14C8" w:rsidRDefault="0050328B" w:rsidP="00DC14C8">
      <w:pPr>
        <w:spacing w:line="360" w:lineRule="auto"/>
        <w:jc w:val="both"/>
        <w:rPr>
          <w:rFonts w:ascii="Arial" w:hAnsi="Arial" w:cs="Arial"/>
          <w:color w:val="000000" w:themeColor="text1"/>
          <w:sz w:val="24"/>
          <w:szCs w:val="24"/>
          <w:shd w:val="clear" w:color="auto" w:fill="FFFFFF"/>
          <w:lang w:eastAsia="zh-CN"/>
        </w:rPr>
      </w:pPr>
      <w:r w:rsidRPr="00DC14C8">
        <w:rPr>
          <w:rFonts w:ascii="Arial" w:hAnsi="Arial" w:cs="Arial"/>
          <w:color w:val="000000" w:themeColor="text1"/>
          <w:sz w:val="24"/>
          <w:szCs w:val="24"/>
          <w:shd w:val="clear" w:color="auto" w:fill="FFFFFF"/>
          <w:lang w:eastAsia="zh-CN"/>
        </w:rPr>
        <w:t xml:space="preserve">When these services are unavailable during school holidays, some families suffer as they are unable to access or afford healthy food for their children. Therefore, this can lead into an unhealthy diet and lifestyle. However, some schools continue this scheme into some school holidays, decreasing the negative impact of this. Schools in Wales are providing this support however it is only available up until Easter 2021 (Children’s Legal Centre Wales, 2021). </w:t>
      </w:r>
    </w:p>
    <w:p w14:paraId="7B64AFA4" w14:textId="77777777" w:rsidR="0050328B" w:rsidRPr="00DC14C8" w:rsidRDefault="0050328B" w:rsidP="00DC14C8">
      <w:pPr>
        <w:spacing w:line="360" w:lineRule="auto"/>
        <w:jc w:val="both"/>
        <w:rPr>
          <w:rFonts w:ascii="Arial" w:hAnsi="Arial" w:cs="Arial"/>
          <w:color w:val="000000" w:themeColor="text1"/>
          <w:sz w:val="24"/>
          <w:szCs w:val="24"/>
          <w:shd w:val="clear" w:color="auto" w:fill="FFFFFF"/>
          <w:lang w:eastAsia="zh-CN"/>
        </w:rPr>
      </w:pPr>
    </w:p>
    <w:p w14:paraId="60B322A8" w14:textId="6FA94F9E" w:rsidR="0050328B" w:rsidRPr="00DC14C8" w:rsidRDefault="0050328B" w:rsidP="00DC14C8">
      <w:pPr>
        <w:spacing w:line="360" w:lineRule="auto"/>
        <w:jc w:val="both"/>
        <w:rPr>
          <w:rFonts w:ascii="Arial" w:hAnsi="Arial" w:cs="Arial"/>
          <w:color w:val="000000" w:themeColor="text1"/>
          <w:sz w:val="24"/>
          <w:szCs w:val="24"/>
          <w:shd w:val="clear" w:color="auto" w:fill="FFFFFF"/>
          <w:lang w:eastAsia="zh-CN"/>
        </w:rPr>
      </w:pPr>
      <w:r w:rsidRPr="00DC14C8">
        <w:rPr>
          <w:rFonts w:ascii="Arial" w:hAnsi="Arial" w:cs="Arial"/>
          <w:color w:val="000000" w:themeColor="text1"/>
          <w:sz w:val="24"/>
          <w:szCs w:val="24"/>
          <w:shd w:val="clear" w:color="auto" w:fill="FFFFFF"/>
          <w:lang w:eastAsia="zh-CN"/>
        </w:rPr>
        <w:t>Many children in poverty are not found to be eligible for free school meals. This may be caused by the limited requirements for a child to be considered eligible. This may also be related to stigma surrounding free school meals as it is associated with low income (Children’s Legal Centre Wales, 2021).</w:t>
      </w:r>
      <w:r w:rsidR="0090715C" w:rsidRPr="00DC14C8">
        <w:rPr>
          <w:rFonts w:ascii="Arial" w:hAnsi="Arial" w:cs="Arial"/>
          <w:color w:val="000000" w:themeColor="text1"/>
          <w:sz w:val="24"/>
          <w:szCs w:val="24"/>
          <w:shd w:val="clear" w:color="auto" w:fill="FFFFFF"/>
          <w:lang w:eastAsia="zh-CN"/>
        </w:rPr>
        <w:t xml:space="preserve"> The Child Poverty Strategy</w:t>
      </w:r>
      <w:r w:rsidR="00353F6D" w:rsidRPr="00DC14C8">
        <w:rPr>
          <w:rFonts w:ascii="Arial" w:hAnsi="Arial" w:cs="Arial"/>
          <w:color w:val="000000" w:themeColor="text1"/>
          <w:sz w:val="24"/>
          <w:szCs w:val="24"/>
          <w:shd w:val="clear" w:color="auto" w:fill="FFFFFF"/>
          <w:lang w:eastAsia="zh-CN"/>
        </w:rPr>
        <w:t xml:space="preserve"> 2012 (Children’s Commissioner for Wales, 2012)</w:t>
      </w:r>
      <w:r w:rsidR="0090715C" w:rsidRPr="00DC14C8">
        <w:rPr>
          <w:rFonts w:ascii="Arial" w:hAnsi="Arial" w:cs="Arial"/>
          <w:color w:val="000000" w:themeColor="text1"/>
          <w:sz w:val="24"/>
          <w:szCs w:val="24"/>
          <w:shd w:val="clear" w:color="auto" w:fill="FFFFFF"/>
          <w:lang w:eastAsia="zh-CN"/>
        </w:rPr>
        <w:t xml:space="preserve"> also states this as a cause for children not coming forward to receive this support. </w:t>
      </w:r>
    </w:p>
    <w:p w14:paraId="53457F71" w14:textId="77777777" w:rsidR="0050328B" w:rsidRPr="00DC14C8" w:rsidRDefault="0050328B" w:rsidP="00DC14C8">
      <w:pPr>
        <w:spacing w:line="360" w:lineRule="auto"/>
        <w:jc w:val="both"/>
        <w:rPr>
          <w:rFonts w:ascii="Arial" w:hAnsi="Arial" w:cs="Arial"/>
          <w:color w:val="000000" w:themeColor="text1"/>
          <w:sz w:val="24"/>
          <w:szCs w:val="24"/>
          <w:shd w:val="clear" w:color="auto" w:fill="FFFFFF"/>
          <w:lang w:eastAsia="zh-CN"/>
        </w:rPr>
      </w:pPr>
    </w:p>
    <w:p w14:paraId="3EA97451" w14:textId="2C36E7EC" w:rsidR="0012735A" w:rsidRPr="00DC14C8" w:rsidRDefault="0050328B"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shd w:val="clear" w:color="auto" w:fill="FFFFFF"/>
          <w:lang w:eastAsia="zh-CN"/>
        </w:rPr>
        <w:t>Children in some cases are not allowed to choose from the same food items as their peers or to sit in the same area as them during lunch time. These both build upon the barrier between children that receive free school meals and those that do not. By allowing these to take place this would decrease the divide between children, ensure the children’s dignity and lessen the impact of the stigma present  (Children’s Legal Centre Wales, 2021).</w:t>
      </w:r>
    </w:p>
    <w:p w14:paraId="0D927D53" w14:textId="1B2A8C46" w:rsidR="00654BA8" w:rsidRPr="00DC14C8" w:rsidRDefault="0003495D"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One of the main issues that Sally Holland found was that many children were not reaching the free school meals threshold. Meaning that although their parents did not have sufficient funds to provide school meals, they were not able to qualify to have free school meals. It was also shown that children that did meet this threshold we’re not being given enough money to cover both a snack at break time under meal at lunchtime. </w:t>
      </w:r>
      <w:r w:rsidR="00654BA8" w:rsidRPr="00DC14C8">
        <w:rPr>
          <w:rFonts w:ascii="Arial" w:hAnsi="Arial" w:cs="Arial"/>
          <w:color w:val="000000" w:themeColor="text1"/>
          <w:sz w:val="24"/>
          <w:szCs w:val="24"/>
        </w:rPr>
        <w:t>Therefore, Children were having to choose between one or the other</w:t>
      </w:r>
      <w:r w:rsidR="00353F6D" w:rsidRPr="00DC14C8">
        <w:rPr>
          <w:rFonts w:ascii="Arial" w:hAnsi="Arial" w:cs="Arial"/>
          <w:color w:val="000000" w:themeColor="text1"/>
          <w:sz w:val="24"/>
          <w:szCs w:val="24"/>
        </w:rPr>
        <w:t xml:space="preserve"> (</w:t>
      </w:r>
      <w:r w:rsidR="00353F6D" w:rsidRPr="00DC14C8">
        <w:rPr>
          <w:rFonts w:ascii="Arial" w:hAnsi="Arial" w:cs="Arial"/>
          <w:color w:val="000000" w:themeColor="text1"/>
          <w:sz w:val="24"/>
          <w:szCs w:val="24"/>
          <w:shd w:val="clear" w:color="auto" w:fill="FFFFFF"/>
          <w:lang w:eastAsia="zh-CN"/>
        </w:rPr>
        <w:t xml:space="preserve">Children’s Commissioner for Wales, 2019). </w:t>
      </w:r>
    </w:p>
    <w:p w14:paraId="47DE7F37" w14:textId="77777777" w:rsidR="00654BA8" w:rsidRPr="00DC14C8" w:rsidRDefault="00654BA8" w:rsidP="00DC14C8">
      <w:pPr>
        <w:spacing w:line="360" w:lineRule="auto"/>
        <w:jc w:val="both"/>
        <w:rPr>
          <w:rFonts w:ascii="Arial" w:hAnsi="Arial" w:cs="Arial"/>
          <w:color w:val="000000" w:themeColor="text1"/>
          <w:sz w:val="24"/>
          <w:szCs w:val="24"/>
        </w:rPr>
      </w:pPr>
    </w:p>
    <w:p w14:paraId="582F0D3F" w14:textId="230E6FCF" w:rsidR="0012735A" w:rsidRPr="00DC14C8" w:rsidRDefault="00DC14C8" w:rsidP="00DC14C8">
      <w:pPr>
        <w:spacing w:line="360" w:lineRule="auto"/>
        <w:jc w:val="both"/>
        <w:rPr>
          <w:rFonts w:ascii="Arial" w:hAnsi="Arial" w:cs="Arial"/>
          <w:color w:val="000000" w:themeColor="text1"/>
          <w:sz w:val="24"/>
          <w:szCs w:val="24"/>
        </w:rPr>
      </w:pPr>
      <w:r w:rsidRPr="00DC14C8">
        <w:rPr>
          <w:rFonts w:ascii="Arial" w:hAnsi="Arial" w:cs="Arial"/>
          <w:color w:val="000000" w:themeColor="text1"/>
          <w:sz w:val="24"/>
          <w:szCs w:val="24"/>
        </w:rPr>
        <w:t xml:space="preserve">To conclude, the free school meals scheme decreases the food poverty inequalities faced by children in the early years. However there are issues with the scheme such </w:t>
      </w:r>
      <w:r w:rsidRPr="00DC14C8">
        <w:rPr>
          <w:rFonts w:ascii="Arial" w:hAnsi="Arial" w:cs="Arial"/>
          <w:color w:val="000000" w:themeColor="text1"/>
          <w:sz w:val="24"/>
          <w:szCs w:val="24"/>
        </w:rPr>
        <w:lastRenderedPageBreak/>
        <w:t>as restricted eligibility. Changes such as availability during school holidays could be made to make the service more accessible. Work must also be done to reduce the stigma surrounding the scheme which is amplified by the usage of eligibility for the scheme to convey financial deprivation.</w:t>
      </w:r>
    </w:p>
    <w:p w14:paraId="6F7B44AF" w14:textId="77777777" w:rsidR="0012735A" w:rsidRPr="00DC14C8" w:rsidRDefault="0012735A" w:rsidP="00DC14C8">
      <w:pPr>
        <w:spacing w:line="360" w:lineRule="auto"/>
        <w:jc w:val="both"/>
        <w:rPr>
          <w:rFonts w:ascii="Arial" w:hAnsi="Arial" w:cs="Arial"/>
          <w:color w:val="000000" w:themeColor="text1"/>
          <w:sz w:val="24"/>
          <w:szCs w:val="24"/>
        </w:rPr>
      </w:pPr>
    </w:p>
    <w:p w14:paraId="0EBD49FA" w14:textId="4613F33F" w:rsidR="0012735A" w:rsidRDefault="0012735A" w:rsidP="00DC14C8">
      <w:pPr>
        <w:spacing w:line="360" w:lineRule="auto"/>
        <w:jc w:val="both"/>
        <w:rPr>
          <w:rFonts w:ascii="Arial" w:hAnsi="Arial" w:cs="Arial"/>
          <w:color w:val="000000" w:themeColor="text1"/>
          <w:sz w:val="24"/>
          <w:szCs w:val="24"/>
        </w:rPr>
      </w:pPr>
    </w:p>
    <w:p w14:paraId="06679507" w14:textId="4ECCD88D" w:rsidR="00EC4BEF" w:rsidRDefault="00EC4BEF" w:rsidP="00DC14C8">
      <w:pPr>
        <w:spacing w:line="360" w:lineRule="auto"/>
        <w:jc w:val="both"/>
        <w:rPr>
          <w:rFonts w:ascii="Arial" w:hAnsi="Arial" w:cs="Arial"/>
          <w:color w:val="000000" w:themeColor="text1"/>
          <w:sz w:val="24"/>
          <w:szCs w:val="24"/>
        </w:rPr>
      </w:pPr>
    </w:p>
    <w:p w14:paraId="239C7D1B" w14:textId="45782D28" w:rsidR="00EC4BEF" w:rsidRDefault="00EC4BEF" w:rsidP="00DC14C8">
      <w:pPr>
        <w:spacing w:line="360" w:lineRule="auto"/>
        <w:jc w:val="both"/>
        <w:rPr>
          <w:rFonts w:ascii="Arial" w:hAnsi="Arial" w:cs="Arial"/>
          <w:color w:val="000000" w:themeColor="text1"/>
          <w:sz w:val="24"/>
          <w:szCs w:val="24"/>
        </w:rPr>
      </w:pPr>
    </w:p>
    <w:p w14:paraId="2E6921C9" w14:textId="1241F616" w:rsidR="00EC4BEF" w:rsidRDefault="00EC4BEF" w:rsidP="00DC14C8">
      <w:pPr>
        <w:spacing w:line="360" w:lineRule="auto"/>
        <w:jc w:val="both"/>
        <w:rPr>
          <w:rFonts w:ascii="Arial" w:hAnsi="Arial" w:cs="Arial"/>
          <w:color w:val="000000" w:themeColor="text1"/>
          <w:sz w:val="24"/>
          <w:szCs w:val="24"/>
        </w:rPr>
      </w:pPr>
    </w:p>
    <w:p w14:paraId="078A6A36" w14:textId="64194047" w:rsidR="00EC4BEF" w:rsidRDefault="00EC4BEF" w:rsidP="00DC14C8">
      <w:pPr>
        <w:spacing w:line="360" w:lineRule="auto"/>
        <w:jc w:val="both"/>
        <w:rPr>
          <w:rFonts w:ascii="Arial" w:hAnsi="Arial" w:cs="Arial"/>
          <w:color w:val="000000" w:themeColor="text1"/>
          <w:sz w:val="24"/>
          <w:szCs w:val="24"/>
        </w:rPr>
      </w:pPr>
    </w:p>
    <w:p w14:paraId="37C3D982" w14:textId="6F7C1169" w:rsidR="00EC4BEF" w:rsidRDefault="00EC4BEF" w:rsidP="00DC14C8">
      <w:pPr>
        <w:spacing w:line="360" w:lineRule="auto"/>
        <w:jc w:val="both"/>
        <w:rPr>
          <w:rFonts w:ascii="Arial" w:hAnsi="Arial" w:cs="Arial"/>
          <w:color w:val="000000" w:themeColor="text1"/>
          <w:sz w:val="24"/>
          <w:szCs w:val="24"/>
        </w:rPr>
      </w:pPr>
    </w:p>
    <w:p w14:paraId="05B4EA66" w14:textId="08910B46" w:rsidR="00EC4BEF" w:rsidRDefault="00EC4BEF" w:rsidP="00DC14C8">
      <w:pPr>
        <w:spacing w:line="360" w:lineRule="auto"/>
        <w:jc w:val="both"/>
        <w:rPr>
          <w:rFonts w:ascii="Arial" w:hAnsi="Arial" w:cs="Arial"/>
          <w:color w:val="000000" w:themeColor="text1"/>
          <w:sz w:val="24"/>
          <w:szCs w:val="24"/>
        </w:rPr>
      </w:pPr>
    </w:p>
    <w:p w14:paraId="3F6A2318" w14:textId="65D11F11" w:rsidR="00EC4BEF" w:rsidRDefault="00EC4BEF" w:rsidP="00DC14C8">
      <w:pPr>
        <w:spacing w:line="360" w:lineRule="auto"/>
        <w:jc w:val="both"/>
        <w:rPr>
          <w:rFonts w:ascii="Arial" w:hAnsi="Arial" w:cs="Arial"/>
          <w:color w:val="000000" w:themeColor="text1"/>
          <w:sz w:val="24"/>
          <w:szCs w:val="24"/>
        </w:rPr>
      </w:pPr>
    </w:p>
    <w:p w14:paraId="22A1B6BB" w14:textId="30EBD876" w:rsidR="00EC4BEF" w:rsidRDefault="00EC4BEF" w:rsidP="00DC14C8">
      <w:pPr>
        <w:spacing w:line="360" w:lineRule="auto"/>
        <w:jc w:val="both"/>
        <w:rPr>
          <w:rFonts w:ascii="Arial" w:hAnsi="Arial" w:cs="Arial"/>
          <w:color w:val="000000" w:themeColor="text1"/>
          <w:sz w:val="24"/>
          <w:szCs w:val="24"/>
        </w:rPr>
      </w:pPr>
    </w:p>
    <w:p w14:paraId="62DBE701" w14:textId="2939FDC9" w:rsidR="00EC4BEF" w:rsidRDefault="00EC4BEF" w:rsidP="00DC14C8">
      <w:pPr>
        <w:spacing w:line="360" w:lineRule="auto"/>
        <w:jc w:val="both"/>
        <w:rPr>
          <w:rFonts w:ascii="Arial" w:hAnsi="Arial" w:cs="Arial"/>
          <w:color w:val="000000" w:themeColor="text1"/>
          <w:sz w:val="24"/>
          <w:szCs w:val="24"/>
        </w:rPr>
      </w:pPr>
    </w:p>
    <w:p w14:paraId="30C9DB7E" w14:textId="4AF63196" w:rsidR="00EC4BEF" w:rsidRDefault="00EC4BEF" w:rsidP="00DC14C8">
      <w:pPr>
        <w:spacing w:line="360" w:lineRule="auto"/>
        <w:jc w:val="both"/>
        <w:rPr>
          <w:rFonts w:ascii="Arial" w:hAnsi="Arial" w:cs="Arial"/>
          <w:color w:val="000000" w:themeColor="text1"/>
          <w:sz w:val="24"/>
          <w:szCs w:val="24"/>
        </w:rPr>
      </w:pPr>
    </w:p>
    <w:p w14:paraId="61D925E6" w14:textId="628FE3A9" w:rsidR="00EC4BEF" w:rsidRDefault="00EC4BEF" w:rsidP="00DC14C8">
      <w:pPr>
        <w:spacing w:line="360" w:lineRule="auto"/>
        <w:jc w:val="both"/>
        <w:rPr>
          <w:rFonts w:ascii="Arial" w:hAnsi="Arial" w:cs="Arial"/>
          <w:color w:val="000000" w:themeColor="text1"/>
          <w:sz w:val="24"/>
          <w:szCs w:val="24"/>
        </w:rPr>
      </w:pPr>
    </w:p>
    <w:p w14:paraId="451DB4F1" w14:textId="77777777" w:rsidR="00EC4BEF" w:rsidRPr="00DC14C8" w:rsidRDefault="00EC4BEF" w:rsidP="00DC14C8">
      <w:pPr>
        <w:spacing w:line="360" w:lineRule="auto"/>
        <w:jc w:val="both"/>
        <w:rPr>
          <w:rFonts w:ascii="Arial" w:hAnsi="Arial" w:cs="Arial"/>
          <w:color w:val="000000" w:themeColor="text1"/>
          <w:sz w:val="24"/>
          <w:szCs w:val="24"/>
        </w:rPr>
      </w:pPr>
    </w:p>
    <w:p w14:paraId="368F6E1A" w14:textId="77777777" w:rsidR="0012735A" w:rsidRPr="00621E94" w:rsidRDefault="0012735A" w:rsidP="006A4875">
      <w:pPr>
        <w:spacing w:line="360" w:lineRule="auto"/>
        <w:jc w:val="both"/>
        <w:rPr>
          <w:rFonts w:ascii="Arial" w:hAnsi="Arial" w:cs="Arial"/>
          <w:color w:val="ED7D31" w:themeColor="accent2"/>
          <w:sz w:val="24"/>
          <w:szCs w:val="24"/>
        </w:rPr>
      </w:pPr>
    </w:p>
    <w:p w14:paraId="3854EEF6" w14:textId="77777777" w:rsidR="0012735A" w:rsidRPr="00621E94" w:rsidRDefault="0012735A" w:rsidP="006A4875">
      <w:pPr>
        <w:spacing w:line="360" w:lineRule="auto"/>
        <w:jc w:val="both"/>
        <w:rPr>
          <w:rFonts w:ascii="Arial" w:hAnsi="Arial" w:cs="Arial"/>
          <w:color w:val="ED7D31" w:themeColor="accent2"/>
          <w:sz w:val="24"/>
          <w:szCs w:val="24"/>
        </w:rPr>
      </w:pPr>
    </w:p>
    <w:p w14:paraId="5C574B93" w14:textId="1FB366A2" w:rsidR="0012735A" w:rsidRDefault="0012735A" w:rsidP="006A4875">
      <w:pPr>
        <w:spacing w:line="360" w:lineRule="auto"/>
        <w:jc w:val="both"/>
        <w:rPr>
          <w:rFonts w:ascii="Arial" w:hAnsi="Arial" w:cs="Arial"/>
          <w:color w:val="ED7D31" w:themeColor="accent2"/>
          <w:sz w:val="24"/>
          <w:szCs w:val="24"/>
        </w:rPr>
      </w:pPr>
    </w:p>
    <w:p w14:paraId="4075099A" w14:textId="64FE2DFD" w:rsidR="00EC4BEF" w:rsidRDefault="00EC4BEF" w:rsidP="006A4875">
      <w:pPr>
        <w:spacing w:line="360" w:lineRule="auto"/>
        <w:jc w:val="both"/>
        <w:rPr>
          <w:rFonts w:ascii="Arial" w:hAnsi="Arial" w:cs="Arial"/>
          <w:color w:val="ED7D31" w:themeColor="accent2"/>
          <w:sz w:val="24"/>
          <w:szCs w:val="24"/>
        </w:rPr>
      </w:pPr>
    </w:p>
    <w:p w14:paraId="063722F9" w14:textId="0C4558B1" w:rsidR="00EC4BEF" w:rsidRDefault="00EC4BEF" w:rsidP="006A4875">
      <w:pPr>
        <w:spacing w:line="360" w:lineRule="auto"/>
        <w:jc w:val="both"/>
        <w:rPr>
          <w:rFonts w:ascii="Arial" w:hAnsi="Arial" w:cs="Arial"/>
          <w:color w:val="ED7D31" w:themeColor="accent2"/>
          <w:sz w:val="24"/>
          <w:szCs w:val="24"/>
        </w:rPr>
      </w:pPr>
    </w:p>
    <w:p w14:paraId="5B68348C" w14:textId="47B4CC2E" w:rsidR="00EC4BEF" w:rsidRDefault="00EC4BEF" w:rsidP="006A4875">
      <w:pPr>
        <w:spacing w:line="360" w:lineRule="auto"/>
        <w:jc w:val="both"/>
        <w:rPr>
          <w:rFonts w:ascii="Arial" w:hAnsi="Arial" w:cs="Arial"/>
          <w:color w:val="ED7D31" w:themeColor="accent2"/>
          <w:sz w:val="24"/>
          <w:szCs w:val="24"/>
        </w:rPr>
      </w:pPr>
    </w:p>
    <w:p w14:paraId="7E09DB12" w14:textId="5B2643FD" w:rsidR="00EC4BEF" w:rsidRDefault="00EC4BEF" w:rsidP="006A4875">
      <w:pPr>
        <w:spacing w:line="360" w:lineRule="auto"/>
        <w:jc w:val="both"/>
        <w:rPr>
          <w:rFonts w:ascii="Arial" w:hAnsi="Arial" w:cs="Arial"/>
          <w:color w:val="ED7D31" w:themeColor="accent2"/>
          <w:sz w:val="24"/>
          <w:szCs w:val="24"/>
        </w:rPr>
      </w:pPr>
    </w:p>
    <w:p w14:paraId="660B23E3" w14:textId="546CB9A5" w:rsidR="00EC4BEF" w:rsidRDefault="00EC4BEF" w:rsidP="006A4875">
      <w:pPr>
        <w:spacing w:line="360" w:lineRule="auto"/>
        <w:jc w:val="both"/>
        <w:rPr>
          <w:rFonts w:ascii="Arial" w:hAnsi="Arial" w:cs="Arial"/>
          <w:color w:val="ED7D31" w:themeColor="accent2"/>
          <w:sz w:val="24"/>
          <w:szCs w:val="24"/>
        </w:rPr>
      </w:pPr>
    </w:p>
    <w:p w14:paraId="6A1AC448" w14:textId="1FE8FA17" w:rsidR="00EC4BEF" w:rsidRDefault="00EC4BEF" w:rsidP="006A4875">
      <w:pPr>
        <w:spacing w:line="360" w:lineRule="auto"/>
        <w:jc w:val="both"/>
        <w:rPr>
          <w:rFonts w:ascii="Arial" w:hAnsi="Arial" w:cs="Arial"/>
          <w:color w:val="ED7D31" w:themeColor="accent2"/>
          <w:sz w:val="24"/>
          <w:szCs w:val="24"/>
        </w:rPr>
      </w:pPr>
    </w:p>
    <w:p w14:paraId="47CF0877" w14:textId="6C849B57" w:rsidR="00EC4BEF" w:rsidRDefault="00EC4BEF" w:rsidP="006A4875">
      <w:pPr>
        <w:spacing w:line="360" w:lineRule="auto"/>
        <w:jc w:val="both"/>
        <w:rPr>
          <w:rFonts w:ascii="Arial" w:hAnsi="Arial" w:cs="Arial"/>
          <w:color w:val="ED7D31" w:themeColor="accent2"/>
          <w:sz w:val="24"/>
          <w:szCs w:val="24"/>
        </w:rPr>
      </w:pPr>
    </w:p>
    <w:p w14:paraId="364837D7" w14:textId="0B9307DA" w:rsidR="00EC4BEF" w:rsidRDefault="00EC4BEF" w:rsidP="006A4875">
      <w:pPr>
        <w:spacing w:line="360" w:lineRule="auto"/>
        <w:jc w:val="both"/>
        <w:rPr>
          <w:rFonts w:ascii="Arial" w:hAnsi="Arial" w:cs="Arial"/>
          <w:color w:val="ED7D31" w:themeColor="accent2"/>
          <w:sz w:val="24"/>
          <w:szCs w:val="24"/>
        </w:rPr>
      </w:pPr>
    </w:p>
    <w:p w14:paraId="22A0FA62" w14:textId="14B24052" w:rsidR="00EC4BEF" w:rsidRDefault="00EC4BEF" w:rsidP="006A4875">
      <w:pPr>
        <w:spacing w:line="360" w:lineRule="auto"/>
        <w:jc w:val="both"/>
        <w:rPr>
          <w:rFonts w:ascii="Arial" w:hAnsi="Arial" w:cs="Arial"/>
          <w:color w:val="ED7D31" w:themeColor="accent2"/>
          <w:sz w:val="24"/>
          <w:szCs w:val="24"/>
        </w:rPr>
      </w:pPr>
    </w:p>
    <w:p w14:paraId="155A3E8B" w14:textId="77777777" w:rsidR="00EC4BEF" w:rsidRPr="00621E94" w:rsidRDefault="00EC4BEF" w:rsidP="006A4875">
      <w:pPr>
        <w:spacing w:line="360" w:lineRule="auto"/>
        <w:jc w:val="both"/>
        <w:rPr>
          <w:rFonts w:ascii="Arial" w:hAnsi="Arial" w:cs="Arial"/>
          <w:color w:val="ED7D31" w:themeColor="accent2"/>
          <w:sz w:val="24"/>
          <w:szCs w:val="24"/>
        </w:rPr>
      </w:pPr>
    </w:p>
    <w:p w14:paraId="7E4AB0B4" w14:textId="7E18933A" w:rsidR="00D179D2" w:rsidRDefault="00D179D2" w:rsidP="006A4875">
      <w:pPr>
        <w:spacing w:line="360" w:lineRule="auto"/>
        <w:jc w:val="both"/>
        <w:rPr>
          <w:rFonts w:ascii="Arial" w:hAnsi="Arial" w:cs="Arial"/>
          <w:color w:val="ED7D31" w:themeColor="accent2"/>
          <w:sz w:val="24"/>
          <w:szCs w:val="24"/>
        </w:rPr>
      </w:pPr>
    </w:p>
    <w:p w14:paraId="0FD51534" w14:textId="77777777" w:rsidR="00BE60F0" w:rsidRPr="00621E94" w:rsidRDefault="00BE60F0" w:rsidP="006A4875">
      <w:pPr>
        <w:spacing w:line="360" w:lineRule="auto"/>
        <w:jc w:val="both"/>
        <w:rPr>
          <w:rFonts w:ascii="Arial" w:hAnsi="Arial" w:cs="Arial"/>
          <w:color w:val="ED7D31" w:themeColor="accent2"/>
          <w:sz w:val="24"/>
          <w:szCs w:val="24"/>
        </w:rPr>
      </w:pPr>
    </w:p>
    <w:p w14:paraId="030E0B29" w14:textId="77777777" w:rsidR="00D179D2" w:rsidRPr="00621E94" w:rsidRDefault="00D179D2" w:rsidP="006A4875">
      <w:pPr>
        <w:spacing w:line="360" w:lineRule="auto"/>
        <w:jc w:val="both"/>
        <w:rPr>
          <w:rFonts w:ascii="Arial" w:hAnsi="Arial" w:cs="Arial"/>
          <w:color w:val="ED7D31" w:themeColor="accent2"/>
          <w:sz w:val="24"/>
          <w:szCs w:val="24"/>
        </w:rPr>
      </w:pPr>
    </w:p>
    <w:p w14:paraId="3A7DFF30" w14:textId="77777777" w:rsidR="004377CE" w:rsidRPr="00BE60F0" w:rsidRDefault="004377CE" w:rsidP="006E02F5">
      <w:pPr>
        <w:spacing w:after="160" w:line="259" w:lineRule="auto"/>
        <w:rPr>
          <w:rFonts w:ascii="Arial" w:hAnsi="Arial" w:cs="Arial"/>
          <w:b/>
          <w:bCs/>
          <w:sz w:val="24"/>
          <w:szCs w:val="24"/>
          <w:u w:val="single"/>
          <w:lang w:eastAsia="zh-CN"/>
        </w:rPr>
      </w:pPr>
      <w:r w:rsidRPr="00BE60F0">
        <w:rPr>
          <w:rFonts w:ascii="Arial" w:hAnsi="Arial" w:cs="Arial"/>
          <w:b/>
          <w:bCs/>
          <w:sz w:val="24"/>
          <w:szCs w:val="24"/>
          <w:u w:val="single"/>
          <w:lang w:eastAsia="zh-CN"/>
        </w:rPr>
        <w:lastRenderedPageBreak/>
        <w:t>References</w:t>
      </w:r>
    </w:p>
    <w:p w14:paraId="0EB3B386" w14:textId="77777777" w:rsidR="004377CE" w:rsidRPr="00601EAF" w:rsidRDefault="004377CE" w:rsidP="006E02F5">
      <w:pPr>
        <w:rPr>
          <w:rFonts w:ascii="Arial" w:hAnsi="Arial" w:cs="Arial"/>
          <w:color w:val="222222"/>
          <w:sz w:val="24"/>
          <w:szCs w:val="24"/>
          <w:shd w:val="clear" w:color="auto" w:fill="FFFFFF"/>
          <w:lang w:eastAsia="zh-CN"/>
        </w:rPr>
      </w:pPr>
    </w:p>
    <w:p w14:paraId="1EFAE26A" w14:textId="3C0778B3"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Administrative Board of </w:t>
      </w:r>
      <w:proofErr w:type="spellStart"/>
      <w:r w:rsidRPr="00601EAF">
        <w:rPr>
          <w:rFonts w:ascii="Arial" w:hAnsi="Arial" w:cs="Arial"/>
          <w:color w:val="222222"/>
          <w:sz w:val="24"/>
          <w:szCs w:val="24"/>
          <w:shd w:val="clear" w:color="auto" w:fill="FFFFFF"/>
          <w:lang w:eastAsia="zh-CN"/>
        </w:rPr>
        <w:t>Västra</w:t>
      </w:r>
      <w:proofErr w:type="spellEnd"/>
      <w:r w:rsidRPr="00601EAF">
        <w:rPr>
          <w:rFonts w:ascii="Arial" w:hAnsi="Arial" w:cs="Arial"/>
          <w:color w:val="222222"/>
          <w:sz w:val="24"/>
          <w:szCs w:val="24"/>
          <w:shd w:val="clear" w:color="auto" w:fill="FFFFFF"/>
          <w:lang w:eastAsia="zh-CN"/>
        </w:rPr>
        <w:t xml:space="preserve"> </w:t>
      </w:r>
      <w:proofErr w:type="spellStart"/>
      <w:r w:rsidRPr="00601EAF">
        <w:rPr>
          <w:rFonts w:ascii="Arial" w:hAnsi="Arial" w:cs="Arial"/>
          <w:color w:val="222222"/>
          <w:sz w:val="24"/>
          <w:szCs w:val="24"/>
          <w:shd w:val="clear" w:color="auto" w:fill="FFFFFF"/>
          <w:lang w:eastAsia="zh-CN"/>
        </w:rPr>
        <w:t>Götaland</w:t>
      </w:r>
      <w:proofErr w:type="spellEnd"/>
      <w:r w:rsidRPr="00601EAF">
        <w:rPr>
          <w:rFonts w:ascii="Arial" w:hAnsi="Arial" w:cs="Arial"/>
          <w:color w:val="222222"/>
          <w:sz w:val="24"/>
          <w:szCs w:val="24"/>
          <w:shd w:val="clear" w:color="auto" w:fill="FFFFFF"/>
          <w:lang w:eastAsia="zh-CN"/>
        </w:rPr>
        <w:t xml:space="preserve"> (2021) </w:t>
      </w:r>
      <w:r w:rsidR="00B80649" w:rsidRPr="00B80649">
        <w:rPr>
          <w:rFonts w:ascii="Arial" w:hAnsi="Arial" w:cs="Arial"/>
          <w:i/>
          <w:iCs/>
          <w:color w:val="222222"/>
          <w:sz w:val="24"/>
          <w:szCs w:val="24"/>
          <w:shd w:val="clear" w:color="auto" w:fill="FFFFFF"/>
          <w:lang w:eastAsia="zh-CN"/>
        </w:rPr>
        <w:t>C</w:t>
      </w:r>
      <w:r w:rsidRPr="00B80649">
        <w:rPr>
          <w:rFonts w:ascii="Arial" w:hAnsi="Arial" w:cs="Arial"/>
          <w:i/>
          <w:iCs/>
          <w:color w:val="222222"/>
          <w:sz w:val="24"/>
          <w:szCs w:val="24"/>
          <w:shd w:val="clear" w:color="auto" w:fill="FFFFFF"/>
          <w:lang w:eastAsia="zh-CN"/>
        </w:rPr>
        <w:t>hildren’s Rights.</w:t>
      </w:r>
      <w:r w:rsidRPr="00601EAF">
        <w:rPr>
          <w:rFonts w:ascii="Arial" w:hAnsi="Arial" w:cs="Arial"/>
          <w:color w:val="222222"/>
          <w:sz w:val="24"/>
          <w:szCs w:val="24"/>
          <w:shd w:val="clear" w:color="auto" w:fill="FFFFFF"/>
          <w:lang w:eastAsia="zh-CN"/>
        </w:rPr>
        <w:t xml:space="preserve"> Available at: </w:t>
      </w:r>
      <w:hyperlink r:id="rId6" w:history="1">
        <w:r w:rsidRPr="00601EAF">
          <w:rPr>
            <w:rStyle w:val="Hyperlink"/>
            <w:rFonts w:ascii="Arial" w:hAnsi="Arial" w:cs="Arial"/>
            <w:sz w:val="24"/>
            <w:szCs w:val="24"/>
            <w:shd w:val="clear" w:color="auto" w:fill="FFFFFF"/>
            <w:lang w:eastAsia="zh-CN"/>
          </w:rPr>
          <w:t>https://www.informationsverige.se/en/omsverige/individens-rattigheter-och-skyldigheter/barnets-rattigheter/</w:t>
        </w:r>
      </w:hyperlink>
      <w:r w:rsidRPr="00601EAF">
        <w:rPr>
          <w:rFonts w:ascii="Arial" w:hAnsi="Arial" w:cs="Arial"/>
          <w:color w:val="222222"/>
          <w:sz w:val="24"/>
          <w:szCs w:val="24"/>
          <w:shd w:val="clear" w:color="auto" w:fill="FFFFFF"/>
          <w:lang w:eastAsia="zh-CN"/>
        </w:rPr>
        <w:t xml:space="preserve"> Accessed (17/3/2022) </w:t>
      </w:r>
    </w:p>
    <w:p w14:paraId="19CCC1F8" w14:textId="77777777" w:rsidR="004377CE" w:rsidRPr="00601EAF" w:rsidRDefault="004377CE" w:rsidP="006E02F5">
      <w:pPr>
        <w:rPr>
          <w:rFonts w:ascii="Arial" w:hAnsi="Arial" w:cs="Arial"/>
          <w:color w:val="222222"/>
          <w:sz w:val="24"/>
          <w:szCs w:val="24"/>
          <w:shd w:val="clear" w:color="auto" w:fill="FFFFFF"/>
          <w:lang w:eastAsia="zh-CN"/>
        </w:rPr>
      </w:pPr>
    </w:p>
    <w:p w14:paraId="5F3A092E" w14:textId="77777777" w:rsidR="004377CE" w:rsidRPr="00601EAF" w:rsidRDefault="004377CE" w:rsidP="006E02F5">
      <w:pPr>
        <w:spacing w:after="160" w:line="259" w:lineRule="auto"/>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Anderson, M., 2017. </w:t>
      </w:r>
      <w:r w:rsidRPr="00B80649">
        <w:rPr>
          <w:rFonts w:ascii="Arial" w:hAnsi="Arial" w:cs="Arial"/>
          <w:i/>
          <w:iCs/>
          <w:color w:val="222222"/>
          <w:sz w:val="24"/>
          <w:szCs w:val="24"/>
          <w:shd w:val="clear" w:color="auto" w:fill="FFFFFF"/>
          <w:lang w:eastAsia="zh-CN"/>
        </w:rPr>
        <w:t>Transformational leadership in education: A review of existing literature.</w:t>
      </w:r>
      <w:r w:rsidRPr="00601EAF">
        <w:rPr>
          <w:rFonts w:ascii="Arial" w:hAnsi="Arial" w:cs="Arial"/>
          <w:color w:val="222222"/>
          <w:sz w:val="24"/>
          <w:szCs w:val="24"/>
          <w:shd w:val="clear" w:color="auto" w:fill="FFFFFF"/>
          <w:lang w:eastAsia="zh-CN"/>
        </w:rPr>
        <w:t> </w:t>
      </w:r>
      <w:r w:rsidRPr="00601EAF">
        <w:rPr>
          <w:rFonts w:ascii="Arial" w:hAnsi="Arial" w:cs="Arial"/>
          <w:i/>
          <w:iCs/>
          <w:color w:val="222222"/>
          <w:sz w:val="24"/>
          <w:szCs w:val="24"/>
          <w:shd w:val="clear" w:color="auto" w:fill="FFFFFF"/>
          <w:lang w:eastAsia="zh-CN"/>
        </w:rPr>
        <w:t>International Social Science Review</w:t>
      </w:r>
      <w:r w:rsidRPr="00601EAF">
        <w:rPr>
          <w:rFonts w:ascii="Arial" w:hAnsi="Arial" w:cs="Arial"/>
          <w:color w:val="222222"/>
          <w:sz w:val="24"/>
          <w:szCs w:val="24"/>
          <w:shd w:val="clear" w:color="auto" w:fill="FFFFFF"/>
          <w:lang w:eastAsia="zh-CN"/>
        </w:rPr>
        <w:t>, </w:t>
      </w:r>
      <w:r w:rsidRPr="00601EAF">
        <w:rPr>
          <w:rFonts w:ascii="Arial" w:hAnsi="Arial" w:cs="Arial"/>
          <w:i/>
          <w:iCs/>
          <w:color w:val="222222"/>
          <w:sz w:val="24"/>
          <w:szCs w:val="24"/>
          <w:shd w:val="clear" w:color="auto" w:fill="FFFFFF"/>
          <w:lang w:eastAsia="zh-CN"/>
        </w:rPr>
        <w:t>93</w:t>
      </w:r>
      <w:r w:rsidRPr="00601EAF">
        <w:rPr>
          <w:rFonts w:ascii="Arial" w:hAnsi="Arial" w:cs="Arial"/>
          <w:color w:val="222222"/>
          <w:sz w:val="24"/>
          <w:szCs w:val="24"/>
          <w:shd w:val="clear" w:color="auto" w:fill="FFFFFF"/>
          <w:lang w:eastAsia="zh-CN"/>
        </w:rPr>
        <w:t>(1), pp.1-13.</w:t>
      </w:r>
    </w:p>
    <w:p w14:paraId="507F0B7E" w14:textId="77777777" w:rsidR="004377CE" w:rsidRPr="00601EAF" w:rsidRDefault="004377CE" w:rsidP="006E02F5">
      <w:pPr>
        <w:spacing w:after="160" w:line="259" w:lineRule="auto"/>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Beale, S., Braithwaite, I., </w:t>
      </w:r>
      <w:proofErr w:type="spellStart"/>
      <w:r w:rsidRPr="00601EAF">
        <w:rPr>
          <w:rFonts w:ascii="Arial" w:hAnsi="Arial" w:cs="Arial"/>
          <w:color w:val="222222"/>
          <w:sz w:val="24"/>
          <w:szCs w:val="24"/>
          <w:shd w:val="clear" w:color="auto" w:fill="FFFFFF"/>
          <w:lang w:eastAsia="zh-CN"/>
        </w:rPr>
        <w:t>Navaratnam</w:t>
      </w:r>
      <w:proofErr w:type="spellEnd"/>
      <w:r w:rsidRPr="00601EAF">
        <w:rPr>
          <w:rFonts w:ascii="Arial" w:hAnsi="Arial" w:cs="Arial"/>
          <w:color w:val="222222"/>
          <w:sz w:val="24"/>
          <w:szCs w:val="24"/>
          <w:shd w:val="clear" w:color="auto" w:fill="FFFFFF"/>
          <w:lang w:eastAsia="zh-CN"/>
        </w:rPr>
        <w:t xml:space="preserve">, A.M., </w:t>
      </w:r>
      <w:proofErr w:type="spellStart"/>
      <w:r w:rsidRPr="00601EAF">
        <w:rPr>
          <w:rFonts w:ascii="Arial" w:hAnsi="Arial" w:cs="Arial"/>
          <w:color w:val="222222"/>
          <w:sz w:val="24"/>
          <w:szCs w:val="24"/>
          <w:shd w:val="clear" w:color="auto" w:fill="FFFFFF"/>
          <w:lang w:eastAsia="zh-CN"/>
        </w:rPr>
        <w:t>Hardelid</w:t>
      </w:r>
      <w:proofErr w:type="spellEnd"/>
      <w:r w:rsidRPr="00601EAF">
        <w:rPr>
          <w:rFonts w:ascii="Arial" w:hAnsi="Arial" w:cs="Arial"/>
          <w:color w:val="222222"/>
          <w:sz w:val="24"/>
          <w:szCs w:val="24"/>
          <w:shd w:val="clear" w:color="auto" w:fill="FFFFFF"/>
          <w:lang w:eastAsia="zh-CN"/>
        </w:rPr>
        <w:t xml:space="preserve">, P., Rodger, A., </w:t>
      </w:r>
      <w:proofErr w:type="spellStart"/>
      <w:r w:rsidRPr="00601EAF">
        <w:rPr>
          <w:rFonts w:ascii="Arial" w:hAnsi="Arial" w:cs="Arial"/>
          <w:color w:val="222222"/>
          <w:sz w:val="24"/>
          <w:szCs w:val="24"/>
          <w:shd w:val="clear" w:color="auto" w:fill="FFFFFF"/>
          <w:lang w:eastAsia="zh-CN"/>
        </w:rPr>
        <w:t>Aryee</w:t>
      </w:r>
      <w:proofErr w:type="spellEnd"/>
      <w:r w:rsidRPr="00601EAF">
        <w:rPr>
          <w:rFonts w:ascii="Arial" w:hAnsi="Arial" w:cs="Arial"/>
          <w:color w:val="222222"/>
          <w:sz w:val="24"/>
          <w:szCs w:val="24"/>
          <w:shd w:val="clear" w:color="auto" w:fill="FFFFFF"/>
          <w:lang w:eastAsia="zh-CN"/>
        </w:rPr>
        <w:t xml:space="preserve">, A., Byrne, T.E., Fong, E.W.L., </w:t>
      </w:r>
      <w:proofErr w:type="spellStart"/>
      <w:r w:rsidRPr="00601EAF">
        <w:rPr>
          <w:rFonts w:ascii="Arial" w:hAnsi="Arial" w:cs="Arial"/>
          <w:color w:val="222222"/>
          <w:sz w:val="24"/>
          <w:szCs w:val="24"/>
          <w:shd w:val="clear" w:color="auto" w:fill="FFFFFF"/>
          <w:lang w:eastAsia="zh-CN"/>
        </w:rPr>
        <w:t>Fragaszy</w:t>
      </w:r>
      <w:proofErr w:type="spellEnd"/>
      <w:r w:rsidRPr="00601EAF">
        <w:rPr>
          <w:rFonts w:ascii="Arial" w:hAnsi="Arial" w:cs="Arial"/>
          <w:color w:val="222222"/>
          <w:sz w:val="24"/>
          <w:szCs w:val="24"/>
          <w:shd w:val="clear" w:color="auto" w:fill="FFFFFF"/>
          <w:lang w:eastAsia="zh-CN"/>
        </w:rPr>
        <w:t xml:space="preserve">, E., Geismar, C. and Kovar, J., 2022. </w:t>
      </w:r>
      <w:r w:rsidRPr="005B6CCC">
        <w:rPr>
          <w:rFonts w:ascii="Arial" w:hAnsi="Arial" w:cs="Arial"/>
          <w:i/>
          <w:iCs/>
          <w:color w:val="222222"/>
          <w:sz w:val="24"/>
          <w:szCs w:val="24"/>
          <w:shd w:val="clear" w:color="auto" w:fill="FFFFFF"/>
          <w:lang w:eastAsia="zh-CN"/>
        </w:rPr>
        <w:t>Deprivation and exposure to public activities during the COVID-19 pandemic in England and Wales.</w:t>
      </w:r>
      <w:r w:rsidRPr="00601EAF">
        <w:rPr>
          <w:rFonts w:ascii="Arial" w:hAnsi="Arial" w:cs="Arial"/>
          <w:color w:val="222222"/>
          <w:sz w:val="24"/>
          <w:szCs w:val="24"/>
          <w:shd w:val="clear" w:color="auto" w:fill="FFFFFF"/>
          <w:lang w:eastAsia="zh-CN"/>
        </w:rPr>
        <w:t> </w:t>
      </w:r>
      <w:r w:rsidRPr="00601EAF">
        <w:rPr>
          <w:rFonts w:ascii="Arial" w:hAnsi="Arial" w:cs="Arial"/>
          <w:i/>
          <w:iCs/>
          <w:color w:val="222222"/>
          <w:sz w:val="24"/>
          <w:szCs w:val="24"/>
          <w:shd w:val="clear" w:color="auto" w:fill="FFFFFF"/>
          <w:lang w:eastAsia="zh-CN"/>
        </w:rPr>
        <w:t xml:space="preserve">J </w:t>
      </w:r>
      <w:proofErr w:type="spellStart"/>
      <w:r w:rsidRPr="00601EAF">
        <w:rPr>
          <w:rFonts w:ascii="Arial" w:hAnsi="Arial" w:cs="Arial"/>
          <w:i/>
          <w:iCs/>
          <w:color w:val="222222"/>
          <w:sz w:val="24"/>
          <w:szCs w:val="24"/>
          <w:shd w:val="clear" w:color="auto" w:fill="FFFFFF"/>
          <w:lang w:eastAsia="zh-CN"/>
        </w:rPr>
        <w:t>Epidemiol</w:t>
      </w:r>
      <w:proofErr w:type="spellEnd"/>
      <w:r w:rsidRPr="00601EAF">
        <w:rPr>
          <w:rFonts w:ascii="Arial" w:hAnsi="Arial" w:cs="Arial"/>
          <w:i/>
          <w:iCs/>
          <w:color w:val="222222"/>
          <w:sz w:val="24"/>
          <w:szCs w:val="24"/>
          <w:shd w:val="clear" w:color="auto" w:fill="FFFFFF"/>
          <w:lang w:eastAsia="zh-CN"/>
        </w:rPr>
        <w:t xml:space="preserve"> Community Health</w:t>
      </w:r>
      <w:r w:rsidRPr="00601EAF">
        <w:rPr>
          <w:rFonts w:ascii="Arial" w:hAnsi="Arial" w:cs="Arial"/>
          <w:color w:val="222222"/>
          <w:sz w:val="24"/>
          <w:szCs w:val="24"/>
          <w:shd w:val="clear" w:color="auto" w:fill="FFFFFF"/>
          <w:lang w:eastAsia="zh-CN"/>
        </w:rPr>
        <w:t>, </w:t>
      </w:r>
      <w:r w:rsidRPr="00601EAF">
        <w:rPr>
          <w:rFonts w:ascii="Arial" w:hAnsi="Arial" w:cs="Arial"/>
          <w:i/>
          <w:iCs/>
          <w:color w:val="222222"/>
          <w:sz w:val="24"/>
          <w:szCs w:val="24"/>
          <w:shd w:val="clear" w:color="auto" w:fill="FFFFFF"/>
          <w:lang w:eastAsia="zh-CN"/>
        </w:rPr>
        <w:t>76</w:t>
      </w:r>
      <w:r w:rsidRPr="00601EAF">
        <w:rPr>
          <w:rFonts w:ascii="Arial" w:hAnsi="Arial" w:cs="Arial"/>
          <w:color w:val="222222"/>
          <w:sz w:val="24"/>
          <w:szCs w:val="24"/>
          <w:shd w:val="clear" w:color="auto" w:fill="FFFFFF"/>
          <w:lang w:eastAsia="zh-CN"/>
        </w:rPr>
        <w:t>(4), pp.319-326.</w:t>
      </w:r>
    </w:p>
    <w:p w14:paraId="34E8BC30" w14:textId="77777777" w:rsidR="004377CE" w:rsidRPr="00601EAF" w:rsidRDefault="004377CE" w:rsidP="006E02F5">
      <w:pPr>
        <w:rPr>
          <w:rFonts w:ascii="Arial" w:hAnsi="Arial" w:cs="Arial"/>
          <w:color w:val="222222"/>
          <w:sz w:val="24"/>
          <w:szCs w:val="24"/>
          <w:shd w:val="clear" w:color="auto" w:fill="FFFFFF"/>
          <w:lang w:eastAsia="zh-CN"/>
        </w:rPr>
      </w:pPr>
      <w:proofErr w:type="spellStart"/>
      <w:r w:rsidRPr="00601EAF">
        <w:rPr>
          <w:rFonts w:ascii="Arial" w:hAnsi="Arial" w:cs="Arial"/>
          <w:color w:val="222222"/>
          <w:sz w:val="24"/>
          <w:szCs w:val="24"/>
          <w:shd w:val="clear" w:color="auto" w:fill="FFFFFF"/>
          <w:lang w:eastAsia="zh-CN"/>
        </w:rPr>
        <w:t>Britanica</w:t>
      </w:r>
      <w:proofErr w:type="spellEnd"/>
      <w:r w:rsidRPr="00601EAF">
        <w:rPr>
          <w:rFonts w:ascii="Arial" w:hAnsi="Arial" w:cs="Arial"/>
          <w:color w:val="222222"/>
          <w:sz w:val="24"/>
          <w:szCs w:val="24"/>
          <w:shd w:val="clear" w:color="auto" w:fill="FFFFFF"/>
          <w:lang w:eastAsia="zh-CN"/>
        </w:rPr>
        <w:t xml:space="preserve"> (no date) </w:t>
      </w:r>
      <w:r w:rsidRPr="005B6CCC">
        <w:rPr>
          <w:rFonts w:ascii="Arial" w:hAnsi="Arial" w:cs="Arial"/>
          <w:i/>
          <w:iCs/>
          <w:color w:val="222222"/>
          <w:sz w:val="24"/>
          <w:szCs w:val="24"/>
          <w:shd w:val="clear" w:color="auto" w:fill="FFFFFF"/>
          <w:lang w:eastAsia="zh-CN"/>
        </w:rPr>
        <w:t>Catalyst</w:t>
      </w:r>
      <w:r w:rsidRPr="00601EAF">
        <w:rPr>
          <w:rFonts w:ascii="Arial" w:hAnsi="Arial" w:cs="Arial"/>
          <w:color w:val="222222"/>
          <w:sz w:val="24"/>
          <w:szCs w:val="24"/>
          <w:shd w:val="clear" w:color="auto" w:fill="FFFFFF"/>
          <w:lang w:eastAsia="zh-CN"/>
        </w:rPr>
        <w:t xml:space="preserve">. Available at: </w:t>
      </w:r>
      <w:hyperlink r:id="rId7" w:history="1">
        <w:r w:rsidRPr="00601EAF">
          <w:rPr>
            <w:rStyle w:val="Hyperlink"/>
            <w:rFonts w:ascii="Arial" w:hAnsi="Arial" w:cs="Arial"/>
            <w:sz w:val="24"/>
            <w:szCs w:val="24"/>
            <w:shd w:val="clear" w:color="auto" w:fill="FFFFFF"/>
            <w:lang w:eastAsia="zh-CN"/>
          </w:rPr>
          <w:t>https://www.britannica.com/science/catalyst</w:t>
        </w:r>
      </w:hyperlink>
      <w:r w:rsidRPr="00601EAF">
        <w:rPr>
          <w:rFonts w:ascii="Arial" w:hAnsi="Arial" w:cs="Arial"/>
          <w:color w:val="222222"/>
          <w:sz w:val="24"/>
          <w:szCs w:val="24"/>
          <w:shd w:val="clear" w:color="auto" w:fill="FFFFFF"/>
          <w:lang w:eastAsia="zh-CN"/>
        </w:rPr>
        <w:t xml:space="preserve"> (17/3/2022)</w:t>
      </w:r>
    </w:p>
    <w:p w14:paraId="5F8847FD" w14:textId="77777777" w:rsidR="004377CE" w:rsidRPr="00601EAF" w:rsidRDefault="004377CE" w:rsidP="006E02F5">
      <w:pPr>
        <w:rPr>
          <w:rFonts w:ascii="Arial" w:hAnsi="Arial" w:cs="Arial"/>
          <w:color w:val="222222"/>
          <w:sz w:val="24"/>
          <w:szCs w:val="24"/>
          <w:shd w:val="clear" w:color="auto" w:fill="FFFFFF"/>
          <w:lang w:eastAsia="zh-CN"/>
        </w:rPr>
      </w:pPr>
    </w:p>
    <w:p w14:paraId="5ABB7E9F" w14:textId="69615ACF" w:rsidR="004377CE" w:rsidRPr="00B3041C" w:rsidRDefault="004377CE" w:rsidP="006E02F5">
      <w:pPr>
        <w:rPr>
          <w:rStyle w:val="Hyperlink"/>
          <w:rFonts w:ascii="Arial" w:hAnsi="Arial" w:cs="Arial"/>
          <w:color w:val="222222"/>
          <w:sz w:val="24"/>
          <w:szCs w:val="24"/>
          <w:u w:val="none"/>
          <w:shd w:val="clear" w:color="auto" w:fill="FFFFFF"/>
          <w:lang w:eastAsia="zh-CN"/>
        </w:rPr>
      </w:pPr>
      <w:r w:rsidRPr="00601EAF">
        <w:rPr>
          <w:rFonts w:ascii="Arial" w:hAnsi="Arial" w:cs="Arial"/>
          <w:color w:val="222222"/>
          <w:sz w:val="24"/>
          <w:szCs w:val="24"/>
          <w:shd w:val="clear" w:color="auto" w:fill="FFFFFF"/>
          <w:lang w:eastAsia="zh-CN"/>
        </w:rPr>
        <w:t xml:space="preserve">Caerphilly Government (2022) </w:t>
      </w:r>
      <w:r w:rsidRPr="005B6CCC">
        <w:rPr>
          <w:rFonts w:ascii="Arial" w:hAnsi="Arial" w:cs="Arial"/>
          <w:i/>
          <w:iCs/>
          <w:color w:val="222222"/>
          <w:sz w:val="24"/>
          <w:szCs w:val="24"/>
          <w:shd w:val="clear" w:color="auto" w:fill="FFFFFF"/>
          <w:lang w:eastAsia="zh-CN"/>
        </w:rPr>
        <w:t>What is Flying Start?</w:t>
      </w:r>
      <w:r w:rsidRPr="00601EAF">
        <w:rPr>
          <w:rFonts w:ascii="Arial" w:hAnsi="Arial" w:cs="Arial"/>
          <w:color w:val="222222"/>
          <w:sz w:val="24"/>
          <w:szCs w:val="24"/>
          <w:shd w:val="clear" w:color="auto" w:fill="FFFFFF"/>
          <w:lang w:eastAsia="zh-CN"/>
        </w:rPr>
        <w:t xml:space="preserve"> Available at: </w:t>
      </w:r>
      <w:hyperlink r:id="rId8" w:history="1">
        <w:r w:rsidRPr="00601EAF">
          <w:rPr>
            <w:rStyle w:val="Hyperlink"/>
            <w:rFonts w:ascii="Arial" w:hAnsi="Arial" w:cs="Arial"/>
            <w:sz w:val="24"/>
            <w:szCs w:val="24"/>
            <w:shd w:val="clear" w:color="auto" w:fill="FFFFFF"/>
            <w:lang w:eastAsia="zh-CN"/>
          </w:rPr>
          <w:t>https://www.caerphilly.gov.uk/Services/Children-and-families/How-to-get-help-and-support/Flying-Start/What-is-Flying-Start</w:t>
        </w:r>
      </w:hyperlink>
      <w:r w:rsidRPr="00601EAF">
        <w:rPr>
          <w:rFonts w:ascii="Arial" w:hAnsi="Arial" w:cs="Arial"/>
          <w:color w:val="222222"/>
          <w:sz w:val="24"/>
          <w:szCs w:val="24"/>
          <w:shd w:val="clear" w:color="auto" w:fill="FFFFFF"/>
          <w:lang w:eastAsia="zh-CN"/>
        </w:rPr>
        <w:t xml:space="preserve"> Accessed (26/3/2022)</w:t>
      </w:r>
    </w:p>
    <w:p w14:paraId="65F58163" w14:textId="77777777" w:rsidR="004377CE" w:rsidRPr="00601EAF" w:rsidRDefault="004377CE" w:rsidP="006E02F5">
      <w:pPr>
        <w:rPr>
          <w:rFonts w:ascii="Arial" w:hAnsi="Arial" w:cs="Arial"/>
          <w:color w:val="222222"/>
          <w:sz w:val="24"/>
          <w:szCs w:val="24"/>
          <w:shd w:val="clear" w:color="auto" w:fill="FFFFFF"/>
          <w:lang w:eastAsia="zh-CN"/>
        </w:rPr>
      </w:pPr>
    </w:p>
    <w:p w14:paraId="167194D3"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sz w:val="24"/>
          <w:szCs w:val="24"/>
        </w:rPr>
        <w:t xml:space="preserve">Children’s Commissioner for Wales (2002) </w:t>
      </w:r>
      <w:r w:rsidRPr="00B3041C">
        <w:rPr>
          <w:rFonts w:ascii="Arial" w:hAnsi="Arial" w:cs="Arial"/>
          <w:i/>
          <w:iCs/>
          <w:sz w:val="24"/>
          <w:szCs w:val="24"/>
        </w:rPr>
        <w:t>Annual Report and Accounts 2001-2002.</w:t>
      </w:r>
      <w:r w:rsidRPr="00601EAF">
        <w:rPr>
          <w:rFonts w:ascii="Arial" w:hAnsi="Arial" w:cs="Arial"/>
          <w:sz w:val="24"/>
          <w:szCs w:val="24"/>
        </w:rPr>
        <w:t xml:space="preserve"> Available at: </w:t>
      </w:r>
      <w:hyperlink r:id="rId9" w:history="1">
        <w:r w:rsidRPr="00601EAF">
          <w:rPr>
            <w:rStyle w:val="Hyperlink"/>
            <w:rFonts w:ascii="Arial" w:hAnsi="Arial" w:cs="Arial"/>
            <w:sz w:val="24"/>
            <w:szCs w:val="24"/>
          </w:rPr>
          <w:t>https://www.childcomwales.org.uk/wp-content/uploads/2016/04/Report-and-Accounts-01-02.pdf</w:t>
        </w:r>
      </w:hyperlink>
      <w:r w:rsidRPr="00601EAF">
        <w:rPr>
          <w:rFonts w:ascii="Arial" w:hAnsi="Arial" w:cs="Arial"/>
          <w:sz w:val="24"/>
          <w:szCs w:val="24"/>
        </w:rPr>
        <w:t xml:space="preserve"> </w:t>
      </w:r>
      <w:r w:rsidRPr="00601EAF">
        <w:rPr>
          <w:rFonts w:ascii="Arial" w:hAnsi="Arial" w:cs="Arial"/>
          <w:color w:val="222222"/>
          <w:sz w:val="24"/>
          <w:szCs w:val="24"/>
          <w:shd w:val="clear" w:color="auto" w:fill="FFFFFF"/>
          <w:lang w:eastAsia="zh-CN"/>
        </w:rPr>
        <w:t>Accessed (20/3/2022)</w:t>
      </w:r>
    </w:p>
    <w:p w14:paraId="1E671EAC" w14:textId="77777777" w:rsidR="004377CE" w:rsidRPr="00601EAF" w:rsidRDefault="004377CE" w:rsidP="006E02F5">
      <w:pPr>
        <w:rPr>
          <w:rFonts w:ascii="Arial" w:hAnsi="Arial" w:cs="Arial"/>
          <w:color w:val="222222"/>
          <w:sz w:val="24"/>
          <w:szCs w:val="24"/>
          <w:shd w:val="clear" w:color="auto" w:fill="FFFFFF"/>
          <w:lang w:eastAsia="zh-CN"/>
        </w:rPr>
      </w:pPr>
    </w:p>
    <w:p w14:paraId="751072EA"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Children’s Commissioner for Wales (2012) </w:t>
      </w:r>
      <w:r w:rsidRPr="00B3041C">
        <w:rPr>
          <w:rFonts w:ascii="Arial" w:hAnsi="Arial" w:cs="Arial"/>
          <w:i/>
          <w:iCs/>
          <w:color w:val="222222"/>
          <w:sz w:val="24"/>
          <w:szCs w:val="24"/>
          <w:shd w:val="clear" w:color="auto" w:fill="FFFFFF"/>
          <w:lang w:eastAsia="zh-CN"/>
        </w:rPr>
        <w:t>Child Poverty Strategy</w:t>
      </w:r>
      <w:r w:rsidRPr="00601EAF">
        <w:rPr>
          <w:rFonts w:ascii="Arial" w:hAnsi="Arial" w:cs="Arial"/>
          <w:color w:val="222222"/>
          <w:sz w:val="24"/>
          <w:szCs w:val="24"/>
          <w:shd w:val="clear" w:color="auto" w:fill="FFFFFF"/>
          <w:lang w:eastAsia="zh-CN"/>
        </w:rPr>
        <w:t xml:space="preserve">. Available at: </w:t>
      </w:r>
      <w:hyperlink r:id="rId10" w:history="1">
        <w:r w:rsidRPr="00601EAF">
          <w:rPr>
            <w:rStyle w:val="Hyperlink"/>
            <w:rFonts w:ascii="Arial" w:hAnsi="Arial" w:cs="Arial"/>
            <w:sz w:val="24"/>
            <w:szCs w:val="24"/>
            <w:shd w:val="clear" w:color="auto" w:fill="FFFFFF"/>
            <w:lang w:eastAsia="zh-CN"/>
          </w:rPr>
          <w:t>https://www.childcomwales.org.uk/wp-content/uploads/2016/04/CCfW-Child-Poverty-Strategy-2012-e.pdf</w:t>
        </w:r>
      </w:hyperlink>
      <w:r w:rsidRPr="00601EAF">
        <w:rPr>
          <w:rFonts w:ascii="Arial" w:hAnsi="Arial" w:cs="Arial"/>
          <w:color w:val="222222"/>
          <w:sz w:val="24"/>
          <w:szCs w:val="24"/>
          <w:shd w:val="clear" w:color="auto" w:fill="FFFFFF"/>
          <w:lang w:eastAsia="zh-CN"/>
        </w:rPr>
        <w:t xml:space="preserve"> Accessed (17/3/2022) </w:t>
      </w:r>
    </w:p>
    <w:p w14:paraId="13157153" w14:textId="77777777" w:rsidR="004377CE" w:rsidRPr="00601EAF" w:rsidRDefault="004377CE" w:rsidP="006E02F5">
      <w:pPr>
        <w:rPr>
          <w:rFonts w:ascii="Arial" w:hAnsi="Arial" w:cs="Arial"/>
          <w:color w:val="222222"/>
          <w:sz w:val="24"/>
          <w:szCs w:val="24"/>
          <w:shd w:val="clear" w:color="auto" w:fill="FFFFFF"/>
          <w:lang w:eastAsia="zh-CN"/>
        </w:rPr>
      </w:pPr>
    </w:p>
    <w:p w14:paraId="38A92970"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Children’s Commissioner for Wales (2019) </w:t>
      </w:r>
      <w:r w:rsidRPr="00B3041C">
        <w:rPr>
          <w:rFonts w:ascii="Arial" w:hAnsi="Arial" w:cs="Arial"/>
          <w:i/>
          <w:iCs/>
          <w:color w:val="222222"/>
          <w:sz w:val="24"/>
          <w:szCs w:val="24"/>
          <w:shd w:val="clear" w:color="auto" w:fill="FFFFFF"/>
          <w:lang w:eastAsia="zh-CN"/>
        </w:rPr>
        <w:t>A Charter for Change</w:t>
      </w:r>
      <w:r w:rsidRPr="00601EAF">
        <w:rPr>
          <w:rFonts w:ascii="Arial" w:hAnsi="Arial" w:cs="Arial"/>
          <w:color w:val="222222"/>
          <w:sz w:val="24"/>
          <w:szCs w:val="24"/>
          <w:shd w:val="clear" w:color="auto" w:fill="FFFFFF"/>
          <w:lang w:eastAsia="zh-CN"/>
        </w:rPr>
        <w:t xml:space="preserve">. Available at: </w:t>
      </w:r>
      <w:hyperlink r:id="rId11" w:history="1">
        <w:r w:rsidRPr="00601EAF">
          <w:rPr>
            <w:rStyle w:val="Hyperlink"/>
            <w:rFonts w:ascii="Arial" w:hAnsi="Arial" w:cs="Arial"/>
            <w:sz w:val="24"/>
            <w:szCs w:val="24"/>
            <w:shd w:val="clear" w:color="auto" w:fill="FFFFFF"/>
            <w:lang w:eastAsia="zh-CN"/>
          </w:rPr>
          <w:t>https://www.childcomwales.org.uk/wp-content/uploads/2019/04/A-Charter-for-Change-Protecting-Welsh-Children-from-the-Impact-of-Poverty.pdf</w:t>
        </w:r>
      </w:hyperlink>
      <w:r w:rsidRPr="00601EAF">
        <w:rPr>
          <w:rFonts w:ascii="Arial" w:hAnsi="Arial" w:cs="Arial"/>
          <w:color w:val="222222"/>
          <w:sz w:val="24"/>
          <w:szCs w:val="24"/>
          <w:shd w:val="clear" w:color="auto" w:fill="FFFFFF"/>
          <w:lang w:eastAsia="zh-CN"/>
        </w:rPr>
        <w:t xml:space="preserve"> (17/3/2022) </w:t>
      </w:r>
    </w:p>
    <w:p w14:paraId="4CA76E93" w14:textId="77777777" w:rsidR="004377CE" w:rsidRPr="00601EAF" w:rsidRDefault="004377CE" w:rsidP="006E02F5">
      <w:pPr>
        <w:rPr>
          <w:rFonts w:ascii="Arial" w:hAnsi="Arial" w:cs="Arial"/>
          <w:color w:val="222222"/>
          <w:sz w:val="24"/>
          <w:szCs w:val="24"/>
          <w:shd w:val="clear" w:color="auto" w:fill="FFFFFF"/>
          <w:lang w:eastAsia="zh-CN"/>
        </w:rPr>
      </w:pPr>
    </w:p>
    <w:p w14:paraId="4E49E2C8"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Children’s Commissioner for Wales (2022) </w:t>
      </w:r>
      <w:r w:rsidRPr="00B3041C">
        <w:rPr>
          <w:rFonts w:ascii="Arial" w:hAnsi="Arial" w:cs="Arial"/>
          <w:i/>
          <w:iCs/>
          <w:color w:val="222222"/>
          <w:sz w:val="24"/>
          <w:szCs w:val="24"/>
          <w:shd w:val="clear" w:color="auto" w:fill="FFFFFF"/>
          <w:lang w:eastAsia="zh-CN"/>
        </w:rPr>
        <w:t>About Us</w:t>
      </w:r>
      <w:r w:rsidRPr="00601EAF">
        <w:rPr>
          <w:rFonts w:ascii="Arial" w:hAnsi="Arial" w:cs="Arial"/>
          <w:color w:val="222222"/>
          <w:sz w:val="24"/>
          <w:szCs w:val="24"/>
          <w:shd w:val="clear" w:color="auto" w:fill="FFFFFF"/>
          <w:lang w:eastAsia="zh-CN"/>
        </w:rPr>
        <w:t xml:space="preserve">. Available at: </w:t>
      </w:r>
      <w:hyperlink r:id="rId12" w:history="1">
        <w:r w:rsidRPr="00601EAF">
          <w:rPr>
            <w:rStyle w:val="Hyperlink"/>
            <w:rFonts w:ascii="Arial" w:hAnsi="Arial" w:cs="Arial"/>
            <w:sz w:val="24"/>
            <w:szCs w:val="24"/>
            <w:shd w:val="clear" w:color="auto" w:fill="FFFFFF"/>
            <w:lang w:eastAsia="zh-CN"/>
          </w:rPr>
          <w:t>https://www.childcomwales.org.uk/about-us/</w:t>
        </w:r>
      </w:hyperlink>
      <w:r w:rsidRPr="00601EAF">
        <w:rPr>
          <w:rFonts w:ascii="Arial" w:hAnsi="Arial" w:cs="Arial"/>
          <w:color w:val="222222"/>
          <w:sz w:val="24"/>
          <w:szCs w:val="24"/>
          <w:shd w:val="clear" w:color="auto" w:fill="FFFFFF"/>
          <w:lang w:eastAsia="zh-CN"/>
        </w:rPr>
        <w:t xml:space="preserve"> Accessed (17/3/2022)</w:t>
      </w:r>
    </w:p>
    <w:p w14:paraId="038DE348" w14:textId="77777777" w:rsidR="004377CE" w:rsidRPr="00601EAF" w:rsidRDefault="004377CE" w:rsidP="006E02F5">
      <w:pPr>
        <w:rPr>
          <w:rFonts w:ascii="Arial" w:hAnsi="Arial" w:cs="Arial"/>
          <w:color w:val="222222"/>
          <w:sz w:val="24"/>
          <w:szCs w:val="24"/>
          <w:shd w:val="clear" w:color="auto" w:fill="FFFFFF"/>
          <w:lang w:eastAsia="zh-CN"/>
        </w:rPr>
      </w:pPr>
    </w:p>
    <w:p w14:paraId="755505B6"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Children’s Commissioner for Wales (2022) </w:t>
      </w:r>
      <w:r w:rsidRPr="00B3041C">
        <w:rPr>
          <w:rFonts w:ascii="Arial" w:hAnsi="Arial" w:cs="Arial"/>
          <w:i/>
          <w:iCs/>
          <w:color w:val="222222"/>
          <w:sz w:val="24"/>
          <w:szCs w:val="24"/>
          <w:shd w:val="clear" w:color="auto" w:fill="FFFFFF"/>
          <w:lang w:eastAsia="zh-CN"/>
        </w:rPr>
        <w:t>The Commissioner.</w:t>
      </w:r>
      <w:r w:rsidRPr="00601EAF">
        <w:rPr>
          <w:rFonts w:ascii="Arial" w:hAnsi="Arial" w:cs="Arial"/>
          <w:color w:val="222222"/>
          <w:sz w:val="24"/>
          <w:szCs w:val="24"/>
          <w:shd w:val="clear" w:color="auto" w:fill="FFFFFF"/>
          <w:lang w:eastAsia="zh-CN"/>
        </w:rPr>
        <w:t xml:space="preserve"> Available at: </w:t>
      </w:r>
      <w:hyperlink r:id="rId13" w:history="1">
        <w:r w:rsidRPr="00601EAF">
          <w:rPr>
            <w:rStyle w:val="Hyperlink"/>
            <w:rFonts w:ascii="Arial" w:hAnsi="Arial" w:cs="Arial"/>
            <w:sz w:val="24"/>
            <w:szCs w:val="24"/>
            <w:shd w:val="clear" w:color="auto" w:fill="FFFFFF"/>
            <w:lang w:eastAsia="zh-CN"/>
          </w:rPr>
          <w:t>https://www.childcomwales.org.uk/about-us/the-commissioner/</w:t>
        </w:r>
      </w:hyperlink>
      <w:r w:rsidRPr="00601EAF">
        <w:rPr>
          <w:rFonts w:ascii="Arial" w:hAnsi="Arial" w:cs="Arial"/>
          <w:color w:val="222222"/>
          <w:sz w:val="24"/>
          <w:szCs w:val="24"/>
          <w:shd w:val="clear" w:color="auto" w:fill="FFFFFF"/>
          <w:lang w:eastAsia="zh-CN"/>
        </w:rPr>
        <w:t xml:space="preserve"> Accessed (17/3/2022)</w:t>
      </w:r>
    </w:p>
    <w:p w14:paraId="59C91F09" w14:textId="77777777" w:rsidR="004377CE" w:rsidRPr="00601EAF" w:rsidRDefault="004377CE" w:rsidP="006E02F5">
      <w:pPr>
        <w:rPr>
          <w:rFonts w:ascii="Arial" w:hAnsi="Arial" w:cs="Arial"/>
          <w:color w:val="222222"/>
          <w:sz w:val="24"/>
          <w:szCs w:val="24"/>
          <w:shd w:val="clear" w:color="auto" w:fill="FFFFFF"/>
          <w:lang w:eastAsia="zh-CN"/>
        </w:rPr>
      </w:pPr>
    </w:p>
    <w:p w14:paraId="13B8894B"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Children’s Commissioner Wales (2008) </w:t>
      </w:r>
      <w:r w:rsidRPr="00C420BF">
        <w:rPr>
          <w:rFonts w:ascii="Arial" w:hAnsi="Arial" w:cs="Arial"/>
          <w:i/>
          <w:iCs/>
          <w:color w:val="222222"/>
          <w:sz w:val="24"/>
          <w:szCs w:val="24"/>
          <w:shd w:val="clear" w:color="auto" w:fill="FFFFFF"/>
          <w:lang w:eastAsia="zh-CN"/>
        </w:rPr>
        <w:t>UK Children’s Commissioners’ Report</w:t>
      </w:r>
      <w:r w:rsidRPr="00601EAF">
        <w:rPr>
          <w:rFonts w:ascii="Arial" w:hAnsi="Arial" w:cs="Arial"/>
          <w:color w:val="222222"/>
          <w:sz w:val="24"/>
          <w:szCs w:val="24"/>
          <w:shd w:val="clear" w:color="auto" w:fill="FFFFFF"/>
          <w:lang w:eastAsia="zh-CN"/>
        </w:rPr>
        <w:t xml:space="preserve">. Available at:  </w:t>
      </w:r>
      <w:hyperlink r:id="rId14" w:history="1">
        <w:r w:rsidRPr="00601EAF">
          <w:rPr>
            <w:rStyle w:val="Hyperlink"/>
            <w:rFonts w:ascii="Arial" w:hAnsi="Arial" w:cs="Arial"/>
            <w:sz w:val="24"/>
            <w:szCs w:val="24"/>
          </w:rPr>
          <w:t>https://www.childcomwales.org.uk/wp-content/uploads/2016/04/UK-Commissioners-UNCRC-Report.pdf</w:t>
        </w:r>
      </w:hyperlink>
      <w:r w:rsidRPr="00601EAF">
        <w:rPr>
          <w:rStyle w:val="Hyperlink"/>
          <w:rFonts w:ascii="Arial" w:hAnsi="Arial" w:cs="Arial"/>
          <w:sz w:val="24"/>
          <w:szCs w:val="24"/>
        </w:rPr>
        <w:t xml:space="preserve"> </w:t>
      </w:r>
      <w:r w:rsidRPr="00601EAF">
        <w:rPr>
          <w:rFonts w:ascii="Arial" w:hAnsi="Arial" w:cs="Arial"/>
          <w:color w:val="222222"/>
          <w:sz w:val="24"/>
          <w:szCs w:val="24"/>
          <w:shd w:val="clear" w:color="auto" w:fill="FFFFFF"/>
          <w:lang w:eastAsia="zh-CN"/>
        </w:rPr>
        <w:t>Accessed (20/3/2022)</w:t>
      </w:r>
    </w:p>
    <w:p w14:paraId="2977C0BD" w14:textId="77777777" w:rsidR="004377CE" w:rsidRPr="00601EAF" w:rsidRDefault="004377CE" w:rsidP="006E02F5">
      <w:pPr>
        <w:rPr>
          <w:rFonts w:ascii="Arial" w:hAnsi="Arial" w:cs="Arial"/>
          <w:color w:val="0000FF"/>
          <w:sz w:val="24"/>
          <w:szCs w:val="24"/>
          <w:u w:val="single"/>
        </w:rPr>
      </w:pPr>
    </w:p>
    <w:p w14:paraId="7229D8DD" w14:textId="6809140F"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Children’s Commissioner Wales (2011) </w:t>
      </w:r>
      <w:r w:rsidRPr="00C420BF">
        <w:rPr>
          <w:rFonts w:ascii="Arial" w:hAnsi="Arial" w:cs="Arial"/>
          <w:i/>
          <w:iCs/>
          <w:color w:val="222222"/>
          <w:sz w:val="24"/>
          <w:szCs w:val="24"/>
          <w:shd w:val="clear" w:color="auto" w:fill="FFFFFF"/>
          <w:lang w:eastAsia="zh-CN"/>
        </w:rPr>
        <w:t>The Report</w:t>
      </w:r>
      <w:r w:rsidRPr="00601EAF">
        <w:rPr>
          <w:rFonts w:ascii="Arial" w:hAnsi="Arial" w:cs="Arial"/>
          <w:color w:val="222222"/>
          <w:sz w:val="24"/>
          <w:szCs w:val="24"/>
          <w:shd w:val="clear" w:color="auto" w:fill="FFFFFF"/>
          <w:lang w:eastAsia="zh-CN"/>
        </w:rPr>
        <w:t xml:space="preserve">. </w:t>
      </w:r>
      <w:r w:rsidR="00BE60F0" w:rsidRPr="00601EAF">
        <w:rPr>
          <w:rFonts w:ascii="Arial" w:hAnsi="Arial" w:cs="Arial"/>
          <w:color w:val="222222"/>
          <w:sz w:val="24"/>
          <w:szCs w:val="24"/>
          <w:shd w:val="clear" w:color="auto" w:fill="FFFFFF"/>
          <w:lang w:eastAsia="zh-CN"/>
        </w:rPr>
        <w:t>Available</w:t>
      </w:r>
      <w:r w:rsidRPr="00601EAF">
        <w:rPr>
          <w:rFonts w:ascii="Arial" w:hAnsi="Arial" w:cs="Arial"/>
          <w:color w:val="222222"/>
          <w:sz w:val="24"/>
          <w:szCs w:val="24"/>
          <w:shd w:val="clear" w:color="auto" w:fill="FFFFFF"/>
          <w:lang w:eastAsia="zh-CN"/>
        </w:rPr>
        <w:t xml:space="preserve"> at: </w:t>
      </w:r>
      <w:hyperlink r:id="rId15" w:history="1">
        <w:r w:rsidRPr="00601EAF">
          <w:rPr>
            <w:rStyle w:val="Hyperlink"/>
            <w:rFonts w:ascii="Arial" w:hAnsi="Arial" w:cs="Arial"/>
            <w:sz w:val="24"/>
            <w:szCs w:val="24"/>
          </w:rPr>
          <w:t>https://www.childcomwales.org.uk/wp-content/uploads/2016/04/UNCRCMIDTERMREPORT_FINALE.pdf</w:t>
        </w:r>
      </w:hyperlink>
      <w:r w:rsidRPr="00601EAF">
        <w:rPr>
          <w:rFonts w:ascii="Arial" w:hAnsi="Arial" w:cs="Arial"/>
          <w:color w:val="222222"/>
          <w:sz w:val="24"/>
          <w:szCs w:val="24"/>
          <w:shd w:val="clear" w:color="auto" w:fill="FFFFFF"/>
          <w:lang w:eastAsia="zh-CN"/>
        </w:rPr>
        <w:t xml:space="preserve"> Accessed (20/3/2022)</w:t>
      </w:r>
    </w:p>
    <w:p w14:paraId="4A719E0E" w14:textId="77777777" w:rsidR="004377CE" w:rsidRPr="00601EAF" w:rsidRDefault="004377CE" w:rsidP="006E02F5">
      <w:pPr>
        <w:rPr>
          <w:rFonts w:ascii="Arial" w:hAnsi="Arial" w:cs="Arial"/>
          <w:color w:val="222222"/>
          <w:sz w:val="24"/>
          <w:szCs w:val="24"/>
          <w:shd w:val="clear" w:color="auto" w:fill="FFFFFF"/>
          <w:lang w:eastAsia="zh-CN"/>
        </w:rPr>
      </w:pPr>
    </w:p>
    <w:p w14:paraId="03C95E06"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lastRenderedPageBreak/>
        <w:t xml:space="preserve">Children’s Legal Centre Wales (2021) </w:t>
      </w:r>
      <w:r w:rsidRPr="00C420BF">
        <w:rPr>
          <w:rFonts w:ascii="Arial" w:hAnsi="Arial" w:cs="Arial"/>
          <w:i/>
          <w:iCs/>
          <w:color w:val="222222"/>
          <w:sz w:val="24"/>
          <w:szCs w:val="24"/>
          <w:shd w:val="clear" w:color="auto" w:fill="FFFFFF"/>
          <w:lang w:eastAsia="zh-CN"/>
        </w:rPr>
        <w:t>Child Food Poverty</w:t>
      </w:r>
      <w:r w:rsidRPr="00601EAF">
        <w:rPr>
          <w:rFonts w:ascii="Arial" w:hAnsi="Arial" w:cs="Arial"/>
          <w:color w:val="222222"/>
          <w:sz w:val="24"/>
          <w:szCs w:val="24"/>
          <w:shd w:val="clear" w:color="auto" w:fill="FFFFFF"/>
          <w:lang w:eastAsia="zh-CN"/>
        </w:rPr>
        <w:t xml:space="preserve">. Available at: </w:t>
      </w:r>
      <w:hyperlink r:id="rId16" w:history="1">
        <w:r w:rsidRPr="00601EAF">
          <w:rPr>
            <w:rStyle w:val="Hyperlink"/>
            <w:rFonts w:ascii="Arial" w:hAnsi="Arial" w:cs="Arial"/>
            <w:sz w:val="24"/>
            <w:szCs w:val="24"/>
            <w:shd w:val="clear" w:color="auto" w:fill="FFFFFF"/>
            <w:lang w:eastAsia="zh-CN"/>
          </w:rPr>
          <w:t>https://childrenslegalcentre.wales/child-food-poverty/</w:t>
        </w:r>
      </w:hyperlink>
      <w:r w:rsidRPr="00601EAF">
        <w:rPr>
          <w:rFonts w:ascii="Arial" w:hAnsi="Arial" w:cs="Arial"/>
          <w:color w:val="222222"/>
          <w:sz w:val="24"/>
          <w:szCs w:val="24"/>
          <w:shd w:val="clear" w:color="auto" w:fill="FFFFFF"/>
          <w:lang w:eastAsia="zh-CN"/>
        </w:rPr>
        <w:t xml:space="preserve"> Accessed (19/3/2022)</w:t>
      </w:r>
    </w:p>
    <w:p w14:paraId="5F28C4F9" w14:textId="77777777" w:rsidR="004377CE" w:rsidRPr="00601EAF" w:rsidRDefault="004377CE" w:rsidP="006E02F5">
      <w:pPr>
        <w:rPr>
          <w:rFonts w:ascii="Arial" w:hAnsi="Arial" w:cs="Arial"/>
          <w:color w:val="222222"/>
          <w:sz w:val="24"/>
          <w:szCs w:val="24"/>
          <w:shd w:val="clear" w:color="auto" w:fill="FFFFFF"/>
          <w:lang w:eastAsia="zh-CN"/>
        </w:rPr>
      </w:pPr>
    </w:p>
    <w:p w14:paraId="3A197886" w14:textId="77777777" w:rsidR="004377CE" w:rsidRPr="00601EAF" w:rsidRDefault="004377CE" w:rsidP="006E02F5">
      <w:pPr>
        <w:spacing w:after="160" w:line="259" w:lineRule="auto"/>
        <w:rPr>
          <w:rFonts w:ascii="Arial" w:hAnsi="Arial" w:cs="Arial"/>
          <w:color w:val="222222"/>
          <w:sz w:val="24"/>
          <w:szCs w:val="24"/>
          <w:shd w:val="clear" w:color="auto" w:fill="FFFFFF"/>
          <w:lang w:eastAsia="zh-CN"/>
        </w:rPr>
      </w:pPr>
      <w:r w:rsidRPr="00601EAF">
        <w:rPr>
          <w:rFonts w:ascii="Arial" w:hAnsi="Arial" w:cs="Arial"/>
          <w:color w:val="000000"/>
          <w:sz w:val="24"/>
          <w:szCs w:val="24"/>
          <w:shd w:val="clear" w:color="auto" w:fill="FFFFFF"/>
          <w:lang w:eastAsia="zh-CN"/>
        </w:rPr>
        <w:t>Focus Education, 2022. </w:t>
      </w:r>
      <w:r w:rsidRPr="00C420BF">
        <w:rPr>
          <w:rFonts w:ascii="Arial" w:hAnsi="Arial" w:cs="Arial"/>
          <w:i/>
          <w:iCs/>
          <w:color w:val="000000"/>
          <w:sz w:val="24"/>
          <w:szCs w:val="24"/>
          <w:shd w:val="clear" w:color="auto" w:fill="FFFFFF"/>
          <w:lang w:eastAsia="zh-CN"/>
        </w:rPr>
        <w:t>Leadership in The Early Years</w:t>
      </w:r>
      <w:r w:rsidRPr="00601EAF">
        <w:rPr>
          <w:rFonts w:ascii="Arial" w:hAnsi="Arial" w:cs="Arial"/>
          <w:i/>
          <w:iCs/>
          <w:color w:val="000000"/>
          <w:sz w:val="24"/>
          <w:szCs w:val="24"/>
          <w:shd w:val="clear" w:color="auto" w:fill="FFFFFF"/>
          <w:lang w:eastAsia="zh-CN"/>
        </w:rPr>
        <w:t xml:space="preserve"> | Focus Education</w:t>
      </w:r>
      <w:r w:rsidRPr="00601EAF">
        <w:rPr>
          <w:rFonts w:ascii="Arial" w:hAnsi="Arial" w:cs="Arial"/>
          <w:color w:val="000000"/>
          <w:sz w:val="24"/>
          <w:szCs w:val="24"/>
          <w:shd w:val="clear" w:color="auto" w:fill="FFFFFF"/>
          <w:lang w:eastAsia="zh-CN"/>
        </w:rPr>
        <w:t xml:space="preserve">. [online] Focus Education. Available at: </w:t>
      </w:r>
      <w:hyperlink r:id="rId17" w:anchor=":~:text=%20Leadership%20in%20The%20Early%20Years%20%201,on%20the%20Focus%20Education%20blog%2C%20find...%20More%20" w:history="1">
        <w:r w:rsidRPr="00601EAF">
          <w:rPr>
            <w:rStyle w:val="Hyperlink"/>
            <w:rFonts w:ascii="Arial" w:hAnsi="Arial" w:cs="Arial"/>
            <w:sz w:val="24"/>
            <w:szCs w:val="24"/>
            <w:shd w:val="clear" w:color="auto" w:fill="FFFFFF"/>
            <w:lang w:eastAsia="zh-CN"/>
          </w:rPr>
          <w:t>https://www.focus-education.co.uk/blog/leadership-early-years/#:~:text=%20Leadership%20in%20The%20Early%20Years%20%201,on%20the%20Focus%20Education%20blog%2C%20find...%20More%20</w:t>
        </w:r>
      </w:hyperlink>
      <w:r w:rsidRPr="00601EAF">
        <w:rPr>
          <w:rFonts w:ascii="Arial" w:hAnsi="Arial" w:cs="Arial"/>
          <w:color w:val="000000"/>
          <w:sz w:val="24"/>
          <w:szCs w:val="24"/>
          <w:shd w:val="clear" w:color="auto" w:fill="FFFFFF"/>
          <w:lang w:eastAsia="zh-CN"/>
        </w:rPr>
        <w:t xml:space="preserve">  [Accessed 17 March 2022].</w:t>
      </w:r>
    </w:p>
    <w:p w14:paraId="7E316E04"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Hadfield. (2015). </w:t>
      </w:r>
      <w:r w:rsidRPr="00C420BF">
        <w:rPr>
          <w:rFonts w:ascii="Arial" w:hAnsi="Arial" w:cs="Arial"/>
          <w:i/>
          <w:iCs/>
          <w:color w:val="222222"/>
          <w:sz w:val="24"/>
          <w:szCs w:val="24"/>
          <w:shd w:val="clear" w:color="auto" w:fill="FFFFFF"/>
          <w:lang w:eastAsia="zh-CN"/>
        </w:rPr>
        <w:t>Practice leadership in the early years : becoming, being and developing as a leader</w:t>
      </w:r>
      <w:r w:rsidRPr="00601EAF">
        <w:rPr>
          <w:rFonts w:ascii="Arial" w:hAnsi="Arial" w:cs="Arial"/>
          <w:color w:val="222222"/>
          <w:sz w:val="24"/>
          <w:szCs w:val="24"/>
          <w:shd w:val="clear" w:color="auto" w:fill="FFFFFF"/>
          <w:lang w:eastAsia="zh-CN"/>
        </w:rPr>
        <w:t xml:space="preserve"> (Jopling &amp; M. Needham, Eds.). Open University Press.</w:t>
      </w:r>
    </w:p>
    <w:p w14:paraId="49567847" w14:textId="77777777" w:rsidR="004377CE" w:rsidRPr="00601EAF" w:rsidRDefault="004377CE" w:rsidP="006E02F5">
      <w:pPr>
        <w:spacing w:after="160" w:line="259" w:lineRule="auto"/>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Hughes, S. and Davies, G., 2019. Childhood Poverty in Wales and Its Implications for Schools-A Survey of Trainee Teachers' Perceptions. </w:t>
      </w:r>
      <w:r w:rsidRPr="00601EAF">
        <w:rPr>
          <w:rFonts w:ascii="Arial" w:hAnsi="Arial" w:cs="Arial"/>
          <w:i/>
          <w:iCs/>
          <w:color w:val="222222"/>
          <w:sz w:val="24"/>
          <w:szCs w:val="24"/>
          <w:shd w:val="clear" w:color="auto" w:fill="FFFFFF"/>
          <w:lang w:eastAsia="zh-CN"/>
        </w:rPr>
        <w:t>Teacher Education Advancement Network Journal</w:t>
      </w:r>
      <w:r w:rsidRPr="00601EAF">
        <w:rPr>
          <w:rFonts w:ascii="Arial" w:hAnsi="Arial" w:cs="Arial"/>
          <w:color w:val="222222"/>
          <w:sz w:val="24"/>
          <w:szCs w:val="24"/>
          <w:shd w:val="clear" w:color="auto" w:fill="FFFFFF"/>
          <w:lang w:eastAsia="zh-CN"/>
        </w:rPr>
        <w:t>, </w:t>
      </w:r>
      <w:r w:rsidRPr="00601EAF">
        <w:rPr>
          <w:rFonts w:ascii="Arial" w:hAnsi="Arial" w:cs="Arial"/>
          <w:i/>
          <w:iCs/>
          <w:color w:val="222222"/>
          <w:sz w:val="24"/>
          <w:szCs w:val="24"/>
          <w:shd w:val="clear" w:color="auto" w:fill="FFFFFF"/>
          <w:lang w:eastAsia="zh-CN"/>
        </w:rPr>
        <w:t>11</w:t>
      </w:r>
      <w:r w:rsidRPr="00601EAF">
        <w:rPr>
          <w:rFonts w:ascii="Arial" w:hAnsi="Arial" w:cs="Arial"/>
          <w:color w:val="222222"/>
          <w:sz w:val="24"/>
          <w:szCs w:val="24"/>
          <w:shd w:val="clear" w:color="auto" w:fill="FFFFFF"/>
          <w:lang w:eastAsia="zh-CN"/>
        </w:rPr>
        <w:t>(1), pp.25-36.</w:t>
      </w:r>
    </w:p>
    <w:p w14:paraId="15511A21"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Ingleby, F.C., Woods, L.M., Atherton, I.M., Baker, M., </w:t>
      </w:r>
      <w:proofErr w:type="spellStart"/>
      <w:r w:rsidRPr="00601EAF">
        <w:rPr>
          <w:rFonts w:ascii="Arial" w:hAnsi="Arial" w:cs="Arial"/>
          <w:color w:val="222222"/>
          <w:sz w:val="24"/>
          <w:szCs w:val="24"/>
          <w:shd w:val="clear" w:color="auto" w:fill="FFFFFF"/>
          <w:lang w:eastAsia="zh-CN"/>
        </w:rPr>
        <w:t>Elliss-Brookes</w:t>
      </w:r>
      <w:proofErr w:type="spellEnd"/>
      <w:r w:rsidRPr="00601EAF">
        <w:rPr>
          <w:rFonts w:ascii="Arial" w:hAnsi="Arial" w:cs="Arial"/>
          <w:color w:val="222222"/>
          <w:sz w:val="24"/>
          <w:szCs w:val="24"/>
          <w:shd w:val="clear" w:color="auto" w:fill="FFFFFF"/>
          <w:lang w:eastAsia="zh-CN"/>
        </w:rPr>
        <w:t xml:space="preserve">, L. and </w:t>
      </w:r>
      <w:proofErr w:type="spellStart"/>
      <w:r w:rsidRPr="00601EAF">
        <w:rPr>
          <w:rFonts w:ascii="Arial" w:hAnsi="Arial" w:cs="Arial"/>
          <w:color w:val="222222"/>
          <w:sz w:val="24"/>
          <w:szCs w:val="24"/>
          <w:shd w:val="clear" w:color="auto" w:fill="FFFFFF"/>
          <w:lang w:eastAsia="zh-CN"/>
        </w:rPr>
        <w:t>Belot</w:t>
      </w:r>
      <w:proofErr w:type="spellEnd"/>
      <w:r w:rsidRPr="00601EAF">
        <w:rPr>
          <w:rFonts w:ascii="Arial" w:hAnsi="Arial" w:cs="Arial"/>
          <w:color w:val="222222"/>
          <w:sz w:val="24"/>
          <w:szCs w:val="24"/>
          <w:shd w:val="clear" w:color="auto" w:fill="FFFFFF"/>
          <w:lang w:eastAsia="zh-CN"/>
        </w:rPr>
        <w:t>, A., 2021. Describing socio-economic variation in life expectancy according to an individual's education, occupation and wage in England and Wales: An analysis of the ONS Longitudinal Study. </w:t>
      </w:r>
      <w:r w:rsidRPr="00601EAF">
        <w:rPr>
          <w:rFonts w:ascii="Arial" w:hAnsi="Arial" w:cs="Arial"/>
          <w:i/>
          <w:iCs/>
          <w:color w:val="222222"/>
          <w:sz w:val="24"/>
          <w:szCs w:val="24"/>
          <w:shd w:val="clear" w:color="auto" w:fill="FFFFFF"/>
          <w:lang w:eastAsia="zh-CN"/>
        </w:rPr>
        <w:t>SSM-Population Health</w:t>
      </w:r>
      <w:r w:rsidRPr="00601EAF">
        <w:rPr>
          <w:rFonts w:ascii="Arial" w:hAnsi="Arial" w:cs="Arial"/>
          <w:color w:val="222222"/>
          <w:sz w:val="24"/>
          <w:szCs w:val="24"/>
          <w:shd w:val="clear" w:color="auto" w:fill="FFFFFF"/>
          <w:lang w:eastAsia="zh-CN"/>
        </w:rPr>
        <w:t>, </w:t>
      </w:r>
      <w:r w:rsidRPr="00601EAF">
        <w:rPr>
          <w:rFonts w:ascii="Arial" w:hAnsi="Arial" w:cs="Arial"/>
          <w:i/>
          <w:iCs/>
          <w:color w:val="222222"/>
          <w:sz w:val="24"/>
          <w:szCs w:val="24"/>
          <w:shd w:val="clear" w:color="auto" w:fill="FFFFFF"/>
          <w:lang w:eastAsia="zh-CN"/>
        </w:rPr>
        <w:t>14</w:t>
      </w:r>
      <w:r w:rsidRPr="00601EAF">
        <w:rPr>
          <w:rFonts w:ascii="Arial" w:hAnsi="Arial" w:cs="Arial"/>
          <w:color w:val="222222"/>
          <w:sz w:val="24"/>
          <w:szCs w:val="24"/>
          <w:shd w:val="clear" w:color="auto" w:fill="FFFFFF"/>
          <w:lang w:eastAsia="zh-CN"/>
        </w:rPr>
        <w:t>, p.100815.</w:t>
      </w:r>
    </w:p>
    <w:p w14:paraId="636431C3" w14:textId="77777777" w:rsidR="004377CE" w:rsidRPr="00601EAF" w:rsidRDefault="004377CE" w:rsidP="006E02F5">
      <w:pPr>
        <w:rPr>
          <w:rFonts w:ascii="Arial" w:hAnsi="Arial" w:cs="Arial"/>
          <w:color w:val="222222"/>
          <w:sz w:val="24"/>
          <w:szCs w:val="24"/>
          <w:shd w:val="clear" w:color="auto" w:fill="FFFFFF"/>
          <w:lang w:eastAsia="zh-CN"/>
        </w:rPr>
      </w:pPr>
    </w:p>
    <w:p w14:paraId="15D5F483" w14:textId="77777777" w:rsidR="004377CE" w:rsidRPr="00601EAF" w:rsidRDefault="004377CE" w:rsidP="006E02F5">
      <w:pPr>
        <w:spacing w:after="160" w:line="259" w:lineRule="auto"/>
        <w:rPr>
          <w:rFonts w:ascii="Arial" w:hAnsi="Arial" w:cs="Arial"/>
          <w:color w:val="000000"/>
          <w:sz w:val="24"/>
          <w:szCs w:val="24"/>
          <w:shd w:val="clear" w:color="auto" w:fill="FFFFFF"/>
          <w:lang w:eastAsia="zh-CN"/>
        </w:rPr>
      </w:pPr>
      <w:r w:rsidRPr="00601EAF">
        <w:rPr>
          <w:rFonts w:ascii="Arial" w:hAnsi="Arial" w:cs="Arial"/>
          <w:color w:val="000000"/>
          <w:sz w:val="24"/>
          <w:szCs w:val="24"/>
          <w:shd w:val="clear" w:color="auto" w:fill="FFFFFF"/>
          <w:lang w:eastAsia="zh-CN"/>
        </w:rPr>
        <w:t>Joiner, B., 2012. </w:t>
      </w:r>
      <w:r w:rsidRPr="00601EAF">
        <w:rPr>
          <w:rFonts w:ascii="Arial" w:hAnsi="Arial" w:cs="Arial"/>
          <w:i/>
          <w:iCs/>
          <w:color w:val="000000"/>
          <w:sz w:val="24"/>
          <w:szCs w:val="24"/>
          <w:shd w:val="clear" w:color="auto" w:fill="FFFFFF"/>
          <w:lang w:eastAsia="zh-CN"/>
        </w:rPr>
        <w:t>Leadership Agility: From Expert to Catalyst</w:t>
      </w:r>
      <w:r w:rsidRPr="00601EAF">
        <w:rPr>
          <w:rFonts w:ascii="Arial" w:hAnsi="Arial" w:cs="Arial"/>
          <w:color w:val="000000"/>
          <w:sz w:val="24"/>
          <w:szCs w:val="24"/>
          <w:shd w:val="clear" w:color="auto" w:fill="FFFFFF"/>
          <w:lang w:eastAsia="zh-CN"/>
        </w:rPr>
        <w:t xml:space="preserve">. [online] Reggiemarra.files.wordpress.com. Available at: </w:t>
      </w:r>
      <w:hyperlink r:id="rId18" w:history="1">
        <w:r w:rsidRPr="00601EAF">
          <w:rPr>
            <w:rStyle w:val="Hyperlink"/>
            <w:rFonts w:ascii="Arial" w:hAnsi="Arial" w:cs="Arial"/>
            <w:sz w:val="24"/>
            <w:szCs w:val="24"/>
            <w:shd w:val="clear" w:color="auto" w:fill="FFFFFF"/>
            <w:lang w:eastAsia="zh-CN"/>
          </w:rPr>
          <w:t>https://reggiemarra.files.wordpress.com/2012/01/leadership20agility20white20paper20-20320levels.pdf</w:t>
        </w:r>
      </w:hyperlink>
      <w:r w:rsidRPr="00601EAF">
        <w:rPr>
          <w:rFonts w:ascii="Arial" w:hAnsi="Arial" w:cs="Arial"/>
          <w:color w:val="000000"/>
          <w:sz w:val="24"/>
          <w:szCs w:val="24"/>
          <w:shd w:val="clear" w:color="auto" w:fill="FFFFFF"/>
          <w:lang w:eastAsia="zh-CN"/>
        </w:rPr>
        <w:t xml:space="preserve">  [Accessed 17 March 2022].</w:t>
      </w:r>
    </w:p>
    <w:p w14:paraId="4C1203EE" w14:textId="77777777" w:rsidR="004377CE" w:rsidRPr="00601EAF" w:rsidRDefault="004377CE" w:rsidP="006E02F5">
      <w:pPr>
        <w:spacing w:after="160" w:line="259" w:lineRule="auto"/>
        <w:rPr>
          <w:rFonts w:ascii="Arial" w:hAnsi="Arial" w:cs="Arial"/>
          <w:color w:val="222222"/>
          <w:sz w:val="24"/>
          <w:szCs w:val="24"/>
          <w:shd w:val="clear" w:color="auto" w:fill="FFFFFF"/>
          <w:lang w:eastAsia="zh-CN"/>
        </w:rPr>
      </w:pPr>
      <w:proofErr w:type="spellStart"/>
      <w:r w:rsidRPr="00601EAF">
        <w:rPr>
          <w:rFonts w:ascii="Arial" w:hAnsi="Arial" w:cs="Arial"/>
          <w:color w:val="222222"/>
          <w:sz w:val="24"/>
          <w:szCs w:val="24"/>
          <w:shd w:val="clear" w:color="auto" w:fill="FFFFFF"/>
          <w:lang w:eastAsia="zh-CN"/>
        </w:rPr>
        <w:t>Khanom</w:t>
      </w:r>
      <w:proofErr w:type="spellEnd"/>
      <w:r w:rsidRPr="00601EAF">
        <w:rPr>
          <w:rFonts w:ascii="Arial" w:hAnsi="Arial" w:cs="Arial"/>
          <w:color w:val="222222"/>
          <w:sz w:val="24"/>
          <w:szCs w:val="24"/>
          <w:shd w:val="clear" w:color="auto" w:fill="FFFFFF"/>
          <w:lang w:eastAsia="zh-CN"/>
        </w:rPr>
        <w:t>, A., Evans, B.A., Lynch, R., Marchant, E., Hill, R.A., Morgan, K., Rapport, F., Lyons, R.A. and Brophy, S., 2020. Parent recommendations to support physical activity for families with young children: Results of interviews in deprived and affluent communities in South Wales (United Kingdom). </w:t>
      </w:r>
      <w:r w:rsidRPr="00601EAF">
        <w:rPr>
          <w:rFonts w:ascii="Arial" w:hAnsi="Arial" w:cs="Arial"/>
          <w:i/>
          <w:iCs/>
          <w:color w:val="222222"/>
          <w:sz w:val="24"/>
          <w:szCs w:val="24"/>
          <w:shd w:val="clear" w:color="auto" w:fill="FFFFFF"/>
          <w:lang w:eastAsia="zh-CN"/>
        </w:rPr>
        <w:t>Health Expectations</w:t>
      </w:r>
      <w:r w:rsidRPr="00601EAF">
        <w:rPr>
          <w:rFonts w:ascii="Arial" w:hAnsi="Arial" w:cs="Arial"/>
          <w:color w:val="222222"/>
          <w:sz w:val="24"/>
          <w:szCs w:val="24"/>
          <w:shd w:val="clear" w:color="auto" w:fill="FFFFFF"/>
          <w:lang w:eastAsia="zh-CN"/>
        </w:rPr>
        <w:t>, </w:t>
      </w:r>
      <w:r w:rsidRPr="00601EAF">
        <w:rPr>
          <w:rFonts w:ascii="Arial" w:hAnsi="Arial" w:cs="Arial"/>
          <w:i/>
          <w:iCs/>
          <w:color w:val="222222"/>
          <w:sz w:val="24"/>
          <w:szCs w:val="24"/>
          <w:shd w:val="clear" w:color="auto" w:fill="FFFFFF"/>
          <w:lang w:eastAsia="zh-CN"/>
        </w:rPr>
        <w:t>23</w:t>
      </w:r>
      <w:r w:rsidRPr="00601EAF">
        <w:rPr>
          <w:rFonts w:ascii="Arial" w:hAnsi="Arial" w:cs="Arial"/>
          <w:color w:val="222222"/>
          <w:sz w:val="24"/>
          <w:szCs w:val="24"/>
          <w:shd w:val="clear" w:color="auto" w:fill="FFFFFF"/>
          <w:lang w:eastAsia="zh-CN"/>
        </w:rPr>
        <w:t>(2), pp.284-295.</w:t>
      </w:r>
    </w:p>
    <w:p w14:paraId="6A2DA018"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Lindon, J, Lindon, L and Beckley, P. 2016. </w:t>
      </w:r>
      <w:r w:rsidRPr="004D78F9">
        <w:rPr>
          <w:rFonts w:ascii="Arial" w:hAnsi="Arial" w:cs="Arial"/>
          <w:i/>
          <w:iCs/>
          <w:color w:val="222222"/>
          <w:sz w:val="24"/>
          <w:szCs w:val="24"/>
          <w:shd w:val="clear" w:color="auto" w:fill="FFFFFF"/>
          <w:lang w:eastAsia="zh-CN"/>
        </w:rPr>
        <w:t>Leadership in Early Years</w:t>
      </w:r>
      <w:r w:rsidRPr="00601EAF">
        <w:rPr>
          <w:rFonts w:ascii="Arial" w:hAnsi="Arial" w:cs="Arial"/>
          <w:color w:val="222222"/>
          <w:sz w:val="24"/>
          <w:szCs w:val="24"/>
          <w:shd w:val="clear" w:color="auto" w:fill="FFFFFF"/>
          <w:lang w:eastAsia="zh-CN"/>
        </w:rPr>
        <w:t>. Second edition. Hodder education. London.</w:t>
      </w:r>
    </w:p>
    <w:p w14:paraId="7363A25D" w14:textId="77777777" w:rsidR="004377CE" w:rsidRPr="00601EAF" w:rsidRDefault="004377CE" w:rsidP="006E02F5">
      <w:pPr>
        <w:rPr>
          <w:rFonts w:ascii="Arial" w:hAnsi="Arial" w:cs="Arial"/>
          <w:color w:val="222222"/>
          <w:sz w:val="24"/>
          <w:szCs w:val="24"/>
          <w:shd w:val="clear" w:color="auto" w:fill="FFFFFF"/>
          <w:lang w:eastAsia="zh-CN"/>
        </w:rPr>
      </w:pPr>
    </w:p>
    <w:p w14:paraId="5058CE55"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NHS (2019) </w:t>
      </w:r>
      <w:r w:rsidRPr="004D78F9">
        <w:rPr>
          <w:rFonts w:ascii="Arial" w:hAnsi="Arial" w:cs="Arial"/>
          <w:i/>
          <w:iCs/>
          <w:color w:val="222222"/>
          <w:sz w:val="24"/>
          <w:szCs w:val="24"/>
          <w:shd w:val="clear" w:color="auto" w:fill="FFFFFF"/>
          <w:lang w:eastAsia="zh-CN"/>
        </w:rPr>
        <w:t>Obesity</w:t>
      </w:r>
      <w:r w:rsidRPr="00601EAF">
        <w:rPr>
          <w:rFonts w:ascii="Arial" w:hAnsi="Arial" w:cs="Arial"/>
          <w:color w:val="222222"/>
          <w:sz w:val="24"/>
          <w:szCs w:val="24"/>
          <w:shd w:val="clear" w:color="auto" w:fill="FFFFFF"/>
          <w:lang w:eastAsia="zh-CN"/>
        </w:rPr>
        <w:t xml:space="preserve">. Available at: </w:t>
      </w:r>
      <w:hyperlink r:id="rId19" w:history="1">
        <w:r w:rsidRPr="00601EAF">
          <w:rPr>
            <w:rStyle w:val="Hyperlink"/>
            <w:rFonts w:ascii="Arial" w:hAnsi="Arial" w:cs="Arial"/>
            <w:sz w:val="24"/>
            <w:szCs w:val="24"/>
            <w:shd w:val="clear" w:color="auto" w:fill="FFFFFF"/>
            <w:lang w:eastAsia="zh-CN"/>
          </w:rPr>
          <w:t>https://www.nhs.uk/conditions/obesity/</w:t>
        </w:r>
      </w:hyperlink>
      <w:r w:rsidRPr="00601EAF">
        <w:rPr>
          <w:rFonts w:ascii="Arial" w:hAnsi="Arial" w:cs="Arial"/>
          <w:color w:val="222222"/>
          <w:sz w:val="24"/>
          <w:szCs w:val="24"/>
          <w:shd w:val="clear" w:color="auto" w:fill="FFFFFF"/>
          <w:lang w:eastAsia="zh-CN"/>
        </w:rPr>
        <w:t xml:space="preserve"> Accessed (20/3/2022)</w:t>
      </w:r>
    </w:p>
    <w:p w14:paraId="79F07927" w14:textId="77777777" w:rsidR="004377CE" w:rsidRPr="00601EAF" w:rsidRDefault="004377CE" w:rsidP="006E02F5">
      <w:pPr>
        <w:rPr>
          <w:rFonts w:ascii="Arial" w:hAnsi="Arial" w:cs="Arial"/>
          <w:color w:val="222222"/>
          <w:sz w:val="24"/>
          <w:szCs w:val="24"/>
          <w:shd w:val="clear" w:color="auto" w:fill="FFFFFF"/>
          <w:lang w:eastAsia="zh-CN"/>
        </w:rPr>
      </w:pPr>
    </w:p>
    <w:p w14:paraId="1964CB0D"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Public Health Scotland (2021) </w:t>
      </w:r>
      <w:r w:rsidRPr="004D78F9">
        <w:rPr>
          <w:rFonts w:ascii="Arial" w:hAnsi="Arial" w:cs="Arial"/>
          <w:i/>
          <w:iCs/>
          <w:color w:val="222222"/>
          <w:sz w:val="24"/>
          <w:szCs w:val="24"/>
          <w:shd w:val="clear" w:color="auto" w:fill="FFFFFF"/>
          <w:lang w:eastAsia="zh-CN"/>
        </w:rPr>
        <w:t>Food Poverty.</w:t>
      </w:r>
      <w:r w:rsidRPr="00601EAF">
        <w:rPr>
          <w:rFonts w:ascii="Arial" w:hAnsi="Arial" w:cs="Arial"/>
          <w:color w:val="222222"/>
          <w:sz w:val="24"/>
          <w:szCs w:val="24"/>
          <w:shd w:val="clear" w:color="auto" w:fill="FFFFFF"/>
          <w:lang w:eastAsia="zh-CN"/>
        </w:rPr>
        <w:t xml:space="preserve"> Available at: </w:t>
      </w:r>
      <w:hyperlink r:id="rId20" w:history="1">
        <w:r w:rsidRPr="00601EAF">
          <w:rPr>
            <w:rStyle w:val="Hyperlink"/>
            <w:rFonts w:ascii="Arial" w:hAnsi="Arial" w:cs="Arial"/>
            <w:sz w:val="24"/>
            <w:szCs w:val="24"/>
            <w:shd w:val="clear" w:color="auto" w:fill="FFFFFF"/>
            <w:lang w:eastAsia="zh-CN"/>
          </w:rPr>
          <w:t>www.healthscotland.scot/health-inequalities/fundamental-causes/poverty/food-poverty</w:t>
        </w:r>
      </w:hyperlink>
      <w:r w:rsidRPr="00601EAF">
        <w:rPr>
          <w:rFonts w:ascii="Arial" w:hAnsi="Arial" w:cs="Arial"/>
          <w:color w:val="222222"/>
          <w:sz w:val="24"/>
          <w:szCs w:val="24"/>
          <w:shd w:val="clear" w:color="auto" w:fill="FFFFFF"/>
          <w:lang w:eastAsia="zh-CN"/>
        </w:rPr>
        <w:t xml:space="preserve"> Accessed (19/3/2022)</w:t>
      </w:r>
    </w:p>
    <w:p w14:paraId="4ACE6B31" w14:textId="77777777" w:rsidR="004377CE" w:rsidRPr="00601EAF" w:rsidRDefault="004377CE" w:rsidP="006E02F5">
      <w:pPr>
        <w:rPr>
          <w:rFonts w:ascii="Arial" w:hAnsi="Arial" w:cs="Arial"/>
          <w:color w:val="222222"/>
          <w:sz w:val="24"/>
          <w:szCs w:val="24"/>
          <w:shd w:val="clear" w:color="auto" w:fill="FFFFFF"/>
          <w:lang w:eastAsia="zh-CN"/>
        </w:rPr>
      </w:pPr>
    </w:p>
    <w:p w14:paraId="6BF31CDA" w14:textId="77777777" w:rsidR="004377CE" w:rsidRPr="00601EAF" w:rsidRDefault="004377CE" w:rsidP="006E02F5">
      <w:pPr>
        <w:spacing w:after="160" w:line="259" w:lineRule="auto"/>
        <w:rPr>
          <w:rFonts w:ascii="Arial" w:hAnsi="Arial" w:cs="Arial"/>
          <w:color w:val="222222"/>
          <w:sz w:val="24"/>
          <w:szCs w:val="24"/>
          <w:shd w:val="clear" w:color="auto" w:fill="FFFFFF"/>
          <w:lang w:eastAsia="zh-CN"/>
        </w:rPr>
      </w:pPr>
      <w:proofErr w:type="spellStart"/>
      <w:r w:rsidRPr="00601EAF">
        <w:rPr>
          <w:rFonts w:ascii="Arial" w:hAnsi="Arial" w:cs="Arial"/>
          <w:color w:val="222222"/>
          <w:sz w:val="24"/>
          <w:szCs w:val="24"/>
          <w:shd w:val="clear" w:color="auto" w:fill="FFFFFF"/>
          <w:lang w:eastAsia="zh-CN"/>
        </w:rPr>
        <w:t>Silcox</w:t>
      </w:r>
      <w:proofErr w:type="spellEnd"/>
      <w:r w:rsidRPr="00601EAF">
        <w:rPr>
          <w:rFonts w:ascii="Arial" w:hAnsi="Arial" w:cs="Arial"/>
          <w:color w:val="222222"/>
          <w:sz w:val="24"/>
          <w:szCs w:val="24"/>
          <w:shd w:val="clear" w:color="auto" w:fill="FFFFFF"/>
          <w:lang w:eastAsia="zh-CN"/>
        </w:rPr>
        <w:t>, S and MacNeill, N. 2006.</w:t>
      </w:r>
      <w:r w:rsidRPr="004D78F9">
        <w:rPr>
          <w:rFonts w:ascii="Arial" w:hAnsi="Arial" w:cs="Arial"/>
          <w:i/>
          <w:iCs/>
          <w:color w:val="222222"/>
          <w:sz w:val="24"/>
          <w:szCs w:val="24"/>
          <w:shd w:val="clear" w:color="auto" w:fill="FFFFFF"/>
          <w:lang w:eastAsia="zh-CN"/>
        </w:rPr>
        <w:t xml:space="preserve"> Catalytic Teacher’s Roles in Pedagogic Change</w:t>
      </w:r>
    </w:p>
    <w:p w14:paraId="68A6C02B" w14:textId="77777777" w:rsidR="004377CE" w:rsidRPr="00601EAF" w:rsidRDefault="004377CE" w:rsidP="006E02F5">
      <w:pPr>
        <w:spacing w:after="160" w:line="259" w:lineRule="auto"/>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Siraj-Blatchford, I. and Manni, L., 2007. </w:t>
      </w:r>
      <w:r w:rsidRPr="00601EAF">
        <w:rPr>
          <w:rFonts w:ascii="Arial" w:hAnsi="Arial" w:cs="Arial"/>
          <w:i/>
          <w:iCs/>
          <w:color w:val="222222"/>
          <w:sz w:val="24"/>
          <w:szCs w:val="24"/>
          <w:shd w:val="clear" w:color="auto" w:fill="FFFFFF"/>
          <w:lang w:eastAsia="zh-CN"/>
        </w:rPr>
        <w:t>Effective leadership in the early years sector: The ELEYS study</w:t>
      </w:r>
      <w:r w:rsidRPr="00601EAF">
        <w:rPr>
          <w:rFonts w:ascii="Arial" w:hAnsi="Arial" w:cs="Arial"/>
          <w:color w:val="222222"/>
          <w:sz w:val="24"/>
          <w:szCs w:val="24"/>
          <w:shd w:val="clear" w:color="auto" w:fill="FFFFFF"/>
          <w:lang w:eastAsia="zh-CN"/>
        </w:rPr>
        <w:t>. Institute of Education Press.</w:t>
      </w:r>
    </w:p>
    <w:p w14:paraId="60271DE4" w14:textId="6C4CA7B1"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St Thomas University (2014) </w:t>
      </w:r>
      <w:r w:rsidRPr="00BF440A">
        <w:rPr>
          <w:rFonts w:ascii="Arial" w:hAnsi="Arial" w:cs="Arial"/>
          <w:i/>
          <w:iCs/>
          <w:color w:val="222222"/>
          <w:sz w:val="24"/>
          <w:szCs w:val="24"/>
          <w:shd w:val="clear" w:color="auto" w:fill="FFFFFF"/>
          <w:lang w:eastAsia="zh-CN"/>
        </w:rPr>
        <w:t>What is Autocratic Leadership?</w:t>
      </w:r>
      <w:r w:rsidRPr="00601EAF">
        <w:rPr>
          <w:rFonts w:ascii="Arial" w:hAnsi="Arial" w:cs="Arial"/>
          <w:color w:val="222222"/>
          <w:sz w:val="24"/>
          <w:szCs w:val="24"/>
          <w:shd w:val="clear" w:color="auto" w:fill="FFFFFF"/>
          <w:lang w:eastAsia="zh-CN"/>
        </w:rPr>
        <w:t xml:space="preserve"> Available at:</w:t>
      </w:r>
      <w:r w:rsidR="007F1D73" w:rsidRPr="007F1D73">
        <w:rPr>
          <w:rFonts w:ascii="Arial" w:hAnsi="Arial" w:cs="Arial"/>
          <w:color w:val="222222"/>
          <w:sz w:val="24"/>
          <w:szCs w:val="24"/>
          <w:shd w:val="clear" w:color="auto" w:fill="FFFFFF"/>
          <w:lang w:eastAsia="zh-CN"/>
        </w:rPr>
        <w:t xml:space="preserve"> </w:t>
      </w:r>
      <w:hyperlink r:id="rId21" w:history="1">
        <w:r w:rsidR="00BE60F0" w:rsidRPr="009D660D">
          <w:rPr>
            <w:rStyle w:val="Hyperlink"/>
            <w:rFonts w:ascii="Arial" w:hAnsi="Arial" w:cs="Arial"/>
            <w:sz w:val="24"/>
            <w:szCs w:val="24"/>
            <w:shd w:val="clear" w:color="auto" w:fill="FFFFFF"/>
            <w:lang w:eastAsia="zh-CN"/>
          </w:rPr>
          <w:t>https://online.stu.edu/articles/education/autocratic-leadership.aspx</w:t>
        </w:r>
      </w:hyperlink>
      <w:r w:rsidR="00BE60F0">
        <w:rPr>
          <w:rFonts w:ascii="Arial" w:hAnsi="Arial" w:cs="Arial"/>
          <w:color w:val="222222"/>
          <w:sz w:val="24"/>
          <w:szCs w:val="24"/>
          <w:shd w:val="clear" w:color="auto" w:fill="FFFFFF"/>
          <w:lang w:eastAsia="zh-CN"/>
        </w:rPr>
        <w:t xml:space="preserve"> </w:t>
      </w:r>
      <w:r w:rsidR="00BE60F0" w:rsidRPr="00601EAF">
        <w:rPr>
          <w:rFonts w:ascii="Arial" w:hAnsi="Arial" w:cs="Arial"/>
          <w:color w:val="222222"/>
          <w:sz w:val="24"/>
          <w:szCs w:val="24"/>
          <w:shd w:val="clear" w:color="auto" w:fill="FFFFFF"/>
          <w:lang w:eastAsia="zh-CN"/>
        </w:rPr>
        <w:t xml:space="preserve"> (19/3/2022)</w:t>
      </w:r>
    </w:p>
    <w:p w14:paraId="57B29FB9" w14:textId="77777777" w:rsidR="004377CE" w:rsidRPr="00601EAF" w:rsidRDefault="004377CE" w:rsidP="006E02F5">
      <w:pPr>
        <w:rPr>
          <w:rFonts w:ascii="Arial" w:hAnsi="Arial" w:cs="Arial"/>
          <w:color w:val="222222"/>
          <w:sz w:val="24"/>
          <w:szCs w:val="24"/>
          <w:shd w:val="clear" w:color="auto" w:fill="FFFFFF"/>
          <w:lang w:eastAsia="zh-CN"/>
        </w:rPr>
      </w:pPr>
    </w:p>
    <w:p w14:paraId="7AA66B9F" w14:textId="77777777" w:rsidR="004377CE" w:rsidRPr="00601EAF" w:rsidRDefault="004377CE" w:rsidP="006E02F5">
      <w:pPr>
        <w:spacing w:after="160" w:line="259" w:lineRule="auto"/>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lastRenderedPageBreak/>
        <w:t xml:space="preserve">Taylor, C., 2018. </w:t>
      </w:r>
      <w:r w:rsidRPr="00BF440A">
        <w:rPr>
          <w:rFonts w:ascii="Arial" w:hAnsi="Arial" w:cs="Arial"/>
          <w:i/>
          <w:iCs/>
          <w:color w:val="222222"/>
          <w:sz w:val="24"/>
          <w:szCs w:val="24"/>
          <w:shd w:val="clear" w:color="auto" w:fill="FFFFFF"/>
          <w:lang w:eastAsia="zh-CN"/>
        </w:rPr>
        <w:t>The reliability of free school meal eligibility as a measure of socio-economic disadvantage: Evidence from the millennium cohort study in Wales.</w:t>
      </w:r>
      <w:r w:rsidRPr="00601EAF">
        <w:rPr>
          <w:rFonts w:ascii="Arial" w:hAnsi="Arial" w:cs="Arial"/>
          <w:color w:val="222222"/>
          <w:sz w:val="24"/>
          <w:szCs w:val="24"/>
          <w:shd w:val="clear" w:color="auto" w:fill="FFFFFF"/>
          <w:lang w:eastAsia="zh-CN"/>
        </w:rPr>
        <w:t> </w:t>
      </w:r>
      <w:r w:rsidRPr="00601EAF">
        <w:rPr>
          <w:rFonts w:ascii="Arial" w:hAnsi="Arial" w:cs="Arial"/>
          <w:i/>
          <w:iCs/>
          <w:color w:val="222222"/>
          <w:sz w:val="24"/>
          <w:szCs w:val="24"/>
          <w:shd w:val="clear" w:color="auto" w:fill="FFFFFF"/>
          <w:lang w:eastAsia="zh-CN"/>
        </w:rPr>
        <w:t>British Journal of Educational Studies</w:t>
      </w:r>
      <w:r w:rsidRPr="00601EAF">
        <w:rPr>
          <w:rFonts w:ascii="Arial" w:hAnsi="Arial" w:cs="Arial"/>
          <w:color w:val="222222"/>
          <w:sz w:val="24"/>
          <w:szCs w:val="24"/>
          <w:shd w:val="clear" w:color="auto" w:fill="FFFFFF"/>
          <w:lang w:eastAsia="zh-CN"/>
        </w:rPr>
        <w:t>, </w:t>
      </w:r>
      <w:r w:rsidRPr="00601EAF">
        <w:rPr>
          <w:rFonts w:ascii="Arial" w:hAnsi="Arial" w:cs="Arial"/>
          <w:i/>
          <w:iCs/>
          <w:color w:val="222222"/>
          <w:sz w:val="24"/>
          <w:szCs w:val="24"/>
          <w:shd w:val="clear" w:color="auto" w:fill="FFFFFF"/>
          <w:lang w:eastAsia="zh-CN"/>
        </w:rPr>
        <w:t>66</w:t>
      </w:r>
      <w:r w:rsidRPr="00601EAF">
        <w:rPr>
          <w:rFonts w:ascii="Arial" w:hAnsi="Arial" w:cs="Arial"/>
          <w:color w:val="222222"/>
          <w:sz w:val="24"/>
          <w:szCs w:val="24"/>
          <w:shd w:val="clear" w:color="auto" w:fill="FFFFFF"/>
          <w:lang w:eastAsia="zh-CN"/>
        </w:rPr>
        <w:t>(1), pp.29-51.</w:t>
      </w:r>
    </w:p>
    <w:p w14:paraId="5D7BB6C9"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Unicef (no date) </w:t>
      </w:r>
      <w:r w:rsidRPr="00BF440A">
        <w:rPr>
          <w:rFonts w:ascii="Arial" w:hAnsi="Arial" w:cs="Arial"/>
          <w:i/>
          <w:iCs/>
          <w:color w:val="222222"/>
          <w:sz w:val="24"/>
          <w:szCs w:val="24"/>
          <w:shd w:val="clear" w:color="auto" w:fill="FFFFFF"/>
          <w:lang w:eastAsia="zh-CN"/>
        </w:rPr>
        <w:t>UNCRC</w:t>
      </w:r>
      <w:r w:rsidRPr="00601EAF">
        <w:rPr>
          <w:rFonts w:ascii="Arial" w:hAnsi="Arial" w:cs="Arial"/>
          <w:color w:val="222222"/>
          <w:sz w:val="24"/>
          <w:szCs w:val="24"/>
          <w:shd w:val="clear" w:color="auto" w:fill="FFFFFF"/>
          <w:lang w:eastAsia="zh-CN"/>
        </w:rPr>
        <w:t xml:space="preserve">. Available at: </w:t>
      </w:r>
      <w:hyperlink r:id="rId22" w:history="1">
        <w:r w:rsidRPr="00601EAF">
          <w:rPr>
            <w:rStyle w:val="Hyperlink"/>
            <w:rFonts w:ascii="Arial" w:hAnsi="Arial" w:cs="Arial"/>
            <w:sz w:val="24"/>
            <w:szCs w:val="24"/>
            <w:shd w:val="clear" w:color="auto" w:fill="FFFFFF"/>
            <w:lang w:eastAsia="zh-CN"/>
          </w:rPr>
          <w:t>https://www.unicef.org.uk/wp-content/uploads/2019/10/UNCRC_summary-1_1.pdf</w:t>
        </w:r>
      </w:hyperlink>
      <w:r w:rsidRPr="00601EAF">
        <w:rPr>
          <w:rFonts w:ascii="Arial" w:hAnsi="Arial" w:cs="Arial"/>
          <w:color w:val="222222"/>
          <w:sz w:val="24"/>
          <w:szCs w:val="24"/>
          <w:shd w:val="clear" w:color="auto" w:fill="FFFFFF"/>
          <w:lang w:eastAsia="zh-CN"/>
        </w:rPr>
        <w:t xml:space="preserve"> (17/3/2022)</w:t>
      </w:r>
    </w:p>
    <w:p w14:paraId="6E2018F4" w14:textId="77777777" w:rsidR="004377CE" w:rsidRPr="00601EAF" w:rsidRDefault="004377CE" w:rsidP="006E02F5">
      <w:pPr>
        <w:rPr>
          <w:rFonts w:ascii="Arial" w:hAnsi="Arial" w:cs="Arial"/>
          <w:color w:val="222222"/>
          <w:sz w:val="24"/>
          <w:szCs w:val="24"/>
          <w:shd w:val="clear" w:color="auto" w:fill="FFFFFF"/>
          <w:lang w:eastAsia="zh-CN"/>
        </w:rPr>
      </w:pPr>
    </w:p>
    <w:p w14:paraId="606A43F9"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Welsh Government (2021) </w:t>
      </w:r>
      <w:r w:rsidRPr="00BF440A">
        <w:rPr>
          <w:rFonts w:ascii="Arial" w:hAnsi="Arial" w:cs="Arial"/>
          <w:i/>
          <w:iCs/>
          <w:color w:val="222222"/>
          <w:sz w:val="24"/>
          <w:szCs w:val="24"/>
          <w:shd w:val="clear" w:color="auto" w:fill="FFFFFF"/>
          <w:lang w:eastAsia="zh-CN"/>
        </w:rPr>
        <w:t>Welsh Index of Multiple Deprivation 2019.</w:t>
      </w:r>
      <w:r w:rsidRPr="00601EAF">
        <w:rPr>
          <w:rFonts w:ascii="Arial" w:hAnsi="Arial" w:cs="Arial"/>
          <w:color w:val="222222"/>
          <w:sz w:val="24"/>
          <w:szCs w:val="24"/>
          <w:shd w:val="clear" w:color="auto" w:fill="FFFFFF"/>
          <w:lang w:eastAsia="zh-CN"/>
        </w:rPr>
        <w:t xml:space="preserve"> Available at: </w:t>
      </w:r>
      <w:hyperlink r:id="rId23" w:history="1">
        <w:r w:rsidRPr="00601EAF">
          <w:rPr>
            <w:rStyle w:val="Hyperlink"/>
            <w:rFonts w:ascii="Arial" w:hAnsi="Arial" w:cs="Arial"/>
            <w:sz w:val="24"/>
            <w:szCs w:val="24"/>
            <w:shd w:val="clear" w:color="auto" w:fill="FFFFFF"/>
            <w:lang w:eastAsia="zh-CN"/>
          </w:rPr>
          <w:t>https://gov.wales/welsh-index-multiple-deprivation-2019-deprivation-analysis-relating-young-children-html</w:t>
        </w:r>
      </w:hyperlink>
      <w:r w:rsidRPr="00601EAF">
        <w:rPr>
          <w:rFonts w:ascii="Arial" w:hAnsi="Arial" w:cs="Arial"/>
          <w:color w:val="222222"/>
          <w:sz w:val="24"/>
          <w:szCs w:val="24"/>
          <w:shd w:val="clear" w:color="auto" w:fill="FFFFFF"/>
          <w:lang w:eastAsia="zh-CN"/>
        </w:rPr>
        <w:t xml:space="preserve"> Accessed (17/3/2022)</w:t>
      </w:r>
    </w:p>
    <w:p w14:paraId="67BE80B2" w14:textId="77777777" w:rsidR="004377CE" w:rsidRPr="00601EAF" w:rsidRDefault="004377CE" w:rsidP="006E02F5">
      <w:pPr>
        <w:rPr>
          <w:rFonts w:ascii="Arial" w:hAnsi="Arial" w:cs="Arial"/>
          <w:color w:val="222222"/>
          <w:sz w:val="24"/>
          <w:szCs w:val="24"/>
          <w:shd w:val="clear" w:color="auto" w:fill="FFFFFF"/>
          <w:lang w:eastAsia="zh-CN"/>
        </w:rPr>
      </w:pPr>
    </w:p>
    <w:p w14:paraId="125C1352"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Welsh Government (2022) </w:t>
      </w:r>
      <w:r w:rsidRPr="00BF440A">
        <w:rPr>
          <w:rFonts w:ascii="Arial" w:hAnsi="Arial" w:cs="Arial"/>
          <w:i/>
          <w:iCs/>
          <w:color w:val="222222"/>
          <w:sz w:val="24"/>
          <w:szCs w:val="24"/>
          <w:shd w:val="clear" w:color="auto" w:fill="FFFFFF"/>
          <w:lang w:eastAsia="zh-CN"/>
        </w:rPr>
        <w:t>Children’s Rights in Wales</w:t>
      </w:r>
      <w:r w:rsidRPr="00601EAF">
        <w:rPr>
          <w:rFonts w:ascii="Arial" w:hAnsi="Arial" w:cs="Arial"/>
          <w:color w:val="222222"/>
          <w:sz w:val="24"/>
          <w:szCs w:val="24"/>
          <w:shd w:val="clear" w:color="auto" w:fill="FFFFFF"/>
          <w:lang w:eastAsia="zh-CN"/>
        </w:rPr>
        <w:t xml:space="preserve">. Available at: </w:t>
      </w:r>
      <w:hyperlink r:id="rId24" w:history="1">
        <w:r w:rsidRPr="00601EAF">
          <w:rPr>
            <w:rStyle w:val="Hyperlink"/>
            <w:rFonts w:ascii="Arial" w:hAnsi="Arial" w:cs="Arial"/>
            <w:sz w:val="24"/>
            <w:szCs w:val="24"/>
            <w:shd w:val="clear" w:color="auto" w:fill="FFFFFF"/>
            <w:lang w:eastAsia="zh-CN"/>
          </w:rPr>
          <w:t>https://gov.wales/childrens-rights-in-wales</w:t>
        </w:r>
      </w:hyperlink>
      <w:r w:rsidRPr="00601EAF">
        <w:rPr>
          <w:rFonts w:ascii="Arial" w:hAnsi="Arial" w:cs="Arial"/>
          <w:color w:val="222222"/>
          <w:sz w:val="24"/>
          <w:szCs w:val="24"/>
          <w:shd w:val="clear" w:color="auto" w:fill="FFFFFF"/>
          <w:lang w:eastAsia="zh-CN"/>
        </w:rPr>
        <w:t xml:space="preserve"> Accessed (20/3/2022)</w:t>
      </w:r>
    </w:p>
    <w:p w14:paraId="715DDE6B" w14:textId="77777777" w:rsidR="004377CE" w:rsidRPr="00601EAF" w:rsidRDefault="004377CE" w:rsidP="006E02F5">
      <w:pPr>
        <w:rPr>
          <w:rFonts w:ascii="Arial" w:hAnsi="Arial" w:cs="Arial"/>
          <w:color w:val="222222"/>
          <w:sz w:val="24"/>
          <w:szCs w:val="24"/>
          <w:shd w:val="clear" w:color="auto" w:fill="FFFFFF"/>
          <w:lang w:eastAsia="zh-CN"/>
        </w:rPr>
      </w:pPr>
    </w:p>
    <w:p w14:paraId="392AA077"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Welsh Government (no date) </w:t>
      </w:r>
      <w:r w:rsidRPr="00BF440A">
        <w:rPr>
          <w:rFonts w:ascii="Arial" w:hAnsi="Arial" w:cs="Arial"/>
          <w:i/>
          <w:iCs/>
          <w:color w:val="222222"/>
          <w:sz w:val="24"/>
          <w:szCs w:val="24"/>
          <w:shd w:val="clear" w:color="auto" w:fill="FFFFFF"/>
          <w:lang w:eastAsia="zh-CN"/>
        </w:rPr>
        <w:t>Ending Physical Punishment</w:t>
      </w:r>
      <w:r w:rsidRPr="00601EAF">
        <w:rPr>
          <w:rFonts w:ascii="Arial" w:hAnsi="Arial" w:cs="Arial"/>
          <w:color w:val="222222"/>
          <w:sz w:val="24"/>
          <w:szCs w:val="24"/>
          <w:shd w:val="clear" w:color="auto" w:fill="FFFFFF"/>
          <w:lang w:eastAsia="zh-CN"/>
        </w:rPr>
        <w:t xml:space="preserve">. Available at: </w:t>
      </w:r>
      <w:hyperlink r:id="rId25" w:history="1">
        <w:r w:rsidRPr="00601EAF">
          <w:rPr>
            <w:rStyle w:val="Hyperlink"/>
            <w:rFonts w:ascii="Arial" w:hAnsi="Arial" w:cs="Arial"/>
            <w:sz w:val="24"/>
            <w:szCs w:val="24"/>
            <w:shd w:val="clear" w:color="auto" w:fill="FFFFFF"/>
            <w:lang w:eastAsia="zh-CN"/>
          </w:rPr>
          <w:t>https://gov.wales/ending-physical-punishment-children</w:t>
        </w:r>
      </w:hyperlink>
      <w:r w:rsidRPr="00601EAF">
        <w:rPr>
          <w:rFonts w:ascii="Arial" w:hAnsi="Arial" w:cs="Arial"/>
          <w:color w:val="222222"/>
          <w:sz w:val="24"/>
          <w:szCs w:val="24"/>
          <w:shd w:val="clear" w:color="auto" w:fill="FFFFFF"/>
          <w:lang w:eastAsia="zh-CN"/>
        </w:rPr>
        <w:t xml:space="preserve"> Accessed (24/3/2022)</w:t>
      </w:r>
    </w:p>
    <w:p w14:paraId="335AB6CB" w14:textId="77777777" w:rsidR="004377CE" w:rsidRPr="00601EAF" w:rsidRDefault="004377CE" w:rsidP="006E02F5">
      <w:pPr>
        <w:rPr>
          <w:rFonts w:ascii="Arial" w:hAnsi="Arial" w:cs="Arial"/>
          <w:color w:val="222222"/>
          <w:sz w:val="24"/>
          <w:szCs w:val="24"/>
          <w:shd w:val="clear" w:color="auto" w:fill="FFFFFF"/>
          <w:lang w:eastAsia="zh-CN"/>
        </w:rPr>
      </w:pPr>
    </w:p>
    <w:p w14:paraId="3A23611D" w14:textId="77777777" w:rsidR="004377CE" w:rsidRPr="00601EAF" w:rsidRDefault="004377CE" w:rsidP="006E02F5">
      <w:pPr>
        <w:rPr>
          <w:rFonts w:ascii="Arial" w:hAnsi="Arial" w:cs="Arial"/>
          <w:color w:val="222222"/>
          <w:sz w:val="24"/>
          <w:szCs w:val="24"/>
          <w:shd w:val="clear" w:color="auto" w:fill="FFFFFF"/>
          <w:lang w:eastAsia="zh-CN"/>
        </w:rPr>
      </w:pPr>
      <w:r w:rsidRPr="00601EAF">
        <w:rPr>
          <w:rFonts w:ascii="Arial" w:hAnsi="Arial" w:cs="Arial"/>
          <w:color w:val="222222"/>
          <w:sz w:val="24"/>
          <w:szCs w:val="24"/>
          <w:shd w:val="clear" w:color="auto" w:fill="FFFFFF"/>
          <w:lang w:eastAsia="zh-CN"/>
        </w:rPr>
        <w:t xml:space="preserve">Zachary, K. (2011) </w:t>
      </w:r>
      <w:r w:rsidRPr="007E3152">
        <w:rPr>
          <w:rFonts w:ascii="Arial" w:hAnsi="Arial" w:cs="Arial"/>
          <w:i/>
          <w:iCs/>
          <w:color w:val="222222"/>
          <w:sz w:val="24"/>
          <w:szCs w:val="24"/>
          <w:shd w:val="clear" w:color="auto" w:fill="FFFFFF"/>
          <w:lang w:eastAsia="zh-CN"/>
        </w:rPr>
        <w:t>The Leadership Catalyst</w:t>
      </w:r>
      <w:r w:rsidRPr="00601EAF">
        <w:rPr>
          <w:rFonts w:ascii="Arial" w:hAnsi="Arial" w:cs="Arial"/>
          <w:color w:val="222222"/>
          <w:sz w:val="24"/>
          <w:szCs w:val="24"/>
          <w:shd w:val="clear" w:color="auto" w:fill="FFFFFF"/>
          <w:lang w:eastAsia="zh-CN"/>
        </w:rPr>
        <w:t xml:space="preserve">. Page 6 – 32. </w:t>
      </w:r>
    </w:p>
    <w:p w14:paraId="7A51676E" w14:textId="77777777" w:rsidR="004377CE" w:rsidRPr="00601EAF" w:rsidRDefault="004377CE" w:rsidP="006E02F5">
      <w:pPr>
        <w:rPr>
          <w:rFonts w:ascii="Arial" w:hAnsi="Arial" w:cs="Arial"/>
          <w:sz w:val="24"/>
          <w:szCs w:val="24"/>
        </w:rPr>
      </w:pPr>
    </w:p>
    <w:p w14:paraId="36E400C8" w14:textId="77777777" w:rsidR="00D179D2" w:rsidRPr="00601EAF" w:rsidRDefault="00D179D2">
      <w:pPr>
        <w:rPr>
          <w:rFonts w:ascii="Arial" w:hAnsi="Arial" w:cs="Arial"/>
          <w:sz w:val="24"/>
          <w:szCs w:val="24"/>
        </w:rPr>
      </w:pPr>
    </w:p>
    <w:sectPr w:rsidR="00D179D2" w:rsidRPr="00601EAF">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8EED2" w14:textId="77777777" w:rsidR="00907796" w:rsidRDefault="00907796" w:rsidP="0028622E">
      <w:r>
        <w:separator/>
      </w:r>
    </w:p>
  </w:endnote>
  <w:endnote w:type="continuationSeparator" w:id="0">
    <w:p w14:paraId="4A748F02" w14:textId="77777777" w:rsidR="00907796" w:rsidRDefault="00907796" w:rsidP="00286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2817329"/>
      <w:docPartObj>
        <w:docPartGallery w:val="Page Numbers (Bottom of Page)"/>
        <w:docPartUnique/>
      </w:docPartObj>
    </w:sdtPr>
    <w:sdtEndPr>
      <w:rPr>
        <w:rStyle w:val="PageNumber"/>
      </w:rPr>
    </w:sdtEndPr>
    <w:sdtContent>
      <w:p w14:paraId="50ECD408" w14:textId="144B7802" w:rsidR="002A7D65" w:rsidRDefault="002A7D65" w:rsidP="000A2A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D0A0DB" w14:textId="77777777" w:rsidR="002A7D65" w:rsidRDefault="002A7D65" w:rsidP="002A7D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9606938"/>
      <w:docPartObj>
        <w:docPartGallery w:val="Page Numbers (Bottom of Page)"/>
        <w:docPartUnique/>
      </w:docPartObj>
    </w:sdtPr>
    <w:sdtEndPr>
      <w:rPr>
        <w:rStyle w:val="PageNumber"/>
      </w:rPr>
    </w:sdtEndPr>
    <w:sdtContent>
      <w:p w14:paraId="7C38B775" w14:textId="5B35A063" w:rsidR="002A7D65" w:rsidRDefault="002A7D65" w:rsidP="000A2A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EF1F187" w14:textId="77777777" w:rsidR="002A7D65" w:rsidRDefault="002A7D65" w:rsidP="002A7D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AC0B4" w14:textId="77777777" w:rsidR="00907796" w:rsidRDefault="00907796" w:rsidP="0028622E">
      <w:r>
        <w:separator/>
      </w:r>
    </w:p>
  </w:footnote>
  <w:footnote w:type="continuationSeparator" w:id="0">
    <w:p w14:paraId="0C6A3396" w14:textId="77777777" w:rsidR="00907796" w:rsidRDefault="00907796" w:rsidP="002862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C30D0" w14:textId="6246A093" w:rsidR="0028622E" w:rsidRDefault="00DC14C8">
    <w:pPr>
      <w:pStyle w:val="Header"/>
    </w:pPr>
    <w:r>
      <w:t>1901450</w:t>
    </w:r>
    <w:r w:rsidR="0028622E">
      <w:t xml:space="preserve">    </w:t>
    </w:r>
    <w:r w:rsidR="008C6A5F">
      <w:t xml:space="preserve">                                            </w:t>
    </w:r>
    <w:r w:rsidR="0028622E">
      <w:t xml:space="preserve">               </w:t>
    </w:r>
    <w:r w:rsidR="008C6A5F">
      <w:t>ECEY6003/C</w:t>
    </w:r>
    <w:r w:rsidR="0028622E">
      <w:t xml:space="preserve">          </w:t>
    </w:r>
    <w:r w:rsidR="008C6A5F">
      <w:t xml:space="preserve">                                              </w:t>
    </w:r>
    <w:r w:rsidR="0028622E">
      <w:t xml:space="preserve">    </w:t>
    </w:r>
    <w:r>
      <w:t>4489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393"/>
    <w:rsid w:val="0003495D"/>
    <w:rsid w:val="000609AC"/>
    <w:rsid w:val="00063632"/>
    <w:rsid w:val="000935ED"/>
    <w:rsid w:val="00102DF0"/>
    <w:rsid w:val="0010465A"/>
    <w:rsid w:val="0012735A"/>
    <w:rsid w:val="001350AA"/>
    <w:rsid w:val="00197BF1"/>
    <w:rsid w:val="001C3C1A"/>
    <w:rsid w:val="001F6851"/>
    <w:rsid w:val="001F770C"/>
    <w:rsid w:val="0023271A"/>
    <w:rsid w:val="00283C2E"/>
    <w:rsid w:val="0028622E"/>
    <w:rsid w:val="00290A3B"/>
    <w:rsid w:val="002A7D65"/>
    <w:rsid w:val="00307A60"/>
    <w:rsid w:val="003311CC"/>
    <w:rsid w:val="00341D7A"/>
    <w:rsid w:val="00343E15"/>
    <w:rsid w:val="00344254"/>
    <w:rsid w:val="00353F6D"/>
    <w:rsid w:val="0036079D"/>
    <w:rsid w:val="00365C10"/>
    <w:rsid w:val="003C7BFD"/>
    <w:rsid w:val="00401BA6"/>
    <w:rsid w:val="00414837"/>
    <w:rsid w:val="0043570C"/>
    <w:rsid w:val="004377CE"/>
    <w:rsid w:val="004A051C"/>
    <w:rsid w:val="004D78F9"/>
    <w:rsid w:val="004F1947"/>
    <w:rsid w:val="004F5381"/>
    <w:rsid w:val="0050328B"/>
    <w:rsid w:val="00505838"/>
    <w:rsid w:val="005125AF"/>
    <w:rsid w:val="00532166"/>
    <w:rsid w:val="005328B0"/>
    <w:rsid w:val="00546EEE"/>
    <w:rsid w:val="00590123"/>
    <w:rsid w:val="005B112C"/>
    <w:rsid w:val="005B6CCC"/>
    <w:rsid w:val="00601A61"/>
    <w:rsid w:val="00601EAF"/>
    <w:rsid w:val="00621E94"/>
    <w:rsid w:val="0063671E"/>
    <w:rsid w:val="00654BA8"/>
    <w:rsid w:val="006A4875"/>
    <w:rsid w:val="00701048"/>
    <w:rsid w:val="00743393"/>
    <w:rsid w:val="007741F8"/>
    <w:rsid w:val="007E3152"/>
    <w:rsid w:val="007F1D73"/>
    <w:rsid w:val="00872B72"/>
    <w:rsid w:val="00882013"/>
    <w:rsid w:val="00896117"/>
    <w:rsid w:val="008C6A5F"/>
    <w:rsid w:val="008D5ADE"/>
    <w:rsid w:val="0090715C"/>
    <w:rsid w:val="00907796"/>
    <w:rsid w:val="00990C14"/>
    <w:rsid w:val="0099358B"/>
    <w:rsid w:val="009B2D14"/>
    <w:rsid w:val="00A45008"/>
    <w:rsid w:val="00A50C4E"/>
    <w:rsid w:val="00A96788"/>
    <w:rsid w:val="00AC7AD5"/>
    <w:rsid w:val="00AD1AD8"/>
    <w:rsid w:val="00AF2A8F"/>
    <w:rsid w:val="00B113F8"/>
    <w:rsid w:val="00B3041C"/>
    <w:rsid w:val="00B80649"/>
    <w:rsid w:val="00BB33A2"/>
    <w:rsid w:val="00BB46F8"/>
    <w:rsid w:val="00BE60F0"/>
    <w:rsid w:val="00BF440A"/>
    <w:rsid w:val="00BF6871"/>
    <w:rsid w:val="00C0396F"/>
    <w:rsid w:val="00C25A02"/>
    <w:rsid w:val="00C26470"/>
    <w:rsid w:val="00C37F42"/>
    <w:rsid w:val="00C420BF"/>
    <w:rsid w:val="00C804DB"/>
    <w:rsid w:val="00CD038D"/>
    <w:rsid w:val="00D179D2"/>
    <w:rsid w:val="00D828A0"/>
    <w:rsid w:val="00DC14C8"/>
    <w:rsid w:val="00DD7AF5"/>
    <w:rsid w:val="00DD7BEB"/>
    <w:rsid w:val="00E27C0E"/>
    <w:rsid w:val="00E5614E"/>
    <w:rsid w:val="00EC4BEF"/>
    <w:rsid w:val="00EC7B7C"/>
    <w:rsid w:val="00F054B9"/>
    <w:rsid w:val="00F12A6A"/>
    <w:rsid w:val="00F15265"/>
    <w:rsid w:val="00F1534E"/>
    <w:rsid w:val="00F436FF"/>
    <w:rsid w:val="00F62C77"/>
    <w:rsid w:val="00F7699B"/>
    <w:rsid w:val="00F77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CAD58E"/>
  <w15:chartTrackingRefBased/>
  <w15:docId w15:val="{519163D5-A80C-0943-B3A6-5B2DA7C6F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622E"/>
    <w:pPr>
      <w:tabs>
        <w:tab w:val="center" w:pos="4513"/>
        <w:tab w:val="right" w:pos="9026"/>
      </w:tabs>
    </w:pPr>
  </w:style>
  <w:style w:type="character" w:customStyle="1" w:styleId="HeaderChar">
    <w:name w:val="Header Char"/>
    <w:basedOn w:val="DefaultParagraphFont"/>
    <w:link w:val="Header"/>
    <w:uiPriority w:val="99"/>
    <w:rsid w:val="0028622E"/>
  </w:style>
  <w:style w:type="paragraph" w:styleId="Footer">
    <w:name w:val="footer"/>
    <w:basedOn w:val="Normal"/>
    <w:link w:val="FooterChar"/>
    <w:uiPriority w:val="99"/>
    <w:unhideWhenUsed/>
    <w:rsid w:val="0028622E"/>
    <w:pPr>
      <w:tabs>
        <w:tab w:val="center" w:pos="4513"/>
        <w:tab w:val="right" w:pos="9026"/>
      </w:tabs>
    </w:pPr>
  </w:style>
  <w:style w:type="character" w:customStyle="1" w:styleId="FooterChar">
    <w:name w:val="Footer Char"/>
    <w:basedOn w:val="DefaultParagraphFont"/>
    <w:link w:val="Footer"/>
    <w:uiPriority w:val="99"/>
    <w:rsid w:val="0028622E"/>
  </w:style>
  <w:style w:type="character" w:styleId="PageNumber">
    <w:name w:val="page number"/>
    <w:basedOn w:val="DefaultParagraphFont"/>
    <w:uiPriority w:val="99"/>
    <w:semiHidden/>
    <w:unhideWhenUsed/>
    <w:rsid w:val="002A7D65"/>
  </w:style>
  <w:style w:type="character" w:styleId="Hyperlink">
    <w:name w:val="Hyperlink"/>
    <w:basedOn w:val="DefaultParagraphFont"/>
    <w:uiPriority w:val="99"/>
    <w:unhideWhenUsed/>
    <w:rsid w:val="004377CE"/>
    <w:rPr>
      <w:color w:val="0000FF"/>
      <w:u w:val="single"/>
    </w:rPr>
  </w:style>
  <w:style w:type="character" w:styleId="UnresolvedMention">
    <w:name w:val="Unresolved Mention"/>
    <w:basedOn w:val="DefaultParagraphFont"/>
    <w:uiPriority w:val="99"/>
    <w:semiHidden/>
    <w:unhideWhenUsed/>
    <w:rsid w:val="00BE60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erphilly.gov.uk/Services/Children-and-families/How-to-get-help-and-support/Flying-Start/What-is-Flying-Start" TargetMode="External"/><Relationship Id="rId13" Type="http://schemas.openxmlformats.org/officeDocument/2006/relationships/hyperlink" Target="https://www.childcomwales.org.uk/about-us/the-commissioner/" TargetMode="External"/><Relationship Id="rId18" Type="http://schemas.openxmlformats.org/officeDocument/2006/relationships/hyperlink" Target="https://reggiemarra.files.wordpress.com/2012/01/leadership20agility20white20paper20-20320levels.pdf"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online.stu.edu/articles/education/autocratic-leadership.aspx" TargetMode="External"/><Relationship Id="rId7" Type="http://schemas.openxmlformats.org/officeDocument/2006/relationships/hyperlink" Target="https://www.britannica.com/science/catalyst" TargetMode="External"/><Relationship Id="rId12" Type="http://schemas.openxmlformats.org/officeDocument/2006/relationships/hyperlink" Target="https://www.childcomwales.org.uk/about-us/" TargetMode="External"/><Relationship Id="rId17" Type="http://schemas.openxmlformats.org/officeDocument/2006/relationships/hyperlink" Target="https://www.focus-education.co.uk/blog/leadership-early-years/" TargetMode="External"/><Relationship Id="rId25" Type="http://schemas.openxmlformats.org/officeDocument/2006/relationships/hyperlink" Target="https://gov.wales/ending-physical-punishment-children" TargetMode="External"/><Relationship Id="rId2" Type="http://schemas.openxmlformats.org/officeDocument/2006/relationships/settings" Target="settings.xml"/><Relationship Id="rId16" Type="http://schemas.openxmlformats.org/officeDocument/2006/relationships/hyperlink" Target="https://childrenslegalcentre.wales/child-food-poverty/" TargetMode="External"/><Relationship Id="rId20" Type="http://schemas.openxmlformats.org/officeDocument/2006/relationships/hyperlink" Target="http://www.healthscotland.scot/health-inequalities/fundamental-causes/poverty/food-poverty"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informationsverige.se/en/omsverige/individens-rattigheter-och-skyldigheter/barnets-rattigheter/" TargetMode="External"/><Relationship Id="rId11" Type="http://schemas.openxmlformats.org/officeDocument/2006/relationships/hyperlink" Target="https://www.childcomwales.org.uk/wp-content/uploads/2019/04/A-Charter-for-Change-Protecting-Welsh-Children-from-the-Impact-of-Poverty.pdf" TargetMode="External"/><Relationship Id="rId24" Type="http://schemas.openxmlformats.org/officeDocument/2006/relationships/hyperlink" Target="https://gov.wales/childrens-rights-in-wales" TargetMode="External"/><Relationship Id="rId5" Type="http://schemas.openxmlformats.org/officeDocument/2006/relationships/endnotes" Target="endnotes.xml"/><Relationship Id="rId15" Type="http://schemas.openxmlformats.org/officeDocument/2006/relationships/hyperlink" Target="https://www.childcomwales.org.uk/wp-content/uploads/2016/04/UNCRCMIDTERMREPORT_FINALE.pdf" TargetMode="External"/><Relationship Id="rId23" Type="http://schemas.openxmlformats.org/officeDocument/2006/relationships/hyperlink" Target="https://gov.wales/welsh-index-multiple-deprivation-2019-deprivation-analysis-relating-young-children-html" TargetMode="External"/><Relationship Id="rId28" Type="http://schemas.openxmlformats.org/officeDocument/2006/relationships/footer" Target="footer2.xml"/><Relationship Id="rId10" Type="http://schemas.openxmlformats.org/officeDocument/2006/relationships/hyperlink" Target="https://www.childcomwales.org.uk/wp-content/uploads/2016/04/CCfW-Child-Poverty-Strategy-2012-e.pdf" TargetMode="External"/><Relationship Id="rId19" Type="http://schemas.openxmlformats.org/officeDocument/2006/relationships/hyperlink" Target="https://www.nhs.uk/conditions/obesity/" TargetMode="External"/><Relationship Id="rId4" Type="http://schemas.openxmlformats.org/officeDocument/2006/relationships/footnotes" Target="footnotes.xml"/><Relationship Id="rId9" Type="http://schemas.openxmlformats.org/officeDocument/2006/relationships/hyperlink" Target="https://www.childcomwales.org.uk/wp-content/uploads/2016/04/Report-and-Accounts-01-02.pdf" TargetMode="External"/><Relationship Id="rId14" Type="http://schemas.openxmlformats.org/officeDocument/2006/relationships/hyperlink" Target="https://www.childcomwales.org.uk/wp-content/uploads/2016/04/UK-Commissioners-UNCRC-Report.pdf" TargetMode="External"/><Relationship Id="rId22" Type="http://schemas.openxmlformats.org/officeDocument/2006/relationships/hyperlink" Target="https://www.unicef.org.uk/wp-content/uploads/2019/10/UNCRC_summary-1_1.pdf"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5356</Words>
  <Characters>30692</Characters>
  <Application>Microsoft Office Word</Application>
  <DocSecurity>0</DocSecurity>
  <Lines>667</Lines>
  <Paragraphs>98</Paragraphs>
  <ScaleCrop>false</ScaleCrop>
  <Company/>
  <LinksUpToDate>false</LinksUpToDate>
  <CharactersWithSpaces>35950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Holland</dc:creator>
  <cp:keywords/>
  <dc:description/>
  <cp:lastModifiedBy>Anna Holland</cp:lastModifiedBy>
  <cp:revision>11</cp:revision>
  <dcterms:created xsi:type="dcterms:W3CDTF">2022-04-02T16:53:00Z</dcterms:created>
  <dcterms:modified xsi:type="dcterms:W3CDTF">2022-04-02T16:59:00Z</dcterms:modified>
</cp:coreProperties>
</file>