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14017665"/>
        <w:docPartObj>
          <w:docPartGallery w:val="Cover Pages"/>
          <w:docPartUnique/>
        </w:docPartObj>
      </w:sdtPr>
      <w:sdtEndPr/>
      <w:sdtContent>
        <w:p w14:paraId="2D7402CD" w14:textId="6A9B09E4" w:rsidR="005877A4" w:rsidRDefault="005877A4">
          <w:r>
            <w:rPr>
              <w:noProof/>
            </w:rPr>
            <mc:AlternateContent>
              <mc:Choice Requires="wpg">
                <w:drawing>
                  <wp:anchor distT="0" distB="0" distL="114300" distR="114300" simplePos="0" relativeHeight="251661312" behindDoc="0" locked="0" layoutInCell="1" allowOverlap="1" wp14:anchorId="569C4BA3" wp14:editId="450E8BE6">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552F5B7" w14:textId="48BA6147" w:rsidR="005877A4" w:rsidRDefault="005877A4">
                                      <w:pPr>
                                        <w:pStyle w:val="NoSpacing"/>
                                        <w:spacing w:after="240"/>
                                        <w:jc w:val="right"/>
                                        <w:rPr>
                                          <w:color w:val="44546A" w:themeColor="text2"/>
                                          <w:spacing w:val="10"/>
                                          <w:sz w:val="36"/>
                                          <w:szCs w:val="36"/>
                                        </w:rPr>
                                      </w:pPr>
                                      <w:r>
                                        <w:rPr>
                                          <w:color w:val="44546A" w:themeColor="text2"/>
                                          <w:spacing w:val="10"/>
                                          <w:sz w:val="36"/>
                                          <w:szCs w:val="36"/>
                                        </w:rPr>
                                        <w:t>Student Name:</w:t>
                                      </w:r>
                                      <w:r w:rsidR="00FD0B0C">
                                        <w:rPr>
                                          <w:color w:val="44546A" w:themeColor="text2"/>
                                          <w:spacing w:val="10"/>
                                          <w:sz w:val="36"/>
                                          <w:szCs w:val="36"/>
                                        </w:rPr>
                                        <w:t xml:space="preserve"> Lora Yonova</w:t>
                                      </w:r>
                                    </w:p>
                                  </w:sdtContent>
                                </w:sdt>
                                <w:p w14:paraId="4AA93DCE" w14:textId="412B9B0E" w:rsidR="005877A4" w:rsidRDefault="00E240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877A4">
                                        <w:rPr>
                                          <w:color w:val="44546A" w:themeColor="text2"/>
                                          <w:spacing w:val="10"/>
                                          <w:sz w:val="28"/>
                                          <w:szCs w:val="28"/>
                                        </w:rPr>
                                        <w:t>Student ID:</w:t>
                                      </w:r>
                                    </w:sdtContent>
                                  </w:sdt>
                                  <w:r w:rsidR="00FD0B0C">
                                    <w:rPr>
                                      <w:color w:val="44546A" w:themeColor="text2"/>
                                      <w:spacing w:val="10"/>
                                      <w:sz w:val="28"/>
                                      <w:szCs w:val="28"/>
                                    </w:rPr>
                                    <w:t>1917344</w:t>
                                  </w:r>
                                </w:p>
                                <w:p w14:paraId="40E8423A" w14:textId="5107E439" w:rsidR="00FD0B0C" w:rsidRDefault="00FD0B0C">
                                  <w:pPr>
                                    <w:pStyle w:val="NoSpacing"/>
                                    <w:jc w:val="right"/>
                                    <w:rPr>
                                      <w:color w:val="44546A" w:themeColor="text2"/>
                                      <w:spacing w:val="10"/>
                                      <w:sz w:val="28"/>
                                      <w:szCs w:val="28"/>
                                    </w:rPr>
                                  </w:pPr>
                                  <w:r>
                                    <w:rPr>
                                      <w:color w:val="44546A" w:themeColor="text2"/>
                                      <w:spacing w:val="10"/>
                                      <w:sz w:val="28"/>
                                      <w:szCs w:val="28"/>
                                    </w:rPr>
                                    <w:t>Tutor : Nadeem Mirza</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9C4BA3"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552F5B7" w14:textId="48BA6147" w:rsidR="005877A4" w:rsidRDefault="005877A4">
                                <w:pPr>
                                  <w:pStyle w:val="NoSpacing"/>
                                  <w:spacing w:after="240"/>
                                  <w:jc w:val="right"/>
                                  <w:rPr>
                                    <w:color w:val="44546A" w:themeColor="text2"/>
                                    <w:spacing w:val="10"/>
                                    <w:sz w:val="36"/>
                                    <w:szCs w:val="36"/>
                                  </w:rPr>
                                </w:pPr>
                                <w:r>
                                  <w:rPr>
                                    <w:color w:val="44546A" w:themeColor="text2"/>
                                    <w:spacing w:val="10"/>
                                    <w:sz w:val="36"/>
                                    <w:szCs w:val="36"/>
                                  </w:rPr>
                                  <w:t>Student Name:</w:t>
                                </w:r>
                                <w:r w:rsidR="00FD0B0C">
                                  <w:rPr>
                                    <w:color w:val="44546A" w:themeColor="text2"/>
                                    <w:spacing w:val="10"/>
                                    <w:sz w:val="36"/>
                                    <w:szCs w:val="36"/>
                                  </w:rPr>
                                  <w:t xml:space="preserve"> Lora Yonova</w:t>
                                </w:r>
                              </w:p>
                            </w:sdtContent>
                          </w:sdt>
                          <w:p w14:paraId="4AA93DCE" w14:textId="412B9B0E" w:rsidR="005877A4" w:rsidRDefault="00E240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877A4">
                                  <w:rPr>
                                    <w:color w:val="44546A" w:themeColor="text2"/>
                                    <w:spacing w:val="10"/>
                                    <w:sz w:val="28"/>
                                    <w:szCs w:val="28"/>
                                  </w:rPr>
                                  <w:t>Student ID:</w:t>
                                </w:r>
                              </w:sdtContent>
                            </w:sdt>
                            <w:r w:rsidR="00FD0B0C">
                              <w:rPr>
                                <w:color w:val="44546A" w:themeColor="text2"/>
                                <w:spacing w:val="10"/>
                                <w:sz w:val="28"/>
                                <w:szCs w:val="28"/>
                              </w:rPr>
                              <w:t>1917344</w:t>
                            </w:r>
                          </w:p>
                          <w:p w14:paraId="40E8423A" w14:textId="5107E439" w:rsidR="00FD0B0C" w:rsidRDefault="00FD0B0C">
                            <w:pPr>
                              <w:pStyle w:val="NoSpacing"/>
                              <w:jc w:val="right"/>
                              <w:rPr>
                                <w:color w:val="44546A" w:themeColor="text2"/>
                                <w:spacing w:val="10"/>
                                <w:sz w:val="28"/>
                                <w:szCs w:val="28"/>
                              </w:rPr>
                            </w:pPr>
                            <w:r>
                              <w:rPr>
                                <w:color w:val="44546A" w:themeColor="text2"/>
                                <w:spacing w:val="10"/>
                                <w:sz w:val="28"/>
                                <w:szCs w:val="28"/>
                              </w:rPr>
                              <w:t>Tutor : Nadeem Mirza</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5A19CEAB" wp14:editId="2B1A6757">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9A48E25" w14:textId="0EBA1885" w:rsidR="005877A4" w:rsidRDefault="005877A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Assessment Component 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EDE674" w14:textId="4F3436ED" w:rsidR="005877A4" w:rsidRDefault="005877A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Global business environment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19CEAB"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W/dAUAACM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9A48E25" w14:textId="0EBA1885" w:rsidR="005877A4" w:rsidRDefault="005877A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Assessment Component 2</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8EDE674" w14:textId="4F3436ED" w:rsidR="005877A4" w:rsidRDefault="005877A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Global business environment</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EFB39B1" wp14:editId="76E100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471C4E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21C1B95F" w14:textId="30ECBAAB" w:rsidR="005877A4" w:rsidRDefault="005877A4">
          <w:pPr>
            <w:spacing w:after="0" w:line="240" w:lineRule="auto"/>
          </w:pPr>
          <w:r>
            <w:br w:type="page"/>
          </w:r>
        </w:p>
      </w:sdtContent>
    </w:sdt>
    <w:sdt>
      <w:sdtPr>
        <w:rPr>
          <w:rFonts w:ascii="Arial" w:eastAsiaTheme="minorHAnsi" w:hAnsi="Arial" w:cstheme="minorBidi"/>
          <w:b w:val="0"/>
          <w:bCs w:val="0"/>
          <w:color w:val="auto"/>
          <w:sz w:val="24"/>
          <w:szCs w:val="22"/>
          <w:lang w:val="en-GB"/>
        </w:rPr>
        <w:id w:val="619193564"/>
        <w:docPartObj>
          <w:docPartGallery w:val="Table of Contents"/>
          <w:docPartUnique/>
        </w:docPartObj>
      </w:sdtPr>
      <w:sdtEndPr>
        <w:rPr>
          <w:noProof/>
        </w:rPr>
      </w:sdtEndPr>
      <w:sdtContent>
        <w:p w14:paraId="65F850EA" w14:textId="3D9183A6" w:rsidR="001E62CD" w:rsidRDefault="001E62CD">
          <w:pPr>
            <w:pStyle w:val="TOCHeading"/>
          </w:pPr>
          <w:r>
            <w:t>Table of Contents</w:t>
          </w:r>
        </w:p>
        <w:p w14:paraId="419A0021" w14:textId="0CB4F5B2" w:rsidR="001E62CD" w:rsidRDefault="001E62C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1256762" w:history="1">
            <w:r w:rsidRPr="00836067">
              <w:rPr>
                <w:rStyle w:val="Hyperlink"/>
                <w:noProof/>
              </w:rPr>
              <w:t>Introduction</w:t>
            </w:r>
            <w:r>
              <w:rPr>
                <w:noProof/>
                <w:webHidden/>
              </w:rPr>
              <w:tab/>
            </w:r>
            <w:r>
              <w:rPr>
                <w:noProof/>
                <w:webHidden/>
              </w:rPr>
              <w:fldChar w:fldCharType="begin"/>
            </w:r>
            <w:r>
              <w:rPr>
                <w:noProof/>
                <w:webHidden/>
              </w:rPr>
              <w:instrText xml:space="preserve"> PAGEREF _Toc61256762 \h </w:instrText>
            </w:r>
            <w:r>
              <w:rPr>
                <w:noProof/>
                <w:webHidden/>
              </w:rPr>
            </w:r>
            <w:r>
              <w:rPr>
                <w:noProof/>
                <w:webHidden/>
              </w:rPr>
              <w:fldChar w:fldCharType="separate"/>
            </w:r>
            <w:r w:rsidR="005F208F">
              <w:rPr>
                <w:noProof/>
                <w:webHidden/>
              </w:rPr>
              <w:t>2</w:t>
            </w:r>
            <w:r>
              <w:rPr>
                <w:noProof/>
                <w:webHidden/>
              </w:rPr>
              <w:fldChar w:fldCharType="end"/>
            </w:r>
          </w:hyperlink>
        </w:p>
        <w:p w14:paraId="4C03C708" w14:textId="1D313FC7" w:rsidR="001E62CD" w:rsidRDefault="00E2401D">
          <w:pPr>
            <w:pStyle w:val="TOC1"/>
            <w:tabs>
              <w:tab w:val="right" w:leader="dot" w:pos="9016"/>
            </w:tabs>
            <w:rPr>
              <w:noProof/>
            </w:rPr>
          </w:pPr>
          <w:hyperlink w:anchor="_Toc61256763" w:history="1">
            <w:r w:rsidR="001E62CD" w:rsidRPr="00836067">
              <w:rPr>
                <w:rStyle w:val="Hyperlink"/>
                <w:noProof/>
              </w:rPr>
              <w:t>The electric car industry</w:t>
            </w:r>
            <w:r w:rsidR="001E62CD">
              <w:rPr>
                <w:noProof/>
                <w:webHidden/>
              </w:rPr>
              <w:tab/>
            </w:r>
            <w:r w:rsidR="001E62CD">
              <w:rPr>
                <w:noProof/>
                <w:webHidden/>
              </w:rPr>
              <w:fldChar w:fldCharType="begin"/>
            </w:r>
            <w:r w:rsidR="001E62CD">
              <w:rPr>
                <w:noProof/>
                <w:webHidden/>
              </w:rPr>
              <w:instrText xml:space="preserve"> PAGEREF _Toc61256763 \h </w:instrText>
            </w:r>
            <w:r w:rsidR="001E62CD">
              <w:rPr>
                <w:noProof/>
                <w:webHidden/>
              </w:rPr>
            </w:r>
            <w:r w:rsidR="001E62CD">
              <w:rPr>
                <w:noProof/>
                <w:webHidden/>
              </w:rPr>
              <w:fldChar w:fldCharType="separate"/>
            </w:r>
            <w:r w:rsidR="005F208F">
              <w:rPr>
                <w:noProof/>
                <w:webHidden/>
              </w:rPr>
              <w:t>2</w:t>
            </w:r>
            <w:r w:rsidR="001E62CD">
              <w:rPr>
                <w:noProof/>
                <w:webHidden/>
              </w:rPr>
              <w:fldChar w:fldCharType="end"/>
            </w:r>
          </w:hyperlink>
        </w:p>
        <w:p w14:paraId="47F75DF7" w14:textId="047EF3B7" w:rsidR="001E62CD" w:rsidRDefault="00E2401D">
          <w:pPr>
            <w:pStyle w:val="TOC1"/>
            <w:tabs>
              <w:tab w:val="right" w:leader="dot" w:pos="9016"/>
            </w:tabs>
            <w:rPr>
              <w:noProof/>
            </w:rPr>
          </w:pPr>
          <w:hyperlink w:anchor="_Toc61256764" w:history="1">
            <w:r w:rsidR="001E62CD" w:rsidRPr="00836067">
              <w:rPr>
                <w:rStyle w:val="Hyperlink"/>
                <w:noProof/>
              </w:rPr>
              <w:t>Conclusion</w:t>
            </w:r>
            <w:r w:rsidR="001E62CD">
              <w:rPr>
                <w:noProof/>
                <w:webHidden/>
              </w:rPr>
              <w:tab/>
            </w:r>
            <w:r w:rsidR="001E62CD">
              <w:rPr>
                <w:noProof/>
                <w:webHidden/>
              </w:rPr>
              <w:fldChar w:fldCharType="begin"/>
            </w:r>
            <w:r w:rsidR="001E62CD">
              <w:rPr>
                <w:noProof/>
                <w:webHidden/>
              </w:rPr>
              <w:instrText xml:space="preserve"> PAGEREF _Toc61256764 \h </w:instrText>
            </w:r>
            <w:r w:rsidR="001E62CD">
              <w:rPr>
                <w:noProof/>
                <w:webHidden/>
              </w:rPr>
            </w:r>
            <w:r w:rsidR="001E62CD">
              <w:rPr>
                <w:noProof/>
                <w:webHidden/>
              </w:rPr>
              <w:fldChar w:fldCharType="separate"/>
            </w:r>
            <w:r w:rsidR="005F208F">
              <w:rPr>
                <w:noProof/>
                <w:webHidden/>
              </w:rPr>
              <w:t>5</w:t>
            </w:r>
            <w:r w:rsidR="001E62CD">
              <w:rPr>
                <w:noProof/>
                <w:webHidden/>
              </w:rPr>
              <w:fldChar w:fldCharType="end"/>
            </w:r>
          </w:hyperlink>
        </w:p>
        <w:p w14:paraId="77DCA152" w14:textId="545FDEF9" w:rsidR="001E62CD" w:rsidRDefault="00E2401D">
          <w:pPr>
            <w:pStyle w:val="TOC1"/>
            <w:tabs>
              <w:tab w:val="right" w:leader="dot" w:pos="9016"/>
            </w:tabs>
            <w:rPr>
              <w:noProof/>
            </w:rPr>
          </w:pPr>
          <w:hyperlink w:anchor="_Toc61256765" w:history="1">
            <w:r w:rsidR="001E62CD" w:rsidRPr="00836067">
              <w:rPr>
                <w:rStyle w:val="Hyperlink"/>
                <w:noProof/>
              </w:rPr>
              <w:t>Reference list</w:t>
            </w:r>
            <w:r w:rsidR="001E62CD">
              <w:rPr>
                <w:noProof/>
                <w:webHidden/>
              </w:rPr>
              <w:tab/>
            </w:r>
            <w:r w:rsidR="001E62CD">
              <w:rPr>
                <w:noProof/>
                <w:webHidden/>
              </w:rPr>
              <w:fldChar w:fldCharType="begin"/>
            </w:r>
            <w:r w:rsidR="001E62CD">
              <w:rPr>
                <w:noProof/>
                <w:webHidden/>
              </w:rPr>
              <w:instrText xml:space="preserve"> PAGEREF _Toc61256765 \h </w:instrText>
            </w:r>
            <w:r w:rsidR="001E62CD">
              <w:rPr>
                <w:noProof/>
                <w:webHidden/>
              </w:rPr>
            </w:r>
            <w:r w:rsidR="001E62CD">
              <w:rPr>
                <w:noProof/>
                <w:webHidden/>
              </w:rPr>
              <w:fldChar w:fldCharType="separate"/>
            </w:r>
            <w:r w:rsidR="005F208F">
              <w:rPr>
                <w:noProof/>
                <w:webHidden/>
              </w:rPr>
              <w:t>6</w:t>
            </w:r>
            <w:r w:rsidR="001E62CD">
              <w:rPr>
                <w:noProof/>
                <w:webHidden/>
              </w:rPr>
              <w:fldChar w:fldCharType="end"/>
            </w:r>
          </w:hyperlink>
        </w:p>
        <w:p w14:paraId="02450C3C" w14:textId="7DBFAE60" w:rsidR="001E62CD" w:rsidRDefault="001E62CD">
          <w:r>
            <w:rPr>
              <w:b/>
              <w:bCs/>
              <w:noProof/>
            </w:rPr>
            <w:fldChar w:fldCharType="end"/>
          </w:r>
        </w:p>
      </w:sdtContent>
    </w:sdt>
    <w:p w14:paraId="79F5499E" w14:textId="24E02C74" w:rsidR="00FE6EE1" w:rsidRDefault="00E2401D"/>
    <w:p w14:paraId="47162459" w14:textId="1D1F5661" w:rsidR="005877A4" w:rsidRDefault="005877A4"/>
    <w:p w14:paraId="564194F0" w14:textId="2CFBA2E4" w:rsidR="005877A4" w:rsidRDefault="005877A4"/>
    <w:p w14:paraId="4CA4C74A" w14:textId="687E4024" w:rsidR="005877A4" w:rsidRDefault="005877A4"/>
    <w:p w14:paraId="4E6F9240" w14:textId="294A6DAE" w:rsidR="005877A4" w:rsidRDefault="005877A4"/>
    <w:p w14:paraId="275E6A2E" w14:textId="6C1C2280" w:rsidR="005877A4" w:rsidRDefault="005877A4"/>
    <w:p w14:paraId="0E6486C2" w14:textId="41927680" w:rsidR="005877A4" w:rsidRDefault="005877A4"/>
    <w:p w14:paraId="2AD8E4EB" w14:textId="5DD2CBBC" w:rsidR="005877A4" w:rsidRDefault="005877A4"/>
    <w:p w14:paraId="7ADEC642" w14:textId="4F68BF72" w:rsidR="005877A4" w:rsidRDefault="005877A4"/>
    <w:p w14:paraId="008560CB" w14:textId="17DF0033" w:rsidR="005877A4" w:rsidRDefault="005877A4"/>
    <w:p w14:paraId="61175DB2" w14:textId="587271B5" w:rsidR="005877A4" w:rsidRDefault="005877A4"/>
    <w:p w14:paraId="39810E76" w14:textId="27149950" w:rsidR="005877A4" w:rsidRDefault="005877A4"/>
    <w:p w14:paraId="5C4A60BC" w14:textId="2C6E01DC" w:rsidR="005877A4" w:rsidRDefault="005877A4"/>
    <w:p w14:paraId="134A2E8A" w14:textId="1FE820E7" w:rsidR="005877A4" w:rsidRDefault="005877A4"/>
    <w:p w14:paraId="2742FD4F" w14:textId="4FFC8CCD" w:rsidR="005877A4" w:rsidRDefault="005877A4"/>
    <w:p w14:paraId="26B26ACB" w14:textId="25B7AAD1" w:rsidR="005877A4" w:rsidRDefault="005877A4"/>
    <w:p w14:paraId="1220C8D4" w14:textId="0EC529A3" w:rsidR="005877A4" w:rsidRDefault="005877A4"/>
    <w:p w14:paraId="7E8D4044" w14:textId="0BE7655F" w:rsidR="005877A4" w:rsidRDefault="005877A4"/>
    <w:p w14:paraId="472899F2" w14:textId="7BA6A7BC" w:rsidR="005877A4" w:rsidRDefault="005877A4"/>
    <w:p w14:paraId="437DDACC" w14:textId="4E3F958E" w:rsidR="005877A4" w:rsidRDefault="005877A4"/>
    <w:p w14:paraId="7859536E" w14:textId="15E2A3EA" w:rsidR="005877A4" w:rsidRDefault="005877A4"/>
    <w:p w14:paraId="32B712B6" w14:textId="3455ADA1" w:rsidR="005877A4" w:rsidRDefault="005877A4"/>
    <w:p w14:paraId="55F2C756" w14:textId="6F7F1F2C" w:rsidR="005877A4" w:rsidRDefault="005877A4" w:rsidP="005877A4">
      <w:pPr>
        <w:pStyle w:val="Heading1"/>
      </w:pPr>
      <w:bookmarkStart w:id="0" w:name="_Toc61256762"/>
      <w:r>
        <w:lastRenderedPageBreak/>
        <w:t>Introduction</w:t>
      </w:r>
      <w:bookmarkEnd w:id="0"/>
    </w:p>
    <w:p w14:paraId="6426C37F" w14:textId="0C50BEB1" w:rsidR="001E62CD" w:rsidRDefault="001E62CD" w:rsidP="001E62CD">
      <w:r>
        <w:t>Electric vehicles are gaining popularity as cars are currently being sold at a value that is acceptable to a decent number of buyers. The creation of these vehicles has consistently developed a civilized interest in an optional source of energy in order to reduce the negative effects of vehicle pollution on the climate. Subsequently, vehicle manufacturers can supply electric vehicles (EVs) and semi-electric vehicles (HEVs) at a more reasonable level, which is not at all the case, as was the case only a few years ago. It is accepted that EVs and HEVs will save the climate and the pockets of long-distance customers as they break down and are cordial to the climate (Shepherd, Bonsall and Harrison, 2012). What are these EV and HEV. Electric vehicles will be vehicles controlled or driven by at least one electric motor that uses electrical energy discharged into batteries or other fuel sources. HEV, then, is again a vehicle that uses more than one source of capacity to move the vehicle (usually both electric and gaseous energy sources). In line with electric vehicles, this document will conduct a market study of the business, explaining why it is a promising business sector.</w:t>
      </w:r>
      <w:r w:rsidR="00CA523C">
        <w:t xml:space="preserve"> The most famous company at this point in time is Tesla. </w:t>
      </w:r>
    </w:p>
    <w:p w14:paraId="3E26DE4A" w14:textId="77777777" w:rsidR="001E62CD" w:rsidRDefault="001E62CD" w:rsidP="001E62CD">
      <w:pPr>
        <w:pStyle w:val="Heading1"/>
      </w:pPr>
      <w:bookmarkStart w:id="1" w:name="_Toc61256763"/>
      <w:r>
        <w:t>The electric car industry</w:t>
      </w:r>
      <w:bookmarkEnd w:id="1"/>
    </w:p>
    <w:p w14:paraId="742AA016" w14:textId="77777777" w:rsidR="001E62CD" w:rsidRDefault="001E62CD" w:rsidP="001E62CD">
      <w:r>
        <w:t>The market size of the EV and HEV industry has not included a large pace in the vehicle business in recent years. Different types of vehicles using elective energy sources have won all the things considered, but this is no longer true. Businesses are finding their specialty in demand and an increasing number of customers are moving there (</w:t>
      </w:r>
      <w:proofErr w:type="spellStart"/>
      <w:r>
        <w:t>Schleicher-Tappeser</w:t>
      </w:r>
      <w:proofErr w:type="spellEnd"/>
      <w:r>
        <w:t>, 2012). This is due to the various preferences offered by this type of vehicle, including oil performance and reliability. Recent reviews show that interest in electric vehicles and HEV is increasing, which makes it plausible that we can connect with the general public using fully electric vehicles. The United States is the main customer and buyer of EVs and HEVs around the world, but various countries such as China and others are following in its footsteps.</w:t>
      </w:r>
    </w:p>
    <w:p w14:paraId="224C58B7" w14:textId="77777777" w:rsidR="001E62CD" w:rsidRDefault="001E62CD" w:rsidP="001E62CD">
      <w:r>
        <w:t>Currently, the business is respected to be at its stage of development. It is thoughtful and involves three significant players; these are Honda Motor Company Ltd., Toyota Motor Corporation and Ford. The others include Nissan, General Motors and Tesla. This is a fully productive industry that needs to grow at a rate of 6.3% per year over the next five years (Allan, 2010).</w:t>
      </w:r>
    </w:p>
    <w:p w14:paraId="65F42D89" w14:textId="77777777" w:rsidR="001E62CD" w:rsidRDefault="001E62CD" w:rsidP="001E62CD">
      <w:r>
        <w:t xml:space="preserve">The danger of new competitors in this industry is powerless for many reasons. For starters, the fast and expensive assembly plants used by all major companies in this industry. This enables pioneers to deliver larger quantities of electric vehicles than their competitors with fewer assembly tools. Side economies of scale keep discouraging participants from new suppliers in the market. Second, there is great capital strength in this industry. Several suppliers with solid monetary muscles can bear the cost of giant capital needs to enter the market of this industry. This prevents a new partition section. Third, significant companies in business have a </w:t>
      </w:r>
      <w:proofErr w:type="spellStart"/>
      <w:r>
        <w:t>favorable</w:t>
      </w:r>
      <w:proofErr w:type="spellEnd"/>
      <w:r>
        <w:t xml:space="preserve"> position due to good reputation. Buyers are wary of new car manufacturers with no </w:t>
      </w:r>
      <w:r>
        <w:lastRenderedPageBreak/>
        <w:t>decent history in welfare and quality assessments. Accordingly, the danger of new competitors is low. New entrants must also comply with strict administrative principles for environmental and safe care, which depend on constant change. Future entrants must be empowered with vehicle plans that meet certain standards.</w:t>
      </w:r>
    </w:p>
    <w:p w14:paraId="7ADBC12F" w14:textId="6C0F09C3" w:rsidR="005877A4" w:rsidRDefault="001E62CD" w:rsidP="001E62CD">
      <w:r>
        <w:t xml:space="preserve">The intensity of supplier exchange in this industry is limited due to various components. The business has a multifaceted arrangement of different suppliers. Suppliers in this industry are considered to be extremely thinking that their distribution power is weak from now on. They are unlikely to be able to coordinate sooner rather than later, which means that their market power will continue to be fragile. </w:t>
      </w:r>
      <w:r w:rsidR="005F208F">
        <w:t>Tesla</w:t>
      </w:r>
      <w:r>
        <w:t xml:space="preserve"> </w:t>
      </w:r>
      <w:r w:rsidR="005F208F">
        <w:t>and</w:t>
      </w:r>
      <w:r>
        <w:t xml:space="preserve"> many organizations produce comparable materials, which means that the impact of suppliers seems to be limited. The impact of the supplier probably comes when companies have to switch between them (suppliers). It is difficult to switch between providers and this affects them over these organizations.</w:t>
      </w:r>
    </w:p>
    <w:p w14:paraId="52898BB0" w14:textId="77777777" w:rsidR="001E62CD" w:rsidRDefault="001E62CD" w:rsidP="001E62CD">
      <w:r>
        <w:t xml:space="preserve">The intensity of customer exchange is moderately solid in this industry. This suggests that costs are controlled by powers of interest and supply (Paulus and </w:t>
      </w:r>
      <w:proofErr w:type="spellStart"/>
      <w:r>
        <w:t>Borggrefe</w:t>
      </w:r>
      <w:proofErr w:type="spellEnd"/>
      <w:r>
        <w:t>, 2011). If the interest rate is high, the costs go up and, assuming they are low, the costs go down. There are virtually no exchange costs between companies in the electronic vehicle industry and this is one of the highlights that gives buyers more control. Because a decent number of vehicle customers do not use electronic vehicles, they have a more delicate and solid value. A slight change in price can drive them away, so they have a moderately higher barter force than that of suppliers. This is the most serious force on the market, in terms of all things.</w:t>
      </w:r>
    </w:p>
    <w:p w14:paraId="01C0C96A" w14:textId="77777777" w:rsidR="001E62CD" w:rsidRDefault="001E62CD" w:rsidP="001E62CD">
      <w:r>
        <w:t>The controversy is solid in this industry. Companies are in a constant cycle of searching for the best procedures to remain business leaders or take their opponents out of business. Competitors usually have equivalent strength and size, which means that the competition between them is stable. In addition, different organizations enter the business, which means that more applicants enter the business. Monetary achievement, natural awareness and innovation dominance are the important sparks of this statement. Customer exchange costs between these organizations are low and this makes value a critical component in the rivalry. Other major components used by business organizations include the style and execution of their items.</w:t>
      </w:r>
    </w:p>
    <w:p w14:paraId="5BFB9F41" w14:textId="2B3F6D44" w:rsidR="001E62CD" w:rsidRDefault="001E62CD" w:rsidP="001E62CD">
      <w:r>
        <w:t>The electric vehicle industry is not heavily undermined by replacement elements and administrations</w:t>
      </w:r>
      <w:r w:rsidR="005F208F">
        <w:t xml:space="preserve"> at Tesla</w:t>
      </w:r>
      <w:r>
        <w:t>. Despite the fact that there are numerous substitutes such as bicycles and others, its most undermining substitute is the vehicle and car industry. Buyers hate cost-effective trade-offs when switching to conventional gas vehicles. According to the latest thing, we are moving to the electronic age, where we will have our vehicles controlled by an electric power source. Subsequently, the business has a moderately fragile risk of substitutes and administrations depending on the interesting attributes associated with it that cannot be offered by substitutes.</w:t>
      </w:r>
    </w:p>
    <w:p w14:paraId="5F195FD9" w14:textId="77777777" w:rsidR="001E62CD" w:rsidRDefault="001E62CD" w:rsidP="001E62CD">
      <w:r>
        <w:lastRenderedPageBreak/>
        <w:t>There are various elements that affect this market and include the rapid development of business, government guidelines and the price of crude oil. The price of crude oil is required to continue to rise sooner rather than later; in this way, customers will buy electric vehicles that use an optional energy source for the next five years. This will introduce a decent open door for the electric vehicle industry, where more deals can be made on its items and administrations. The five powers discussed above are guidelines for the benefits gained from the business, which will be assessed in the coming years.</w:t>
      </w:r>
    </w:p>
    <w:p w14:paraId="6B7EF380" w14:textId="31DC4071" w:rsidR="001E62CD" w:rsidRDefault="001E62CD" w:rsidP="001E62CD">
      <w:r>
        <w:t>Elements for the achievements of this industry include innovative progress, interesting assets, capacity to achieve economies of scale and access to transport channels</w:t>
      </w:r>
      <w:r w:rsidR="005F208F">
        <w:t xml:space="preserve"> which also affect the business growth of Tesla (Tesla, 2021)</w:t>
      </w:r>
      <w:r>
        <w:t>. Electric vehicles depend on the latest innovation, which is productive and customer-friendly (Shepherd, Bonsall, &amp; Harrison, 2012). Significant sellers in this industry have different branches around the world, the availability of their items and administrations for their customers is not a problem. This is a promising industry that will achieve high benefits in the coming years depending on its prosperity factors.</w:t>
      </w:r>
    </w:p>
    <w:p w14:paraId="00507662" w14:textId="5D866A1E" w:rsidR="001E62CD" w:rsidRDefault="001E62CD" w:rsidP="001E62CD">
      <w:r>
        <w:t>Deals with electric vehicles with batteries and electric modules exceed 2,000,000 marks unprecedented for 2019. In this Deloitte report, we adopt a different strategy for advertising the division and present how to take advantage of lucky vacations and monitor the chances (</w:t>
      </w:r>
      <w:r w:rsidR="005F208F">
        <w:t>Deloitte,</w:t>
      </w:r>
      <w:r>
        <w:t xml:space="preserve"> 2020).</w:t>
      </w:r>
    </w:p>
    <w:p w14:paraId="777255C7" w14:textId="7D978E85" w:rsidR="001E62CD" w:rsidRDefault="001E62CD" w:rsidP="001E62CD">
      <w:r>
        <w:t xml:space="preserve">Before the COVID-19 pandemic propelled the automotive business - along with the other industry - electric vehicles were constantly moving in the spotlight (Deloitte, 2020). </w:t>
      </w:r>
      <w:r w:rsidR="005F208F">
        <w:t>In terms of Tesla operations taking place, c</w:t>
      </w:r>
      <w:r>
        <w:t>onsolidated annual transactions with battery electric vehicles and modules with half and half electric vehicles exceed the mark of 2,000,000 vehicles without precedent for 2019. This eagerly awaited achievement may be overshadowed by the financial vulnerability and changed needs of the buyer, but there is an incentive to evaluate the electric vehicle market even at this time</w:t>
      </w:r>
      <w:r w:rsidR="005F208F">
        <w:t xml:space="preserve"> that the CEO was required to take into an account</w:t>
      </w:r>
      <w:r>
        <w:t>.</w:t>
      </w:r>
    </w:p>
    <w:p w14:paraId="62FD8BC7" w14:textId="27693E47" w:rsidR="001E62CD" w:rsidRDefault="001E62CD" w:rsidP="001E62CD">
      <w:r>
        <w:t xml:space="preserve">The overall performance of the electric car </w:t>
      </w:r>
      <w:r w:rsidR="005F208F">
        <w:t>company Tesla</w:t>
      </w:r>
      <w:r>
        <w:t xml:space="preserve"> in recent years offers expectations, despite the transitional effect of COVID-19: an example of further development that is expected to be supported in the 2020s. As BEV and PHEV transactions exceeded 2,000,000 vehicles in 2019, EVs had a special interest in 2.5 percent of all new vehicle transactions a year ago.</w:t>
      </w:r>
    </w:p>
    <w:p w14:paraId="3308E1D0" w14:textId="3BC6AD1D" w:rsidR="001E62CD" w:rsidRDefault="001E62CD" w:rsidP="001E62CD">
      <w:r>
        <w:t xml:space="preserve">Looking back on BEVs in 2019, they account for </w:t>
      </w:r>
      <w:r w:rsidR="005F208F">
        <w:t>over 70</w:t>
      </w:r>
      <w:r>
        <w:t xml:space="preserve"> percent of global electric car deals: an extension of six focuses from 2018</w:t>
      </w:r>
      <w:r w:rsidR="005F208F">
        <w:t>, with emphasis on Tesla as a main market share holder of the respective market (CNN Money, 2021)</w:t>
      </w:r>
      <w:r>
        <w:t xml:space="preserve">. This climb has been reinforced mostly by new, stricter European leakage standards that have convinced manufacturers to support the creation and supply of zero-grade vehicles. Another factor is the high state of the BEV market in China, unlike the rest of the world. Despite the fact that BEVs are still the predominant innovation of electric </w:t>
      </w:r>
      <w:r>
        <w:lastRenderedPageBreak/>
        <w:t>vehicles in the US and Europe, they order a more modest share of the market than in China (Deloitte, 2020)</w:t>
      </w:r>
      <w:r w:rsidR="005F208F">
        <w:t>, where Tesla is primarily based (Shanghai, China).</w:t>
      </w:r>
    </w:p>
    <w:p w14:paraId="34EFDEF8" w14:textId="77777777" w:rsidR="001E62CD" w:rsidRDefault="001E62CD" w:rsidP="001E62CD">
      <w:r>
        <w:t>In 2019, the European electric car developed significantly more than the various areas. The Nordic and Dutch continued to drive on the road Norway reached 56% of the total industry, and two of the top ten rated vehicles in the Netherlands were the BEV3. The United Kingdom and some different countries described in detail the three-digit development for the year. The good government approaches and the adjustment in the clients' perspectives were the impulses, driven mainly by the development of concerns about the changes in the environment.</w:t>
      </w:r>
    </w:p>
    <w:p w14:paraId="7149A0B7" w14:textId="5087A8E0" w:rsidR="001E62CD" w:rsidRDefault="001E62CD" w:rsidP="001E62CD">
      <w:r>
        <w:t>Environmental change has risen to the top of many European governments' plans</w:t>
      </w:r>
      <w:r w:rsidR="005F208F">
        <w:t xml:space="preserve"> which affects the way in which Tesla chooses to operate and how many vehicles it can manufacture for a given year</w:t>
      </w:r>
      <w:r>
        <w:t>. The United Kingdom has focused on the net zero-emission target by 2050 and proposed a ban on the supply of all polluting vehicles by 2035. 4 Germany intends to reduce ozone-depleting emissions by 40% before the end of 2020, by 55% before the 2030 final and up to 95 percent before the 2050 final, as opposed to 1990 levels.</w:t>
      </w:r>
    </w:p>
    <w:p w14:paraId="30A77768" w14:textId="77777777" w:rsidR="001E62CD" w:rsidRDefault="001E62CD" w:rsidP="001E62CD">
      <w:pPr>
        <w:pStyle w:val="Heading1"/>
      </w:pPr>
      <w:bookmarkStart w:id="2" w:name="_Toc61256764"/>
      <w:r>
        <w:t>Conclusion</w:t>
      </w:r>
      <w:bookmarkEnd w:id="2"/>
    </w:p>
    <w:p w14:paraId="239C8C0D" w14:textId="769EF9D6" w:rsidR="001E62CD" w:rsidRDefault="001E62CD" w:rsidP="001E62CD">
      <w:r>
        <w:t xml:space="preserve">The outbreak of COVID-19 and public lock assessments affected </w:t>
      </w:r>
      <w:r w:rsidR="005F208F">
        <w:t>the business company Tesla and its</w:t>
      </w:r>
      <w:r>
        <w:t xml:space="preserve"> transactions in Europe </w:t>
      </w:r>
      <w:r w:rsidR="005F208F">
        <w:t xml:space="preserve">as well as China </w:t>
      </w:r>
      <w:r>
        <w:t xml:space="preserve">as showrooms closed their entrances and manufacturers completed their creation, but EV deals held up well, unlike their reciprocal motor burns. In the first four months of 2020, interest rates on new passenger vehicles in the European Union fell, but in April 2020 - the main full month with restrictions on COVID-19 - registrations of new passenger vehicles in the EU published a year per year -annual reduction for some significant business sectors in </w:t>
      </w:r>
      <w:r w:rsidR="005F208F">
        <w:t xml:space="preserve">detail which was a benefit for </w:t>
      </w:r>
      <w:proofErr w:type="spellStart"/>
      <w:r w:rsidR="005F208F">
        <w:t>Tesla</w:t>
      </w:r>
      <w:r>
        <w:t>l</w:t>
      </w:r>
      <w:proofErr w:type="spellEnd"/>
      <w:r>
        <w:t>. Still, deals with electric cars in Western Europe just fell in April, as some countries did announce unpretentious annual development - but despite the low base.</w:t>
      </w:r>
    </w:p>
    <w:p w14:paraId="7A6A5977" w14:textId="785E731E" w:rsidR="001E62CD" w:rsidRDefault="001E62CD" w:rsidP="001E62CD">
      <w:r>
        <w:t xml:space="preserve">The electric vehicle industry </w:t>
      </w:r>
      <w:r w:rsidR="005F208F">
        <w:t xml:space="preserve">and its companies such as Tesla </w:t>
      </w:r>
      <w:r>
        <w:t>offers various preferences, as explained above, keeping in mind the modest maintenance and efficiency in terms of the emanation of poisonous and child gases. In light of its prosperity factors, it is clear that the business will appreciate the benefits and get a huge chunk of the overall industry in the long run. A decent basic arrangement needs to be put in place to ensure the effective promotion of these vehicles, as this is determined by the business model.</w:t>
      </w:r>
    </w:p>
    <w:p w14:paraId="40F5F5FA" w14:textId="36EA54F5" w:rsidR="001E62CD" w:rsidRDefault="001E62CD" w:rsidP="001E62CD"/>
    <w:p w14:paraId="56CA0C60" w14:textId="2049A2C2" w:rsidR="001E62CD" w:rsidRDefault="001E62CD" w:rsidP="001E62CD"/>
    <w:p w14:paraId="43F5A4D3" w14:textId="41C0FCE8" w:rsidR="001E62CD" w:rsidRDefault="001E62CD" w:rsidP="001E62CD"/>
    <w:p w14:paraId="2E34A999" w14:textId="355B11BF" w:rsidR="001E62CD" w:rsidRDefault="001E62CD" w:rsidP="001E62CD"/>
    <w:p w14:paraId="7EA7B34A" w14:textId="23E68D35" w:rsidR="001E62CD" w:rsidRDefault="001E62CD" w:rsidP="001E62CD">
      <w:pPr>
        <w:pStyle w:val="Heading1"/>
      </w:pPr>
      <w:bookmarkStart w:id="3" w:name="_Toc61256765"/>
      <w:r>
        <w:lastRenderedPageBreak/>
        <w:t>Reference list</w:t>
      </w:r>
      <w:bookmarkEnd w:id="3"/>
    </w:p>
    <w:p w14:paraId="54A83CC1" w14:textId="37CEEF7F" w:rsidR="001E62CD" w:rsidRDefault="001E62CD" w:rsidP="001E62CD">
      <w:r>
        <w:t xml:space="preserve">Allan, </w:t>
      </w:r>
      <w:proofErr w:type="gramStart"/>
      <w:r>
        <w:t>R..</w:t>
      </w:r>
      <w:proofErr w:type="gramEnd"/>
      <w:r>
        <w:t xml:space="preserve"> (2010, March). ELECTRIC AND HYBRID VEHICLE TECHNOLOGIES CHARGE AHEAD. Electronic Design, 58(4), 26-28,30,32-33.  Retrieved from Career and Technical Education.</w:t>
      </w:r>
    </w:p>
    <w:p w14:paraId="6E271976" w14:textId="3BDC6837" w:rsidR="005F208F" w:rsidRPr="005F208F" w:rsidRDefault="005F208F" w:rsidP="001E62CD">
      <w:r>
        <w:t xml:space="preserve">CNN Money (2020). Tesla Inc. </w:t>
      </w:r>
      <w:r>
        <w:rPr>
          <w:i/>
          <w:iCs/>
        </w:rPr>
        <w:t xml:space="preserve">CNN Business </w:t>
      </w:r>
      <w:r>
        <w:t xml:space="preserve">[online]. Available from: </w:t>
      </w:r>
      <w:hyperlink r:id="rId7" w:history="1">
        <w:r w:rsidRPr="009E2AF7">
          <w:rPr>
            <w:rStyle w:val="Hyperlink"/>
          </w:rPr>
          <w:t>https://money.cnn.com/quote/profile/profile.html?symb=TSLA</w:t>
        </w:r>
      </w:hyperlink>
      <w:r>
        <w:t xml:space="preserve"> [Accessed: 10/01/2021].</w:t>
      </w:r>
    </w:p>
    <w:p w14:paraId="552FA01D" w14:textId="5B0BC8E6" w:rsidR="001E62CD" w:rsidRDefault="001E62CD" w:rsidP="001E62CD">
      <w:r>
        <w:t>Deloitte (2020). Electric vehicles. Deloitte [online]. Available from: https://www2.deloitte.com/us/en/insights/focus/future-of-mobility/electric-vehicle-trends-2030.html [Accessed: 19/12/2020].</w:t>
      </w:r>
    </w:p>
    <w:p w14:paraId="1F1E6DE0" w14:textId="77777777" w:rsidR="001E62CD" w:rsidRDefault="001E62CD" w:rsidP="001E62CD">
      <w:r>
        <w:t xml:space="preserve"> Paulus, M., &amp; </w:t>
      </w:r>
      <w:proofErr w:type="spellStart"/>
      <w:r>
        <w:t>Borggrefe</w:t>
      </w:r>
      <w:proofErr w:type="spellEnd"/>
      <w:r>
        <w:t>, F. (2011). The potential of demand-side management in energy-intensive industries for electricity markets in Germany. Applied Energy, 88(2), 432-441.</w:t>
      </w:r>
    </w:p>
    <w:p w14:paraId="6D69EF15" w14:textId="77777777" w:rsidR="001E62CD" w:rsidRDefault="001E62CD" w:rsidP="001E62CD">
      <w:proofErr w:type="spellStart"/>
      <w:r>
        <w:t>Schleicher-Tappeser</w:t>
      </w:r>
      <w:proofErr w:type="spellEnd"/>
      <w:r>
        <w:t>, R. (2012). How renewables will change electricity markets in the next five years. Energy policy, 48, 64-75.</w:t>
      </w:r>
    </w:p>
    <w:p w14:paraId="1405E820" w14:textId="77777777" w:rsidR="001E62CD" w:rsidRDefault="001E62CD" w:rsidP="001E62CD">
      <w:proofErr w:type="spellStart"/>
      <w:r>
        <w:t>Shafiei</w:t>
      </w:r>
      <w:proofErr w:type="spellEnd"/>
      <w:r>
        <w:t xml:space="preserve">, E., </w:t>
      </w:r>
      <w:proofErr w:type="spellStart"/>
      <w:r>
        <w:t>Thorkelsson</w:t>
      </w:r>
      <w:proofErr w:type="spellEnd"/>
      <w:r>
        <w:t xml:space="preserve">, H., </w:t>
      </w:r>
      <w:proofErr w:type="spellStart"/>
      <w:r>
        <w:t>Ásgeirsson</w:t>
      </w:r>
      <w:proofErr w:type="spellEnd"/>
      <w:r>
        <w:t xml:space="preserve">, E. I., </w:t>
      </w:r>
      <w:proofErr w:type="spellStart"/>
      <w:r>
        <w:t>Davidsdottir</w:t>
      </w:r>
      <w:proofErr w:type="spellEnd"/>
      <w:r>
        <w:t xml:space="preserve">, B., </w:t>
      </w:r>
      <w:proofErr w:type="spellStart"/>
      <w:r>
        <w:t>Raberto</w:t>
      </w:r>
      <w:proofErr w:type="spellEnd"/>
      <w:r>
        <w:t xml:space="preserve">, M., &amp; Stefansson, H. (2012). An agent-based </w:t>
      </w:r>
      <w:proofErr w:type="spellStart"/>
      <w:r>
        <w:t>modeling</w:t>
      </w:r>
      <w:proofErr w:type="spellEnd"/>
      <w:r>
        <w:t xml:space="preserve"> approach to predict the evolution of market share of electric vehicles: a case study from Iceland. Technological Forecasting and Social Change, 79(9), 1638-1653.</w:t>
      </w:r>
    </w:p>
    <w:p w14:paraId="01C4AAF3" w14:textId="4FEBF5F2" w:rsidR="001E62CD" w:rsidRDefault="001E62CD" w:rsidP="001E62CD">
      <w:r>
        <w:t xml:space="preserve">Shepherd, S., Bonsall, P., &amp; Harrison, G. (2012). Factors affecting future demand for electric vehicles: A </w:t>
      </w:r>
      <w:proofErr w:type="gramStart"/>
      <w:r>
        <w:t>model based</w:t>
      </w:r>
      <w:proofErr w:type="gramEnd"/>
      <w:r>
        <w:t xml:space="preserve"> study. Transport Policy, 20, 62-74.</w:t>
      </w:r>
    </w:p>
    <w:p w14:paraId="2A471889" w14:textId="6C5A30B7" w:rsidR="005F208F" w:rsidRPr="005F208F" w:rsidRDefault="005F208F" w:rsidP="001E62CD">
      <w:r>
        <w:t xml:space="preserve">Tesla (2021). About us. </w:t>
      </w:r>
      <w:r>
        <w:rPr>
          <w:i/>
          <w:iCs/>
        </w:rPr>
        <w:t xml:space="preserve">Tesla </w:t>
      </w:r>
      <w:r>
        <w:t xml:space="preserve">[online]. Available from: </w:t>
      </w:r>
      <w:hyperlink r:id="rId8" w:history="1">
        <w:r w:rsidRPr="009E2AF7">
          <w:rPr>
            <w:rStyle w:val="Hyperlink"/>
          </w:rPr>
          <w:t>https://www.tesla.com/about</w:t>
        </w:r>
      </w:hyperlink>
      <w:r>
        <w:t xml:space="preserve"> [Accessed: 10/01/2021].</w:t>
      </w:r>
    </w:p>
    <w:sectPr w:rsidR="005F208F" w:rsidRPr="005F208F" w:rsidSect="005877A4">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A15AF" w14:textId="77777777" w:rsidR="00E2401D" w:rsidRDefault="00E2401D" w:rsidP="005877A4">
      <w:pPr>
        <w:spacing w:after="0" w:line="240" w:lineRule="auto"/>
      </w:pPr>
      <w:r>
        <w:separator/>
      </w:r>
    </w:p>
  </w:endnote>
  <w:endnote w:type="continuationSeparator" w:id="0">
    <w:p w14:paraId="19EB8700" w14:textId="77777777" w:rsidR="00E2401D" w:rsidRDefault="00E2401D" w:rsidP="00587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4589317"/>
      <w:docPartObj>
        <w:docPartGallery w:val="Page Numbers (Bottom of Page)"/>
        <w:docPartUnique/>
      </w:docPartObj>
    </w:sdtPr>
    <w:sdtEndPr>
      <w:rPr>
        <w:rStyle w:val="PageNumber"/>
      </w:rPr>
    </w:sdtEndPr>
    <w:sdtContent>
      <w:p w14:paraId="3AB3F962" w14:textId="461C97CB" w:rsidR="005877A4" w:rsidRDefault="005877A4" w:rsidP="009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3EA7B0" w14:textId="77777777" w:rsidR="005877A4" w:rsidRDefault="005877A4" w:rsidP="005877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0529762"/>
      <w:docPartObj>
        <w:docPartGallery w:val="Page Numbers (Bottom of Page)"/>
        <w:docPartUnique/>
      </w:docPartObj>
    </w:sdtPr>
    <w:sdtEndPr>
      <w:rPr>
        <w:rStyle w:val="PageNumber"/>
      </w:rPr>
    </w:sdtEndPr>
    <w:sdtContent>
      <w:p w14:paraId="08CB9CE5" w14:textId="40A6F0E3" w:rsidR="005877A4" w:rsidRDefault="005877A4" w:rsidP="009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BFFFF8" w14:textId="77777777" w:rsidR="005877A4" w:rsidRDefault="005877A4" w:rsidP="005877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B2CAA" w14:textId="77777777" w:rsidR="00E2401D" w:rsidRDefault="00E2401D" w:rsidP="005877A4">
      <w:pPr>
        <w:spacing w:after="0" w:line="240" w:lineRule="auto"/>
      </w:pPr>
      <w:r>
        <w:separator/>
      </w:r>
    </w:p>
  </w:footnote>
  <w:footnote w:type="continuationSeparator" w:id="0">
    <w:p w14:paraId="5C631B3C" w14:textId="77777777" w:rsidR="00E2401D" w:rsidRDefault="00E2401D" w:rsidP="005877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7A4"/>
    <w:rsid w:val="001E62CD"/>
    <w:rsid w:val="00513BA7"/>
    <w:rsid w:val="005433BA"/>
    <w:rsid w:val="005877A4"/>
    <w:rsid w:val="005F208F"/>
    <w:rsid w:val="00752E53"/>
    <w:rsid w:val="007A3D60"/>
    <w:rsid w:val="00B036FF"/>
    <w:rsid w:val="00CA523C"/>
    <w:rsid w:val="00E2401D"/>
    <w:rsid w:val="00EB0A82"/>
    <w:rsid w:val="00F8010B"/>
    <w:rsid w:val="00FD0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D2B1"/>
  <w15:chartTrackingRefBased/>
  <w15:docId w15:val="{F124F3A0-F83D-7B47-8E0D-C508EF016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5877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87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7A4"/>
    <w:rPr>
      <w:rFonts w:ascii="Arial" w:hAnsi="Arial"/>
      <w:szCs w:val="22"/>
    </w:rPr>
  </w:style>
  <w:style w:type="character" w:styleId="PageNumber">
    <w:name w:val="page number"/>
    <w:basedOn w:val="DefaultParagraphFont"/>
    <w:uiPriority w:val="99"/>
    <w:semiHidden/>
    <w:unhideWhenUsed/>
    <w:rsid w:val="005877A4"/>
  </w:style>
  <w:style w:type="paragraph" w:styleId="NoSpacing">
    <w:name w:val="No Spacing"/>
    <w:link w:val="NoSpacingChar"/>
    <w:uiPriority w:val="1"/>
    <w:qFormat/>
    <w:rsid w:val="005877A4"/>
    <w:rPr>
      <w:rFonts w:eastAsiaTheme="minorEastAsia"/>
      <w:sz w:val="22"/>
      <w:szCs w:val="22"/>
      <w:lang w:val="en-US" w:eastAsia="zh-CN"/>
    </w:rPr>
  </w:style>
  <w:style w:type="character" w:customStyle="1" w:styleId="NoSpacingChar">
    <w:name w:val="No Spacing Char"/>
    <w:basedOn w:val="DefaultParagraphFont"/>
    <w:link w:val="NoSpacing"/>
    <w:uiPriority w:val="1"/>
    <w:rsid w:val="005877A4"/>
    <w:rPr>
      <w:rFonts w:eastAsiaTheme="minorEastAsia"/>
      <w:sz w:val="22"/>
      <w:szCs w:val="22"/>
      <w:lang w:val="en-US" w:eastAsia="zh-CN"/>
    </w:rPr>
  </w:style>
  <w:style w:type="character" w:customStyle="1" w:styleId="Heading1Char">
    <w:name w:val="Heading 1 Char"/>
    <w:basedOn w:val="DefaultParagraphFont"/>
    <w:link w:val="Heading1"/>
    <w:uiPriority w:val="9"/>
    <w:rsid w:val="005877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62CD"/>
    <w:pPr>
      <w:spacing w:before="480"/>
      <w:outlineLvl w:val="9"/>
    </w:pPr>
    <w:rPr>
      <w:b/>
      <w:bCs/>
      <w:sz w:val="28"/>
      <w:szCs w:val="28"/>
      <w:lang w:val="en-US"/>
    </w:rPr>
  </w:style>
  <w:style w:type="paragraph" w:styleId="TOC1">
    <w:name w:val="toc 1"/>
    <w:basedOn w:val="Normal"/>
    <w:next w:val="Normal"/>
    <w:autoRedefine/>
    <w:uiPriority w:val="39"/>
    <w:unhideWhenUsed/>
    <w:rsid w:val="001E62CD"/>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1E62CD"/>
    <w:rPr>
      <w:color w:val="0563C1" w:themeColor="hyperlink"/>
      <w:u w:val="single"/>
    </w:rPr>
  </w:style>
  <w:style w:type="paragraph" w:styleId="TOC2">
    <w:name w:val="toc 2"/>
    <w:basedOn w:val="Normal"/>
    <w:next w:val="Normal"/>
    <w:autoRedefine/>
    <w:uiPriority w:val="39"/>
    <w:semiHidden/>
    <w:unhideWhenUsed/>
    <w:rsid w:val="001E62CD"/>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1E62CD"/>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E62CD"/>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E62CD"/>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E62CD"/>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E62CD"/>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E62CD"/>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E62CD"/>
    <w:pPr>
      <w:spacing w:after="0"/>
      <w:ind w:left="192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5F2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about" TargetMode="External"/><Relationship Id="rId3" Type="http://schemas.openxmlformats.org/officeDocument/2006/relationships/settings" Target="settings.xml"/><Relationship Id="rId7" Type="http://schemas.openxmlformats.org/officeDocument/2006/relationships/hyperlink" Target="https://money.cnn.com/quote/profile/profile.html?symb=TSL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93F76F-773A-D64F-9DB4-E790836D0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2090</Words>
  <Characters>11915</Characters>
  <Application>Microsoft Office Word</Application>
  <DocSecurity>0</DocSecurity>
  <Lines>99</Lines>
  <Paragraphs>27</Paragraphs>
  <ScaleCrop>false</ScaleCrop>
  <Company>Student ID:</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Assessment Component 2</dc:subject>
  <dc:creator>Student Name: Lora Yonova</dc:creator>
  <cp:keywords/>
  <dc:description/>
  <cp:lastModifiedBy>lora yonova</cp:lastModifiedBy>
  <cp:revision>2</cp:revision>
  <dcterms:created xsi:type="dcterms:W3CDTF">2021-01-11T20:05:00Z</dcterms:created>
  <dcterms:modified xsi:type="dcterms:W3CDTF">2021-01-11T20:05:00Z</dcterms:modified>
</cp:coreProperties>
</file>