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3C2D356B"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331899" w:rsidRPr="007718A6">
        <w:rPr>
          <w:rFonts w:ascii="Arial" w:hAnsi="Arial" w:cs="Arial"/>
          <w:sz w:val="48"/>
          <w:szCs w:val="48"/>
        </w:rPr>
        <w:t>Assessment</w:t>
      </w:r>
      <w:r w:rsidR="008248DF">
        <w:rPr>
          <w:rFonts w:ascii="Arial" w:hAnsi="Arial" w:cs="Arial"/>
          <w:sz w:val="48"/>
          <w:szCs w:val="48"/>
        </w:rPr>
        <w:t xml:space="preserve"> 1</w:t>
      </w:r>
    </w:p>
    <w:p w14:paraId="14F1CDB2" w14:textId="4EEC68D5"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8248DF" w:rsidRPr="008248DF">
        <w:rPr>
          <w:rFonts w:asciiTheme="minorBidi" w:hAnsiTheme="minorBidi"/>
          <w:bCs/>
          <w:sz w:val="48"/>
          <w:szCs w:val="48"/>
        </w:rPr>
        <w:t xml:space="preserve"> </w:t>
      </w:r>
      <w:r w:rsidR="008248DF" w:rsidRPr="008C289E">
        <w:rPr>
          <w:rFonts w:asciiTheme="minorBidi" w:hAnsiTheme="minorBidi"/>
          <w:bCs/>
          <w:sz w:val="48"/>
          <w:szCs w:val="48"/>
        </w:rPr>
        <w:t>Aleksandra Maslich</w:t>
      </w:r>
    </w:p>
    <w:p w14:paraId="1B6CEBE0" w14:textId="373432FA"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8248DF" w:rsidRPr="008248DF">
        <w:rPr>
          <w:rFonts w:asciiTheme="minorBidi" w:hAnsiTheme="minorBidi"/>
          <w:bCs/>
          <w:sz w:val="48"/>
          <w:szCs w:val="48"/>
        </w:rPr>
        <w:t>2523715</w:t>
      </w:r>
    </w:p>
    <w:p w14:paraId="3CA1AB6B" w14:textId="0E90B69F"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C17552" w:rsidRPr="00EB7D96">
        <w:rPr>
          <w:rFonts w:asciiTheme="minorBidi" w:hAnsiTheme="minorBidi"/>
          <w:bCs/>
          <w:sz w:val="48"/>
          <w:szCs w:val="48"/>
        </w:rPr>
        <w:t>Ffion Cumberpatch</w:t>
      </w:r>
      <w:r w:rsidRPr="0040098D">
        <w:rPr>
          <w:rFonts w:asciiTheme="minorBidi" w:hAnsiTheme="minorBidi"/>
          <w:b/>
          <w:sz w:val="48"/>
          <w:szCs w:val="48"/>
        </w:rPr>
        <w:br/>
        <w:t xml:space="preserve">Deadline: </w:t>
      </w:r>
      <w:r w:rsidR="008B0739" w:rsidRPr="002313F0">
        <w:rPr>
          <w:rFonts w:asciiTheme="minorBidi" w:hAnsiTheme="minorBidi"/>
          <w:bCs/>
          <w:sz w:val="48"/>
          <w:szCs w:val="48"/>
        </w:rPr>
        <w:t>27th of February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7E7045F3" w:rsidR="00E6780D" w:rsidRPr="009A15CC" w:rsidRDefault="00C963C3" w:rsidP="00E6780D">
      <w:pPr>
        <w:rPr>
          <w:rFonts w:ascii="Aptos" w:hAnsi="Aptos"/>
          <w:sz w:val="32"/>
          <w:szCs w:val="32"/>
        </w:rPr>
      </w:pPr>
      <w:r>
        <w:rPr>
          <w:rFonts w:ascii="Aptos" w:hAnsi="Aptos"/>
          <w:b/>
          <w:bCs/>
          <w:sz w:val="32"/>
          <w:szCs w:val="32"/>
        </w:rPr>
        <w:t>Wordcount:</w:t>
      </w:r>
      <w:r w:rsidR="009A15CC">
        <w:rPr>
          <w:rFonts w:ascii="Aptos" w:hAnsi="Aptos"/>
          <w:b/>
          <w:bCs/>
          <w:sz w:val="32"/>
          <w:szCs w:val="32"/>
        </w:rPr>
        <w:t xml:space="preserve"> </w:t>
      </w:r>
      <w:r w:rsidR="009A15CC">
        <w:rPr>
          <w:rFonts w:ascii="Aptos" w:hAnsi="Aptos"/>
          <w:sz w:val="32"/>
          <w:szCs w:val="32"/>
        </w:rPr>
        <w:t>1676</w:t>
      </w:r>
    </w:p>
    <w:p w14:paraId="3D58DD7A" w14:textId="3B8F679A" w:rsidR="00C963C3" w:rsidRPr="009F24C9" w:rsidRDefault="00C963C3" w:rsidP="00C963C3">
      <w:pPr>
        <w:rPr>
          <w:rFonts w:ascii="Arial" w:hAnsi="Arial" w:cs="Arial"/>
          <w:b/>
          <w:bCs/>
        </w:rPr>
      </w:pPr>
      <w:r w:rsidRPr="009F24C9">
        <w:rPr>
          <w:rFonts w:ascii="Arial" w:hAnsi="Arial" w:cs="Arial"/>
          <w:b/>
          <w:bCs/>
        </w:rPr>
        <w:lastRenderedPageBreak/>
        <w:t>AI Acknowledgement</w:t>
      </w:r>
    </w:p>
    <w:p w14:paraId="6258CA53" w14:textId="77777777" w:rsidR="00C963C3" w:rsidRDefault="00C963C3" w:rsidP="009416CA">
      <w:pPr>
        <w:rPr>
          <w:rFonts w:ascii="Arial" w:hAnsi="Arial" w:cs="Arial"/>
        </w:rPr>
      </w:pPr>
    </w:p>
    <w:p w14:paraId="2FB4D993" w14:textId="77777777" w:rsidR="0037266C" w:rsidRDefault="0037266C" w:rsidP="0037266C">
      <w:pPr>
        <w:jc w:val="both"/>
        <w:rPr>
          <w:rFonts w:ascii="Arial" w:hAnsi="Arial" w:cs="Arial"/>
        </w:rPr>
      </w:pPr>
    </w:p>
    <w:p w14:paraId="480BB112" w14:textId="77777777" w:rsidR="0037266C" w:rsidRPr="0007468E" w:rsidRDefault="0037266C" w:rsidP="00EF3FEF">
      <w:pPr>
        <w:spacing w:after="0" w:line="360" w:lineRule="auto"/>
        <w:jc w:val="both"/>
        <w:rPr>
          <w:rFonts w:ascii="Arial" w:hAnsi="Arial" w:cs="Arial"/>
        </w:rPr>
      </w:pPr>
      <w:r w:rsidRPr="0007468E">
        <w:rPr>
          <w:rFonts w:ascii="Arial" w:hAnsi="Arial" w:cs="Arial"/>
        </w:rPr>
        <w:t xml:space="preserve">I confirm that I have not presented any AI generated materials as my own work. </w:t>
      </w:r>
    </w:p>
    <w:p w14:paraId="0394E31F" w14:textId="77777777" w:rsidR="0037266C" w:rsidRDefault="0037266C" w:rsidP="00EF3FEF">
      <w:pPr>
        <w:spacing w:after="0" w:line="360" w:lineRule="auto"/>
        <w:jc w:val="both"/>
        <w:rPr>
          <w:rFonts w:ascii="Arial" w:hAnsi="Arial" w:cs="Arial"/>
        </w:rPr>
      </w:pPr>
      <w:r w:rsidRPr="0007468E">
        <w:rPr>
          <w:rFonts w:ascii="Arial" w:hAnsi="Arial" w:cs="Arial"/>
        </w:rPr>
        <w:t>I confirm that I have copies of my drafts, notes, and other resources I used, which I may be asked to provide in evidence</w:t>
      </w:r>
    </w:p>
    <w:p w14:paraId="078665C0" w14:textId="2DC3E5F9" w:rsidR="0037266C" w:rsidRPr="009F24C9" w:rsidRDefault="0037266C" w:rsidP="009416CA">
      <w:pPr>
        <w:rPr>
          <w:rFonts w:ascii="Arial" w:hAnsi="Arial" w:cs="Arial"/>
        </w:rPr>
        <w:sectPr w:rsidR="0037266C" w:rsidRPr="009F24C9">
          <w:pgSz w:w="11906" w:h="16838"/>
          <w:pgMar w:top="1440" w:right="1440" w:bottom="1440" w:left="1440" w:header="708" w:footer="708" w:gutter="0"/>
          <w:cols w:space="708"/>
          <w:docGrid w:linePitch="360"/>
        </w:sectPr>
      </w:pP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36CD70FF"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2191B">
              <w:rPr>
                <w:noProof/>
                <w:webHidden/>
              </w:rPr>
              <w:t>4</w:t>
            </w:r>
            <w:r w:rsidR="009F24C9">
              <w:rPr>
                <w:noProof/>
                <w:webHidden/>
              </w:rPr>
              <w:fldChar w:fldCharType="end"/>
            </w:r>
          </w:hyperlink>
        </w:p>
        <w:p w14:paraId="65348511" w14:textId="24FA704E"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sidR="0092191B">
              <w:rPr>
                <w:noProof/>
                <w:webHidden/>
              </w:rPr>
              <w:t>7</w:t>
            </w:r>
            <w:r>
              <w:rPr>
                <w:noProof/>
                <w:webHidden/>
              </w:rPr>
              <w:fldChar w:fldCharType="end"/>
            </w:r>
          </w:hyperlink>
        </w:p>
        <w:p w14:paraId="2AE1D1FE" w14:textId="24FDF9F9"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sidR="0092191B">
              <w:rPr>
                <w:noProof/>
                <w:webHidden/>
              </w:rPr>
              <w:t>10</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Default="00C963C3" w:rsidP="00C963C3">
      <w:pPr>
        <w:pStyle w:val="Heading1"/>
        <w:rPr>
          <w:rFonts w:ascii="Arial" w:hAnsi="Arial" w:cs="Arial"/>
        </w:rPr>
      </w:pPr>
      <w:bookmarkStart w:id="0" w:name="_Toc218876933"/>
      <w:r w:rsidRPr="009F24C9">
        <w:rPr>
          <w:rFonts w:ascii="Arial" w:hAnsi="Arial" w:cs="Arial"/>
        </w:rPr>
        <w:lastRenderedPageBreak/>
        <w:t>Component 1 – Development of Academic Skills (500 words)</w:t>
      </w:r>
      <w:bookmarkEnd w:id="0"/>
    </w:p>
    <w:p w14:paraId="4E43BB3B" w14:textId="77777777" w:rsidR="00016E3C" w:rsidRPr="00016E3C" w:rsidRDefault="00016E3C" w:rsidP="00016E3C"/>
    <w:p w14:paraId="0A8FC8FD" w14:textId="0EDAE08A" w:rsidR="00016E3C" w:rsidRDefault="00C963C3" w:rsidP="00C963C3">
      <w:pPr>
        <w:rPr>
          <w:rFonts w:ascii="Arial" w:hAnsi="Arial" w:cs="Arial"/>
          <w:b/>
          <w:bCs/>
        </w:rPr>
      </w:pPr>
      <w:r w:rsidRPr="009F24C9">
        <w:rPr>
          <w:rFonts w:ascii="Arial" w:hAnsi="Arial" w:cs="Arial"/>
          <w:b/>
          <w:bCs/>
        </w:rPr>
        <w:t>Evaluating Academic Sources Using the CRAAP Test (250 words)</w:t>
      </w:r>
    </w:p>
    <w:p w14:paraId="04B28B68" w14:textId="77777777" w:rsidR="00EF3FEF" w:rsidRPr="009F24C9" w:rsidRDefault="00EF3FEF" w:rsidP="00C963C3">
      <w:pPr>
        <w:rPr>
          <w:rFonts w:ascii="Arial" w:hAnsi="Arial" w:cs="Arial"/>
          <w:b/>
          <w:bCs/>
        </w:rPr>
      </w:pPr>
    </w:p>
    <w:p w14:paraId="29963419" w14:textId="77777777" w:rsidR="00C963C3" w:rsidRDefault="00C963C3" w:rsidP="00C963C3">
      <w:pPr>
        <w:rPr>
          <w:rFonts w:ascii="Arial" w:hAnsi="Arial" w:cs="Arial"/>
          <w:b/>
          <w:bCs/>
        </w:rPr>
      </w:pPr>
      <w:r w:rsidRPr="009F24C9">
        <w:rPr>
          <w:rFonts w:ascii="Arial" w:hAnsi="Arial" w:cs="Arial"/>
          <w:b/>
          <w:bCs/>
        </w:rPr>
        <w:t>Source 1</w:t>
      </w:r>
    </w:p>
    <w:p w14:paraId="48ECDE63" w14:textId="31045509" w:rsidR="00016E3C" w:rsidRPr="00F149B5" w:rsidRDefault="00B56A7D" w:rsidP="00EF3FEF">
      <w:pPr>
        <w:spacing w:after="0" w:line="360" w:lineRule="auto"/>
        <w:jc w:val="both"/>
        <w:rPr>
          <w:rFonts w:ascii="Arial" w:hAnsi="Arial" w:cs="Arial"/>
        </w:rPr>
      </w:pPr>
      <w:r w:rsidRPr="00F149B5">
        <w:rPr>
          <w:rFonts w:ascii="Arial" w:hAnsi="Arial" w:cs="Arial"/>
        </w:rPr>
        <w:t>This article was written in 2025. This makes it up to date. It talks about digitalization of higher education and is explored about problem and discusses solutions by students based on theories of digital technology and education</w:t>
      </w:r>
      <w:r w:rsidRPr="00F149B5">
        <w:rPr>
          <w:rFonts w:ascii="Arial" w:hAnsi="Arial" w:cs="Arial"/>
        </w:rPr>
        <w:br/>
        <w:t>also, helps to understand why now digitalization helps students. The aim is to develop skills such as critical thinking, solution problem and analysis. Authors of this article are professors who work in University of Maribor, Slovenia, which gives them a lot of credibility. In this article it includes a theories and research which means it’s based on evidence. The journalist that published this article is an international, peer-reviewed, open-access journal. This article was written for research and academic purposes</w:t>
      </w:r>
    </w:p>
    <w:p w14:paraId="2D257DD4" w14:textId="77777777" w:rsidR="00B56A7D" w:rsidRPr="00F149B5" w:rsidRDefault="00B56A7D" w:rsidP="00EF3FEF">
      <w:pPr>
        <w:spacing w:after="0" w:line="360" w:lineRule="auto"/>
        <w:jc w:val="both"/>
        <w:rPr>
          <w:rFonts w:ascii="Arial" w:hAnsi="Arial" w:cs="Arial"/>
        </w:rPr>
      </w:pPr>
    </w:p>
    <w:p w14:paraId="364156E3" w14:textId="040421AF" w:rsidR="00446195" w:rsidRDefault="00446195" w:rsidP="00EF3FEF">
      <w:pPr>
        <w:spacing w:after="0" w:line="360" w:lineRule="auto"/>
        <w:jc w:val="both"/>
        <w:rPr>
          <w:rFonts w:ascii="Arial" w:hAnsi="Arial" w:cs="Arial"/>
        </w:rPr>
      </w:pPr>
      <w:proofErr w:type="spellStart"/>
      <w:r w:rsidRPr="00F149B5">
        <w:rPr>
          <w:rFonts w:ascii="Arial" w:hAnsi="Arial" w:cs="Arial"/>
        </w:rPr>
        <w:t>Potocan</w:t>
      </w:r>
      <w:proofErr w:type="spellEnd"/>
      <w:r w:rsidRPr="00F149B5">
        <w:rPr>
          <w:rFonts w:ascii="Arial" w:hAnsi="Arial" w:cs="Arial"/>
        </w:rPr>
        <w:t xml:space="preserve">, V., Nedelko, Z. </w:t>
      </w:r>
      <w:r w:rsidR="00B056B3">
        <w:rPr>
          <w:rFonts w:ascii="Arial" w:hAnsi="Arial" w:cs="Arial"/>
        </w:rPr>
        <w:t xml:space="preserve">and </w:t>
      </w:r>
      <w:r w:rsidRPr="00F149B5">
        <w:rPr>
          <w:rFonts w:ascii="Arial" w:hAnsi="Arial" w:cs="Arial"/>
        </w:rPr>
        <w:t xml:space="preserve">Rosi, M. (2025) “Digitalization of Higher Education: Students’ Perspectives,” </w:t>
      </w:r>
      <w:r w:rsidRPr="00F149B5">
        <w:rPr>
          <w:rFonts w:ascii="Arial" w:hAnsi="Arial" w:cs="Arial"/>
          <w:i/>
          <w:iCs/>
        </w:rPr>
        <w:t>Education sciences</w:t>
      </w:r>
      <w:r w:rsidRPr="00F149B5">
        <w:rPr>
          <w:rFonts w:ascii="Arial" w:hAnsi="Arial" w:cs="Arial"/>
        </w:rPr>
        <w:t xml:space="preserve">, 15(7), p. 847. Available at: </w:t>
      </w:r>
      <w:hyperlink r:id="rId9" w:history="1">
        <w:r w:rsidRPr="00F149B5">
          <w:rPr>
            <w:rStyle w:val="Hyperlink"/>
            <w:rFonts w:ascii="Arial" w:hAnsi="Arial" w:cs="Arial"/>
          </w:rPr>
          <w:t>https://doi.org/10.3390/educsci15070847</w:t>
        </w:r>
      </w:hyperlink>
      <w:r w:rsidRPr="00F149B5">
        <w:rPr>
          <w:rFonts w:ascii="Arial" w:hAnsi="Arial" w:cs="Arial"/>
        </w:rPr>
        <w:t xml:space="preserve">. </w:t>
      </w:r>
      <w:r w:rsidR="009416CA" w:rsidRPr="00F149B5">
        <w:rPr>
          <w:rFonts w:ascii="Arial" w:hAnsi="Arial" w:cs="Arial"/>
        </w:rPr>
        <w:t>(Accessed: 26/02/2026)</w:t>
      </w:r>
    </w:p>
    <w:p w14:paraId="6B2C1391" w14:textId="4C3227D0" w:rsidR="00FD5FBA" w:rsidRPr="00F149B5" w:rsidRDefault="008E474F" w:rsidP="00EF3FEF">
      <w:pPr>
        <w:spacing w:after="0" w:line="360" w:lineRule="auto"/>
        <w:jc w:val="both"/>
        <w:rPr>
          <w:rFonts w:ascii="Arial" w:hAnsi="Arial" w:cs="Arial"/>
        </w:rPr>
      </w:pPr>
      <w:r>
        <w:rPr>
          <w:rFonts w:ascii="Arial" w:hAnsi="Arial" w:cs="Arial"/>
        </w:rPr>
        <w:t>This source</w:t>
      </w:r>
      <w:r w:rsidR="006261D5">
        <w:rPr>
          <w:rFonts w:ascii="Arial" w:hAnsi="Arial" w:cs="Arial"/>
        </w:rPr>
        <w:t xml:space="preserve"> was accessed via a university </w:t>
      </w:r>
      <w:r w:rsidR="00D73F9E">
        <w:rPr>
          <w:rFonts w:ascii="Arial" w:hAnsi="Arial" w:cs="Arial"/>
        </w:rPr>
        <w:t>library database.</w:t>
      </w:r>
      <w:r w:rsidR="00431581">
        <w:rPr>
          <w:rFonts w:ascii="Arial" w:hAnsi="Arial" w:cs="Arial"/>
        </w:rPr>
        <w:t xml:space="preserve"> </w:t>
      </w:r>
    </w:p>
    <w:p w14:paraId="53E69393" w14:textId="77777777" w:rsidR="00016E3C" w:rsidRPr="00F149B5" w:rsidRDefault="00016E3C" w:rsidP="00F149B5">
      <w:pPr>
        <w:spacing w:after="0"/>
        <w:jc w:val="both"/>
        <w:rPr>
          <w:rFonts w:ascii="Arial" w:hAnsi="Arial" w:cs="Arial"/>
        </w:rPr>
      </w:pPr>
    </w:p>
    <w:p w14:paraId="4D7CA805" w14:textId="77777777" w:rsidR="00C963C3" w:rsidRDefault="00C963C3" w:rsidP="00F149B5">
      <w:pPr>
        <w:spacing w:after="0"/>
        <w:jc w:val="both"/>
        <w:rPr>
          <w:rFonts w:ascii="Arial" w:hAnsi="Arial" w:cs="Arial"/>
          <w:b/>
          <w:bCs/>
        </w:rPr>
      </w:pPr>
      <w:r w:rsidRPr="00F149B5">
        <w:rPr>
          <w:rFonts w:ascii="Arial" w:hAnsi="Arial" w:cs="Arial"/>
          <w:b/>
          <w:bCs/>
        </w:rPr>
        <w:t>Source 2</w:t>
      </w:r>
    </w:p>
    <w:p w14:paraId="51231D18" w14:textId="77777777" w:rsidR="00EF3FEF" w:rsidRPr="00F149B5" w:rsidRDefault="00EF3FEF" w:rsidP="00F149B5">
      <w:pPr>
        <w:spacing w:after="0"/>
        <w:jc w:val="both"/>
        <w:rPr>
          <w:rFonts w:ascii="Arial" w:hAnsi="Arial" w:cs="Arial"/>
          <w:b/>
          <w:bCs/>
        </w:rPr>
      </w:pPr>
    </w:p>
    <w:p w14:paraId="522BB000" w14:textId="710BE436" w:rsidR="00516C35" w:rsidRPr="00F149B5" w:rsidRDefault="00516C35" w:rsidP="00D64D88">
      <w:pPr>
        <w:spacing w:after="0" w:line="360" w:lineRule="auto"/>
        <w:jc w:val="both"/>
        <w:rPr>
          <w:rFonts w:ascii="Arial" w:hAnsi="Arial" w:cs="Arial"/>
        </w:rPr>
      </w:pPr>
      <w:r w:rsidRPr="00F149B5">
        <w:rPr>
          <w:rFonts w:ascii="Arial" w:hAnsi="Arial" w:cs="Arial"/>
        </w:rPr>
        <w:t xml:space="preserve">This article was written in 2023. This article can be defined as a new one because </w:t>
      </w:r>
      <w:proofErr w:type="spellStart"/>
      <w:r w:rsidRPr="00F149B5">
        <w:rPr>
          <w:rFonts w:ascii="Arial" w:hAnsi="Arial" w:cs="Arial"/>
        </w:rPr>
        <w:t>its</w:t>
      </w:r>
      <w:proofErr w:type="spellEnd"/>
      <w:r w:rsidRPr="00F149B5">
        <w:rPr>
          <w:rFonts w:ascii="Arial" w:hAnsi="Arial" w:cs="Arial"/>
        </w:rPr>
        <w:t xml:space="preserve"> not 3 years old and from publication it doesn’t have an any updates. In this article, we can read about problems in digital era and distraction with student must manage. </w:t>
      </w:r>
      <w:r w:rsidRPr="00F149B5">
        <w:rPr>
          <w:rFonts w:ascii="Arial" w:hAnsi="Arial" w:cs="Arial"/>
        </w:rPr>
        <w:br/>
        <w:t xml:space="preserve">Teachers and professor also have a struggle of keeping sure that students don’t get distracted on their technological object as student often get of task because of internet access they have. Authors of this article are Higher Professors, Lectures and Experts at University of Valladolid which give a lot of credibility. This article includes a lot of statistics, research and analyse which means it’s based on evidence. Publisher of this </w:t>
      </w:r>
      <w:r w:rsidRPr="00F149B5">
        <w:rPr>
          <w:rFonts w:ascii="Arial" w:hAnsi="Arial" w:cs="Arial"/>
        </w:rPr>
        <w:lastRenderedPageBreak/>
        <w:t xml:space="preserve">article is international company </w:t>
      </w:r>
      <w:proofErr w:type="spellStart"/>
      <w:r w:rsidRPr="00F149B5">
        <w:rPr>
          <w:rFonts w:ascii="Arial" w:hAnsi="Arial" w:cs="Arial"/>
        </w:rPr>
        <w:t>ProQues</w:t>
      </w:r>
      <w:proofErr w:type="spellEnd"/>
      <w:r w:rsidRPr="00F149B5">
        <w:rPr>
          <w:rFonts w:ascii="Arial" w:hAnsi="Arial" w:cs="Arial"/>
        </w:rPr>
        <w:t xml:space="preserve"> who supplies most of student, library in educational materials.</w:t>
      </w:r>
    </w:p>
    <w:p w14:paraId="4BC1D0E5" w14:textId="77777777" w:rsidR="00BF2FCB" w:rsidRPr="00F149B5" w:rsidRDefault="00BF2FCB" w:rsidP="00D64D88">
      <w:pPr>
        <w:spacing w:after="0" w:line="360" w:lineRule="auto"/>
        <w:jc w:val="both"/>
        <w:rPr>
          <w:rFonts w:ascii="Arial" w:hAnsi="Arial" w:cs="Arial"/>
        </w:rPr>
      </w:pPr>
    </w:p>
    <w:p w14:paraId="6F989B19" w14:textId="3D7A7A2B" w:rsidR="00516C35" w:rsidRDefault="003A0706" w:rsidP="00F34680">
      <w:pPr>
        <w:spacing w:after="0" w:line="360" w:lineRule="auto"/>
        <w:jc w:val="both"/>
        <w:rPr>
          <w:rFonts w:ascii="Arial" w:hAnsi="Arial" w:cs="Arial"/>
        </w:rPr>
      </w:pPr>
      <w:r w:rsidRPr="00F149B5">
        <w:rPr>
          <w:rFonts w:ascii="Arial" w:hAnsi="Arial" w:cs="Arial"/>
        </w:rPr>
        <w:t>Pérez-Juárez, M.Á., González-</w:t>
      </w:r>
      <w:r w:rsidR="00B056B3" w:rsidRPr="00F149B5">
        <w:rPr>
          <w:rFonts w:ascii="Arial" w:hAnsi="Arial" w:cs="Arial"/>
        </w:rPr>
        <w:t>Ortega,</w:t>
      </w:r>
      <w:r w:rsidR="00B056B3">
        <w:rPr>
          <w:rFonts w:ascii="Arial" w:hAnsi="Arial" w:cs="Arial"/>
        </w:rPr>
        <w:t xml:space="preserve"> and </w:t>
      </w:r>
      <w:r w:rsidRPr="00F149B5">
        <w:rPr>
          <w:rFonts w:ascii="Arial" w:hAnsi="Arial" w:cs="Arial"/>
        </w:rPr>
        <w:t>D.</w:t>
      </w:r>
      <w:r w:rsidR="00F34680">
        <w:rPr>
          <w:rFonts w:ascii="Arial" w:hAnsi="Arial" w:cs="Arial"/>
        </w:rPr>
        <w:t xml:space="preserve"> </w:t>
      </w:r>
      <w:r w:rsidRPr="00F149B5">
        <w:rPr>
          <w:rFonts w:ascii="Arial" w:hAnsi="Arial" w:cs="Arial"/>
        </w:rPr>
        <w:t xml:space="preserve">Aguiar-Pérez, J.M. (2023) “Digital Distractions from the Point of View of Higher Education Students,” </w:t>
      </w:r>
      <w:r w:rsidRPr="00F149B5">
        <w:rPr>
          <w:rFonts w:ascii="Arial" w:hAnsi="Arial" w:cs="Arial"/>
          <w:i/>
          <w:iCs/>
        </w:rPr>
        <w:t>Sustainability</w:t>
      </w:r>
      <w:r w:rsidRPr="00F149B5">
        <w:rPr>
          <w:rFonts w:ascii="Arial" w:hAnsi="Arial" w:cs="Arial"/>
        </w:rPr>
        <w:t xml:space="preserve">, 15(7), p. 6044. Available at: </w:t>
      </w:r>
      <w:hyperlink r:id="rId10" w:history="1">
        <w:r w:rsidRPr="00F149B5">
          <w:rPr>
            <w:rStyle w:val="Hyperlink"/>
            <w:rFonts w:ascii="Arial" w:hAnsi="Arial" w:cs="Arial"/>
          </w:rPr>
          <w:t>https://doi.org/10.3390/su15076044</w:t>
        </w:r>
      </w:hyperlink>
      <w:r w:rsidRPr="00F149B5">
        <w:rPr>
          <w:rFonts w:ascii="Arial" w:hAnsi="Arial" w:cs="Arial"/>
        </w:rPr>
        <w:t>. (Accessed</w:t>
      </w:r>
      <w:r w:rsidR="003262C7" w:rsidRPr="00F149B5">
        <w:rPr>
          <w:rFonts w:ascii="Arial" w:hAnsi="Arial" w:cs="Arial"/>
        </w:rPr>
        <w:t>:27/02/2026)</w:t>
      </w:r>
    </w:p>
    <w:p w14:paraId="09020466" w14:textId="281A391F" w:rsidR="00D73F9E" w:rsidRPr="00F149B5" w:rsidRDefault="00D73F9E" w:rsidP="00D73F9E">
      <w:pPr>
        <w:spacing w:after="0" w:line="360" w:lineRule="auto"/>
        <w:jc w:val="both"/>
        <w:rPr>
          <w:rFonts w:ascii="Arial" w:hAnsi="Arial" w:cs="Arial"/>
        </w:rPr>
      </w:pPr>
      <w:r>
        <w:rPr>
          <w:rFonts w:ascii="Arial" w:hAnsi="Arial" w:cs="Arial"/>
        </w:rPr>
        <w:t>This source was accessed via a university library database.</w:t>
      </w:r>
    </w:p>
    <w:p w14:paraId="5EA55D88" w14:textId="77777777" w:rsidR="00D73F9E" w:rsidRDefault="00D73F9E" w:rsidP="00F34680">
      <w:pPr>
        <w:spacing w:after="0" w:line="360" w:lineRule="auto"/>
        <w:jc w:val="both"/>
        <w:rPr>
          <w:rFonts w:ascii="Arial" w:hAnsi="Arial" w:cs="Arial"/>
        </w:rPr>
      </w:pPr>
    </w:p>
    <w:p w14:paraId="583A5440" w14:textId="77777777" w:rsidR="00F149B5" w:rsidRDefault="00F149B5" w:rsidP="00F149B5">
      <w:pPr>
        <w:spacing w:after="0"/>
        <w:jc w:val="both"/>
        <w:rPr>
          <w:rFonts w:ascii="Arial" w:hAnsi="Arial" w:cs="Arial"/>
        </w:rPr>
      </w:pPr>
    </w:p>
    <w:p w14:paraId="583E357E" w14:textId="77777777" w:rsidR="00516C35" w:rsidRPr="009F24C9" w:rsidRDefault="00516C35" w:rsidP="00C963C3">
      <w:pPr>
        <w:rPr>
          <w:rFonts w:ascii="Arial" w:hAnsi="Arial" w:cs="Arial"/>
          <w:b/>
          <w:bCs/>
        </w:rPr>
      </w:pPr>
    </w:p>
    <w:p w14:paraId="1541605E" w14:textId="1AF1BA09" w:rsidR="00C963C3" w:rsidRPr="009F24C9" w:rsidRDefault="00C963C3" w:rsidP="00C963C3">
      <w:pPr>
        <w:rPr>
          <w:rFonts w:ascii="Arial" w:hAnsi="Arial" w:cs="Arial"/>
          <w:b/>
          <w:bCs/>
        </w:rPr>
      </w:pPr>
      <w:r w:rsidRPr="009F24C9">
        <w:rPr>
          <w:rFonts w:ascii="Arial" w:hAnsi="Arial" w:cs="Arial"/>
          <w:b/>
          <w:bCs/>
        </w:rPr>
        <w:t>Synthesis of Academic Sources (150–180 words)</w:t>
      </w:r>
    </w:p>
    <w:p w14:paraId="01BF0564" w14:textId="427A74BE" w:rsidR="002426AA" w:rsidRPr="00F149B5" w:rsidRDefault="002426AA" w:rsidP="00337786">
      <w:pPr>
        <w:spacing w:after="0" w:line="360" w:lineRule="auto"/>
        <w:jc w:val="both"/>
        <w:rPr>
          <w:rFonts w:ascii="Arial" w:hAnsi="Arial" w:cs="Arial"/>
        </w:rPr>
      </w:pPr>
      <w:r w:rsidRPr="00F149B5">
        <w:rPr>
          <w:rFonts w:ascii="Arial" w:hAnsi="Arial" w:cs="Arial"/>
        </w:rPr>
        <w:t xml:space="preserve">In these two articles we saw a lot of similarities include digitalization in new digital era. On one hand we read about at digitalisation at higher education that these digital era support and teach students </w:t>
      </w:r>
      <w:sdt>
        <w:sdtPr>
          <w:rPr>
            <w:rFonts w:ascii="Arial" w:hAnsi="Arial" w:cs="Arial"/>
          </w:rPr>
          <w:id w:val="-1878999044"/>
          <w:citation/>
        </w:sdtPr>
        <w:sdtEndPr/>
        <w:sdtContent>
          <w:r w:rsidRPr="00F149B5">
            <w:rPr>
              <w:rFonts w:ascii="Arial" w:hAnsi="Arial" w:cs="Arial"/>
            </w:rPr>
            <w:fldChar w:fldCharType="begin"/>
          </w:r>
          <w:r w:rsidRPr="00F149B5">
            <w:rPr>
              <w:rFonts w:ascii="Arial" w:hAnsi="Arial" w:cs="Arial"/>
            </w:rPr>
            <w:instrText xml:space="preserve"> CITATION Pot25 \l 1045 </w:instrText>
          </w:r>
          <w:r w:rsidRPr="00F149B5">
            <w:rPr>
              <w:rFonts w:ascii="Arial" w:hAnsi="Arial" w:cs="Arial"/>
            </w:rPr>
            <w:fldChar w:fldCharType="separate"/>
          </w:r>
          <w:r w:rsidR="009A21E6" w:rsidRPr="009A21E6">
            <w:rPr>
              <w:rFonts w:ascii="Arial" w:hAnsi="Arial" w:cs="Arial"/>
              <w:noProof/>
            </w:rPr>
            <w:t>(Potocan, et al., 2025)</w:t>
          </w:r>
          <w:r w:rsidRPr="00F149B5">
            <w:rPr>
              <w:rFonts w:ascii="Arial" w:hAnsi="Arial" w:cs="Arial"/>
            </w:rPr>
            <w:fldChar w:fldCharType="end"/>
          </w:r>
        </w:sdtContent>
      </w:sdt>
      <w:r w:rsidRPr="00F149B5">
        <w:rPr>
          <w:rFonts w:ascii="Arial" w:hAnsi="Arial" w:cs="Arial"/>
        </w:rPr>
        <w:t>. The benefits from digitalisation have a student with special needs (students with dyslexic, autism, or visual problems and include a more people)</w:t>
      </w:r>
      <w:sdt>
        <w:sdtPr>
          <w:rPr>
            <w:rFonts w:ascii="Arial" w:hAnsi="Arial" w:cs="Arial"/>
          </w:rPr>
          <w:id w:val="-1630932394"/>
          <w:citation/>
        </w:sdtPr>
        <w:sdtEndPr/>
        <w:sdtContent>
          <w:r w:rsidRPr="00F149B5">
            <w:rPr>
              <w:rFonts w:ascii="Arial" w:hAnsi="Arial" w:cs="Arial"/>
            </w:rPr>
            <w:fldChar w:fldCharType="begin"/>
          </w:r>
          <w:r w:rsidRPr="00F149B5">
            <w:rPr>
              <w:rFonts w:ascii="Arial" w:hAnsi="Arial" w:cs="Arial"/>
            </w:rPr>
            <w:instrText xml:space="preserve"> CITATION Pér23 \l 1045 </w:instrText>
          </w:r>
          <w:r w:rsidRPr="00F149B5">
            <w:rPr>
              <w:rFonts w:ascii="Arial" w:hAnsi="Arial" w:cs="Arial"/>
            </w:rPr>
            <w:fldChar w:fldCharType="separate"/>
          </w:r>
          <w:r w:rsidR="009A21E6">
            <w:rPr>
              <w:rFonts w:ascii="Arial" w:hAnsi="Arial" w:cs="Arial"/>
              <w:noProof/>
            </w:rPr>
            <w:t xml:space="preserve"> </w:t>
          </w:r>
          <w:r w:rsidR="009A21E6" w:rsidRPr="009A21E6">
            <w:rPr>
              <w:rFonts w:ascii="Arial" w:hAnsi="Arial" w:cs="Arial"/>
              <w:noProof/>
            </w:rPr>
            <w:t>(Pérez-Juárez, 2023)</w:t>
          </w:r>
          <w:r w:rsidRPr="00F149B5">
            <w:rPr>
              <w:rFonts w:ascii="Arial" w:hAnsi="Arial" w:cs="Arial"/>
            </w:rPr>
            <w:fldChar w:fldCharType="end"/>
          </w:r>
        </w:sdtContent>
      </w:sdt>
      <w:r w:rsidRPr="00F149B5">
        <w:rPr>
          <w:rFonts w:ascii="Arial" w:hAnsi="Arial" w:cs="Arial"/>
        </w:rPr>
        <w:t xml:space="preserve">  </w:t>
      </w:r>
    </w:p>
    <w:p w14:paraId="183E8FDE" w14:textId="2637CB0B" w:rsidR="002426AA" w:rsidRPr="00F149B5" w:rsidRDefault="002426AA" w:rsidP="00337786">
      <w:pPr>
        <w:spacing w:after="0" w:line="360" w:lineRule="auto"/>
        <w:jc w:val="both"/>
        <w:rPr>
          <w:rFonts w:ascii="Arial" w:hAnsi="Arial" w:cs="Arial"/>
        </w:rPr>
      </w:pPr>
      <w:r w:rsidRPr="00F149B5">
        <w:rPr>
          <w:rFonts w:ascii="Arial" w:hAnsi="Arial" w:cs="Arial"/>
        </w:rPr>
        <w:t xml:space="preserve">On the other hand, the difference that digitalization has a consequence of students. </w:t>
      </w:r>
      <w:r w:rsidRPr="00F149B5">
        <w:rPr>
          <w:rFonts w:ascii="Arial" w:hAnsi="Arial" w:cs="Arial"/>
        </w:rPr>
        <w:br/>
        <w:t xml:space="preserve">We can separate this for two groups: One article has consequences is that if students don’t like the method they are being taught with, they will not be encouraged to learn. </w:t>
      </w:r>
      <w:sdt>
        <w:sdtPr>
          <w:rPr>
            <w:rFonts w:ascii="Arial" w:hAnsi="Arial" w:cs="Arial"/>
          </w:rPr>
          <w:id w:val="2020894787"/>
          <w:citation/>
        </w:sdtPr>
        <w:sdtEndPr/>
        <w:sdtContent>
          <w:r w:rsidRPr="00F149B5">
            <w:rPr>
              <w:rFonts w:ascii="Arial" w:hAnsi="Arial" w:cs="Arial"/>
            </w:rPr>
            <w:fldChar w:fldCharType="begin"/>
          </w:r>
          <w:r w:rsidRPr="00F149B5">
            <w:rPr>
              <w:rFonts w:ascii="Arial" w:hAnsi="Arial" w:cs="Arial"/>
            </w:rPr>
            <w:instrText xml:space="preserve"> CITATION Pot25 \l 1045 </w:instrText>
          </w:r>
          <w:r w:rsidRPr="00F149B5">
            <w:rPr>
              <w:rFonts w:ascii="Arial" w:hAnsi="Arial" w:cs="Arial"/>
            </w:rPr>
            <w:fldChar w:fldCharType="separate"/>
          </w:r>
          <w:r w:rsidR="009A21E6" w:rsidRPr="009A21E6">
            <w:rPr>
              <w:rFonts w:ascii="Arial" w:hAnsi="Arial" w:cs="Arial"/>
              <w:noProof/>
            </w:rPr>
            <w:t>(Potocan, et al., 2025)</w:t>
          </w:r>
          <w:r w:rsidRPr="00F149B5">
            <w:rPr>
              <w:rFonts w:ascii="Arial" w:hAnsi="Arial" w:cs="Arial"/>
            </w:rPr>
            <w:fldChar w:fldCharType="end"/>
          </w:r>
        </w:sdtContent>
      </w:sdt>
      <w:r w:rsidRPr="00F149B5">
        <w:rPr>
          <w:rFonts w:ascii="Arial" w:hAnsi="Arial" w:cs="Arial"/>
        </w:rPr>
        <w:t xml:space="preserve"> The other articles consequences are that in this digital era students are more likely to be off task and distracted as they will be using their mobile phone, tablet and using internet for off task business. </w:t>
      </w:r>
      <w:sdt>
        <w:sdtPr>
          <w:rPr>
            <w:rFonts w:ascii="Arial" w:hAnsi="Arial" w:cs="Arial"/>
          </w:rPr>
          <w:id w:val="1512257544"/>
          <w:citation/>
        </w:sdtPr>
        <w:sdtEndPr/>
        <w:sdtContent>
          <w:r w:rsidRPr="00F149B5">
            <w:rPr>
              <w:rFonts w:ascii="Arial" w:hAnsi="Arial" w:cs="Arial"/>
            </w:rPr>
            <w:fldChar w:fldCharType="begin"/>
          </w:r>
          <w:r w:rsidRPr="00F149B5">
            <w:rPr>
              <w:rFonts w:ascii="Arial" w:hAnsi="Arial" w:cs="Arial"/>
            </w:rPr>
            <w:instrText xml:space="preserve"> CITATION Pér23 \l 1045 </w:instrText>
          </w:r>
          <w:r w:rsidRPr="00F149B5">
            <w:rPr>
              <w:rFonts w:ascii="Arial" w:hAnsi="Arial" w:cs="Arial"/>
            </w:rPr>
            <w:fldChar w:fldCharType="separate"/>
          </w:r>
          <w:r w:rsidR="009A21E6" w:rsidRPr="009A21E6">
            <w:rPr>
              <w:rFonts w:ascii="Arial" w:hAnsi="Arial" w:cs="Arial"/>
              <w:noProof/>
            </w:rPr>
            <w:t>(Pérez-Juárez, 2023)</w:t>
          </w:r>
          <w:r w:rsidRPr="00F149B5">
            <w:rPr>
              <w:rFonts w:ascii="Arial" w:hAnsi="Arial" w:cs="Arial"/>
            </w:rPr>
            <w:fldChar w:fldCharType="end"/>
          </w:r>
        </w:sdtContent>
      </w:sdt>
      <w:r w:rsidRPr="00F149B5">
        <w:rPr>
          <w:rFonts w:ascii="Arial" w:hAnsi="Arial" w:cs="Arial"/>
        </w:rPr>
        <w:t>.</w:t>
      </w:r>
      <w:r w:rsidRPr="00F149B5">
        <w:rPr>
          <w:rFonts w:ascii="Arial" w:hAnsi="Arial" w:cs="Arial"/>
        </w:rPr>
        <w:br/>
        <w:t xml:space="preserve">As a result of these articles combined it shows that digitalization is important, but students should be more focused on the task not about their private business. </w:t>
      </w:r>
    </w:p>
    <w:p w14:paraId="56F14A5F" w14:textId="77777777" w:rsidR="002426AA" w:rsidRDefault="002426AA" w:rsidP="00337786">
      <w:pPr>
        <w:spacing w:line="360" w:lineRule="auto"/>
        <w:jc w:val="both"/>
        <w:rPr>
          <w:rFonts w:ascii="Arial" w:hAnsi="Arial" w:cs="Arial"/>
        </w:rPr>
      </w:pPr>
    </w:p>
    <w:p w14:paraId="24C7377E" w14:textId="77777777" w:rsidR="002930BD" w:rsidRDefault="002930BD" w:rsidP="00337786">
      <w:pPr>
        <w:spacing w:line="360" w:lineRule="auto"/>
        <w:jc w:val="both"/>
        <w:rPr>
          <w:rFonts w:ascii="Arial" w:hAnsi="Arial" w:cs="Arial"/>
          <w:b/>
          <w:bCs/>
        </w:rPr>
      </w:pPr>
    </w:p>
    <w:p w14:paraId="65B636F6" w14:textId="59F666FD" w:rsidR="008E474F" w:rsidRDefault="00C963C3" w:rsidP="00337786">
      <w:pPr>
        <w:spacing w:line="360" w:lineRule="auto"/>
        <w:jc w:val="both"/>
        <w:rPr>
          <w:rFonts w:ascii="Arial" w:hAnsi="Arial" w:cs="Arial"/>
          <w:b/>
          <w:bCs/>
        </w:rPr>
      </w:pPr>
      <w:r w:rsidRPr="009F24C9">
        <w:rPr>
          <w:rFonts w:ascii="Arial" w:hAnsi="Arial" w:cs="Arial"/>
          <w:b/>
          <w:bCs/>
        </w:rPr>
        <w:t>Identifying a Key Challenge and Opportunity (100–120 words)</w:t>
      </w:r>
    </w:p>
    <w:p w14:paraId="6C865CD4" w14:textId="15628957" w:rsidR="002930BD" w:rsidRDefault="002930BD" w:rsidP="00337786">
      <w:pPr>
        <w:spacing w:after="0" w:line="360" w:lineRule="auto"/>
        <w:jc w:val="both"/>
        <w:rPr>
          <w:rFonts w:ascii="Arial" w:hAnsi="Arial" w:cs="Arial"/>
        </w:rPr>
      </w:pPr>
      <w:r w:rsidRPr="00664A36">
        <w:rPr>
          <w:rFonts w:ascii="Arial" w:hAnsi="Arial" w:cs="Arial"/>
        </w:rPr>
        <w:t>In the article, we can read about the challenges faced by students who have difficulty focusing on the lesson when using digital technology, because technology is very helpful, but at the same time, it distracts students from completing important tasks because they use the internet in other ways, such as sending a text message or using email.</w:t>
      </w:r>
      <w:sdt>
        <w:sdtPr>
          <w:rPr>
            <w:rFonts w:ascii="Arial" w:hAnsi="Arial" w:cs="Arial"/>
          </w:rPr>
          <w:id w:val="5798170"/>
          <w:citation/>
        </w:sdtPr>
        <w:sdtEndPr/>
        <w:sdtContent>
          <w:r>
            <w:rPr>
              <w:rFonts w:ascii="Arial" w:hAnsi="Arial" w:cs="Arial"/>
            </w:rPr>
            <w:fldChar w:fldCharType="begin"/>
          </w:r>
          <w:r w:rsidRPr="009D61B8">
            <w:rPr>
              <w:rFonts w:ascii="Arial" w:hAnsi="Arial" w:cs="Arial"/>
            </w:rPr>
            <w:instrText xml:space="preserve"> CITATION Pér23 \l 1045 </w:instrText>
          </w:r>
          <w:r>
            <w:rPr>
              <w:rFonts w:ascii="Arial" w:hAnsi="Arial" w:cs="Arial"/>
            </w:rPr>
            <w:fldChar w:fldCharType="separate"/>
          </w:r>
          <w:r w:rsidR="009A21E6">
            <w:rPr>
              <w:rFonts w:ascii="Arial" w:hAnsi="Arial" w:cs="Arial"/>
              <w:noProof/>
            </w:rPr>
            <w:t xml:space="preserve"> </w:t>
          </w:r>
          <w:r w:rsidR="009A21E6" w:rsidRPr="009A21E6">
            <w:rPr>
              <w:rFonts w:ascii="Arial" w:hAnsi="Arial" w:cs="Arial"/>
              <w:noProof/>
            </w:rPr>
            <w:t>(Pérez-Juárez, 2023)</w:t>
          </w:r>
          <w:r>
            <w:rPr>
              <w:rFonts w:ascii="Arial" w:hAnsi="Arial" w:cs="Arial"/>
            </w:rPr>
            <w:fldChar w:fldCharType="end"/>
          </w:r>
        </w:sdtContent>
      </w:sdt>
    </w:p>
    <w:p w14:paraId="291E18D2" w14:textId="2C70CE63" w:rsidR="002930BD" w:rsidRDefault="002930BD" w:rsidP="00337786">
      <w:pPr>
        <w:spacing w:after="0" w:line="360" w:lineRule="auto"/>
        <w:jc w:val="both"/>
        <w:rPr>
          <w:rFonts w:ascii="Arial" w:hAnsi="Arial" w:cs="Arial"/>
        </w:rPr>
      </w:pPr>
      <w:r>
        <w:rPr>
          <w:rFonts w:ascii="Arial" w:hAnsi="Arial" w:cs="Arial"/>
        </w:rPr>
        <w:lastRenderedPageBreak/>
        <w:t>O</w:t>
      </w:r>
      <w:r w:rsidRPr="00825BDB">
        <w:rPr>
          <w:rFonts w:ascii="Arial" w:hAnsi="Arial" w:cs="Arial"/>
        </w:rPr>
        <w:t>n base in this article, we can conclusion that students h</w:t>
      </w:r>
      <w:r>
        <w:rPr>
          <w:rFonts w:ascii="Arial" w:hAnsi="Arial" w:cs="Arial"/>
        </w:rPr>
        <w:t xml:space="preserve">ave a lot of opportunities in digital era, but the main key is that students have access to </w:t>
      </w:r>
      <w:r w:rsidRPr="000B61DF">
        <w:rPr>
          <w:rFonts w:ascii="Arial" w:hAnsi="Arial" w:cs="Arial"/>
        </w:rPr>
        <w:t>various educational materials</w:t>
      </w:r>
      <w:r>
        <w:rPr>
          <w:rFonts w:ascii="Arial" w:hAnsi="Arial" w:cs="Arial"/>
        </w:rPr>
        <w:t xml:space="preserve">, video and information’s what this supports them knowledge and experience for the future. </w:t>
      </w:r>
      <w:sdt>
        <w:sdtPr>
          <w:rPr>
            <w:rFonts w:ascii="Arial" w:hAnsi="Arial" w:cs="Arial"/>
          </w:rPr>
          <w:id w:val="-753047484"/>
          <w:citation/>
        </w:sdtPr>
        <w:sdtEndPr/>
        <w:sdtContent>
          <w:r>
            <w:rPr>
              <w:rFonts w:ascii="Arial" w:hAnsi="Arial" w:cs="Arial"/>
            </w:rPr>
            <w:fldChar w:fldCharType="begin"/>
          </w:r>
          <w:r w:rsidRPr="002930BD">
            <w:rPr>
              <w:rFonts w:ascii="Arial" w:hAnsi="Arial" w:cs="Arial"/>
            </w:rPr>
            <w:instrText xml:space="preserve"> CITATION Pot25 \l 1045 </w:instrText>
          </w:r>
          <w:r>
            <w:rPr>
              <w:rFonts w:ascii="Arial" w:hAnsi="Arial" w:cs="Arial"/>
            </w:rPr>
            <w:fldChar w:fldCharType="separate"/>
          </w:r>
          <w:r w:rsidR="009A21E6" w:rsidRPr="009A21E6">
            <w:rPr>
              <w:rFonts w:ascii="Arial" w:hAnsi="Arial" w:cs="Arial"/>
              <w:noProof/>
            </w:rPr>
            <w:t>(Potocan, et al., 2025)</w:t>
          </w:r>
          <w:r>
            <w:rPr>
              <w:rFonts w:ascii="Arial" w:hAnsi="Arial" w:cs="Arial"/>
            </w:rPr>
            <w:fldChar w:fldCharType="end"/>
          </w:r>
        </w:sdtContent>
      </w:sdt>
    </w:p>
    <w:p w14:paraId="1D4F5ADD" w14:textId="77777777" w:rsidR="00B97077" w:rsidRPr="00825BDB" w:rsidRDefault="00B97077" w:rsidP="00337786">
      <w:pPr>
        <w:spacing w:after="0" w:line="360" w:lineRule="auto"/>
        <w:jc w:val="both"/>
        <w:rPr>
          <w:rFonts w:ascii="Arial" w:hAnsi="Arial" w:cs="Arial"/>
        </w:rPr>
      </w:pPr>
    </w:p>
    <w:p w14:paraId="799F3A23" w14:textId="77777777" w:rsidR="002930BD" w:rsidRPr="009F24C9" w:rsidRDefault="002930BD" w:rsidP="00C963C3">
      <w:pPr>
        <w:rPr>
          <w:rFonts w:ascii="Arial" w:hAnsi="Arial" w:cs="Arial"/>
          <w:b/>
          <w:bCs/>
        </w:rPr>
      </w:pPr>
    </w:p>
    <w:p w14:paraId="3B8F8E8B" w14:textId="2909C6B8" w:rsidR="00C963C3" w:rsidRPr="009F24C9" w:rsidRDefault="00C963C3" w:rsidP="00C963C3">
      <w:pPr>
        <w:rPr>
          <w:rFonts w:ascii="Arial" w:hAnsi="Arial" w:cs="Arial"/>
          <w:b/>
          <w:bCs/>
        </w:rPr>
      </w:pPr>
      <w:r w:rsidRPr="009F24C9">
        <w:rPr>
          <w:rFonts w:ascii="Arial" w:hAnsi="Arial" w:cs="Arial"/>
          <w:b/>
          <w:bCs/>
        </w:rPr>
        <w:t>Academic Planning for Component 2 (80–100 words)</w:t>
      </w:r>
    </w:p>
    <w:p w14:paraId="01D1ECEA" w14:textId="6D7A823E" w:rsidR="001D04D2" w:rsidRDefault="001D04D2" w:rsidP="00C963C3">
      <w:pPr>
        <w:rPr>
          <w:rFonts w:ascii="Arial" w:hAnsi="Arial" w:cs="Arial"/>
        </w:rPr>
      </w:pPr>
      <w:r w:rsidRPr="0091603E">
        <w:t>Teachers will prioritize the opportunities first since students will learn and be able to stay motivated and stay engaged. This is because by using technology students can do research and stay on task.  Distractions will be developed further as they are important as much as opportunities are since they do happen often and sometimes you just don’t know how to resolve some issues that are caused by this. Component two will have opportunities challenge’s introduction struck three strategies and a conclusion involved</w:t>
      </w:r>
    </w:p>
    <w:p w14:paraId="52910193" w14:textId="327306A0"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5DA7DB8E" w:rsidR="00B668ED" w:rsidRPr="009F24C9" w:rsidRDefault="00B4621F" w:rsidP="00C226A7">
            <w:pPr>
              <w:spacing w:after="160" w:line="278" w:lineRule="auto"/>
              <w:jc w:val="center"/>
              <w:rPr>
                <w:rFonts w:ascii="Arial" w:hAnsi="Arial" w:cs="Arial"/>
              </w:rPr>
            </w:pPr>
            <w:r>
              <w:rPr>
                <w:rFonts w:ascii="Arial" w:hAnsi="Arial" w:cs="Arial"/>
              </w:rPr>
              <w:t>25/02/2026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23FA7D51" w:rsidR="00B668ED" w:rsidRPr="009F24C9" w:rsidRDefault="00B4621F" w:rsidP="00C226A7">
            <w:pPr>
              <w:spacing w:after="160" w:line="278" w:lineRule="auto"/>
              <w:jc w:val="center"/>
              <w:rPr>
                <w:rFonts w:ascii="Arial" w:hAnsi="Arial" w:cs="Arial"/>
              </w:rPr>
            </w:pPr>
            <w:r>
              <w:rPr>
                <w:rFonts w:ascii="Arial" w:hAnsi="Arial" w:cs="Arial"/>
              </w:rPr>
              <w:t>26/02/2026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3DEB962F" w:rsidR="00B668ED" w:rsidRPr="009F24C9" w:rsidRDefault="00B4621F" w:rsidP="00C226A7">
            <w:pPr>
              <w:spacing w:after="160" w:line="278" w:lineRule="auto"/>
              <w:jc w:val="center"/>
              <w:rPr>
                <w:rFonts w:ascii="Arial" w:hAnsi="Arial" w:cs="Arial"/>
              </w:rPr>
            </w:pPr>
            <w:r>
              <w:rPr>
                <w:rFonts w:ascii="Arial" w:hAnsi="Arial" w:cs="Arial"/>
              </w:rPr>
              <w:t>26/02/2026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682F07CD" w:rsidR="00B668ED" w:rsidRPr="009F24C9" w:rsidRDefault="00B4621F" w:rsidP="00C226A7">
            <w:pPr>
              <w:spacing w:after="160" w:line="278" w:lineRule="auto"/>
              <w:jc w:val="center"/>
              <w:rPr>
                <w:rFonts w:ascii="Arial" w:hAnsi="Arial" w:cs="Arial"/>
              </w:rPr>
            </w:pPr>
            <w:r>
              <w:rPr>
                <w:rFonts w:ascii="Arial" w:hAnsi="Arial" w:cs="Arial"/>
              </w:rPr>
              <w:t>27/02/2026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sdt>
      <w:sdtPr>
        <w:rPr>
          <w:rFonts w:asciiTheme="minorHAnsi" w:eastAsiaTheme="minorEastAsia" w:hAnsiTheme="minorHAnsi" w:cstheme="minorBidi"/>
          <w:color w:val="auto"/>
          <w:sz w:val="24"/>
          <w:szCs w:val="24"/>
        </w:rPr>
        <w:id w:val="-1679497935"/>
        <w:docPartObj>
          <w:docPartGallery w:val="Bibliographies"/>
          <w:docPartUnique/>
        </w:docPartObj>
      </w:sdtPr>
      <w:sdtEndPr/>
      <w:sdtContent>
        <w:p w14:paraId="7EC09F70" w14:textId="0DBAAFB0" w:rsidR="00110170" w:rsidRDefault="00110170">
          <w:pPr>
            <w:pStyle w:val="Heading1"/>
          </w:pPr>
          <w:r>
            <w:t>References</w:t>
          </w:r>
        </w:p>
        <w:sdt>
          <w:sdtPr>
            <w:id w:val="-573587230"/>
            <w:bibliography/>
          </w:sdtPr>
          <w:sdtEndPr/>
          <w:sdtContent>
            <w:p w14:paraId="1CE22EED" w14:textId="77777777" w:rsidR="009A21E6" w:rsidRDefault="00110170" w:rsidP="009A21E6">
              <w:pPr>
                <w:pStyle w:val="Bibliography"/>
                <w:rPr>
                  <w:noProof/>
                  <w:kern w:val="0"/>
                  <w14:ligatures w14:val="none"/>
                </w:rPr>
              </w:pPr>
              <w:r>
                <w:fldChar w:fldCharType="begin"/>
              </w:r>
              <w:r w:rsidRPr="00110170">
                <w:rPr>
                  <w:lang w:val="pl-PL"/>
                </w:rPr>
                <w:instrText xml:space="preserve"> BIBLIOGRAPHY </w:instrText>
              </w:r>
              <w:r>
                <w:fldChar w:fldCharType="separate"/>
              </w:r>
              <w:r w:rsidR="009A21E6" w:rsidRPr="009A21E6">
                <w:rPr>
                  <w:noProof/>
                  <w:lang w:val="pl-PL"/>
                </w:rPr>
                <w:t xml:space="preserve">Pérez-Juárez, M. G.-O. D. A.-P. J., 2023. </w:t>
              </w:r>
              <w:r w:rsidR="009A21E6">
                <w:rPr>
                  <w:noProof/>
                </w:rPr>
                <w:t xml:space="preserve">Digital Distractions from the Point of View of Higher Education Students. </w:t>
              </w:r>
              <w:r w:rsidR="009A21E6">
                <w:rPr>
                  <w:i/>
                  <w:iCs/>
                  <w:noProof/>
                </w:rPr>
                <w:t xml:space="preserve">Sustainability, </w:t>
              </w:r>
              <w:r w:rsidR="009A21E6">
                <w:rPr>
                  <w:noProof/>
                </w:rPr>
                <w:t>15(7), p. 6044.</w:t>
              </w:r>
            </w:p>
            <w:p w14:paraId="2C2EF944" w14:textId="77777777" w:rsidR="009A21E6" w:rsidRDefault="009A21E6" w:rsidP="009A21E6">
              <w:pPr>
                <w:pStyle w:val="Bibliography"/>
                <w:rPr>
                  <w:noProof/>
                </w:rPr>
              </w:pPr>
              <w:r>
                <w:rPr>
                  <w:noProof/>
                </w:rPr>
                <w:t xml:space="preserve">Potocan, V., Nedelko, Z. &amp; Rosi, M., 2025. Digitalization of Higher Education: Students’ Perspectives. </w:t>
              </w:r>
              <w:r>
                <w:rPr>
                  <w:i/>
                  <w:iCs/>
                  <w:noProof/>
                </w:rPr>
                <w:t xml:space="preserve">MDPI AG; Education sciences, </w:t>
              </w:r>
              <w:r>
                <w:rPr>
                  <w:noProof/>
                </w:rPr>
                <w:t>15(7), p. 847.</w:t>
              </w:r>
            </w:p>
            <w:p w14:paraId="3EB181A0" w14:textId="0369D26F" w:rsidR="00110170" w:rsidRDefault="00110170" w:rsidP="009A21E6">
              <w:r>
                <w:rPr>
                  <w:b/>
                  <w:bCs/>
                  <w:noProof/>
                </w:rPr>
                <w:fldChar w:fldCharType="end"/>
              </w:r>
            </w:p>
          </w:sdtContent>
        </w:sdt>
      </w:sdtContent>
    </w:sdt>
    <w:p w14:paraId="379612A7" w14:textId="17AF9AB7" w:rsidR="00C963C3" w:rsidRPr="009F24C9" w:rsidRDefault="00C963C3" w:rsidP="00C963C3">
      <w:pPr>
        <w:rPr>
          <w:rFonts w:ascii="Arial" w:hAnsi="Arial" w:cs="Arial"/>
        </w:rPr>
      </w:pPr>
    </w:p>
    <w:p w14:paraId="72557085" w14:textId="65B0D9BC" w:rsidR="00C963C3" w:rsidRPr="009F24C9" w:rsidRDefault="00C963C3" w:rsidP="00C963C3">
      <w:pPr>
        <w:rPr>
          <w:rFonts w:ascii="Arial" w:hAnsi="Arial" w:cs="Arial"/>
        </w:rPr>
      </w:pPr>
    </w:p>
    <w:p w14:paraId="7B1AEA4C" w14:textId="77777777" w:rsidR="00B668ED" w:rsidRPr="009F24C9" w:rsidRDefault="00B668ED" w:rsidP="00C963C3">
      <w:pPr>
        <w:pStyle w:val="Heading1"/>
        <w:rPr>
          <w:rFonts w:ascii="Arial" w:hAnsi="Arial" w:cs="Arial"/>
        </w:rPr>
        <w:sectPr w:rsidR="00B668ED" w:rsidRPr="009F24C9">
          <w:pgSz w:w="11906" w:h="16838"/>
          <w:pgMar w:top="1440" w:right="1440" w:bottom="1440" w:left="1440" w:header="708" w:footer="708" w:gutter="0"/>
          <w:cols w:space="708"/>
          <w:docGrid w:linePitch="360"/>
        </w:sectPr>
      </w:pPr>
    </w:p>
    <w:p w14:paraId="52CA9B5F" w14:textId="4704D116" w:rsidR="00C963C3" w:rsidRPr="009F24C9" w:rsidRDefault="00C963C3" w:rsidP="00C963C3">
      <w:pPr>
        <w:pStyle w:val="Heading1"/>
        <w:rPr>
          <w:rFonts w:ascii="Arial" w:hAnsi="Arial" w:cs="Arial"/>
        </w:rPr>
      </w:pPr>
      <w:bookmarkStart w:id="1" w:name="_Toc218876934"/>
      <w:r w:rsidRPr="009F24C9">
        <w:rPr>
          <w:rFonts w:ascii="Arial" w:hAnsi="Arial" w:cs="Arial"/>
        </w:rPr>
        <w:lastRenderedPageBreak/>
        <w:t xml:space="preserve">Component 2 – Application of Academic Skills (1,000 </w:t>
      </w:r>
      <w:r w:rsidR="009F24C9">
        <w:rPr>
          <w:rFonts w:ascii="Arial" w:hAnsi="Arial" w:cs="Arial"/>
        </w:rPr>
        <w:t>W</w:t>
      </w:r>
      <w:r w:rsidRPr="009F24C9">
        <w:rPr>
          <w:rFonts w:ascii="Arial" w:hAnsi="Arial" w:cs="Arial"/>
        </w:rPr>
        <w:t>ord</w:t>
      </w:r>
      <w:r w:rsidR="009F24C9">
        <w:rPr>
          <w:rFonts w:ascii="Arial" w:hAnsi="Arial" w:cs="Arial"/>
        </w:rPr>
        <w:t xml:space="preserve"> </w:t>
      </w:r>
      <w:r w:rsidR="00692819">
        <w:rPr>
          <w:rFonts w:ascii="Arial" w:hAnsi="Arial" w:cs="Arial"/>
        </w:rPr>
        <w:t>Report</w:t>
      </w:r>
      <w:r w:rsidRPr="009F24C9">
        <w:rPr>
          <w:rFonts w:ascii="Arial" w:hAnsi="Arial" w:cs="Arial"/>
        </w:rPr>
        <w:t>)</w:t>
      </w:r>
      <w:bookmarkEnd w:id="1"/>
    </w:p>
    <w:p w14:paraId="34A3B4C3" w14:textId="152CF8FF" w:rsidR="00C963C3" w:rsidRPr="009F24C9" w:rsidRDefault="00C963C3" w:rsidP="00C963C3">
      <w:pPr>
        <w:rPr>
          <w:rFonts w:ascii="Arial" w:hAnsi="Arial" w:cs="Arial"/>
        </w:rPr>
      </w:pPr>
    </w:p>
    <w:p w14:paraId="657C9AB3" w14:textId="1003F631" w:rsidR="00C963C3" w:rsidRDefault="00C963C3" w:rsidP="007B1CD7">
      <w:pPr>
        <w:rPr>
          <w:rFonts w:ascii="Arial" w:hAnsi="Arial" w:cs="Arial"/>
          <w:b/>
          <w:bCs/>
        </w:rPr>
      </w:pPr>
      <w:r w:rsidRPr="009F24C9">
        <w:rPr>
          <w:rFonts w:ascii="Arial" w:hAnsi="Arial" w:cs="Arial"/>
          <w:b/>
          <w:bCs/>
        </w:rPr>
        <w:t xml:space="preserve">Introduction </w:t>
      </w:r>
    </w:p>
    <w:p w14:paraId="4F9A9441" w14:textId="77777777" w:rsidR="007B1CD7" w:rsidRPr="00074026" w:rsidRDefault="007B1CD7" w:rsidP="007B1CD7">
      <w:pPr>
        <w:spacing w:after="0" w:line="360" w:lineRule="auto"/>
        <w:rPr>
          <w:rFonts w:ascii="Arial" w:hAnsi="Arial" w:cs="Arial"/>
        </w:rPr>
      </w:pPr>
      <w:r w:rsidRPr="007B1CD7">
        <w:rPr>
          <w:rFonts w:ascii="Arial" w:hAnsi="Arial" w:cs="Arial"/>
        </w:rPr>
        <w:t>These days, the digital age is number one. After the pandemic we experienced in 2021, higher education institutions and teachers had no choice but to transform into the digital age. Schools and higher education institutions are increasingly using online platforms and digital tools to support learning. Thanks to these changes, which students have had to undergo, can impact both their challenges and opportunities. Research highlights issues such as technological distraction, critical thinking, and unequal digital literacy. This report aims to demonstrate the difficulties and challenges higher education students face and what strategies can help them succeed in the digital age</w:t>
      </w:r>
      <w:r w:rsidRPr="00074026">
        <w:rPr>
          <w:rFonts w:ascii="Arial" w:hAnsi="Arial" w:cs="Arial"/>
        </w:rPr>
        <w:t>.</w:t>
      </w:r>
    </w:p>
    <w:p w14:paraId="1CB7BB56" w14:textId="77777777" w:rsidR="007B1CD7" w:rsidRPr="009F24C9" w:rsidRDefault="007B1CD7" w:rsidP="007B1CD7">
      <w:pPr>
        <w:rPr>
          <w:rFonts w:ascii="Arial" w:hAnsi="Arial" w:cs="Arial"/>
        </w:rPr>
      </w:pPr>
    </w:p>
    <w:p w14:paraId="20BBD8DD" w14:textId="2B5B8B1A" w:rsidR="00C963C3" w:rsidRDefault="00C963C3" w:rsidP="004A25D4">
      <w:pPr>
        <w:rPr>
          <w:rFonts w:ascii="Arial" w:hAnsi="Arial" w:cs="Arial"/>
          <w:b/>
          <w:bCs/>
        </w:rPr>
      </w:pPr>
      <w:r w:rsidRPr="009F24C9">
        <w:rPr>
          <w:rFonts w:ascii="Arial" w:hAnsi="Arial" w:cs="Arial"/>
          <w:b/>
          <w:bCs/>
        </w:rPr>
        <w:t xml:space="preserve">Challenges for Students in the Digital Era </w:t>
      </w:r>
    </w:p>
    <w:p w14:paraId="22222F85" w14:textId="77777777" w:rsidR="004A25D4" w:rsidRPr="00850106" w:rsidRDefault="004A25D4" w:rsidP="00CC694C">
      <w:pPr>
        <w:spacing w:line="360" w:lineRule="auto"/>
        <w:rPr>
          <w:rFonts w:ascii="Arial" w:hAnsi="Arial" w:cs="Arial"/>
        </w:rPr>
      </w:pPr>
      <w:r w:rsidRPr="00850106">
        <w:rPr>
          <w:rFonts w:ascii="Arial" w:hAnsi="Arial" w:cs="Arial"/>
        </w:rPr>
        <w:t>A major challenge for students in the digital age is distractions, which support students but can also be very disruptive. This applies to students who are required to use laptops, tablets, or other devices during classes. Although students should be on task, they often use technology in other ways. During classes, students often use their cell phones, which are accessible for text messaging, for example. The same applies to laptops, and students are focused on a specific task, often email or simply browsing the web. (Pérez-Juárez, 2023) The consequences of such behaviour are a negative impact on academic performance and the achievement of goals.</w:t>
      </w:r>
      <w:r>
        <w:rPr>
          <w:rFonts w:ascii="Arial" w:hAnsi="Arial" w:cs="Arial"/>
        </w:rPr>
        <w:t xml:space="preserve"> This often also causes students to not engage in lesson and get distracted from future attacks I would be able to catch up and will not be able to focus in classes as they will understand the learning in the future which causes academic grades to drop this is all caused by the technology objects are they are using during lectures.</w:t>
      </w:r>
    </w:p>
    <w:p w14:paraId="3EECEBE3" w14:textId="77777777" w:rsidR="004A25D4" w:rsidRPr="009F24C9" w:rsidRDefault="004A25D4" w:rsidP="004A25D4">
      <w:pPr>
        <w:rPr>
          <w:rFonts w:ascii="Arial" w:hAnsi="Arial" w:cs="Arial"/>
        </w:rPr>
      </w:pPr>
    </w:p>
    <w:p w14:paraId="617B6542" w14:textId="6F44AE3D" w:rsidR="00C963C3" w:rsidRPr="009F24C9" w:rsidRDefault="00C963C3" w:rsidP="00C963C3">
      <w:pPr>
        <w:rPr>
          <w:rFonts w:ascii="Arial" w:hAnsi="Arial" w:cs="Arial"/>
          <w:b/>
          <w:bCs/>
        </w:rPr>
      </w:pPr>
      <w:r w:rsidRPr="009F24C9">
        <w:rPr>
          <w:rFonts w:ascii="Arial" w:hAnsi="Arial" w:cs="Arial"/>
          <w:b/>
          <w:bCs/>
        </w:rPr>
        <w:t>Opportunities in the Digital Era (150–200 words)</w:t>
      </w:r>
    </w:p>
    <w:p w14:paraId="2B333A63" w14:textId="154B1940" w:rsidR="00917343" w:rsidRPr="00850106" w:rsidRDefault="00917343" w:rsidP="00917343">
      <w:pPr>
        <w:spacing w:before="240" w:line="360" w:lineRule="auto"/>
        <w:rPr>
          <w:rFonts w:ascii="Arial" w:hAnsi="Arial" w:cs="Arial"/>
        </w:rPr>
      </w:pPr>
      <w:r w:rsidRPr="00064691">
        <w:rPr>
          <w:rFonts w:ascii="Arial" w:hAnsi="Arial" w:cs="Arial"/>
        </w:rPr>
        <w:t xml:space="preserve">Thanks to new technology, students can now use advanced technology in their classes. According to </w:t>
      </w:r>
      <w:sdt>
        <w:sdtPr>
          <w:rPr>
            <w:rFonts w:ascii="Arial" w:hAnsi="Arial" w:cs="Arial"/>
          </w:rPr>
          <w:id w:val="1716854290"/>
          <w:citation/>
        </w:sdtPr>
        <w:sdtEndPr/>
        <w:sdtContent>
          <w:r w:rsidR="009A2611">
            <w:rPr>
              <w:rFonts w:ascii="Arial" w:hAnsi="Arial" w:cs="Arial"/>
            </w:rPr>
            <w:fldChar w:fldCharType="begin"/>
          </w:r>
          <w:r w:rsidR="009A2611" w:rsidRPr="009A2611">
            <w:rPr>
              <w:rFonts w:ascii="Arial" w:hAnsi="Arial" w:cs="Arial"/>
            </w:rPr>
            <w:instrText xml:space="preserve"> CITATION Pot25 \l 1045 </w:instrText>
          </w:r>
          <w:r w:rsidR="009A2611">
            <w:rPr>
              <w:rFonts w:ascii="Arial" w:hAnsi="Arial" w:cs="Arial"/>
            </w:rPr>
            <w:fldChar w:fldCharType="separate"/>
          </w:r>
          <w:r w:rsidR="009A21E6" w:rsidRPr="009A21E6">
            <w:rPr>
              <w:rFonts w:ascii="Arial" w:hAnsi="Arial" w:cs="Arial"/>
              <w:noProof/>
            </w:rPr>
            <w:t>(Potocan, et al., 2025)</w:t>
          </w:r>
          <w:r w:rsidR="009A2611">
            <w:rPr>
              <w:rFonts w:ascii="Arial" w:hAnsi="Arial" w:cs="Arial"/>
            </w:rPr>
            <w:fldChar w:fldCharType="end"/>
          </w:r>
        </w:sdtContent>
      </w:sdt>
      <w:r w:rsidR="009A2611">
        <w:rPr>
          <w:rFonts w:ascii="Arial" w:hAnsi="Arial" w:cs="Arial"/>
        </w:rPr>
        <w:t xml:space="preserve"> </w:t>
      </w:r>
      <w:r w:rsidRPr="00064691">
        <w:rPr>
          <w:rFonts w:ascii="Arial" w:hAnsi="Arial" w:cs="Arial"/>
        </w:rPr>
        <w:t xml:space="preserve">modern and improved digital tools such </w:t>
      </w:r>
      <w:r w:rsidRPr="00064691">
        <w:rPr>
          <w:rFonts w:ascii="Arial" w:hAnsi="Arial" w:cs="Arial"/>
        </w:rPr>
        <w:lastRenderedPageBreak/>
        <w:t>as online platforms and mobile technologies allow students to engage in a more focused way. These tools support students' critical thinking and problem-solving. Students have constant access to educational materials, videos, and various educational platforms. Thanks to this technology, students can improve their academic performance and stay motivated.</w:t>
      </w:r>
      <w:r>
        <w:rPr>
          <w:rFonts w:ascii="Arial" w:hAnsi="Arial" w:cs="Arial"/>
        </w:rPr>
        <w:t xml:space="preserve"> As soon as they are motivated by this technology, they can always improve their grades in school and stay engaged in during lessons. When using educational materials that are fun to learn and are no boring textbooks students are to focus more as they enjoy learning more and stay motivated and engaged during lessons. This shows that through technology students can stay on task and focused during their lectures. This allows students to use platforms to help them do their power points and homework.</w:t>
      </w:r>
    </w:p>
    <w:p w14:paraId="16CE5D33" w14:textId="4437C952" w:rsidR="00C963C3" w:rsidRPr="009F24C9" w:rsidRDefault="00C963C3" w:rsidP="00917343">
      <w:pPr>
        <w:ind w:left="720"/>
        <w:rPr>
          <w:rFonts w:ascii="Arial" w:hAnsi="Arial" w:cs="Arial"/>
        </w:rPr>
      </w:pPr>
    </w:p>
    <w:p w14:paraId="05DA24FA" w14:textId="261F0112" w:rsidR="00C963C3" w:rsidRDefault="00C963C3" w:rsidP="00C963C3">
      <w:pPr>
        <w:rPr>
          <w:rFonts w:ascii="Arial" w:hAnsi="Arial" w:cs="Arial"/>
          <w:b/>
          <w:bCs/>
        </w:rPr>
      </w:pPr>
      <w:r w:rsidRPr="009F24C9">
        <w:rPr>
          <w:rFonts w:ascii="Arial" w:hAnsi="Arial" w:cs="Arial"/>
          <w:b/>
          <w:bCs/>
        </w:rPr>
        <w:t xml:space="preserve">How Students Can Adapt to Succeed </w:t>
      </w:r>
    </w:p>
    <w:p w14:paraId="5BDE4D7C" w14:textId="77777777" w:rsidR="006B6F31" w:rsidRPr="006F605C" w:rsidRDefault="006B6F31" w:rsidP="006B6F31">
      <w:pPr>
        <w:spacing w:before="240" w:after="0" w:line="360" w:lineRule="auto"/>
        <w:rPr>
          <w:rFonts w:ascii="Arial" w:hAnsi="Arial" w:cs="Arial"/>
        </w:rPr>
      </w:pPr>
      <w:r w:rsidRPr="006F605C">
        <w:rPr>
          <w:rFonts w:ascii="Arial" w:hAnsi="Arial" w:cs="Arial"/>
        </w:rPr>
        <w:t>Students can adapt to the digital age with the help of several strategies.</w:t>
      </w:r>
    </w:p>
    <w:p w14:paraId="7A4F86C1" w14:textId="7BFD52BA" w:rsidR="006B6F31" w:rsidRPr="006F605C" w:rsidRDefault="006B6F31" w:rsidP="006B6F31">
      <w:pPr>
        <w:spacing w:before="240" w:after="0" w:line="360" w:lineRule="auto"/>
        <w:rPr>
          <w:rFonts w:ascii="Arial" w:hAnsi="Arial" w:cs="Arial"/>
        </w:rPr>
      </w:pPr>
      <w:r w:rsidRPr="006F605C">
        <w:rPr>
          <w:rFonts w:ascii="Arial" w:hAnsi="Arial" w:cs="Arial"/>
        </w:rPr>
        <w:t>The first strategy is critical</w:t>
      </w:r>
      <w:r>
        <w:rPr>
          <w:rFonts w:ascii="Arial" w:hAnsi="Arial" w:cs="Arial"/>
        </w:rPr>
        <w:t xml:space="preserve"> </w:t>
      </w:r>
      <w:r w:rsidR="00FB3EE6">
        <w:rPr>
          <w:rFonts w:ascii="Arial" w:hAnsi="Arial" w:cs="Arial"/>
        </w:rPr>
        <w:t>thinking</w:t>
      </w:r>
      <w:r w:rsidRPr="006F605C">
        <w:rPr>
          <w:rFonts w:ascii="Arial" w:hAnsi="Arial" w:cs="Arial"/>
        </w:rPr>
        <w:t xml:space="preserve"> allows us to examine our minds, which primarily encompass meaning, which is comprised of mental concepts such as attention, selection, and judgment.</w:t>
      </w:r>
      <w:r w:rsidR="001B3E64">
        <w:rPr>
          <w:rFonts w:ascii="Arial" w:hAnsi="Arial" w:cs="Arial"/>
        </w:rPr>
        <w:t xml:space="preserve"> </w:t>
      </w:r>
      <w:r w:rsidR="00CA64FD">
        <w:rPr>
          <w:rFonts w:ascii="Arial" w:hAnsi="Arial" w:cs="Arial"/>
        </w:rPr>
        <w:t xml:space="preserve"> </w:t>
      </w:r>
      <w:sdt>
        <w:sdtPr>
          <w:rPr>
            <w:rFonts w:ascii="Arial" w:hAnsi="Arial" w:cs="Arial"/>
          </w:rPr>
          <w:id w:val="440353244"/>
          <w:citation/>
        </w:sdtPr>
        <w:sdtContent>
          <w:r w:rsidR="004F7317">
            <w:rPr>
              <w:rFonts w:ascii="Arial" w:hAnsi="Arial" w:cs="Arial"/>
            </w:rPr>
            <w:fldChar w:fldCharType="begin"/>
          </w:r>
          <w:r w:rsidR="004F7317">
            <w:rPr>
              <w:rFonts w:ascii="Arial" w:hAnsi="Arial" w:cs="Arial"/>
              <w:lang w:val="pl-PL"/>
            </w:rPr>
            <w:instrText xml:space="preserve"> CITATION Cot23 \l 1045 </w:instrText>
          </w:r>
          <w:r w:rsidR="004F7317">
            <w:rPr>
              <w:rFonts w:ascii="Arial" w:hAnsi="Arial" w:cs="Arial"/>
            </w:rPr>
            <w:fldChar w:fldCharType="separate"/>
          </w:r>
          <w:r w:rsidR="004F7317" w:rsidRPr="009777D9">
            <w:rPr>
              <w:rFonts w:ascii="Arial" w:hAnsi="Arial" w:cs="Arial"/>
              <w:noProof/>
            </w:rPr>
            <w:t>(Cottrell, 2023)</w:t>
          </w:r>
          <w:r w:rsidR="004F7317">
            <w:rPr>
              <w:rFonts w:ascii="Arial" w:hAnsi="Arial" w:cs="Arial"/>
            </w:rPr>
            <w:fldChar w:fldCharType="end"/>
          </w:r>
        </w:sdtContent>
      </w:sdt>
    </w:p>
    <w:p w14:paraId="0E7C230A" w14:textId="108DA663" w:rsidR="009777D9" w:rsidRDefault="009777D9" w:rsidP="006B6F31">
      <w:pPr>
        <w:spacing w:before="240" w:after="0" w:line="360" w:lineRule="auto"/>
        <w:rPr>
          <w:rFonts w:ascii="Arial" w:hAnsi="Arial" w:cs="Arial"/>
        </w:rPr>
      </w:pPr>
      <w:r w:rsidRPr="009777D9">
        <w:rPr>
          <w:rFonts w:ascii="Arial" w:hAnsi="Arial" w:cs="Arial"/>
        </w:rPr>
        <w:t xml:space="preserve">The second strategy is time management and planning. Students who share access to learning need to understand how accessible it </w:t>
      </w:r>
      <w:r w:rsidRPr="009777D9">
        <w:rPr>
          <w:rFonts w:ascii="Arial" w:hAnsi="Arial" w:cs="Arial"/>
        </w:rPr>
        <w:t>is,</w:t>
      </w:r>
      <w:r w:rsidRPr="009777D9">
        <w:rPr>
          <w:rFonts w:ascii="Arial" w:hAnsi="Arial" w:cs="Arial"/>
        </w:rPr>
        <w:t xml:space="preserve"> so they have time for both their studies and their personal lives, which is very difficult these days.</w:t>
      </w:r>
      <w:r>
        <w:rPr>
          <w:rFonts w:ascii="Arial" w:hAnsi="Arial" w:cs="Arial"/>
        </w:rPr>
        <w:t xml:space="preserve"> </w:t>
      </w:r>
      <w:sdt>
        <w:sdtPr>
          <w:rPr>
            <w:rFonts w:ascii="Arial" w:hAnsi="Arial" w:cs="Arial"/>
          </w:rPr>
          <w:id w:val="-1960870271"/>
          <w:citation/>
        </w:sdtPr>
        <w:sdtContent>
          <w:r>
            <w:rPr>
              <w:rFonts w:ascii="Arial" w:hAnsi="Arial" w:cs="Arial"/>
            </w:rPr>
            <w:fldChar w:fldCharType="begin"/>
          </w:r>
          <w:r>
            <w:rPr>
              <w:rFonts w:ascii="Arial" w:hAnsi="Arial" w:cs="Arial"/>
              <w:lang w:val="pl-PL"/>
            </w:rPr>
            <w:instrText xml:space="preserve"> CITATION Pér23 \l 1045 </w:instrText>
          </w:r>
          <w:r>
            <w:rPr>
              <w:rFonts w:ascii="Arial" w:hAnsi="Arial" w:cs="Arial"/>
            </w:rPr>
            <w:fldChar w:fldCharType="separate"/>
          </w:r>
          <w:r w:rsidRPr="009777D9">
            <w:rPr>
              <w:rFonts w:ascii="Arial" w:hAnsi="Arial" w:cs="Arial"/>
              <w:noProof/>
            </w:rPr>
            <w:t>(Pérez-Juárez, 2023)</w:t>
          </w:r>
          <w:r>
            <w:rPr>
              <w:rFonts w:ascii="Arial" w:hAnsi="Arial" w:cs="Arial"/>
            </w:rPr>
            <w:fldChar w:fldCharType="end"/>
          </w:r>
        </w:sdtContent>
      </w:sdt>
    </w:p>
    <w:p w14:paraId="688F2035" w14:textId="0F585C05" w:rsidR="006B6F31" w:rsidRPr="006F605C" w:rsidRDefault="006B6F31" w:rsidP="006B6F31">
      <w:pPr>
        <w:spacing w:before="240" w:after="0" w:line="360" w:lineRule="auto"/>
        <w:rPr>
          <w:rFonts w:ascii="Arial" w:hAnsi="Arial" w:cs="Arial"/>
        </w:rPr>
      </w:pPr>
      <w:r w:rsidRPr="006F605C">
        <w:rPr>
          <w:rFonts w:ascii="Arial" w:hAnsi="Arial" w:cs="Arial"/>
        </w:rPr>
        <w:t xml:space="preserve">The third and final strategy is </w:t>
      </w:r>
      <w:r w:rsidR="009777D9">
        <w:rPr>
          <w:rFonts w:ascii="Arial" w:hAnsi="Arial" w:cs="Arial"/>
        </w:rPr>
        <w:t>di</w:t>
      </w:r>
      <w:r w:rsidR="006C660B">
        <w:rPr>
          <w:rFonts w:ascii="Arial" w:hAnsi="Arial" w:cs="Arial"/>
        </w:rPr>
        <w:t xml:space="preserve">gital </w:t>
      </w:r>
      <w:r w:rsidR="00187662">
        <w:rPr>
          <w:rFonts w:ascii="Arial" w:hAnsi="Arial" w:cs="Arial"/>
        </w:rPr>
        <w:t>literacy,</w:t>
      </w:r>
      <w:r w:rsidRPr="006F605C">
        <w:rPr>
          <w:rFonts w:ascii="Arial" w:hAnsi="Arial" w:cs="Arial"/>
        </w:rPr>
        <w:t xml:space="preserve"> which is very difficult these days and can sometimes be unequally accessible. It's well known that digital education and digital technologies are constantly evolving, which creates the problem that not all skills are the same for everyone, causing weaker individuals to struggle with using computers.</w:t>
      </w:r>
      <w:r w:rsidR="009777D9">
        <w:rPr>
          <w:rFonts w:ascii="Arial" w:hAnsi="Arial" w:cs="Arial"/>
        </w:rPr>
        <w:t xml:space="preserve"> </w:t>
      </w:r>
      <w:r w:rsidR="00187662">
        <w:rPr>
          <w:rFonts w:ascii="Arial" w:hAnsi="Arial" w:cs="Arial"/>
        </w:rPr>
        <w:t xml:space="preserve"> </w:t>
      </w:r>
      <w:sdt>
        <w:sdtPr>
          <w:rPr>
            <w:rFonts w:ascii="Arial" w:hAnsi="Arial" w:cs="Arial"/>
          </w:rPr>
          <w:id w:val="823479413"/>
          <w:citation/>
        </w:sdtPr>
        <w:sdtContent>
          <w:r w:rsidR="0092191B">
            <w:rPr>
              <w:rFonts w:ascii="Arial" w:hAnsi="Arial" w:cs="Arial"/>
            </w:rPr>
            <w:fldChar w:fldCharType="begin"/>
          </w:r>
          <w:r w:rsidR="0092191B">
            <w:rPr>
              <w:rFonts w:ascii="Arial" w:hAnsi="Arial" w:cs="Arial"/>
              <w:lang w:val="pl-PL"/>
            </w:rPr>
            <w:instrText xml:space="preserve"> CITATION Par18 \l 1045 </w:instrText>
          </w:r>
          <w:r w:rsidR="0092191B">
            <w:rPr>
              <w:rFonts w:ascii="Arial" w:hAnsi="Arial" w:cs="Arial"/>
            </w:rPr>
            <w:fldChar w:fldCharType="separate"/>
          </w:r>
          <w:r w:rsidR="0092191B" w:rsidRPr="0092191B">
            <w:rPr>
              <w:rFonts w:ascii="Arial" w:hAnsi="Arial" w:cs="Arial"/>
              <w:noProof/>
              <w:lang w:val="pl-PL"/>
            </w:rPr>
            <w:t>(Parker, 2018)</w:t>
          </w:r>
          <w:r w:rsidR="0092191B">
            <w:rPr>
              <w:rFonts w:ascii="Arial" w:hAnsi="Arial" w:cs="Arial"/>
            </w:rPr>
            <w:fldChar w:fldCharType="end"/>
          </w:r>
        </w:sdtContent>
      </w:sdt>
    </w:p>
    <w:p w14:paraId="0CA97446" w14:textId="77777777" w:rsidR="006B6F31" w:rsidRPr="009F24C9" w:rsidRDefault="006B6F31" w:rsidP="00C963C3">
      <w:pPr>
        <w:rPr>
          <w:rFonts w:ascii="Arial" w:hAnsi="Arial" w:cs="Arial"/>
          <w:b/>
          <w:bCs/>
        </w:rPr>
      </w:pPr>
    </w:p>
    <w:p w14:paraId="5247C8B5" w14:textId="08FB6C9B" w:rsidR="00C963C3" w:rsidRDefault="00C963C3" w:rsidP="00C963C3">
      <w:pPr>
        <w:rPr>
          <w:rFonts w:ascii="Arial" w:hAnsi="Arial" w:cs="Arial"/>
          <w:b/>
          <w:bCs/>
        </w:rPr>
      </w:pPr>
      <w:r w:rsidRPr="009F24C9">
        <w:rPr>
          <w:rFonts w:ascii="Arial" w:hAnsi="Arial" w:cs="Arial"/>
          <w:b/>
          <w:bCs/>
        </w:rPr>
        <w:t>Conclusion (100–150 words)</w:t>
      </w:r>
    </w:p>
    <w:p w14:paraId="21E7F487" w14:textId="77777777" w:rsidR="001B3E64" w:rsidRDefault="001B3E64" w:rsidP="001B3E64">
      <w:r>
        <w:t>As a result, when we can discuss the greatest challenges and opportunities, according to students, they are the deregulation of classes when using digital technology and the opportunities they can gain from it.</w:t>
      </w:r>
    </w:p>
    <w:p w14:paraId="5A9C9E5B" w14:textId="77777777" w:rsidR="001B3E64" w:rsidRDefault="001B3E64" w:rsidP="001B3E64">
      <w:r>
        <w:lastRenderedPageBreak/>
        <w:t>Good strategies that can help us include critical thinking, time management and planning, and the use of digital literature.</w:t>
      </w:r>
    </w:p>
    <w:p w14:paraId="15D5CA28" w14:textId="4573F58E" w:rsidR="001B3E64" w:rsidRPr="009F24C9" w:rsidRDefault="001B3E64" w:rsidP="001B3E64">
      <w:pPr>
        <w:rPr>
          <w:rFonts w:ascii="Arial" w:hAnsi="Arial" w:cs="Arial"/>
          <w:b/>
          <w:bCs/>
        </w:rPr>
      </w:pPr>
      <w:r>
        <w:t>Referring to the main question about the challenges and opportunities students face, in the digital age, students face many great challenges and opportunities, which can help them gain new experiences, which will improve their job prospects. In this digital era there are challenges and opportunities however the opportunities how students engage in tasks however that the challenges are that students do go off task points in time</w:t>
      </w:r>
    </w:p>
    <w:p w14:paraId="603CEACF" w14:textId="225B6A94" w:rsidR="001D04D2" w:rsidRDefault="001B3E64" w:rsidP="009A21E6">
      <w:pPr>
        <w:rPr>
          <w:rFonts w:ascii="Arial" w:hAnsi="Arial" w:cs="Arial"/>
          <w:b/>
          <w:bCs/>
        </w:rPr>
      </w:pPr>
      <w:r>
        <w:rPr>
          <w:rFonts w:ascii="Arial" w:hAnsi="Arial" w:cs="Arial"/>
          <w:b/>
          <w:bCs/>
        </w:rPr>
        <w:t xml:space="preserve">Prussia </w:t>
      </w:r>
      <w:r w:rsidR="00C963C3" w:rsidRPr="009F24C9">
        <w:rPr>
          <w:rFonts w:ascii="Arial" w:hAnsi="Arial" w:cs="Arial"/>
          <w:b/>
          <w:bCs/>
        </w:rPr>
        <w:t>Reference List – Component 2</w:t>
      </w:r>
    </w:p>
    <w:sdt>
      <w:sdtPr>
        <w:id w:val="-928663098"/>
        <w:docPartObj>
          <w:docPartGallery w:val="Bibliographies"/>
          <w:docPartUnique/>
        </w:docPartObj>
      </w:sdtPr>
      <w:sdtEndPr>
        <w:rPr>
          <w:rFonts w:asciiTheme="minorHAnsi" w:eastAsiaTheme="minorEastAsia" w:hAnsiTheme="minorHAnsi" w:cstheme="minorBidi"/>
          <w:color w:val="auto"/>
          <w:sz w:val="24"/>
          <w:szCs w:val="24"/>
        </w:rPr>
      </w:sdtEndPr>
      <w:sdtContent>
        <w:p w14:paraId="53EDA81B" w14:textId="3675E806" w:rsidR="0092191B" w:rsidRDefault="0092191B">
          <w:pPr>
            <w:pStyle w:val="Heading1"/>
          </w:pPr>
          <w:r>
            <w:t>References</w:t>
          </w:r>
        </w:p>
        <w:sdt>
          <w:sdtPr>
            <w:id w:val="1407956548"/>
            <w:bibliography/>
          </w:sdtPr>
          <w:sdtContent>
            <w:p w14:paraId="49928243" w14:textId="77777777" w:rsidR="0092191B" w:rsidRDefault="0092191B" w:rsidP="0092191B">
              <w:pPr>
                <w:pStyle w:val="Bibliography"/>
                <w:rPr>
                  <w:noProof/>
                  <w:kern w:val="0"/>
                  <w14:ligatures w14:val="none"/>
                </w:rPr>
              </w:pPr>
              <w:r>
                <w:fldChar w:fldCharType="begin"/>
              </w:r>
              <w:r>
                <w:instrText xml:space="preserve"> BIBLIOGRAPHY </w:instrText>
              </w:r>
              <w:r>
                <w:fldChar w:fldCharType="separate"/>
              </w:r>
              <w:r>
                <w:rPr>
                  <w:noProof/>
                </w:rPr>
                <w:t xml:space="preserve">Cottrell, S., 2023. </w:t>
              </w:r>
              <w:r>
                <w:rPr>
                  <w:i/>
                  <w:iCs/>
                  <w:noProof/>
                </w:rPr>
                <w:t xml:space="preserve">Critical thinking skills : effective analysis, argument and reflection. </w:t>
              </w:r>
              <w:r>
                <w:rPr>
                  <w:noProof/>
                </w:rPr>
                <w:t>s.l.:s.n.</w:t>
              </w:r>
            </w:p>
            <w:p w14:paraId="149C24A0" w14:textId="77777777" w:rsidR="0092191B" w:rsidRDefault="0092191B" w:rsidP="0092191B">
              <w:pPr>
                <w:pStyle w:val="Bibliography"/>
                <w:rPr>
                  <w:noProof/>
                </w:rPr>
              </w:pPr>
              <w:r>
                <w:rPr>
                  <w:noProof/>
                </w:rPr>
                <w:t xml:space="preserve">Parker, J., 2018. </w:t>
              </w:r>
              <w:r>
                <w:rPr>
                  <w:i/>
                  <w:iCs/>
                  <w:noProof/>
                </w:rPr>
                <w:t xml:space="preserve">Digital literacy unpacked. </w:t>
              </w:r>
              <w:r>
                <w:rPr>
                  <w:noProof/>
                </w:rPr>
                <w:t>s.l.:s.n.</w:t>
              </w:r>
            </w:p>
            <w:p w14:paraId="4535D143" w14:textId="77777777" w:rsidR="0092191B" w:rsidRDefault="0092191B" w:rsidP="0092191B">
              <w:pPr>
                <w:pStyle w:val="Bibliography"/>
                <w:rPr>
                  <w:noProof/>
                </w:rPr>
              </w:pPr>
              <w:r w:rsidRPr="0092191B">
                <w:rPr>
                  <w:noProof/>
                  <w:lang w:val="pl-PL"/>
                </w:rPr>
                <w:t xml:space="preserve">Pérez-Juárez, M. G.-O. D. A.-P. J., 2023. </w:t>
              </w:r>
              <w:r>
                <w:rPr>
                  <w:noProof/>
                </w:rPr>
                <w:t xml:space="preserve">Digital Distractions from the Point of View of Higher Education Students. </w:t>
              </w:r>
              <w:r>
                <w:rPr>
                  <w:i/>
                  <w:iCs/>
                  <w:noProof/>
                </w:rPr>
                <w:t xml:space="preserve">Sustainability, </w:t>
              </w:r>
              <w:r>
                <w:rPr>
                  <w:noProof/>
                </w:rPr>
                <w:t>15(7), p. 6044.</w:t>
              </w:r>
            </w:p>
            <w:p w14:paraId="3CA9C797" w14:textId="77777777" w:rsidR="0092191B" w:rsidRDefault="0092191B" w:rsidP="0092191B">
              <w:pPr>
                <w:pStyle w:val="Bibliography"/>
                <w:rPr>
                  <w:noProof/>
                </w:rPr>
              </w:pPr>
              <w:r>
                <w:rPr>
                  <w:noProof/>
                </w:rPr>
                <w:t xml:space="preserve">Potocan, V., Nedelko, Z. &amp; Rosi, M., 2025. Digitalization of Higher Education: Students’ Perspectives. </w:t>
              </w:r>
              <w:r>
                <w:rPr>
                  <w:i/>
                  <w:iCs/>
                  <w:noProof/>
                </w:rPr>
                <w:t xml:space="preserve">MDPI AG; Education sciences, </w:t>
              </w:r>
              <w:r>
                <w:rPr>
                  <w:noProof/>
                </w:rPr>
                <w:t>15(7), p. 847.</w:t>
              </w:r>
            </w:p>
            <w:p w14:paraId="5F56EA20" w14:textId="1BAC278C" w:rsidR="0092191B" w:rsidRDefault="0092191B" w:rsidP="0092191B">
              <w:r>
                <w:rPr>
                  <w:b/>
                  <w:bCs/>
                  <w:noProof/>
                </w:rPr>
                <w:fldChar w:fldCharType="end"/>
              </w:r>
            </w:p>
          </w:sdtContent>
        </w:sdt>
      </w:sdtContent>
    </w:sdt>
    <w:p w14:paraId="5A0B7569" w14:textId="77777777" w:rsidR="0092191B" w:rsidRPr="009A21E6" w:rsidRDefault="0092191B" w:rsidP="009A21E6">
      <w:pPr>
        <w:rPr>
          <w:rFonts w:ascii="Arial" w:hAnsi="Arial" w:cs="Arial"/>
          <w:b/>
          <w:bCs/>
        </w:rPr>
      </w:pPr>
    </w:p>
    <w:p w14:paraId="53D4117B" w14:textId="491D898C" w:rsidR="00C963C3" w:rsidRPr="009F24C9" w:rsidRDefault="00C963C3" w:rsidP="00C963C3">
      <w:pPr>
        <w:rPr>
          <w:rFonts w:ascii="Arial" w:hAnsi="Arial" w:cs="Arial"/>
        </w:rPr>
      </w:pPr>
    </w:p>
    <w:p w14:paraId="09AF6B30" w14:textId="271E1BCF" w:rsidR="00C963C3" w:rsidRPr="009F24C9" w:rsidRDefault="00C963C3" w:rsidP="00C963C3">
      <w:pPr>
        <w:rPr>
          <w:rFonts w:ascii="Arial" w:hAnsi="Arial" w:cs="Arial"/>
        </w:rPr>
      </w:pPr>
    </w:p>
    <w:p w14:paraId="0238A94E" w14:textId="77777777" w:rsidR="00B668ED" w:rsidRDefault="00B668ED" w:rsidP="00C963C3">
      <w:pPr>
        <w:pStyle w:val="Heading1"/>
        <w:sectPr w:rsidR="00B668ED">
          <w:pgSz w:w="11906" w:h="16838"/>
          <w:pgMar w:top="1440" w:right="1440" w:bottom="1440" w:left="1440" w:header="708" w:footer="708" w:gutter="0"/>
          <w:cols w:space="708"/>
          <w:docGrid w:linePitch="360"/>
        </w:sectPr>
      </w:pPr>
    </w:p>
    <w:p w14:paraId="29AFB933" w14:textId="77777777" w:rsidR="00C963C3" w:rsidRPr="009F24C9" w:rsidRDefault="00C963C3" w:rsidP="00C963C3">
      <w:pPr>
        <w:pStyle w:val="Heading1"/>
        <w:rPr>
          <w:rFonts w:ascii="Arial" w:hAnsi="Arial" w:cs="Arial"/>
        </w:rPr>
      </w:pPr>
      <w:bookmarkStart w:id="2" w:name="_Toc218876935"/>
      <w:r w:rsidRPr="009F24C9">
        <w:rPr>
          <w:rFonts w:ascii="Arial" w:hAnsi="Arial" w:cs="Arial"/>
        </w:rPr>
        <w:lastRenderedPageBreak/>
        <w:t>Component 3 – Academic Poster</w:t>
      </w:r>
      <w:bookmarkEnd w:id="2"/>
    </w:p>
    <w:p w14:paraId="177D6731" w14:textId="50D08B49" w:rsidR="00C963C3" w:rsidRPr="0092191B" w:rsidRDefault="00FA6B83" w:rsidP="0092191B">
      <w:pPr>
        <w:rPr>
          <w:rFonts w:ascii="Arial" w:hAnsi="Arial" w:cs="Arial"/>
          <w:b/>
          <w:bCs/>
        </w:rPr>
      </w:pPr>
      <w:r>
        <w:rPr>
          <w:rFonts w:ascii="Arial" w:hAnsi="Arial" w:cs="Arial"/>
          <w:b/>
          <w:bCs/>
          <w:noProof/>
        </w:rPr>
        <w:drawing>
          <wp:inline distT="0" distB="0" distL="0" distR="0" wp14:anchorId="0B687517" wp14:editId="5E786590">
            <wp:extent cx="7983855" cy="5781675"/>
            <wp:effectExtent l="0" t="3810" r="0" b="0"/>
            <wp:docPr id="1013874522" name="Picture 1" descr="A group of white rectangular objects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74522" name="Picture 1" descr="A group of white rectangular objects with black text"/>
                    <pic:cNvPicPr/>
                  </pic:nvPicPr>
                  <pic:blipFill>
                    <a:blip r:embed="rId11">
                      <a:extLst>
                        <a:ext uri="{28A0092B-C50C-407E-A947-70E740481C1C}">
                          <a14:useLocalDpi xmlns:a14="http://schemas.microsoft.com/office/drawing/2010/main" val="0"/>
                        </a:ext>
                      </a:extLst>
                    </a:blip>
                    <a:stretch>
                      <a:fillRect/>
                    </a:stretch>
                  </pic:blipFill>
                  <pic:spPr>
                    <a:xfrm rot="5400000">
                      <a:off x="0" y="0"/>
                      <a:ext cx="7983855" cy="5781675"/>
                    </a:xfrm>
                    <a:prstGeom prst="rect">
                      <a:avLst/>
                    </a:prstGeom>
                  </pic:spPr>
                </pic:pic>
              </a:graphicData>
            </a:graphic>
          </wp:inline>
        </w:drawing>
      </w:r>
    </w:p>
    <w:sectPr w:rsidR="00C963C3" w:rsidRPr="009219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843B9" w14:textId="77777777" w:rsidR="00C529F7" w:rsidRDefault="00C529F7" w:rsidP="006D4055">
      <w:pPr>
        <w:spacing w:after="0" w:line="240" w:lineRule="auto"/>
      </w:pPr>
      <w:r>
        <w:separator/>
      </w:r>
    </w:p>
  </w:endnote>
  <w:endnote w:type="continuationSeparator" w:id="0">
    <w:p w14:paraId="1FA8AB4D" w14:textId="77777777" w:rsidR="00C529F7" w:rsidRDefault="00C529F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13809" w14:textId="77777777" w:rsidR="00C529F7" w:rsidRDefault="00C529F7" w:rsidP="006D4055">
      <w:pPr>
        <w:spacing w:after="0" w:line="240" w:lineRule="auto"/>
      </w:pPr>
      <w:r>
        <w:separator/>
      </w:r>
    </w:p>
  </w:footnote>
  <w:footnote w:type="continuationSeparator" w:id="0">
    <w:p w14:paraId="423AF6E4" w14:textId="77777777" w:rsidR="00C529F7" w:rsidRDefault="00C529F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E52CBCD-1663-4A33-A975-04BD0099F5A2}"/>
    <w:docVar w:name="dgnword-eventsink" w:val="2857334745888"/>
  </w:docVars>
  <w:rsids>
    <w:rsidRoot w:val="00E6780D"/>
    <w:rsid w:val="00016E3C"/>
    <w:rsid w:val="00021CFE"/>
    <w:rsid w:val="0007048C"/>
    <w:rsid w:val="000813E0"/>
    <w:rsid w:val="000B5D92"/>
    <w:rsid w:val="00110170"/>
    <w:rsid w:val="00187662"/>
    <w:rsid w:val="00187939"/>
    <w:rsid w:val="0019149B"/>
    <w:rsid w:val="001B3E64"/>
    <w:rsid w:val="001D04D2"/>
    <w:rsid w:val="002426AA"/>
    <w:rsid w:val="00250D7A"/>
    <w:rsid w:val="00250FC6"/>
    <w:rsid w:val="00286D31"/>
    <w:rsid w:val="002930BD"/>
    <w:rsid w:val="002B7DA5"/>
    <w:rsid w:val="002D1900"/>
    <w:rsid w:val="002D6CE2"/>
    <w:rsid w:val="00305D56"/>
    <w:rsid w:val="00307CD3"/>
    <w:rsid w:val="003262C7"/>
    <w:rsid w:val="00331899"/>
    <w:rsid w:val="00337786"/>
    <w:rsid w:val="0037266C"/>
    <w:rsid w:val="0038288B"/>
    <w:rsid w:val="003934AD"/>
    <w:rsid w:val="003A0706"/>
    <w:rsid w:val="003B1399"/>
    <w:rsid w:val="003C0CC3"/>
    <w:rsid w:val="003C3B5F"/>
    <w:rsid w:val="0040529A"/>
    <w:rsid w:val="004146DC"/>
    <w:rsid w:val="00431581"/>
    <w:rsid w:val="00434A22"/>
    <w:rsid w:val="00446195"/>
    <w:rsid w:val="004A25D4"/>
    <w:rsid w:val="004B3716"/>
    <w:rsid w:val="004F7317"/>
    <w:rsid w:val="00516C35"/>
    <w:rsid w:val="0058270E"/>
    <w:rsid w:val="00597AFB"/>
    <w:rsid w:val="00607140"/>
    <w:rsid w:val="006261D5"/>
    <w:rsid w:val="00687027"/>
    <w:rsid w:val="00692819"/>
    <w:rsid w:val="006B3C7C"/>
    <w:rsid w:val="006B6F31"/>
    <w:rsid w:val="006C660B"/>
    <w:rsid w:val="006D4055"/>
    <w:rsid w:val="006E0FA1"/>
    <w:rsid w:val="006F18EA"/>
    <w:rsid w:val="007339AD"/>
    <w:rsid w:val="00735EE6"/>
    <w:rsid w:val="007421E0"/>
    <w:rsid w:val="00742574"/>
    <w:rsid w:val="007533FC"/>
    <w:rsid w:val="00753E19"/>
    <w:rsid w:val="00780933"/>
    <w:rsid w:val="007946CC"/>
    <w:rsid w:val="007B1CD7"/>
    <w:rsid w:val="00813EB3"/>
    <w:rsid w:val="008248DF"/>
    <w:rsid w:val="00826F73"/>
    <w:rsid w:val="00842AC9"/>
    <w:rsid w:val="00895E11"/>
    <w:rsid w:val="008B0739"/>
    <w:rsid w:val="008E474F"/>
    <w:rsid w:val="00917343"/>
    <w:rsid w:val="0092191B"/>
    <w:rsid w:val="009416CA"/>
    <w:rsid w:val="0097469F"/>
    <w:rsid w:val="009777D9"/>
    <w:rsid w:val="00983F5D"/>
    <w:rsid w:val="009A15CC"/>
    <w:rsid w:val="009A21E6"/>
    <w:rsid w:val="009A2611"/>
    <w:rsid w:val="009A41CE"/>
    <w:rsid w:val="009C2D7D"/>
    <w:rsid w:val="009E084C"/>
    <w:rsid w:val="009F24C9"/>
    <w:rsid w:val="00A45968"/>
    <w:rsid w:val="00A85354"/>
    <w:rsid w:val="00AD3627"/>
    <w:rsid w:val="00B050AC"/>
    <w:rsid w:val="00B056B3"/>
    <w:rsid w:val="00B4621F"/>
    <w:rsid w:val="00B56A7D"/>
    <w:rsid w:val="00B668ED"/>
    <w:rsid w:val="00B97077"/>
    <w:rsid w:val="00BA34E0"/>
    <w:rsid w:val="00BF2FCB"/>
    <w:rsid w:val="00C17552"/>
    <w:rsid w:val="00C22037"/>
    <w:rsid w:val="00C26651"/>
    <w:rsid w:val="00C529F7"/>
    <w:rsid w:val="00C963C3"/>
    <w:rsid w:val="00CA64FD"/>
    <w:rsid w:val="00CC694C"/>
    <w:rsid w:val="00D14056"/>
    <w:rsid w:val="00D64D88"/>
    <w:rsid w:val="00D73F9E"/>
    <w:rsid w:val="00D8134F"/>
    <w:rsid w:val="00D95C9F"/>
    <w:rsid w:val="00DB3AE7"/>
    <w:rsid w:val="00DE0F03"/>
    <w:rsid w:val="00DE22B3"/>
    <w:rsid w:val="00E6780D"/>
    <w:rsid w:val="00EB086E"/>
    <w:rsid w:val="00EC2CD8"/>
    <w:rsid w:val="00EC709E"/>
    <w:rsid w:val="00EF3FEF"/>
    <w:rsid w:val="00EF669D"/>
    <w:rsid w:val="00F149B5"/>
    <w:rsid w:val="00F3372C"/>
    <w:rsid w:val="00F34680"/>
    <w:rsid w:val="00F80DBD"/>
    <w:rsid w:val="00FA6B83"/>
    <w:rsid w:val="00FB3EE6"/>
    <w:rsid w:val="00FD5F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Bibliography">
    <w:name w:val="Bibliography"/>
    <w:basedOn w:val="Normal"/>
    <w:next w:val="Normal"/>
    <w:uiPriority w:val="37"/>
    <w:unhideWhenUsed/>
    <w:rsid w:val="0011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70528">
      <w:bodyDiv w:val="1"/>
      <w:marLeft w:val="0"/>
      <w:marRight w:val="0"/>
      <w:marTop w:val="0"/>
      <w:marBottom w:val="0"/>
      <w:divBdr>
        <w:top w:val="none" w:sz="0" w:space="0" w:color="auto"/>
        <w:left w:val="none" w:sz="0" w:space="0" w:color="auto"/>
        <w:bottom w:val="none" w:sz="0" w:space="0" w:color="auto"/>
        <w:right w:val="none" w:sz="0" w:space="0" w:color="auto"/>
      </w:divBdr>
    </w:div>
    <w:div w:id="97415692">
      <w:bodyDiv w:val="1"/>
      <w:marLeft w:val="0"/>
      <w:marRight w:val="0"/>
      <w:marTop w:val="0"/>
      <w:marBottom w:val="0"/>
      <w:divBdr>
        <w:top w:val="none" w:sz="0" w:space="0" w:color="auto"/>
        <w:left w:val="none" w:sz="0" w:space="0" w:color="auto"/>
        <w:bottom w:val="none" w:sz="0" w:space="0" w:color="auto"/>
        <w:right w:val="none" w:sz="0" w:space="0" w:color="auto"/>
      </w:divBdr>
    </w:div>
    <w:div w:id="124350151">
      <w:bodyDiv w:val="1"/>
      <w:marLeft w:val="0"/>
      <w:marRight w:val="0"/>
      <w:marTop w:val="0"/>
      <w:marBottom w:val="0"/>
      <w:divBdr>
        <w:top w:val="none" w:sz="0" w:space="0" w:color="auto"/>
        <w:left w:val="none" w:sz="0" w:space="0" w:color="auto"/>
        <w:bottom w:val="none" w:sz="0" w:space="0" w:color="auto"/>
        <w:right w:val="none" w:sz="0" w:space="0" w:color="auto"/>
      </w:divBdr>
    </w:div>
    <w:div w:id="251086918">
      <w:bodyDiv w:val="1"/>
      <w:marLeft w:val="0"/>
      <w:marRight w:val="0"/>
      <w:marTop w:val="0"/>
      <w:marBottom w:val="0"/>
      <w:divBdr>
        <w:top w:val="none" w:sz="0" w:space="0" w:color="auto"/>
        <w:left w:val="none" w:sz="0" w:space="0" w:color="auto"/>
        <w:bottom w:val="none" w:sz="0" w:space="0" w:color="auto"/>
        <w:right w:val="none" w:sz="0" w:space="0" w:color="auto"/>
      </w:divBdr>
    </w:div>
    <w:div w:id="252130378">
      <w:bodyDiv w:val="1"/>
      <w:marLeft w:val="0"/>
      <w:marRight w:val="0"/>
      <w:marTop w:val="0"/>
      <w:marBottom w:val="0"/>
      <w:divBdr>
        <w:top w:val="none" w:sz="0" w:space="0" w:color="auto"/>
        <w:left w:val="none" w:sz="0" w:space="0" w:color="auto"/>
        <w:bottom w:val="none" w:sz="0" w:space="0" w:color="auto"/>
        <w:right w:val="none" w:sz="0" w:space="0" w:color="auto"/>
      </w:divBdr>
    </w:div>
    <w:div w:id="258946422">
      <w:bodyDiv w:val="1"/>
      <w:marLeft w:val="0"/>
      <w:marRight w:val="0"/>
      <w:marTop w:val="0"/>
      <w:marBottom w:val="0"/>
      <w:divBdr>
        <w:top w:val="none" w:sz="0" w:space="0" w:color="auto"/>
        <w:left w:val="none" w:sz="0" w:space="0" w:color="auto"/>
        <w:bottom w:val="none" w:sz="0" w:space="0" w:color="auto"/>
        <w:right w:val="none" w:sz="0" w:space="0" w:color="auto"/>
      </w:divBdr>
    </w:div>
    <w:div w:id="260917276">
      <w:bodyDiv w:val="1"/>
      <w:marLeft w:val="0"/>
      <w:marRight w:val="0"/>
      <w:marTop w:val="0"/>
      <w:marBottom w:val="0"/>
      <w:divBdr>
        <w:top w:val="none" w:sz="0" w:space="0" w:color="auto"/>
        <w:left w:val="none" w:sz="0" w:space="0" w:color="auto"/>
        <w:bottom w:val="none" w:sz="0" w:space="0" w:color="auto"/>
        <w:right w:val="none" w:sz="0" w:space="0" w:color="auto"/>
      </w:divBdr>
    </w:div>
    <w:div w:id="285042813">
      <w:bodyDiv w:val="1"/>
      <w:marLeft w:val="0"/>
      <w:marRight w:val="0"/>
      <w:marTop w:val="0"/>
      <w:marBottom w:val="0"/>
      <w:divBdr>
        <w:top w:val="none" w:sz="0" w:space="0" w:color="auto"/>
        <w:left w:val="none" w:sz="0" w:space="0" w:color="auto"/>
        <w:bottom w:val="none" w:sz="0" w:space="0" w:color="auto"/>
        <w:right w:val="none" w:sz="0" w:space="0" w:color="auto"/>
      </w:divBdr>
    </w:div>
    <w:div w:id="327833213">
      <w:bodyDiv w:val="1"/>
      <w:marLeft w:val="0"/>
      <w:marRight w:val="0"/>
      <w:marTop w:val="0"/>
      <w:marBottom w:val="0"/>
      <w:divBdr>
        <w:top w:val="none" w:sz="0" w:space="0" w:color="auto"/>
        <w:left w:val="none" w:sz="0" w:space="0" w:color="auto"/>
        <w:bottom w:val="none" w:sz="0" w:space="0" w:color="auto"/>
        <w:right w:val="none" w:sz="0" w:space="0" w:color="auto"/>
      </w:divBdr>
    </w:div>
    <w:div w:id="500589711">
      <w:bodyDiv w:val="1"/>
      <w:marLeft w:val="0"/>
      <w:marRight w:val="0"/>
      <w:marTop w:val="0"/>
      <w:marBottom w:val="0"/>
      <w:divBdr>
        <w:top w:val="none" w:sz="0" w:space="0" w:color="auto"/>
        <w:left w:val="none" w:sz="0" w:space="0" w:color="auto"/>
        <w:bottom w:val="none" w:sz="0" w:space="0" w:color="auto"/>
        <w:right w:val="none" w:sz="0" w:space="0" w:color="auto"/>
      </w:divBdr>
    </w:div>
    <w:div w:id="584344127">
      <w:bodyDiv w:val="1"/>
      <w:marLeft w:val="0"/>
      <w:marRight w:val="0"/>
      <w:marTop w:val="0"/>
      <w:marBottom w:val="0"/>
      <w:divBdr>
        <w:top w:val="none" w:sz="0" w:space="0" w:color="auto"/>
        <w:left w:val="none" w:sz="0" w:space="0" w:color="auto"/>
        <w:bottom w:val="none" w:sz="0" w:space="0" w:color="auto"/>
        <w:right w:val="none" w:sz="0" w:space="0" w:color="auto"/>
      </w:divBdr>
    </w:div>
    <w:div w:id="599797686">
      <w:bodyDiv w:val="1"/>
      <w:marLeft w:val="0"/>
      <w:marRight w:val="0"/>
      <w:marTop w:val="0"/>
      <w:marBottom w:val="0"/>
      <w:divBdr>
        <w:top w:val="none" w:sz="0" w:space="0" w:color="auto"/>
        <w:left w:val="none" w:sz="0" w:space="0" w:color="auto"/>
        <w:bottom w:val="none" w:sz="0" w:space="0" w:color="auto"/>
        <w:right w:val="none" w:sz="0" w:space="0" w:color="auto"/>
      </w:divBdr>
    </w:div>
    <w:div w:id="700857390">
      <w:bodyDiv w:val="1"/>
      <w:marLeft w:val="0"/>
      <w:marRight w:val="0"/>
      <w:marTop w:val="0"/>
      <w:marBottom w:val="0"/>
      <w:divBdr>
        <w:top w:val="none" w:sz="0" w:space="0" w:color="auto"/>
        <w:left w:val="none" w:sz="0" w:space="0" w:color="auto"/>
        <w:bottom w:val="none" w:sz="0" w:space="0" w:color="auto"/>
        <w:right w:val="none" w:sz="0" w:space="0" w:color="auto"/>
      </w:divBdr>
    </w:div>
    <w:div w:id="1024287559">
      <w:bodyDiv w:val="1"/>
      <w:marLeft w:val="0"/>
      <w:marRight w:val="0"/>
      <w:marTop w:val="0"/>
      <w:marBottom w:val="0"/>
      <w:divBdr>
        <w:top w:val="none" w:sz="0" w:space="0" w:color="auto"/>
        <w:left w:val="none" w:sz="0" w:space="0" w:color="auto"/>
        <w:bottom w:val="none" w:sz="0" w:space="0" w:color="auto"/>
        <w:right w:val="none" w:sz="0" w:space="0" w:color="auto"/>
      </w:divBdr>
    </w:div>
    <w:div w:id="1112167177">
      <w:bodyDiv w:val="1"/>
      <w:marLeft w:val="0"/>
      <w:marRight w:val="0"/>
      <w:marTop w:val="0"/>
      <w:marBottom w:val="0"/>
      <w:divBdr>
        <w:top w:val="none" w:sz="0" w:space="0" w:color="auto"/>
        <w:left w:val="none" w:sz="0" w:space="0" w:color="auto"/>
        <w:bottom w:val="none" w:sz="0" w:space="0" w:color="auto"/>
        <w:right w:val="none" w:sz="0" w:space="0" w:color="auto"/>
      </w:divBdr>
    </w:div>
    <w:div w:id="1115059590">
      <w:bodyDiv w:val="1"/>
      <w:marLeft w:val="0"/>
      <w:marRight w:val="0"/>
      <w:marTop w:val="0"/>
      <w:marBottom w:val="0"/>
      <w:divBdr>
        <w:top w:val="none" w:sz="0" w:space="0" w:color="auto"/>
        <w:left w:val="none" w:sz="0" w:space="0" w:color="auto"/>
        <w:bottom w:val="none" w:sz="0" w:space="0" w:color="auto"/>
        <w:right w:val="none" w:sz="0" w:space="0" w:color="auto"/>
      </w:divBdr>
    </w:div>
    <w:div w:id="1190534070">
      <w:bodyDiv w:val="1"/>
      <w:marLeft w:val="0"/>
      <w:marRight w:val="0"/>
      <w:marTop w:val="0"/>
      <w:marBottom w:val="0"/>
      <w:divBdr>
        <w:top w:val="none" w:sz="0" w:space="0" w:color="auto"/>
        <w:left w:val="none" w:sz="0" w:space="0" w:color="auto"/>
        <w:bottom w:val="none" w:sz="0" w:space="0" w:color="auto"/>
        <w:right w:val="none" w:sz="0" w:space="0" w:color="auto"/>
      </w:divBdr>
    </w:div>
    <w:div w:id="1215850055">
      <w:bodyDiv w:val="1"/>
      <w:marLeft w:val="0"/>
      <w:marRight w:val="0"/>
      <w:marTop w:val="0"/>
      <w:marBottom w:val="0"/>
      <w:divBdr>
        <w:top w:val="none" w:sz="0" w:space="0" w:color="auto"/>
        <w:left w:val="none" w:sz="0" w:space="0" w:color="auto"/>
        <w:bottom w:val="none" w:sz="0" w:space="0" w:color="auto"/>
        <w:right w:val="none" w:sz="0" w:space="0" w:color="auto"/>
      </w:divBdr>
    </w:div>
    <w:div w:id="1244220833">
      <w:bodyDiv w:val="1"/>
      <w:marLeft w:val="0"/>
      <w:marRight w:val="0"/>
      <w:marTop w:val="0"/>
      <w:marBottom w:val="0"/>
      <w:divBdr>
        <w:top w:val="none" w:sz="0" w:space="0" w:color="auto"/>
        <w:left w:val="none" w:sz="0" w:space="0" w:color="auto"/>
        <w:bottom w:val="none" w:sz="0" w:space="0" w:color="auto"/>
        <w:right w:val="none" w:sz="0" w:space="0" w:color="auto"/>
      </w:divBdr>
    </w:div>
    <w:div w:id="1256859527">
      <w:bodyDiv w:val="1"/>
      <w:marLeft w:val="0"/>
      <w:marRight w:val="0"/>
      <w:marTop w:val="0"/>
      <w:marBottom w:val="0"/>
      <w:divBdr>
        <w:top w:val="none" w:sz="0" w:space="0" w:color="auto"/>
        <w:left w:val="none" w:sz="0" w:space="0" w:color="auto"/>
        <w:bottom w:val="none" w:sz="0" w:space="0" w:color="auto"/>
        <w:right w:val="none" w:sz="0" w:space="0" w:color="auto"/>
      </w:divBdr>
    </w:div>
    <w:div w:id="1370909191">
      <w:bodyDiv w:val="1"/>
      <w:marLeft w:val="0"/>
      <w:marRight w:val="0"/>
      <w:marTop w:val="0"/>
      <w:marBottom w:val="0"/>
      <w:divBdr>
        <w:top w:val="none" w:sz="0" w:space="0" w:color="auto"/>
        <w:left w:val="none" w:sz="0" w:space="0" w:color="auto"/>
        <w:bottom w:val="none" w:sz="0" w:space="0" w:color="auto"/>
        <w:right w:val="none" w:sz="0" w:space="0" w:color="auto"/>
      </w:divBdr>
    </w:div>
    <w:div w:id="1507598653">
      <w:bodyDiv w:val="1"/>
      <w:marLeft w:val="0"/>
      <w:marRight w:val="0"/>
      <w:marTop w:val="0"/>
      <w:marBottom w:val="0"/>
      <w:divBdr>
        <w:top w:val="none" w:sz="0" w:space="0" w:color="auto"/>
        <w:left w:val="none" w:sz="0" w:space="0" w:color="auto"/>
        <w:bottom w:val="none" w:sz="0" w:space="0" w:color="auto"/>
        <w:right w:val="none" w:sz="0" w:space="0" w:color="auto"/>
      </w:divBdr>
    </w:div>
    <w:div w:id="1643268704">
      <w:bodyDiv w:val="1"/>
      <w:marLeft w:val="0"/>
      <w:marRight w:val="0"/>
      <w:marTop w:val="0"/>
      <w:marBottom w:val="0"/>
      <w:divBdr>
        <w:top w:val="none" w:sz="0" w:space="0" w:color="auto"/>
        <w:left w:val="none" w:sz="0" w:space="0" w:color="auto"/>
        <w:bottom w:val="none" w:sz="0" w:space="0" w:color="auto"/>
        <w:right w:val="none" w:sz="0" w:space="0" w:color="auto"/>
      </w:divBdr>
    </w:div>
    <w:div w:id="1773092769">
      <w:bodyDiv w:val="1"/>
      <w:marLeft w:val="0"/>
      <w:marRight w:val="0"/>
      <w:marTop w:val="0"/>
      <w:marBottom w:val="0"/>
      <w:divBdr>
        <w:top w:val="none" w:sz="0" w:space="0" w:color="auto"/>
        <w:left w:val="none" w:sz="0" w:space="0" w:color="auto"/>
        <w:bottom w:val="none" w:sz="0" w:space="0" w:color="auto"/>
        <w:right w:val="none" w:sz="0" w:space="0" w:color="auto"/>
      </w:divBdr>
    </w:div>
    <w:div w:id="1854346092">
      <w:bodyDiv w:val="1"/>
      <w:marLeft w:val="0"/>
      <w:marRight w:val="0"/>
      <w:marTop w:val="0"/>
      <w:marBottom w:val="0"/>
      <w:divBdr>
        <w:top w:val="none" w:sz="0" w:space="0" w:color="auto"/>
        <w:left w:val="none" w:sz="0" w:space="0" w:color="auto"/>
        <w:bottom w:val="none" w:sz="0" w:space="0" w:color="auto"/>
        <w:right w:val="none" w:sz="0" w:space="0" w:color="auto"/>
      </w:divBdr>
    </w:div>
    <w:div w:id="1859392714">
      <w:bodyDiv w:val="1"/>
      <w:marLeft w:val="0"/>
      <w:marRight w:val="0"/>
      <w:marTop w:val="0"/>
      <w:marBottom w:val="0"/>
      <w:divBdr>
        <w:top w:val="none" w:sz="0" w:space="0" w:color="auto"/>
        <w:left w:val="none" w:sz="0" w:space="0" w:color="auto"/>
        <w:bottom w:val="none" w:sz="0" w:space="0" w:color="auto"/>
        <w:right w:val="none" w:sz="0" w:space="0" w:color="auto"/>
      </w:divBdr>
    </w:div>
    <w:div w:id="1990819572">
      <w:bodyDiv w:val="1"/>
      <w:marLeft w:val="0"/>
      <w:marRight w:val="0"/>
      <w:marTop w:val="0"/>
      <w:marBottom w:val="0"/>
      <w:divBdr>
        <w:top w:val="none" w:sz="0" w:space="0" w:color="auto"/>
        <w:left w:val="none" w:sz="0" w:space="0" w:color="auto"/>
        <w:bottom w:val="none" w:sz="0" w:space="0" w:color="auto"/>
        <w:right w:val="none" w:sz="0" w:space="0" w:color="auto"/>
      </w:divBdr>
    </w:div>
    <w:div w:id="203098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doi.org/10.3390/su15076044" TargetMode="External"/><Relationship Id="rId4" Type="http://schemas.openxmlformats.org/officeDocument/2006/relationships/settings" Target="settings.xml"/><Relationship Id="rId9" Type="http://schemas.openxmlformats.org/officeDocument/2006/relationships/hyperlink" Target="https://doi.org/10.3390/educsci15070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Pot25</b:Tag>
    <b:SourceType>JournalArticle</b:SourceType>
    <b:Guid>{8E55E117-68EB-4BF9-BAB8-3C1391912046}</b:Guid>
    <b:Author>
      <b:Author>
        <b:NameList>
          <b:Person>
            <b:Last>Potocan</b:Last>
            <b:First>Vojko</b:First>
          </b:Person>
          <b:Person>
            <b:Last>Nedelko</b:Last>
            <b:First>Zlatko</b:First>
          </b:Person>
          <b:Person>
            <b:Last>Rosi</b:Last>
            <b:First>Maja</b:First>
          </b:Person>
        </b:NameList>
      </b:Author>
    </b:Author>
    <b:Title>Digitalization of Higher Education: Students’ Perspectives</b:Title>
    <b:JournalName>MDPI AG; Education sciences</b:JournalName>
    <b:Year>2025</b:Year>
    <b:Pages>847</b:Pages>
    <b:Volume>15</b:Volume>
    <b:Issue>7</b:Issue>
    <b:URL>https://doi.org/10.3390/educsci15070847. </b:URL>
    <b:RefOrder>1</b:RefOrder>
  </b:Source>
  <b:Source>
    <b:Tag>Pér23</b:Tag>
    <b:SourceType>JournalArticle</b:SourceType>
    <b:Guid>{7A320C04-1109-49D5-9A04-29DE1674EE15}</b:Guid>
    <b:Title>Digital Distractions from the Point of View of Higher Education Students</b:Title>
    <b:JournalName>Sustainability</b:JournalName>
    <b:Year>2023</b:Year>
    <b:Pages>6044</b:Pages>
    <b:Volume>15</b:Volume>
    <b:Issue>7</b:Issue>
    <b:Author>
      <b:Author>
        <b:NameList>
          <b:Person>
            <b:Last>Pérez-Juárez</b:Last>
            <b:First>M.Á.,</b:First>
            <b:Middle>González-Ortega, D. Aguiar-Pérez, J.M</b:Middle>
          </b:Person>
        </b:NameList>
      </b:Author>
    </b:Author>
    <b:URL>https://doi.org/10.3390/su15076044.</b:URL>
    <b:RefOrder>2</b:RefOrder>
  </b:Source>
  <b:Source>
    <b:Tag>Cot23</b:Tag>
    <b:SourceType>Book</b:SourceType>
    <b:Guid>{F795985C-8D17-400C-A417-3B199B7DB0ED}</b:Guid>
    <b:Title>Critical thinking skills : effective analysis, argument and reflection</b:Title>
    <b:Year>2023</b:Year>
    <b:Author>
      <b:Author>
        <b:NameList>
          <b:Person>
            <b:Last>Cottrell</b:Last>
            <b:First>Stella</b:First>
          </b:Person>
        </b:NameList>
      </b:Author>
    </b:Author>
    <b:RefOrder>3</b:RefOrder>
  </b:Source>
  <b:Source>
    <b:Tag>Par18</b:Tag>
    <b:SourceType>Book</b:SourceType>
    <b:Guid>{0B22CEFE-EFAD-489D-937C-2ECC05431F99}</b:Guid>
    <b:Author>
      <b:Author>
        <b:NameList>
          <b:Person>
            <b:Last>Parker</b:Last>
            <b:First>Jo</b:First>
          </b:Person>
        </b:NameList>
      </b:Author>
    </b:Author>
    <b:Title>Digital literacy unpacked</b:Title>
    <b:Year>2018</b:Year>
    <b:RefOrder>4</b:RefOrder>
  </b:Source>
</b:Sources>
</file>

<file path=customXml/itemProps1.xml><?xml version="1.0" encoding="utf-8"?>
<ds:datastoreItem xmlns:ds="http://schemas.openxmlformats.org/officeDocument/2006/customXml" ds:itemID="{8EF0D16B-FE37-42AF-99D2-477DFEAB1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10</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Aleksandra Antonina Maslich (2523715)</cp:lastModifiedBy>
  <cp:revision>88</cp:revision>
  <dcterms:created xsi:type="dcterms:W3CDTF">2025-11-19T11:14:00Z</dcterms:created>
  <dcterms:modified xsi:type="dcterms:W3CDTF">2026-02-27T23:48:00Z</dcterms:modified>
</cp:coreProperties>
</file>