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C82129" w14:textId="58ACFDD5" w:rsidR="00055767" w:rsidRDefault="00055767" w:rsidP="00A7068A">
      <w:pPr>
        <w:spacing w:line="360" w:lineRule="auto"/>
      </w:pPr>
    </w:p>
    <w:p w14:paraId="7F92A958" w14:textId="3877946C" w:rsidR="00055767" w:rsidRDefault="00055767" w:rsidP="00055767">
      <w:pPr>
        <w:spacing w:line="360" w:lineRule="auto"/>
      </w:pPr>
    </w:p>
    <w:p w14:paraId="5E85CC06" w14:textId="4DF0E562" w:rsidR="00055767" w:rsidRDefault="00055767" w:rsidP="00055767">
      <w:pPr>
        <w:spacing w:line="360" w:lineRule="auto"/>
      </w:pPr>
    </w:p>
    <w:p w14:paraId="2D9CCD53" w14:textId="737DB221" w:rsidR="00055767" w:rsidRDefault="00055767" w:rsidP="00055767">
      <w:pPr>
        <w:spacing w:line="360" w:lineRule="auto"/>
      </w:pPr>
    </w:p>
    <w:p w14:paraId="3827990B" w14:textId="62271AFA" w:rsidR="00055767" w:rsidRDefault="00055767" w:rsidP="00055767">
      <w:pPr>
        <w:spacing w:line="360" w:lineRule="auto"/>
      </w:pPr>
    </w:p>
    <w:p w14:paraId="1142DCD0" w14:textId="4D1DD1EE" w:rsidR="00055767" w:rsidRDefault="00055767" w:rsidP="00055767">
      <w:pPr>
        <w:spacing w:line="360" w:lineRule="auto"/>
      </w:pPr>
    </w:p>
    <w:p w14:paraId="0C0B8469" w14:textId="30E367AB" w:rsidR="00055767" w:rsidRDefault="00055767" w:rsidP="00055767">
      <w:pPr>
        <w:spacing w:line="360" w:lineRule="auto"/>
      </w:pPr>
    </w:p>
    <w:p w14:paraId="329850A8" w14:textId="77777777" w:rsidR="00055767" w:rsidRPr="00924584" w:rsidRDefault="00055767" w:rsidP="00924584">
      <w:pPr>
        <w:spacing w:line="360" w:lineRule="auto"/>
        <w:rPr>
          <w:rFonts w:ascii="Arial" w:hAnsi="Arial" w:cs="Arial"/>
          <w:sz w:val="22"/>
        </w:rPr>
      </w:pPr>
    </w:p>
    <w:p w14:paraId="39B04170" w14:textId="5F50FB5E" w:rsidR="00214D6A" w:rsidRPr="00924584" w:rsidRDefault="00B2612D" w:rsidP="00924584">
      <w:pPr>
        <w:spacing w:line="360" w:lineRule="auto"/>
        <w:jc w:val="center"/>
        <w:rPr>
          <w:rFonts w:ascii="Arial" w:hAnsi="Arial" w:cs="Arial"/>
          <w:b/>
          <w:sz w:val="22"/>
        </w:rPr>
      </w:pPr>
      <w:r w:rsidRPr="00924584">
        <w:rPr>
          <w:rFonts w:ascii="Arial" w:hAnsi="Arial" w:cs="Arial"/>
          <w:b/>
          <w:sz w:val="22"/>
        </w:rPr>
        <w:t>Research Dissertation</w:t>
      </w:r>
    </w:p>
    <w:p w14:paraId="624FB796" w14:textId="0F06351D" w:rsidR="00214D6A" w:rsidRPr="00924584" w:rsidRDefault="00B2612D" w:rsidP="00924584">
      <w:pPr>
        <w:spacing w:line="360" w:lineRule="auto"/>
        <w:jc w:val="center"/>
        <w:rPr>
          <w:rFonts w:ascii="Arial" w:hAnsi="Arial" w:cs="Arial"/>
          <w:b/>
          <w:sz w:val="22"/>
        </w:rPr>
      </w:pPr>
      <w:r w:rsidRPr="00924584">
        <w:rPr>
          <w:rFonts w:ascii="Arial" w:hAnsi="Arial" w:cs="Arial"/>
          <w:b/>
          <w:sz w:val="22"/>
        </w:rPr>
        <w:t>An Analysis of The Factors Contributing to Mental Health Issues Among Different Ethnic Groups Within University Students in the United Kingdom</w:t>
      </w:r>
    </w:p>
    <w:p w14:paraId="7C305EB1" w14:textId="5186FF21" w:rsidR="00214D6A" w:rsidRPr="00924584" w:rsidRDefault="00B2612D" w:rsidP="00924584">
      <w:pPr>
        <w:spacing w:line="360" w:lineRule="auto"/>
        <w:jc w:val="center"/>
        <w:rPr>
          <w:rFonts w:ascii="Arial" w:hAnsi="Arial" w:cs="Arial"/>
          <w:b/>
          <w:sz w:val="22"/>
        </w:rPr>
      </w:pPr>
      <w:r w:rsidRPr="00924584">
        <w:rPr>
          <w:rFonts w:ascii="Arial" w:hAnsi="Arial" w:cs="Arial"/>
          <w:b/>
          <w:sz w:val="22"/>
        </w:rPr>
        <w:t>Student Name</w:t>
      </w:r>
      <w:r w:rsidR="003F0FD3" w:rsidRPr="00924584">
        <w:rPr>
          <w:rFonts w:ascii="Arial" w:hAnsi="Arial" w:cs="Arial"/>
          <w:b/>
          <w:sz w:val="22"/>
        </w:rPr>
        <w:t>: Farha Bano</w:t>
      </w:r>
    </w:p>
    <w:p w14:paraId="2CCB362A" w14:textId="78409FE2" w:rsidR="00214D6A" w:rsidRPr="00924584" w:rsidRDefault="003F0FD3" w:rsidP="00924584">
      <w:pPr>
        <w:spacing w:line="360" w:lineRule="auto"/>
        <w:jc w:val="center"/>
        <w:rPr>
          <w:rFonts w:ascii="Arial" w:hAnsi="Arial" w:cs="Arial"/>
          <w:b/>
          <w:sz w:val="22"/>
        </w:rPr>
      </w:pPr>
      <w:r w:rsidRPr="00924584">
        <w:rPr>
          <w:rFonts w:ascii="Arial" w:hAnsi="Arial" w:cs="Arial"/>
          <w:b/>
          <w:sz w:val="22"/>
        </w:rPr>
        <w:t>Student ID:2238827</w:t>
      </w:r>
    </w:p>
    <w:p w14:paraId="5103CC2C" w14:textId="0570D10B" w:rsidR="00214D6A" w:rsidRPr="00924584" w:rsidRDefault="00214D6A" w:rsidP="00924584">
      <w:pPr>
        <w:spacing w:line="360" w:lineRule="auto"/>
        <w:rPr>
          <w:rFonts w:ascii="Arial" w:hAnsi="Arial" w:cs="Arial"/>
          <w:sz w:val="22"/>
        </w:rPr>
      </w:pPr>
    </w:p>
    <w:p w14:paraId="541035B0" w14:textId="0CE87E9A" w:rsidR="00BF7050" w:rsidRPr="00924584" w:rsidRDefault="00BF7050" w:rsidP="00924584">
      <w:pPr>
        <w:spacing w:line="360" w:lineRule="auto"/>
        <w:rPr>
          <w:rFonts w:ascii="Arial" w:hAnsi="Arial" w:cs="Arial"/>
          <w:sz w:val="22"/>
        </w:rPr>
      </w:pPr>
      <w:r w:rsidRPr="00924584">
        <w:rPr>
          <w:rFonts w:ascii="Arial" w:hAnsi="Arial" w:cs="Arial"/>
          <w:sz w:val="22"/>
        </w:rPr>
        <w:br w:type="page"/>
      </w:r>
    </w:p>
    <w:sdt>
      <w:sdtPr>
        <w:rPr>
          <w:rFonts w:ascii="Arial" w:eastAsiaTheme="minorHAnsi" w:hAnsi="Arial" w:cs="Arial"/>
          <w:color w:val="auto"/>
          <w:sz w:val="22"/>
          <w:szCs w:val="22"/>
          <w:lang w:val="en-GB"/>
        </w:rPr>
        <w:id w:val="1057368395"/>
        <w:docPartObj>
          <w:docPartGallery w:val="Table of Contents"/>
          <w:docPartUnique/>
        </w:docPartObj>
      </w:sdtPr>
      <w:sdtEndPr>
        <w:rPr>
          <w:b/>
          <w:bCs/>
          <w:noProof/>
        </w:rPr>
      </w:sdtEndPr>
      <w:sdtContent>
        <w:p w14:paraId="65445FE5" w14:textId="1710E675" w:rsidR="003C0D46" w:rsidRPr="00924584" w:rsidRDefault="003C0D46" w:rsidP="00924584">
          <w:pPr>
            <w:pStyle w:val="TOCHeading"/>
            <w:spacing w:before="0" w:line="360" w:lineRule="auto"/>
            <w:rPr>
              <w:rFonts w:ascii="Arial" w:hAnsi="Arial" w:cs="Arial"/>
              <w:color w:val="auto"/>
              <w:sz w:val="22"/>
              <w:szCs w:val="22"/>
            </w:rPr>
          </w:pPr>
          <w:r w:rsidRPr="00924584">
            <w:rPr>
              <w:rFonts w:ascii="Arial" w:hAnsi="Arial" w:cs="Arial"/>
              <w:color w:val="auto"/>
              <w:sz w:val="22"/>
              <w:szCs w:val="22"/>
            </w:rPr>
            <w:t>Table of Contents</w:t>
          </w:r>
        </w:p>
        <w:p w14:paraId="77CE5294" w14:textId="77777777" w:rsidR="00924584" w:rsidRPr="00924584" w:rsidRDefault="00924584" w:rsidP="00924584">
          <w:pPr>
            <w:spacing w:line="360" w:lineRule="auto"/>
            <w:rPr>
              <w:rFonts w:ascii="Arial" w:hAnsi="Arial" w:cs="Arial"/>
              <w:sz w:val="22"/>
              <w:lang w:val="en-US"/>
            </w:rPr>
          </w:pPr>
        </w:p>
        <w:p w14:paraId="647B5C79" w14:textId="6A8D1BAA" w:rsidR="00113282" w:rsidRPr="00924584" w:rsidRDefault="003C0D46" w:rsidP="00924584">
          <w:pPr>
            <w:pStyle w:val="TOC1"/>
            <w:tabs>
              <w:tab w:val="right" w:leader="dot" w:pos="9350"/>
            </w:tabs>
            <w:spacing w:line="360" w:lineRule="auto"/>
            <w:rPr>
              <w:rFonts w:ascii="Arial" w:eastAsiaTheme="minorEastAsia" w:hAnsi="Arial" w:cs="Arial"/>
              <w:noProof/>
              <w:sz w:val="22"/>
              <w:lang w:eastAsia="en-GB"/>
            </w:rPr>
          </w:pPr>
          <w:r w:rsidRPr="00924584">
            <w:rPr>
              <w:rFonts w:ascii="Arial" w:hAnsi="Arial" w:cs="Arial"/>
              <w:sz w:val="22"/>
            </w:rPr>
            <w:fldChar w:fldCharType="begin"/>
          </w:r>
          <w:r w:rsidRPr="00924584">
            <w:rPr>
              <w:rFonts w:ascii="Arial" w:hAnsi="Arial" w:cs="Arial"/>
              <w:sz w:val="22"/>
            </w:rPr>
            <w:instrText xml:space="preserve"> TOC \o "1-3" \h \z \u </w:instrText>
          </w:r>
          <w:r w:rsidRPr="00924584">
            <w:rPr>
              <w:rFonts w:ascii="Arial" w:hAnsi="Arial" w:cs="Arial"/>
              <w:sz w:val="22"/>
            </w:rPr>
            <w:fldChar w:fldCharType="separate"/>
          </w:r>
          <w:hyperlink w:anchor="_Toc225445629" w:history="1">
            <w:r w:rsidR="00113282" w:rsidRPr="00924584">
              <w:rPr>
                <w:rStyle w:val="Hyperlink"/>
                <w:rFonts w:ascii="Arial" w:hAnsi="Arial" w:cs="Arial"/>
                <w:noProof/>
                <w:sz w:val="22"/>
              </w:rPr>
              <w:t>Chapter 1: Introduction</w:t>
            </w:r>
            <w:r w:rsidR="00113282" w:rsidRPr="00924584">
              <w:rPr>
                <w:rFonts w:ascii="Arial" w:hAnsi="Arial" w:cs="Arial"/>
                <w:noProof/>
                <w:webHidden/>
                <w:sz w:val="22"/>
              </w:rPr>
              <w:tab/>
            </w:r>
            <w:r w:rsidR="00113282" w:rsidRPr="00924584">
              <w:rPr>
                <w:rFonts w:ascii="Arial" w:hAnsi="Arial" w:cs="Arial"/>
                <w:noProof/>
                <w:webHidden/>
                <w:sz w:val="22"/>
              </w:rPr>
              <w:fldChar w:fldCharType="begin"/>
            </w:r>
            <w:r w:rsidR="00113282" w:rsidRPr="00924584">
              <w:rPr>
                <w:rFonts w:ascii="Arial" w:hAnsi="Arial" w:cs="Arial"/>
                <w:noProof/>
                <w:webHidden/>
                <w:sz w:val="22"/>
              </w:rPr>
              <w:instrText xml:space="preserve"> PAGEREF _Toc225445629 \h </w:instrText>
            </w:r>
            <w:r w:rsidR="00113282" w:rsidRPr="00924584">
              <w:rPr>
                <w:rFonts w:ascii="Arial" w:hAnsi="Arial" w:cs="Arial"/>
                <w:noProof/>
                <w:webHidden/>
                <w:sz w:val="22"/>
              </w:rPr>
            </w:r>
            <w:r w:rsidR="00113282" w:rsidRPr="00924584">
              <w:rPr>
                <w:rFonts w:ascii="Arial" w:hAnsi="Arial" w:cs="Arial"/>
                <w:noProof/>
                <w:webHidden/>
                <w:sz w:val="22"/>
              </w:rPr>
              <w:fldChar w:fldCharType="separate"/>
            </w:r>
            <w:r w:rsidR="00113282" w:rsidRPr="00924584">
              <w:rPr>
                <w:rFonts w:ascii="Arial" w:hAnsi="Arial" w:cs="Arial"/>
                <w:noProof/>
                <w:webHidden/>
                <w:sz w:val="22"/>
              </w:rPr>
              <w:t>3</w:t>
            </w:r>
            <w:r w:rsidR="00113282" w:rsidRPr="00924584">
              <w:rPr>
                <w:rFonts w:ascii="Arial" w:hAnsi="Arial" w:cs="Arial"/>
                <w:noProof/>
                <w:webHidden/>
                <w:sz w:val="22"/>
              </w:rPr>
              <w:fldChar w:fldCharType="end"/>
            </w:r>
          </w:hyperlink>
        </w:p>
        <w:p w14:paraId="6B97888A" w14:textId="0E5CE843" w:rsidR="00113282" w:rsidRPr="00924584" w:rsidRDefault="00113282" w:rsidP="00924584">
          <w:pPr>
            <w:pStyle w:val="TOC2"/>
            <w:tabs>
              <w:tab w:val="right" w:leader="dot" w:pos="9350"/>
            </w:tabs>
            <w:spacing w:line="360" w:lineRule="auto"/>
            <w:ind w:left="0"/>
            <w:rPr>
              <w:rFonts w:ascii="Arial" w:eastAsiaTheme="minorEastAsia" w:hAnsi="Arial" w:cs="Arial"/>
              <w:noProof/>
              <w:sz w:val="22"/>
              <w:lang w:eastAsia="en-GB"/>
            </w:rPr>
          </w:pPr>
          <w:hyperlink w:anchor="_Toc225445630" w:history="1">
            <w:r w:rsidRPr="00924584">
              <w:rPr>
                <w:rStyle w:val="Hyperlink"/>
                <w:rFonts w:ascii="Arial" w:hAnsi="Arial" w:cs="Arial"/>
                <w:noProof/>
                <w:sz w:val="22"/>
              </w:rPr>
              <w:t>Introduction</w:t>
            </w:r>
            <w:r w:rsidRPr="00924584">
              <w:rPr>
                <w:rFonts w:ascii="Arial" w:hAnsi="Arial" w:cs="Arial"/>
                <w:noProof/>
                <w:webHidden/>
                <w:sz w:val="22"/>
              </w:rPr>
              <w:tab/>
            </w:r>
            <w:r w:rsidRPr="00924584">
              <w:rPr>
                <w:rFonts w:ascii="Arial" w:hAnsi="Arial" w:cs="Arial"/>
                <w:noProof/>
                <w:webHidden/>
                <w:sz w:val="22"/>
              </w:rPr>
              <w:fldChar w:fldCharType="begin"/>
            </w:r>
            <w:r w:rsidRPr="00924584">
              <w:rPr>
                <w:rFonts w:ascii="Arial" w:hAnsi="Arial" w:cs="Arial"/>
                <w:noProof/>
                <w:webHidden/>
                <w:sz w:val="22"/>
              </w:rPr>
              <w:instrText xml:space="preserve"> PAGEREF _Toc225445630 \h </w:instrText>
            </w:r>
            <w:r w:rsidRPr="00924584">
              <w:rPr>
                <w:rFonts w:ascii="Arial" w:hAnsi="Arial" w:cs="Arial"/>
                <w:noProof/>
                <w:webHidden/>
                <w:sz w:val="22"/>
              </w:rPr>
            </w:r>
            <w:r w:rsidRPr="00924584">
              <w:rPr>
                <w:rFonts w:ascii="Arial" w:hAnsi="Arial" w:cs="Arial"/>
                <w:noProof/>
                <w:webHidden/>
                <w:sz w:val="22"/>
              </w:rPr>
              <w:fldChar w:fldCharType="separate"/>
            </w:r>
            <w:r w:rsidRPr="00924584">
              <w:rPr>
                <w:rFonts w:ascii="Arial" w:hAnsi="Arial" w:cs="Arial"/>
                <w:noProof/>
                <w:webHidden/>
                <w:sz w:val="22"/>
              </w:rPr>
              <w:t>3</w:t>
            </w:r>
            <w:r w:rsidRPr="00924584">
              <w:rPr>
                <w:rFonts w:ascii="Arial" w:hAnsi="Arial" w:cs="Arial"/>
                <w:noProof/>
                <w:webHidden/>
                <w:sz w:val="22"/>
              </w:rPr>
              <w:fldChar w:fldCharType="end"/>
            </w:r>
          </w:hyperlink>
        </w:p>
        <w:p w14:paraId="2F5DF644" w14:textId="25A249FC" w:rsidR="00113282" w:rsidRPr="00924584" w:rsidRDefault="00113282" w:rsidP="00924584">
          <w:pPr>
            <w:pStyle w:val="TOC2"/>
            <w:tabs>
              <w:tab w:val="right" w:leader="dot" w:pos="9350"/>
            </w:tabs>
            <w:spacing w:line="360" w:lineRule="auto"/>
            <w:ind w:left="0"/>
            <w:rPr>
              <w:rFonts w:ascii="Arial" w:eastAsiaTheme="minorEastAsia" w:hAnsi="Arial" w:cs="Arial"/>
              <w:noProof/>
              <w:sz w:val="22"/>
              <w:lang w:eastAsia="en-GB"/>
            </w:rPr>
          </w:pPr>
          <w:hyperlink w:anchor="_Toc225445631" w:history="1">
            <w:r w:rsidRPr="00924584">
              <w:rPr>
                <w:rStyle w:val="Hyperlink"/>
                <w:rFonts w:ascii="Arial" w:hAnsi="Arial" w:cs="Arial"/>
                <w:noProof/>
                <w:sz w:val="22"/>
              </w:rPr>
              <w:t>Definitions and Terminology</w:t>
            </w:r>
            <w:r w:rsidRPr="00924584">
              <w:rPr>
                <w:rFonts w:ascii="Arial" w:hAnsi="Arial" w:cs="Arial"/>
                <w:noProof/>
                <w:webHidden/>
                <w:sz w:val="22"/>
              </w:rPr>
              <w:tab/>
            </w:r>
            <w:r w:rsidRPr="00924584">
              <w:rPr>
                <w:rFonts w:ascii="Arial" w:hAnsi="Arial" w:cs="Arial"/>
                <w:noProof/>
                <w:webHidden/>
                <w:sz w:val="22"/>
              </w:rPr>
              <w:fldChar w:fldCharType="begin"/>
            </w:r>
            <w:r w:rsidRPr="00924584">
              <w:rPr>
                <w:rFonts w:ascii="Arial" w:hAnsi="Arial" w:cs="Arial"/>
                <w:noProof/>
                <w:webHidden/>
                <w:sz w:val="22"/>
              </w:rPr>
              <w:instrText xml:space="preserve"> PAGEREF _Toc225445631 \h </w:instrText>
            </w:r>
            <w:r w:rsidRPr="00924584">
              <w:rPr>
                <w:rFonts w:ascii="Arial" w:hAnsi="Arial" w:cs="Arial"/>
                <w:noProof/>
                <w:webHidden/>
                <w:sz w:val="22"/>
              </w:rPr>
            </w:r>
            <w:r w:rsidRPr="00924584">
              <w:rPr>
                <w:rFonts w:ascii="Arial" w:hAnsi="Arial" w:cs="Arial"/>
                <w:noProof/>
                <w:webHidden/>
                <w:sz w:val="22"/>
              </w:rPr>
              <w:fldChar w:fldCharType="separate"/>
            </w:r>
            <w:r w:rsidRPr="00924584">
              <w:rPr>
                <w:rFonts w:ascii="Arial" w:hAnsi="Arial" w:cs="Arial"/>
                <w:noProof/>
                <w:webHidden/>
                <w:sz w:val="22"/>
              </w:rPr>
              <w:t>3</w:t>
            </w:r>
            <w:r w:rsidRPr="00924584">
              <w:rPr>
                <w:rFonts w:ascii="Arial" w:hAnsi="Arial" w:cs="Arial"/>
                <w:noProof/>
                <w:webHidden/>
                <w:sz w:val="22"/>
              </w:rPr>
              <w:fldChar w:fldCharType="end"/>
            </w:r>
          </w:hyperlink>
        </w:p>
        <w:p w14:paraId="42BD6A57" w14:textId="1244F935" w:rsidR="00113282" w:rsidRPr="00924584" w:rsidRDefault="00113282" w:rsidP="00924584">
          <w:pPr>
            <w:pStyle w:val="TOC2"/>
            <w:tabs>
              <w:tab w:val="right" w:leader="dot" w:pos="9350"/>
            </w:tabs>
            <w:spacing w:line="360" w:lineRule="auto"/>
            <w:ind w:left="0"/>
            <w:rPr>
              <w:rFonts w:ascii="Arial" w:eastAsiaTheme="minorEastAsia" w:hAnsi="Arial" w:cs="Arial"/>
              <w:noProof/>
              <w:sz w:val="22"/>
              <w:lang w:eastAsia="en-GB"/>
            </w:rPr>
          </w:pPr>
          <w:hyperlink w:anchor="_Toc225445632" w:history="1">
            <w:r w:rsidRPr="00924584">
              <w:rPr>
                <w:rStyle w:val="Hyperlink"/>
                <w:rFonts w:ascii="Arial" w:hAnsi="Arial" w:cs="Arial"/>
                <w:noProof/>
                <w:sz w:val="22"/>
              </w:rPr>
              <w:t>Rationale for Research</w:t>
            </w:r>
            <w:r w:rsidRPr="00924584">
              <w:rPr>
                <w:rFonts w:ascii="Arial" w:hAnsi="Arial" w:cs="Arial"/>
                <w:noProof/>
                <w:webHidden/>
                <w:sz w:val="22"/>
              </w:rPr>
              <w:tab/>
            </w:r>
            <w:r w:rsidRPr="00924584">
              <w:rPr>
                <w:rFonts w:ascii="Arial" w:hAnsi="Arial" w:cs="Arial"/>
                <w:noProof/>
                <w:webHidden/>
                <w:sz w:val="22"/>
              </w:rPr>
              <w:fldChar w:fldCharType="begin"/>
            </w:r>
            <w:r w:rsidRPr="00924584">
              <w:rPr>
                <w:rFonts w:ascii="Arial" w:hAnsi="Arial" w:cs="Arial"/>
                <w:noProof/>
                <w:webHidden/>
                <w:sz w:val="22"/>
              </w:rPr>
              <w:instrText xml:space="preserve"> PAGEREF _Toc225445632 \h </w:instrText>
            </w:r>
            <w:r w:rsidRPr="00924584">
              <w:rPr>
                <w:rFonts w:ascii="Arial" w:hAnsi="Arial" w:cs="Arial"/>
                <w:noProof/>
                <w:webHidden/>
                <w:sz w:val="22"/>
              </w:rPr>
            </w:r>
            <w:r w:rsidRPr="00924584">
              <w:rPr>
                <w:rFonts w:ascii="Arial" w:hAnsi="Arial" w:cs="Arial"/>
                <w:noProof/>
                <w:webHidden/>
                <w:sz w:val="22"/>
              </w:rPr>
              <w:fldChar w:fldCharType="separate"/>
            </w:r>
            <w:r w:rsidRPr="00924584">
              <w:rPr>
                <w:rFonts w:ascii="Arial" w:hAnsi="Arial" w:cs="Arial"/>
                <w:noProof/>
                <w:webHidden/>
                <w:sz w:val="22"/>
              </w:rPr>
              <w:t>4</w:t>
            </w:r>
            <w:r w:rsidRPr="00924584">
              <w:rPr>
                <w:rFonts w:ascii="Arial" w:hAnsi="Arial" w:cs="Arial"/>
                <w:noProof/>
                <w:webHidden/>
                <w:sz w:val="22"/>
              </w:rPr>
              <w:fldChar w:fldCharType="end"/>
            </w:r>
          </w:hyperlink>
        </w:p>
        <w:p w14:paraId="77A56B10" w14:textId="27CA9EF4" w:rsidR="00113282" w:rsidRPr="00924584" w:rsidRDefault="00113282" w:rsidP="00924584">
          <w:pPr>
            <w:pStyle w:val="TOC2"/>
            <w:tabs>
              <w:tab w:val="right" w:leader="dot" w:pos="9350"/>
            </w:tabs>
            <w:spacing w:line="360" w:lineRule="auto"/>
            <w:ind w:left="0"/>
            <w:rPr>
              <w:rFonts w:ascii="Arial" w:eastAsiaTheme="minorEastAsia" w:hAnsi="Arial" w:cs="Arial"/>
              <w:noProof/>
              <w:sz w:val="22"/>
              <w:lang w:eastAsia="en-GB"/>
            </w:rPr>
          </w:pPr>
          <w:hyperlink w:anchor="_Toc225445633" w:history="1">
            <w:r w:rsidRPr="00924584">
              <w:rPr>
                <w:rStyle w:val="Hyperlink"/>
                <w:rFonts w:ascii="Arial" w:hAnsi="Arial" w:cs="Arial"/>
                <w:noProof/>
                <w:sz w:val="22"/>
              </w:rPr>
              <w:t>Research Aim</w:t>
            </w:r>
            <w:r w:rsidRPr="00924584">
              <w:rPr>
                <w:rFonts w:ascii="Arial" w:hAnsi="Arial" w:cs="Arial"/>
                <w:noProof/>
                <w:webHidden/>
                <w:sz w:val="22"/>
              </w:rPr>
              <w:tab/>
            </w:r>
            <w:r w:rsidRPr="00924584">
              <w:rPr>
                <w:rFonts w:ascii="Arial" w:hAnsi="Arial" w:cs="Arial"/>
                <w:noProof/>
                <w:webHidden/>
                <w:sz w:val="22"/>
              </w:rPr>
              <w:fldChar w:fldCharType="begin"/>
            </w:r>
            <w:r w:rsidRPr="00924584">
              <w:rPr>
                <w:rFonts w:ascii="Arial" w:hAnsi="Arial" w:cs="Arial"/>
                <w:noProof/>
                <w:webHidden/>
                <w:sz w:val="22"/>
              </w:rPr>
              <w:instrText xml:space="preserve"> PAGEREF _Toc225445633 \h </w:instrText>
            </w:r>
            <w:r w:rsidRPr="00924584">
              <w:rPr>
                <w:rFonts w:ascii="Arial" w:hAnsi="Arial" w:cs="Arial"/>
                <w:noProof/>
                <w:webHidden/>
                <w:sz w:val="22"/>
              </w:rPr>
            </w:r>
            <w:r w:rsidRPr="00924584">
              <w:rPr>
                <w:rFonts w:ascii="Arial" w:hAnsi="Arial" w:cs="Arial"/>
                <w:noProof/>
                <w:webHidden/>
                <w:sz w:val="22"/>
              </w:rPr>
              <w:fldChar w:fldCharType="separate"/>
            </w:r>
            <w:r w:rsidRPr="00924584">
              <w:rPr>
                <w:rFonts w:ascii="Arial" w:hAnsi="Arial" w:cs="Arial"/>
                <w:noProof/>
                <w:webHidden/>
                <w:sz w:val="22"/>
              </w:rPr>
              <w:t>5</w:t>
            </w:r>
            <w:r w:rsidRPr="00924584">
              <w:rPr>
                <w:rFonts w:ascii="Arial" w:hAnsi="Arial" w:cs="Arial"/>
                <w:noProof/>
                <w:webHidden/>
                <w:sz w:val="22"/>
              </w:rPr>
              <w:fldChar w:fldCharType="end"/>
            </w:r>
          </w:hyperlink>
        </w:p>
        <w:p w14:paraId="20092E64" w14:textId="1907AA60" w:rsidR="00113282" w:rsidRPr="00924584" w:rsidRDefault="00113282" w:rsidP="00924584">
          <w:pPr>
            <w:pStyle w:val="TOC2"/>
            <w:tabs>
              <w:tab w:val="right" w:leader="dot" w:pos="9350"/>
            </w:tabs>
            <w:spacing w:line="360" w:lineRule="auto"/>
            <w:ind w:left="0"/>
            <w:rPr>
              <w:rFonts w:ascii="Arial" w:eastAsiaTheme="minorEastAsia" w:hAnsi="Arial" w:cs="Arial"/>
              <w:noProof/>
              <w:sz w:val="22"/>
              <w:lang w:eastAsia="en-GB"/>
            </w:rPr>
          </w:pPr>
          <w:hyperlink w:anchor="_Toc225445634" w:history="1">
            <w:r w:rsidRPr="00924584">
              <w:rPr>
                <w:rStyle w:val="Hyperlink"/>
                <w:rFonts w:ascii="Arial" w:hAnsi="Arial" w:cs="Arial"/>
                <w:noProof/>
                <w:sz w:val="22"/>
              </w:rPr>
              <w:t>Research Objectives</w:t>
            </w:r>
            <w:r w:rsidRPr="00924584">
              <w:rPr>
                <w:rFonts w:ascii="Arial" w:hAnsi="Arial" w:cs="Arial"/>
                <w:noProof/>
                <w:webHidden/>
                <w:sz w:val="22"/>
              </w:rPr>
              <w:tab/>
            </w:r>
            <w:r w:rsidRPr="00924584">
              <w:rPr>
                <w:rFonts w:ascii="Arial" w:hAnsi="Arial" w:cs="Arial"/>
                <w:noProof/>
                <w:webHidden/>
                <w:sz w:val="22"/>
              </w:rPr>
              <w:fldChar w:fldCharType="begin"/>
            </w:r>
            <w:r w:rsidRPr="00924584">
              <w:rPr>
                <w:rFonts w:ascii="Arial" w:hAnsi="Arial" w:cs="Arial"/>
                <w:noProof/>
                <w:webHidden/>
                <w:sz w:val="22"/>
              </w:rPr>
              <w:instrText xml:space="preserve"> PAGEREF _Toc225445634 \h </w:instrText>
            </w:r>
            <w:r w:rsidRPr="00924584">
              <w:rPr>
                <w:rFonts w:ascii="Arial" w:hAnsi="Arial" w:cs="Arial"/>
                <w:noProof/>
                <w:webHidden/>
                <w:sz w:val="22"/>
              </w:rPr>
            </w:r>
            <w:r w:rsidRPr="00924584">
              <w:rPr>
                <w:rFonts w:ascii="Arial" w:hAnsi="Arial" w:cs="Arial"/>
                <w:noProof/>
                <w:webHidden/>
                <w:sz w:val="22"/>
              </w:rPr>
              <w:fldChar w:fldCharType="separate"/>
            </w:r>
            <w:r w:rsidRPr="00924584">
              <w:rPr>
                <w:rFonts w:ascii="Arial" w:hAnsi="Arial" w:cs="Arial"/>
                <w:noProof/>
                <w:webHidden/>
                <w:sz w:val="22"/>
              </w:rPr>
              <w:t>5</w:t>
            </w:r>
            <w:r w:rsidRPr="00924584">
              <w:rPr>
                <w:rFonts w:ascii="Arial" w:hAnsi="Arial" w:cs="Arial"/>
                <w:noProof/>
                <w:webHidden/>
                <w:sz w:val="22"/>
              </w:rPr>
              <w:fldChar w:fldCharType="end"/>
            </w:r>
          </w:hyperlink>
        </w:p>
        <w:p w14:paraId="1B456342" w14:textId="5FEF4AD1" w:rsidR="00113282" w:rsidRPr="00924584" w:rsidRDefault="00113282" w:rsidP="00924584">
          <w:pPr>
            <w:pStyle w:val="TOC2"/>
            <w:tabs>
              <w:tab w:val="right" w:leader="dot" w:pos="9350"/>
            </w:tabs>
            <w:spacing w:line="360" w:lineRule="auto"/>
            <w:ind w:left="0"/>
            <w:rPr>
              <w:rFonts w:ascii="Arial" w:eastAsiaTheme="minorEastAsia" w:hAnsi="Arial" w:cs="Arial"/>
              <w:noProof/>
              <w:sz w:val="22"/>
              <w:lang w:eastAsia="en-GB"/>
            </w:rPr>
          </w:pPr>
          <w:hyperlink w:anchor="_Toc225445635" w:history="1">
            <w:r w:rsidRPr="00924584">
              <w:rPr>
                <w:rStyle w:val="Hyperlink"/>
                <w:rFonts w:ascii="Arial" w:hAnsi="Arial" w:cs="Arial"/>
                <w:noProof/>
                <w:sz w:val="22"/>
              </w:rPr>
              <w:t>Conclusion</w:t>
            </w:r>
            <w:r w:rsidRPr="00924584">
              <w:rPr>
                <w:rFonts w:ascii="Arial" w:hAnsi="Arial" w:cs="Arial"/>
                <w:noProof/>
                <w:webHidden/>
                <w:sz w:val="22"/>
              </w:rPr>
              <w:tab/>
            </w:r>
            <w:r w:rsidRPr="00924584">
              <w:rPr>
                <w:rFonts w:ascii="Arial" w:hAnsi="Arial" w:cs="Arial"/>
                <w:noProof/>
                <w:webHidden/>
                <w:sz w:val="22"/>
              </w:rPr>
              <w:fldChar w:fldCharType="begin"/>
            </w:r>
            <w:r w:rsidRPr="00924584">
              <w:rPr>
                <w:rFonts w:ascii="Arial" w:hAnsi="Arial" w:cs="Arial"/>
                <w:noProof/>
                <w:webHidden/>
                <w:sz w:val="22"/>
              </w:rPr>
              <w:instrText xml:space="preserve"> PAGEREF _Toc225445635 \h </w:instrText>
            </w:r>
            <w:r w:rsidRPr="00924584">
              <w:rPr>
                <w:rFonts w:ascii="Arial" w:hAnsi="Arial" w:cs="Arial"/>
                <w:noProof/>
                <w:webHidden/>
                <w:sz w:val="22"/>
              </w:rPr>
            </w:r>
            <w:r w:rsidRPr="00924584">
              <w:rPr>
                <w:rFonts w:ascii="Arial" w:hAnsi="Arial" w:cs="Arial"/>
                <w:noProof/>
                <w:webHidden/>
                <w:sz w:val="22"/>
              </w:rPr>
              <w:fldChar w:fldCharType="separate"/>
            </w:r>
            <w:r w:rsidRPr="00924584">
              <w:rPr>
                <w:rFonts w:ascii="Arial" w:hAnsi="Arial" w:cs="Arial"/>
                <w:noProof/>
                <w:webHidden/>
                <w:sz w:val="22"/>
              </w:rPr>
              <w:t>5</w:t>
            </w:r>
            <w:r w:rsidRPr="00924584">
              <w:rPr>
                <w:rFonts w:ascii="Arial" w:hAnsi="Arial" w:cs="Arial"/>
                <w:noProof/>
                <w:webHidden/>
                <w:sz w:val="22"/>
              </w:rPr>
              <w:fldChar w:fldCharType="end"/>
            </w:r>
          </w:hyperlink>
        </w:p>
        <w:p w14:paraId="4FFDA5E7" w14:textId="31393312" w:rsidR="00113282" w:rsidRPr="00924584" w:rsidRDefault="00113282" w:rsidP="00924584">
          <w:pPr>
            <w:pStyle w:val="TOC1"/>
            <w:tabs>
              <w:tab w:val="right" w:leader="dot" w:pos="9350"/>
            </w:tabs>
            <w:spacing w:line="360" w:lineRule="auto"/>
            <w:rPr>
              <w:rFonts w:ascii="Arial" w:eastAsiaTheme="minorEastAsia" w:hAnsi="Arial" w:cs="Arial"/>
              <w:noProof/>
              <w:sz w:val="22"/>
              <w:lang w:eastAsia="en-GB"/>
            </w:rPr>
          </w:pPr>
          <w:hyperlink w:anchor="_Toc225445636" w:history="1">
            <w:r w:rsidRPr="00924584">
              <w:rPr>
                <w:rStyle w:val="Hyperlink"/>
                <w:rFonts w:ascii="Arial" w:hAnsi="Arial" w:cs="Arial"/>
                <w:noProof/>
                <w:sz w:val="22"/>
              </w:rPr>
              <w:t>Chapter 2: Background Information and Analysis</w:t>
            </w:r>
            <w:r w:rsidRPr="00924584">
              <w:rPr>
                <w:rFonts w:ascii="Arial" w:hAnsi="Arial" w:cs="Arial"/>
                <w:noProof/>
                <w:webHidden/>
                <w:sz w:val="22"/>
              </w:rPr>
              <w:tab/>
            </w:r>
            <w:r w:rsidRPr="00924584">
              <w:rPr>
                <w:rFonts w:ascii="Arial" w:hAnsi="Arial" w:cs="Arial"/>
                <w:noProof/>
                <w:webHidden/>
                <w:sz w:val="22"/>
              </w:rPr>
              <w:fldChar w:fldCharType="begin"/>
            </w:r>
            <w:r w:rsidRPr="00924584">
              <w:rPr>
                <w:rFonts w:ascii="Arial" w:hAnsi="Arial" w:cs="Arial"/>
                <w:noProof/>
                <w:webHidden/>
                <w:sz w:val="22"/>
              </w:rPr>
              <w:instrText xml:space="preserve"> PAGEREF _Toc225445636 \h </w:instrText>
            </w:r>
            <w:r w:rsidRPr="00924584">
              <w:rPr>
                <w:rFonts w:ascii="Arial" w:hAnsi="Arial" w:cs="Arial"/>
                <w:noProof/>
                <w:webHidden/>
                <w:sz w:val="22"/>
              </w:rPr>
            </w:r>
            <w:r w:rsidRPr="00924584">
              <w:rPr>
                <w:rFonts w:ascii="Arial" w:hAnsi="Arial" w:cs="Arial"/>
                <w:noProof/>
                <w:webHidden/>
                <w:sz w:val="22"/>
              </w:rPr>
              <w:fldChar w:fldCharType="separate"/>
            </w:r>
            <w:r w:rsidRPr="00924584">
              <w:rPr>
                <w:rFonts w:ascii="Arial" w:hAnsi="Arial" w:cs="Arial"/>
                <w:noProof/>
                <w:webHidden/>
                <w:sz w:val="22"/>
              </w:rPr>
              <w:t>6</w:t>
            </w:r>
            <w:r w:rsidRPr="00924584">
              <w:rPr>
                <w:rFonts w:ascii="Arial" w:hAnsi="Arial" w:cs="Arial"/>
                <w:noProof/>
                <w:webHidden/>
                <w:sz w:val="22"/>
              </w:rPr>
              <w:fldChar w:fldCharType="end"/>
            </w:r>
          </w:hyperlink>
        </w:p>
        <w:p w14:paraId="50D28155" w14:textId="10F08911" w:rsidR="00113282" w:rsidRPr="00924584" w:rsidRDefault="00113282" w:rsidP="00924584">
          <w:pPr>
            <w:pStyle w:val="TOC2"/>
            <w:tabs>
              <w:tab w:val="right" w:leader="dot" w:pos="9350"/>
            </w:tabs>
            <w:spacing w:line="360" w:lineRule="auto"/>
            <w:ind w:left="0"/>
            <w:rPr>
              <w:rFonts w:ascii="Arial" w:eastAsiaTheme="minorEastAsia" w:hAnsi="Arial" w:cs="Arial"/>
              <w:noProof/>
              <w:sz w:val="22"/>
              <w:lang w:eastAsia="en-GB"/>
            </w:rPr>
          </w:pPr>
          <w:hyperlink w:anchor="_Toc225445637" w:history="1">
            <w:r w:rsidRPr="00924584">
              <w:rPr>
                <w:rStyle w:val="Hyperlink"/>
                <w:rFonts w:ascii="Arial" w:hAnsi="Arial" w:cs="Arial"/>
                <w:noProof/>
                <w:sz w:val="22"/>
              </w:rPr>
              <w:t>Introduction</w:t>
            </w:r>
            <w:r w:rsidRPr="00924584">
              <w:rPr>
                <w:rFonts w:ascii="Arial" w:hAnsi="Arial" w:cs="Arial"/>
                <w:noProof/>
                <w:webHidden/>
                <w:sz w:val="22"/>
              </w:rPr>
              <w:tab/>
            </w:r>
            <w:r w:rsidRPr="00924584">
              <w:rPr>
                <w:rFonts w:ascii="Arial" w:hAnsi="Arial" w:cs="Arial"/>
                <w:noProof/>
                <w:webHidden/>
                <w:sz w:val="22"/>
              </w:rPr>
              <w:fldChar w:fldCharType="begin"/>
            </w:r>
            <w:r w:rsidRPr="00924584">
              <w:rPr>
                <w:rFonts w:ascii="Arial" w:hAnsi="Arial" w:cs="Arial"/>
                <w:noProof/>
                <w:webHidden/>
                <w:sz w:val="22"/>
              </w:rPr>
              <w:instrText xml:space="preserve"> PAGEREF _Toc225445637 \h </w:instrText>
            </w:r>
            <w:r w:rsidRPr="00924584">
              <w:rPr>
                <w:rFonts w:ascii="Arial" w:hAnsi="Arial" w:cs="Arial"/>
                <w:noProof/>
                <w:webHidden/>
                <w:sz w:val="22"/>
              </w:rPr>
            </w:r>
            <w:r w:rsidRPr="00924584">
              <w:rPr>
                <w:rFonts w:ascii="Arial" w:hAnsi="Arial" w:cs="Arial"/>
                <w:noProof/>
                <w:webHidden/>
                <w:sz w:val="22"/>
              </w:rPr>
              <w:fldChar w:fldCharType="separate"/>
            </w:r>
            <w:r w:rsidRPr="00924584">
              <w:rPr>
                <w:rFonts w:ascii="Arial" w:hAnsi="Arial" w:cs="Arial"/>
                <w:noProof/>
                <w:webHidden/>
                <w:sz w:val="22"/>
              </w:rPr>
              <w:t>6</w:t>
            </w:r>
            <w:r w:rsidRPr="00924584">
              <w:rPr>
                <w:rFonts w:ascii="Arial" w:hAnsi="Arial" w:cs="Arial"/>
                <w:noProof/>
                <w:webHidden/>
                <w:sz w:val="22"/>
              </w:rPr>
              <w:fldChar w:fldCharType="end"/>
            </w:r>
          </w:hyperlink>
        </w:p>
        <w:p w14:paraId="36B881BB" w14:textId="6089DE10" w:rsidR="00113282" w:rsidRPr="00924584" w:rsidRDefault="00113282" w:rsidP="00924584">
          <w:pPr>
            <w:pStyle w:val="TOC2"/>
            <w:tabs>
              <w:tab w:val="right" w:leader="dot" w:pos="9350"/>
            </w:tabs>
            <w:spacing w:line="360" w:lineRule="auto"/>
            <w:ind w:left="0"/>
            <w:rPr>
              <w:rFonts w:ascii="Arial" w:eastAsiaTheme="minorEastAsia" w:hAnsi="Arial" w:cs="Arial"/>
              <w:noProof/>
              <w:sz w:val="22"/>
              <w:lang w:eastAsia="en-GB"/>
            </w:rPr>
          </w:pPr>
          <w:hyperlink w:anchor="_Toc225445638" w:history="1">
            <w:r w:rsidRPr="00924584">
              <w:rPr>
                <w:rStyle w:val="Hyperlink"/>
                <w:rFonts w:ascii="Arial" w:hAnsi="Arial" w:cs="Arial"/>
                <w:noProof/>
                <w:sz w:val="22"/>
              </w:rPr>
              <w:t>Historical Background</w:t>
            </w:r>
            <w:r w:rsidRPr="00924584">
              <w:rPr>
                <w:rFonts w:ascii="Arial" w:hAnsi="Arial" w:cs="Arial"/>
                <w:noProof/>
                <w:webHidden/>
                <w:sz w:val="22"/>
              </w:rPr>
              <w:tab/>
            </w:r>
            <w:r w:rsidRPr="00924584">
              <w:rPr>
                <w:rFonts w:ascii="Arial" w:hAnsi="Arial" w:cs="Arial"/>
                <w:noProof/>
                <w:webHidden/>
                <w:sz w:val="22"/>
              </w:rPr>
              <w:fldChar w:fldCharType="begin"/>
            </w:r>
            <w:r w:rsidRPr="00924584">
              <w:rPr>
                <w:rFonts w:ascii="Arial" w:hAnsi="Arial" w:cs="Arial"/>
                <w:noProof/>
                <w:webHidden/>
                <w:sz w:val="22"/>
              </w:rPr>
              <w:instrText xml:space="preserve"> PAGEREF _Toc225445638 \h </w:instrText>
            </w:r>
            <w:r w:rsidRPr="00924584">
              <w:rPr>
                <w:rFonts w:ascii="Arial" w:hAnsi="Arial" w:cs="Arial"/>
                <w:noProof/>
                <w:webHidden/>
                <w:sz w:val="22"/>
              </w:rPr>
            </w:r>
            <w:r w:rsidRPr="00924584">
              <w:rPr>
                <w:rFonts w:ascii="Arial" w:hAnsi="Arial" w:cs="Arial"/>
                <w:noProof/>
                <w:webHidden/>
                <w:sz w:val="22"/>
              </w:rPr>
              <w:fldChar w:fldCharType="separate"/>
            </w:r>
            <w:r w:rsidRPr="00924584">
              <w:rPr>
                <w:rFonts w:ascii="Arial" w:hAnsi="Arial" w:cs="Arial"/>
                <w:noProof/>
                <w:webHidden/>
                <w:sz w:val="22"/>
              </w:rPr>
              <w:t>6</w:t>
            </w:r>
            <w:r w:rsidRPr="00924584">
              <w:rPr>
                <w:rFonts w:ascii="Arial" w:hAnsi="Arial" w:cs="Arial"/>
                <w:noProof/>
                <w:webHidden/>
                <w:sz w:val="22"/>
              </w:rPr>
              <w:fldChar w:fldCharType="end"/>
            </w:r>
          </w:hyperlink>
        </w:p>
        <w:p w14:paraId="5F55B354" w14:textId="3886BE82" w:rsidR="00113282" w:rsidRPr="00924584" w:rsidRDefault="00113282" w:rsidP="00924584">
          <w:pPr>
            <w:pStyle w:val="TOC2"/>
            <w:tabs>
              <w:tab w:val="right" w:leader="dot" w:pos="9350"/>
            </w:tabs>
            <w:spacing w:line="360" w:lineRule="auto"/>
            <w:ind w:left="0"/>
            <w:rPr>
              <w:rFonts w:ascii="Arial" w:eastAsiaTheme="minorEastAsia" w:hAnsi="Arial" w:cs="Arial"/>
              <w:noProof/>
              <w:sz w:val="22"/>
              <w:lang w:eastAsia="en-GB"/>
            </w:rPr>
          </w:pPr>
          <w:hyperlink w:anchor="_Toc225445639" w:history="1">
            <w:r w:rsidRPr="00924584">
              <w:rPr>
                <w:rStyle w:val="Hyperlink"/>
                <w:rFonts w:ascii="Arial" w:hAnsi="Arial" w:cs="Arial"/>
                <w:noProof/>
                <w:sz w:val="22"/>
              </w:rPr>
              <w:t>Theoretical Background</w:t>
            </w:r>
            <w:r w:rsidRPr="00924584">
              <w:rPr>
                <w:rFonts w:ascii="Arial" w:hAnsi="Arial" w:cs="Arial"/>
                <w:noProof/>
                <w:webHidden/>
                <w:sz w:val="22"/>
              </w:rPr>
              <w:tab/>
            </w:r>
            <w:r w:rsidRPr="00924584">
              <w:rPr>
                <w:rFonts w:ascii="Arial" w:hAnsi="Arial" w:cs="Arial"/>
                <w:noProof/>
                <w:webHidden/>
                <w:sz w:val="22"/>
              </w:rPr>
              <w:fldChar w:fldCharType="begin"/>
            </w:r>
            <w:r w:rsidRPr="00924584">
              <w:rPr>
                <w:rFonts w:ascii="Arial" w:hAnsi="Arial" w:cs="Arial"/>
                <w:noProof/>
                <w:webHidden/>
                <w:sz w:val="22"/>
              </w:rPr>
              <w:instrText xml:space="preserve"> PAGEREF _Toc225445639 \h </w:instrText>
            </w:r>
            <w:r w:rsidRPr="00924584">
              <w:rPr>
                <w:rFonts w:ascii="Arial" w:hAnsi="Arial" w:cs="Arial"/>
                <w:noProof/>
                <w:webHidden/>
                <w:sz w:val="22"/>
              </w:rPr>
            </w:r>
            <w:r w:rsidRPr="00924584">
              <w:rPr>
                <w:rFonts w:ascii="Arial" w:hAnsi="Arial" w:cs="Arial"/>
                <w:noProof/>
                <w:webHidden/>
                <w:sz w:val="22"/>
              </w:rPr>
              <w:fldChar w:fldCharType="separate"/>
            </w:r>
            <w:r w:rsidRPr="00924584">
              <w:rPr>
                <w:rFonts w:ascii="Arial" w:hAnsi="Arial" w:cs="Arial"/>
                <w:noProof/>
                <w:webHidden/>
                <w:sz w:val="22"/>
              </w:rPr>
              <w:t>7</w:t>
            </w:r>
            <w:r w:rsidRPr="00924584">
              <w:rPr>
                <w:rFonts w:ascii="Arial" w:hAnsi="Arial" w:cs="Arial"/>
                <w:noProof/>
                <w:webHidden/>
                <w:sz w:val="22"/>
              </w:rPr>
              <w:fldChar w:fldCharType="end"/>
            </w:r>
          </w:hyperlink>
        </w:p>
        <w:p w14:paraId="75CD99E5" w14:textId="1CDB5D56" w:rsidR="00113282" w:rsidRPr="00924584" w:rsidRDefault="00113282" w:rsidP="00924584">
          <w:pPr>
            <w:pStyle w:val="TOC2"/>
            <w:tabs>
              <w:tab w:val="right" w:leader="dot" w:pos="9350"/>
            </w:tabs>
            <w:spacing w:line="360" w:lineRule="auto"/>
            <w:ind w:left="0"/>
            <w:rPr>
              <w:rFonts w:ascii="Arial" w:eastAsiaTheme="minorEastAsia" w:hAnsi="Arial" w:cs="Arial"/>
              <w:noProof/>
              <w:sz w:val="22"/>
              <w:lang w:eastAsia="en-GB"/>
            </w:rPr>
          </w:pPr>
          <w:hyperlink w:anchor="_Toc225445640" w:history="1">
            <w:r w:rsidRPr="00924584">
              <w:rPr>
                <w:rStyle w:val="Hyperlink"/>
                <w:rFonts w:ascii="Arial" w:hAnsi="Arial" w:cs="Arial"/>
                <w:noProof/>
                <w:sz w:val="22"/>
              </w:rPr>
              <w:t>International Context</w:t>
            </w:r>
            <w:r w:rsidRPr="00924584">
              <w:rPr>
                <w:rFonts w:ascii="Arial" w:hAnsi="Arial" w:cs="Arial"/>
                <w:noProof/>
                <w:webHidden/>
                <w:sz w:val="22"/>
              </w:rPr>
              <w:tab/>
            </w:r>
            <w:r w:rsidRPr="00924584">
              <w:rPr>
                <w:rFonts w:ascii="Arial" w:hAnsi="Arial" w:cs="Arial"/>
                <w:noProof/>
                <w:webHidden/>
                <w:sz w:val="22"/>
              </w:rPr>
              <w:fldChar w:fldCharType="begin"/>
            </w:r>
            <w:r w:rsidRPr="00924584">
              <w:rPr>
                <w:rFonts w:ascii="Arial" w:hAnsi="Arial" w:cs="Arial"/>
                <w:noProof/>
                <w:webHidden/>
                <w:sz w:val="22"/>
              </w:rPr>
              <w:instrText xml:space="preserve"> PAGEREF _Toc225445640 \h </w:instrText>
            </w:r>
            <w:r w:rsidRPr="00924584">
              <w:rPr>
                <w:rFonts w:ascii="Arial" w:hAnsi="Arial" w:cs="Arial"/>
                <w:noProof/>
                <w:webHidden/>
                <w:sz w:val="22"/>
              </w:rPr>
            </w:r>
            <w:r w:rsidRPr="00924584">
              <w:rPr>
                <w:rFonts w:ascii="Arial" w:hAnsi="Arial" w:cs="Arial"/>
                <w:noProof/>
                <w:webHidden/>
                <w:sz w:val="22"/>
              </w:rPr>
              <w:fldChar w:fldCharType="separate"/>
            </w:r>
            <w:r w:rsidRPr="00924584">
              <w:rPr>
                <w:rFonts w:ascii="Arial" w:hAnsi="Arial" w:cs="Arial"/>
                <w:noProof/>
                <w:webHidden/>
                <w:sz w:val="22"/>
              </w:rPr>
              <w:t>8</w:t>
            </w:r>
            <w:r w:rsidRPr="00924584">
              <w:rPr>
                <w:rFonts w:ascii="Arial" w:hAnsi="Arial" w:cs="Arial"/>
                <w:noProof/>
                <w:webHidden/>
                <w:sz w:val="22"/>
              </w:rPr>
              <w:fldChar w:fldCharType="end"/>
            </w:r>
          </w:hyperlink>
        </w:p>
        <w:p w14:paraId="6B95D41C" w14:textId="2B44E659" w:rsidR="00113282" w:rsidRPr="00924584" w:rsidRDefault="00113282" w:rsidP="00924584">
          <w:pPr>
            <w:pStyle w:val="TOC2"/>
            <w:tabs>
              <w:tab w:val="right" w:leader="dot" w:pos="9350"/>
            </w:tabs>
            <w:spacing w:line="360" w:lineRule="auto"/>
            <w:ind w:left="0"/>
            <w:rPr>
              <w:rFonts w:ascii="Arial" w:eastAsiaTheme="minorEastAsia" w:hAnsi="Arial" w:cs="Arial"/>
              <w:noProof/>
              <w:sz w:val="22"/>
              <w:lang w:eastAsia="en-GB"/>
            </w:rPr>
          </w:pPr>
          <w:hyperlink w:anchor="_Toc225445641" w:history="1">
            <w:r w:rsidRPr="00924584">
              <w:rPr>
                <w:rStyle w:val="Hyperlink"/>
                <w:rFonts w:ascii="Arial" w:hAnsi="Arial" w:cs="Arial"/>
                <w:noProof/>
                <w:sz w:val="22"/>
              </w:rPr>
              <w:t>National/Local UK Context</w:t>
            </w:r>
            <w:r w:rsidRPr="00924584">
              <w:rPr>
                <w:rFonts w:ascii="Arial" w:hAnsi="Arial" w:cs="Arial"/>
                <w:noProof/>
                <w:webHidden/>
                <w:sz w:val="22"/>
              </w:rPr>
              <w:tab/>
            </w:r>
            <w:r w:rsidRPr="00924584">
              <w:rPr>
                <w:rFonts w:ascii="Arial" w:hAnsi="Arial" w:cs="Arial"/>
                <w:noProof/>
                <w:webHidden/>
                <w:sz w:val="22"/>
              </w:rPr>
              <w:fldChar w:fldCharType="begin"/>
            </w:r>
            <w:r w:rsidRPr="00924584">
              <w:rPr>
                <w:rFonts w:ascii="Arial" w:hAnsi="Arial" w:cs="Arial"/>
                <w:noProof/>
                <w:webHidden/>
                <w:sz w:val="22"/>
              </w:rPr>
              <w:instrText xml:space="preserve"> PAGEREF _Toc225445641 \h </w:instrText>
            </w:r>
            <w:r w:rsidRPr="00924584">
              <w:rPr>
                <w:rFonts w:ascii="Arial" w:hAnsi="Arial" w:cs="Arial"/>
                <w:noProof/>
                <w:webHidden/>
                <w:sz w:val="22"/>
              </w:rPr>
            </w:r>
            <w:r w:rsidRPr="00924584">
              <w:rPr>
                <w:rFonts w:ascii="Arial" w:hAnsi="Arial" w:cs="Arial"/>
                <w:noProof/>
                <w:webHidden/>
                <w:sz w:val="22"/>
              </w:rPr>
              <w:fldChar w:fldCharType="separate"/>
            </w:r>
            <w:r w:rsidRPr="00924584">
              <w:rPr>
                <w:rFonts w:ascii="Arial" w:hAnsi="Arial" w:cs="Arial"/>
                <w:noProof/>
                <w:webHidden/>
                <w:sz w:val="22"/>
              </w:rPr>
              <w:t>9</w:t>
            </w:r>
            <w:r w:rsidRPr="00924584">
              <w:rPr>
                <w:rFonts w:ascii="Arial" w:hAnsi="Arial" w:cs="Arial"/>
                <w:noProof/>
                <w:webHidden/>
                <w:sz w:val="22"/>
              </w:rPr>
              <w:fldChar w:fldCharType="end"/>
            </w:r>
          </w:hyperlink>
        </w:p>
        <w:p w14:paraId="6DF721FE" w14:textId="3E1E4420" w:rsidR="00113282" w:rsidRPr="00924584" w:rsidRDefault="00113282" w:rsidP="00924584">
          <w:pPr>
            <w:pStyle w:val="TOC2"/>
            <w:tabs>
              <w:tab w:val="right" w:leader="dot" w:pos="9350"/>
            </w:tabs>
            <w:spacing w:line="360" w:lineRule="auto"/>
            <w:ind w:left="0"/>
            <w:rPr>
              <w:rFonts w:ascii="Arial" w:eastAsiaTheme="minorEastAsia" w:hAnsi="Arial" w:cs="Arial"/>
              <w:noProof/>
              <w:sz w:val="22"/>
              <w:lang w:eastAsia="en-GB"/>
            </w:rPr>
          </w:pPr>
          <w:hyperlink w:anchor="_Toc225445642" w:history="1">
            <w:r w:rsidRPr="00924584">
              <w:rPr>
                <w:rStyle w:val="Hyperlink"/>
                <w:rFonts w:ascii="Arial" w:hAnsi="Arial" w:cs="Arial"/>
                <w:noProof/>
                <w:sz w:val="22"/>
              </w:rPr>
              <w:t>Conclusion</w:t>
            </w:r>
            <w:r w:rsidRPr="00924584">
              <w:rPr>
                <w:rFonts w:ascii="Arial" w:hAnsi="Arial" w:cs="Arial"/>
                <w:noProof/>
                <w:webHidden/>
                <w:sz w:val="22"/>
              </w:rPr>
              <w:tab/>
            </w:r>
            <w:r w:rsidRPr="00924584">
              <w:rPr>
                <w:rFonts w:ascii="Arial" w:hAnsi="Arial" w:cs="Arial"/>
                <w:noProof/>
                <w:webHidden/>
                <w:sz w:val="22"/>
              </w:rPr>
              <w:fldChar w:fldCharType="begin"/>
            </w:r>
            <w:r w:rsidRPr="00924584">
              <w:rPr>
                <w:rFonts w:ascii="Arial" w:hAnsi="Arial" w:cs="Arial"/>
                <w:noProof/>
                <w:webHidden/>
                <w:sz w:val="22"/>
              </w:rPr>
              <w:instrText xml:space="preserve"> PAGEREF _Toc225445642 \h </w:instrText>
            </w:r>
            <w:r w:rsidRPr="00924584">
              <w:rPr>
                <w:rFonts w:ascii="Arial" w:hAnsi="Arial" w:cs="Arial"/>
                <w:noProof/>
                <w:webHidden/>
                <w:sz w:val="22"/>
              </w:rPr>
            </w:r>
            <w:r w:rsidRPr="00924584">
              <w:rPr>
                <w:rFonts w:ascii="Arial" w:hAnsi="Arial" w:cs="Arial"/>
                <w:noProof/>
                <w:webHidden/>
                <w:sz w:val="22"/>
              </w:rPr>
              <w:fldChar w:fldCharType="separate"/>
            </w:r>
            <w:r w:rsidRPr="00924584">
              <w:rPr>
                <w:rFonts w:ascii="Arial" w:hAnsi="Arial" w:cs="Arial"/>
                <w:noProof/>
                <w:webHidden/>
                <w:sz w:val="22"/>
              </w:rPr>
              <w:t>10</w:t>
            </w:r>
            <w:r w:rsidRPr="00924584">
              <w:rPr>
                <w:rFonts w:ascii="Arial" w:hAnsi="Arial" w:cs="Arial"/>
                <w:noProof/>
                <w:webHidden/>
                <w:sz w:val="22"/>
              </w:rPr>
              <w:fldChar w:fldCharType="end"/>
            </w:r>
          </w:hyperlink>
        </w:p>
        <w:p w14:paraId="3CDFF5CD" w14:textId="04D16C01" w:rsidR="00113282" w:rsidRPr="00924584" w:rsidRDefault="00113282" w:rsidP="00924584">
          <w:pPr>
            <w:pStyle w:val="TOC1"/>
            <w:tabs>
              <w:tab w:val="right" w:leader="dot" w:pos="9350"/>
            </w:tabs>
            <w:spacing w:line="360" w:lineRule="auto"/>
            <w:rPr>
              <w:rFonts w:ascii="Arial" w:eastAsiaTheme="minorEastAsia" w:hAnsi="Arial" w:cs="Arial"/>
              <w:noProof/>
              <w:sz w:val="22"/>
              <w:lang w:eastAsia="en-GB"/>
            </w:rPr>
          </w:pPr>
          <w:hyperlink w:anchor="_Toc225445643" w:history="1">
            <w:r w:rsidRPr="00924584">
              <w:rPr>
                <w:rStyle w:val="Hyperlink"/>
                <w:rFonts w:ascii="Arial" w:hAnsi="Arial" w:cs="Arial"/>
                <w:noProof/>
                <w:sz w:val="22"/>
              </w:rPr>
              <w:t>References</w:t>
            </w:r>
            <w:r w:rsidRPr="00924584">
              <w:rPr>
                <w:rFonts w:ascii="Arial" w:hAnsi="Arial" w:cs="Arial"/>
                <w:noProof/>
                <w:webHidden/>
                <w:sz w:val="22"/>
              </w:rPr>
              <w:tab/>
            </w:r>
            <w:r w:rsidRPr="00924584">
              <w:rPr>
                <w:rFonts w:ascii="Arial" w:hAnsi="Arial" w:cs="Arial"/>
                <w:noProof/>
                <w:webHidden/>
                <w:sz w:val="22"/>
              </w:rPr>
              <w:fldChar w:fldCharType="begin"/>
            </w:r>
            <w:r w:rsidRPr="00924584">
              <w:rPr>
                <w:rFonts w:ascii="Arial" w:hAnsi="Arial" w:cs="Arial"/>
                <w:noProof/>
                <w:webHidden/>
                <w:sz w:val="22"/>
              </w:rPr>
              <w:instrText xml:space="preserve"> PAGEREF _Toc225445643 \h </w:instrText>
            </w:r>
            <w:r w:rsidRPr="00924584">
              <w:rPr>
                <w:rFonts w:ascii="Arial" w:hAnsi="Arial" w:cs="Arial"/>
                <w:noProof/>
                <w:webHidden/>
                <w:sz w:val="22"/>
              </w:rPr>
            </w:r>
            <w:r w:rsidRPr="00924584">
              <w:rPr>
                <w:rFonts w:ascii="Arial" w:hAnsi="Arial" w:cs="Arial"/>
                <w:noProof/>
                <w:webHidden/>
                <w:sz w:val="22"/>
              </w:rPr>
              <w:fldChar w:fldCharType="separate"/>
            </w:r>
            <w:r w:rsidRPr="00924584">
              <w:rPr>
                <w:rFonts w:ascii="Arial" w:hAnsi="Arial" w:cs="Arial"/>
                <w:noProof/>
                <w:webHidden/>
                <w:sz w:val="22"/>
              </w:rPr>
              <w:t>11</w:t>
            </w:r>
            <w:r w:rsidRPr="00924584">
              <w:rPr>
                <w:rFonts w:ascii="Arial" w:hAnsi="Arial" w:cs="Arial"/>
                <w:noProof/>
                <w:webHidden/>
                <w:sz w:val="22"/>
              </w:rPr>
              <w:fldChar w:fldCharType="end"/>
            </w:r>
          </w:hyperlink>
        </w:p>
        <w:p w14:paraId="0B1FB78D" w14:textId="035EBCBD" w:rsidR="003C0D46" w:rsidRPr="00924584" w:rsidRDefault="003C0D46" w:rsidP="00924584">
          <w:pPr>
            <w:spacing w:line="360" w:lineRule="auto"/>
            <w:rPr>
              <w:rFonts w:ascii="Arial" w:hAnsi="Arial" w:cs="Arial"/>
              <w:sz w:val="22"/>
            </w:rPr>
          </w:pPr>
          <w:r w:rsidRPr="00924584">
            <w:rPr>
              <w:rFonts w:ascii="Arial" w:hAnsi="Arial" w:cs="Arial"/>
              <w:b/>
              <w:bCs/>
              <w:noProof/>
              <w:sz w:val="22"/>
            </w:rPr>
            <w:fldChar w:fldCharType="end"/>
          </w:r>
        </w:p>
      </w:sdtContent>
    </w:sdt>
    <w:p w14:paraId="4E4D8F5E" w14:textId="77777777" w:rsidR="00BF7050" w:rsidRPr="00924584" w:rsidRDefault="00BF7050" w:rsidP="00924584">
      <w:pPr>
        <w:spacing w:line="360" w:lineRule="auto"/>
        <w:rPr>
          <w:rFonts w:ascii="Arial" w:hAnsi="Arial" w:cs="Arial"/>
          <w:sz w:val="22"/>
        </w:rPr>
      </w:pPr>
    </w:p>
    <w:p w14:paraId="1F0E5F75" w14:textId="77777777" w:rsidR="00BF7050" w:rsidRPr="00924584" w:rsidRDefault="00BF7050" w:rsidP="00924584">
      <w:pPr>
        <w:spacing w:line="360" w:lineRule="auto"/>
        <w:rPr>
          <w:rFonts w:ascii="Arial" w:hAnsi="Arial" w:cs="Arial"/>
          <w:sz w:val="22"/>
        </w:rPr>
      </w:pPr>
    </w:p>
    <w:p w14:paraId="71128F66" w14:textId="70143DAE" w:rsidR="00214D6A" w:rsidRPr="00924584" w:rsidRDefault="00B2612D" w:rsidP="00924584">
      <w:pPr>
        <w:spacing w:line="360" w:lineRule="auto"/>
        <w:rPr>
          <w:rFonts w:ascii="Arial" w:hAnsi="Arial" w:cs="Arial"/>
          <w:sz w:val="22"/>
        </w:rPr>
      </w:pPr>
      <w:r w:rsidRPr="00924584">
        <w:rPr>
          <w:rFonts w:ascii="Arial" w:hAnsi="Arial" w:cs="Arial"/>
          <w:sz w:val="22"/>
        </w:rPr>
        <w:br w:type="page"/>
      </w:r>
    </w:p>
    <w:p w14:paraId="09F49AC1" w14:textId="3911C2F3" w:rsidR="00BA0EE0" w:rsidRPr="00924584" w:rsidRDefault="00B2612D" w:rsidP="00924584">
      <w:pPr>
        <w:pStyle w:val="Heading1"/>
        <w:spacing w:line="360" w:lineRule="auto"/>
        <w:rPr>
          <w:rFonts w:ascii="Arial" w:hAnsi="Arial" w:cs="Arial"/>
          <w:sz w:val="22"/>
          <w:szCs w:val="22"/>
        </w:rPr>
      </w:pPr>
      <w:bookmarkStart w:id="0" w:name="_Toc225445629"/>
      <w:r w:rsidRPr="00924584">
        <w:rPr>
          <w:rFonts w:ascii="Arial" w:hAnsi="Arial" w:cs="Arial"/>
          <w:sz w:val="22"/>
          <w:szCs w:val="22"/>
        </w:rPr>
        <w:lastRenderedPageBreak/>
        <w:t>Chapter 1: Introduction</w:t>
      </w:r>
      <w:bookmarkEnd w:id="0"/>
    </w:p>
    <w:p w14:paraId="752DBE0E" w14:textId="646A3EE3" w:rsidR="00421ED3" w:rsidRPr="00924584" w:rsidRDefault="00B2612D" w:rsidP="00924584">
      <w:pPr>
        <w:pStyle w:val="Heading2"/>
        <w:spacing w:line="360" w:lineRule="auto"/>
        <w:rPr>
          <w:rFonts w:ascii="Arial" w:hAnsi="Arial" w:cs="Arial"/>
          <w:sz w:val="22"/>
          <w:szCs w:val="22"/>
        </w:rPr>
      </w:pPr>
      <w:bookmarkStart w:id="1" w:name="_Toc225445630"/>
      <w:r w:rsidRPr="00924584">
        <w:rPr>
          <w:rFonts w:ascii="Arial" w:hAnsi="Arial" w:cs="Arial"/>
          <w:color w:val="0000FF"/>
          <w:sz w:val="22"/>
          <w:szCs w:val="22"/>
        </w:rPr>
        <w:t>Introductio</w:t>
      </w:r>
      <w:r w:rsidR="001F1A00" w:rsidRPr="00924584">
        <w:rPr>
          <w:rFonts w:ascii="Arial" w:hAnsi="Arial" w:cs="Arial"/>
          <w:color w:val="0000FF"/>
          <w:sz w:val="22"/>
          <w:szCs w:val="22"/>
        </w:rPr>
        <w:t>n</w:t>
      </w:r>
      <w:bookmarkEnd w:id="1"/>
    </w:p>
    <w:p w14:paraId="4999905A" w14:textId="676101DC" w:rsidR="008E0A0B" w:rsidRPr="00924584" w:rsidRDefault="00B2612D" w:rsidP="00924584">
      <w:pPr>
        <w:spacing w:line="360" w:lineRule="auto"/>
        <w:rPr>
          <w:rFonts w:ascii="Arial" w:hAnsi="Arial" w:cs="Arial"/>
          <w:sz w:val="22"/>
        </w:rPr>
      </w:pPr>
      <w:r w:rsidRPr="00924584">
        <w:rPr>
          <w:rFonts w:ascii="Arial" w:hAnsi="Arial" w:cs="Arial"/>
          <w:sz w:val="22"/>
        </w:rPr>
        <w:t xml:space="preserve">Mental health problems in university students are currently a major subject in the United Kingdom in terms of public health and education, given that the population of students has been growing more ethnically mixed during the previous 20 years (Di Miceli, 2024). University life is characterised by numerous stress factors such as academic pressure, finances, social adaptation, and transition to independent living, which are likely to cause anxiety, depression, and psychological distress. </w:t>
      </w:r>
      <w:r w:rsidR="005E1F98" w:rsidRPr="00924584">
        <w:rPr>
          <w:rFonts w:ascii="Arial" w:hAnsi="Arial" w:cs="Arial"/>
          <w:sz w:val="22"/>
        </w:rPr>
        <w:t xml:space="preserve">Research </w:t>
      </w:r>
      <w:r w:rsidRPr="00924584">
        <w:rPr>
          <w:rFonts w:ascii="Arial" w:hAnsi="Arial" w:cs="Arial"/>
          <w:sz w:val="22"/>
        </w:rPr>
        <w:t xml:space="preserve">found that students in the UK have a higher propensity to mental health issues than the general population of their age and that the number of students requiring university counselling support and mental health issues has increased (Priestley et al., 2022). Nonetheless, these experiences are never even among all students, and ethnicity, cultural context, and social setting have a considerable bearing on the mental health experiences, reporting, and treatment. </w:t>
      </w:r>
    </w:p>
    <w:p w14:paraId="17461272" w14:textId="1E67A073" w:rsidR="00F02D66" w:rsidRPr="00924584" w:rsidRDefault="00B2612D" w:rsidP="00924584">
      <w:pPr>
        <w:spacing w:line="360" w:lineRule="auto"/>
        <w:rPr>
          <w:rFonts w:ascii="Arial" w:hAnsi="Arial" w:cs="Arial"/>
          <w:sz w:val="22"/>
        </w:rPr>
      </w:pPr>
      <w:r w:rsidRPr="00924584">
        <w:rPr>
          <w:rFonts w:ascii="Arial" w:hAnsi="Arial" w:cs="Arial"/>
          <w:sz w:val="22"/>
        </w:rPr>
        <w:t xml:space="preserve">Research </w:t>
      </w:r>
      <w:r w:rsidR="001C593F" w:rsidRPr="00924584">
        <w:rPr>
          <w:rFonts w:ascii="Arial" w:hAnsi="Arial" w:cs="Arial"/>
          <w:sz w:val="22"/>
        </w:rPr>
        <w:t>states</w:t>
      </w:r>
      <w:r w:rsidRPr="00924584">
        <w:rPr>
          <w:rFonts w:ascii="Arial" w:hAnsi="Arial" w:cs="Arial"/>
          <w:sz w:val="22"/>
        </w:rPr>
        <w:t xml:space="preserve"> that ethnic minority students may be exposed to additional barriers in the form of discrimination, cultural stigma on mental health, language barriers, and access to culturally relevant support services (Ahad et al., 2023). Such factors </w:t>
      </w:r>
      <w:r w:rsidR="00224EA2" w:rsidRPr="00924584">
        <w:rPr>
          <w:rFonts w:ascii="Arial" w:hAnsi="Arial" w:cs="Arial"/>
          <w:sz w:val="22"/>
        </w:rPr>
        <w:t>can</w:t>
      </w:r>
      <w:r w:rsidRPr="00924584">
        <w:rPr>
          <w:rFonts w:ascii="Arial" w:hAnsi="Arial" w:cs="Arial"/>
          <w:sz w:val="22"/>
        </w:rPr>
        <w:t xml:space="preserve"> result in the mishandling of mental health problems and low help-seeking behaviour by some ethnic groups. Thus, the </w:t>
      </w:r>
      <w:r w:rsidR="00F95AB6" w:rsidRPr="00924584">
        <w:rPr>
          <w:rFonts w:ascii="Arial" w:hAnsi="Arial" w:cs="Arial"/>
          <w:sz w:val="22"/>
        </w:rPr>
        <w:t>connection</w:t>
      </w:r>
      <w:r w:rsidRPr="00924584">
        <w:rPr>
          <w:rFonts w:ascii="Arial" w:hAnsi="Arial" w:cs="Arial"/>
          <w:sz w:val="22"/>
        </w:rPr>
        <w:t xml:space="preserve"> between ethnicity and mental health among university students is a critical area of understanding to formulate inclusive and effective mental health policies in higher learning institutions. This dissertation proposal intends to critically examine the social, cultural, academic, and institutional determinants of mental health among various ethnicities among university students in the United Kingdom. </w:t>
      </w:r>
    </w:p>
    <w:p w14:paraId="3219D8F6" w14:textId="24A51522" w:rsidR="00BB1294" w:rsidRPr="00924584" w:rsidRDefault="00BB1294" w:rsidP="00924584">
      <w:pPr>
        <w:spacing w:line="360" w:lineRule="auto"/>
        <w:rPr>
          <w:rFonts w:ascii="Arial" w:hAnsi="Arial" w:cs="Arial"/>
          <w:sz w:val="22"/>
        </w:rPr>
      </w:pPr>
    </w:p>
    <w:p w14:paraId="50571294" w14:textId="77777777" w:rsidR="00B737F2" w:rsidRPr="00924584" w:rsidRDefault="00B2612D" w:rsidP="00924584">
      <w:pPr>
        <w:pStyle w:val="Heading2"/>
        <w:spacing w:line="360" w:lineRule="auto"/>
        <w:rPr>
          <w:rFonts w:ascii="Arial" w:hAnsi="Arial" w:cs="Arial"/>
          <w:sz w:val="22"/>
          <w:szCs w:val="22"/>
        </w:rPr>
      </w:pPr>
      <w:bookmarkStart w:id="2" w:name="_Toc225445631"/>
      <w:r w:rsidRPr="00924584">
        <w:rPr>
          <w:rFonts w:ascii="Arial" w:hAnsi="Arial" w:cs="Arial"/>
          <w:color w:val="0000FF"/>
          <w:sz w:val="22"/>
          <w:szCs w:val="22"/>
        </w:rPr>
        <w:t>Definitions and Terminology</w:t>
      </w:r>
      <w:bookmarkEnd w:id="2"/>
    </w:p>
    <w:p w14:paraId="1A117DB3" w14:textId="77777777" w:rsidR="00133B30" w:rsidRPr="00924584" w:rsidRDefault="00B2612D" w:rsidP="00924584">
      <w:pPr>
        <w:spacing w:line="360" w:lineRule="auto"/>
        <w:rPr>
          <w:rFonts w:ascii="Arial" w:hAnsi="Arial" w:cs="Arial"/>
          <w:sz w:val="22"/>
        </w:rPr>
      </w:pPr>
      <w:r w:rsidRPr="00924584">
        <w:rPr>
          <w:rFonts w:ascii="Arial" w:hAnsi="Arial" w:cs="Arial"/>
          <w:sz w:val="22"/>
        </w:rPr>
        <w:t xml:space="preserve">In this dissertation, various important terms are defined </w:t>
      </w:r>
      <w:proofErr w:type="gramStart"/>
      <w:r w:rsidRPr="00924584">
        <w:rPr>
          <w:rFonts w:ascii="Arial" w:hAnsi="Arial" w:cs="Arial"/>
          <w:sz w:val="22"/>
        </w:rPr>
        <w:t>in order to</w:t>
      </w:r>
      <w:proofErr w:type="gramEnd"/>
      <w:r w:rsidRPr="00924584">
        <w:rPr>
          <w:rFonts w:ascii="Arial" w:hAnsi="Arial" w:cs="Arial"/>
          <w:sz w:val="22"/>
        </w:rPr>
        <w:t xml:space="preserve"> maintain conceptual coherence and accessibility during the study. Mental health is a condition of emotional, psychological, and social wellbeing, where people can cope with stress and keep relationships, operate academically and socially, and not simply the absence of disease as characterised by the World Health Organisation (2022). In this study, the mental health problems are anxiety, depression, stress, and emotional distress being faced by university students. The concept of ethnic group is used to describe a community that enjoys cultural identity, heritage, language, </w:t>
      </w:r>
      <w:r w:rsidRPr="00924584">
        <w:rPr>
          <w:rFonts w:ascii="Arial" w:hAnsi="Arial" w:cs="Arial"/>
          <w:sz w:val="22"/>
        </w:rPr>
        <w:lastRenderedPageBreak/>
        <w:t xml:space="preserve">nationality, or racial background, and in the UK, it usually comprises the White British, Asian, Black, Mixed, as well as other ethnic minorities, defined by the Office for National Statistics (2022). University students are defined as those students in the UK institutions of higher education undertaking undergraduate or postgraduate programmes. </w:t>
      </w:r>
    </w:p>
    <w:p w14:paraId="7C658031" w14:textId="70C393FE" w:rsidR="00C42AD0" w:rsidRPr="00924584" w:rsidRDefault="00B2612D" w:rsidP="00924584">
      <w:pPr>
        <w:spacing w:line="360" w:lineRule="auto"/>
        <w:rPr>
          <w:rFonts w:ascii="Arial" w:hAnsi="Arial" w:cs="Arial"/>
          <w:sz w:val="22"/>
        </w:rPr>
      </w:pPr>
      <w:r w:rsidRPr="00924584">
        <w:rPr>
          <w:rFonts w:ascii="Arial" w:hAnsi="Arial" w:cs="Arial"/>
          <w:sz w:val="22"/>
        </w:rPr>
        <w:t xml:space="preserve">Stigma is defined as negative beliefs and social disapproval of mental health issues, which can decrease help-seeking behaviour and negatively affect psychological outcomes, as they are discovered in the literature on mental health (Khuto et al., 2024). Access to mental health services can be described as the presence, knowledge, affordability and cultural suitability of counselling and psychological support services that can be availed to students. Some of the frequently used acronyms in this dissertation are NHS, which refers to the National Health Service, ONS, which means Office for National Statistics, HE, which means Higher Education and BAME, which refers to the Black, Asian and Minority Ethnic groups in the UK research. These definitions give a clear guideline on how to analyse ethnicity-related mental health disparity among the students in contemporary universities. </w:t>
      </w:r>
    </w:p>
    <w:p w14:paraId="32E5DC26" w14:textId="51F42206" w:rsidR="00F93355" w:rsidRPr="00924584" w:rsidRDefault="00F93355" w:rsidP="00924584">
      <w:pPr>
        <w:spacing w:line="360" w:lineRule="auto"/>
        <w:rPr>
          <w:rFonts w:ascii="Arial" w:hAnsi="Arial" w:cs="Arial"/>
          <w:sz w:val="22"/>
        </w:rPr>
      </w:pPr>
    </w:p>
    <w:p w14:paraId="3181F327" w14:textId="07552C9B" w:rsidR="00E53BD3" w:rsidRPr="00924584" w:rsidRDefault="00B2612D" w:rsidP="00924584">
      <w:pPr>
        <w:pStyle w:val="Heading2"/>
        <w:spacing w:line="360" w:lineRule="auto"/>
        <w:rPr>
          <w:rFonts w:ascii="Arial" w:hAnsi="Arial" w:cs="Arial"/>
          <w:sz w:val="22"/>
          <w:szCs w:val="22"/>
        </w:rPr>
      </w:pPr>
      <w:bookmarkStart w:id="3" w:name="_Toc225445632"/>
      <w:r w:rsidRPr="00924584">
        <w:rPr>
          <w:rFonts w:ascii="Arial" w:hAnsi="Arial" w:cs="Arial"/>
          <w:color w:val="0000FF"/>
          <w:sz w:val="22"/>
          <w:szCs w:val="22"/>
        </w:rPr>
        <w:t>Rationale for Research</w:t>
      </w:r>
      <w:bookmarkEnd w:id="3"/>
    </w:p>
    <w:p w14:paraId="0BF37CD0" w14:textId="5FEC2CB6" w:rsidR="00516086" w:rsidRPr="00924584" w:rsidRDefault="00B2612D" w:rsidP="00924584">
      <w:pPr>
        <w:spacing w:line="360" w:lineRule="auto"/>
        <w:rPr>
          <w:rFonts w:ascii="Arial" w:hAnsi="Arial" w:cs="Arial"/>
          <w:sz w:val="22"/>
        </w:rPr>
      </w:pPr>
      <w:r w:rsidRPr="00924584">
        <w:rPr>
          <w:rFonts w:ascii="Arial" w:hAnsi="Arial" w:cs="Arial"/>
          <w:sz w:val="22"/>
        </w:rPr>
        <w:t xml:space="preserve">In the United Kingdom, mental health in students is now a research subject of growing significance, with the prevalence rates of anxiety, depression, and psychological distress reported in institutions of higher learning. Nevertheless, current literature indicates that mental health experiences are not uniformly spread among student groups, and students belonging to ethnic minority groups tend to report different stressors, support-seeking behaviours, and barriers, as well as help-seeking behaviours, </w:t>
      </w:r>
      <w:r w:rsidR="005E7804" w:rsidRPr="00924584">
        <w:rPr>
          <w:rFonts w:ascii="Arial" w:hAnsi="Arial" w:cs="Arial"/>
          <w:sz w:val="22"/>
        </w:rPr>
        <w:t>compared to</w:t>
      </w:r>
      <w:r w:rsidRPr="00924584">
        <w:rPr>
          <w:rFonts w:ascii="Arial" w:hAnsi="Arial" w:cs="Arial"/>
          <w:sz w:val="22"/>
        </w:rPr>
        <w:t xml:space="preserve"> White British students (Bryant et al., 2022). The research was selected to investigate these disparities in more depth and to learn about social, cultural, academic, and institutional contributors to mental health disparities among ethnically diverse students. </w:t>
      </w:r>
    </w:p>
    <w:p w14:paraId="505EE4AB" w14:textId="4CC2176A" w:rsidR="002E34FD" w:rsidRPr="00924584" w:rsidRDefault="00B2612D" w:rsidP="00924584">
      <w:pPr>
        <w:spacing w:line="360" w:lineRule="auto"/>
        <w:rPr>
          <w:rFonts w:ascii="Arial" w:hAnsi="Arial" w:cs="Arial"/>
          <w:sz w:val="22"/>
        </w:rPr>
      </w:pPr>
      <w:r w:rsidRPr="00924584">
        <w:rPr>
          <w:rFonts w:ascii="Arial" w:hAnsi="Arial" w:cs="Arial"/>
          <w:sz w:val="22"/>
        </w:rPr>
        <w:t xml:space="preserve">The general implication of the study is attributable to the increasing diversity of UK universities and the mounting demand among universities to offer inclusive and culturally sensitive mental health services. Although the literature </w:t>
      </w:r>
      <w:proofErr w:type="gramStart"/>
      <w:r w:rsidRPr="00924584">
        <w:rPr>
          <w:rFonts w:ascii="Arial" w:hAnsi="Arial" w:cs="Arial"/>
          <w:sz w:val="22"/>
        </w:rPr>
        <w:t>on the subject of student</w:t>
      </w:r>
      <w:proofErr w:type="gramEnd"/>
      <w:r w:rsidRPr="00924584">
        <w:rPr>
          <w:rFonts w:ascii="Arial" w:hAnsi="Arial" w:cs="Arial"/>
          <w:sz w:val="22"/>
        </w:rPr>
        <w:t xml:space="preserve"> mental health has expanded, a comparative study of mental health variables across ethnic groups within UK universities with a thematic secondary research design has not been carried out yet (Campbell et al., 2022). Numerous studies concentrate on general groups of students without the emphasis on cultural stigma, discrimination, family expectations, and access to services (Shpigelman et al., 2022). </w:t>
      </w:r>
      <w:r w:rsidRPr="00924584">
        <w:rPr>
          <w:rFonts w:ascii="Arial" w:hAnsi="Arial" w:cs="Arial"/>
          <w:sz w:val="22"/>
        </w:rPr>
        <w:lastRenderedPageBreak/>
        <w:t xml:space="preserve">This dissertation will, therefore, seek to fill this gap by synthesising existing literature to establish major trends and factors that affect mental health outcomes across varying ethnic groups, </w:t>
      </w:r>
      <w:proofErr w:type="gramStart"/>
      <w:r w:rsidRPr="00924584">
        <w:rPr>
          <w:rFonts w:ascii="Arial" w:hAnsi="Arial" w:cs="Arial"/>
          <w:sz w:val="22"/>
        </w:rPr>
        <w:t>and also</w:t>
      </w:r>
      <w:proofErr w:type="gramEnd"/>
      <w:r w:rsidRPr="00924584">
        <w:rPr>
          <w:rFonts w:ascii="Arial" w:hAnsi="Arial" w:cs="Arial"/>
          <w:sz w:val="22"/>
        </w:rPr>
        <w:t xml:space="preserve"> offer suggestions to universities and policymakers to enhance culturally responsive mental health provision. This will reinforce more equitable student wellbeing practises in higher education in the UK. </w:t>
      </w:r>
    </w:p>
    <w:p w14:paraId="7BA86C71" w14:textId="77777777" w:rsidR="00E53BD3" w:rsidRPr="00924584" w:rsidRDefault="00E53BD3" w:rsidP="00924584">
      <w:pPr>
        <w:spacing w:line="360" w:lineRule="auto"/>
        <w:rPr>
          <w:rFonts w:ascii="Arial" w:hAnsi="Arial" w:cs="Arial"/>
          <w:sz w:val="22"/>
        </w:rPr>
      </w:pPr>
    </w:p>
    <w:p w14:paraId="5B516362" w14:textId="0A02E8DE" w:rsidR="00BA0EE0" w:rsidRPr="00924584" w:rsidRDefault="00B2612D" w:rsidP="00924584">
      <w:pPr>
        <w:pStyle w:val="Heading2"/>
        <w:spacing w:line="360" w:lineRule="auto"/>
        <w:rPr>
          <w:rFonts w:ascii="Arial" w:hAnsi="Arial" w:cs="Arial"/>
          <w:sz w:val="22"/>
          <w:szCs w:val="22"/>
        </w:rPr>
      </w:pPr>
      <w:bookmarkStart w:id="4" w:name="_Toc225445633"/>
      <w:r w:rsidRPr="00924584">
        <w:rPr>
          <w:rFonts w:ascii="Arial" w:hAnsi="Arial" w:cs="Arial"/>
          <w:color w:val="0000FF"/>
          <w:sz w:val="22"/>
          <w:szCs w:val="22"/>
        </w:rPr>
        <w:t>Research Aim</w:t>
      </w:r>
      <w:bookmarkEnd w:id="4"/>
    </w:p>
    <w:p w14:paraId="4BBAC906" w14:textId="18110CEC" w:rsidR="00A86FDA" w:rsidRPr="00924584" w:rsidRDefault="00B2612D" w:rsidP="00924584">
      <w:pPr>
        <w:spacing w:line="360" w:lineRule="auto"/>
        <w:rPr>
          <w:rFonts w:ascii="Arial" w:hAnsi="Arial" w:cs="Arial"/>
          <w:sz w:val="22"/>
        </w:rPr>
      </w:pPr>
      <w:r w:rsidRPr="00924584">
        <w:rPr>
          <w:rFonts w:ascii="Arial" w:hAnsi="Arial" w:cs="Arial"/>
          <w:sz w:val="22"/>
        </w:rPr>
        <w:t xml:space="preserve">To clearly examine the </w:t>
      </w:r>
      <w:r w:rsidR="00831DC9" w:rsidRPr="00924584">
        <w:rPr>
          <w:rFonts w:ascii="Arial" w:hAnsi="Arial" w:cs="Arial"/>
          <w:sz w:val="22"/>
        </w:rPr>
        <w:t>multitude</w:t>
      </w:r>
      <w:r w:rsidRPr="00924584">
        <w:rPr>
          <w:rFonts w:ascii="Arial" w:hAnsi="Arial" w:cs="Arial"/>
          <w:sz w:val="22"/>
        </w:rPr>
        <w:t xml:space="preserve"> of social, cultural, environmental and psychological forces that influence the prevalence and severity of mental health problems affecting university students of various ethnic backgrounds across the United Kingdom. </w:t>
      </w:r>
    </w:p>
    <w:p w14:paraId="2FF3C66A" w14:textId="77777777" w:rsidR="00BA0EE0" w:rsidRPr="00924584" w:rsidRDefault="00BA0EE0" w:rsidP="00924584">
      <w:pPr>
        <w:spacing w:line="360" w:lineRule="auto"/>
        <w:rPr>
          <w:rFonts w:ascii="Arial" w:hAnsi="Arial" w:cs="Arial"/>
          <w:sz w:val="22"/>
        </w:rPr>
      </w:pPr>
    </w:p>
    <w:p w14:paraId="360F9F69" w14:textId="134F9E4D" w:rsidR="00BA0EE0" w:rsidRPr="00924584" w:rsidRDefault="00B2612D" w:rsidP="00924584">
      <w:pPr>
        <w:pStyle w:val="Heading2"/>
        <w:spacing w:line="360" w:lineRule="auto"/>
        <w:rPr>
          <w:rFonts w:ascii="Arial" w:hAnsi="Arial" w:cs="Arial"/>
          <w:sz w:val="22"/>
          <w:szCs w:val="22"/>
        </w:rPr>
      </w:pPr>
      <w:bookmarkStart w:id="5" w:name="_Toc225445634"/>
      <w:r w:rsidRPr="00924584">
        <w:rPr>
          <w:rFonts w:ascii="Arial" w:hAnsi="Arial" w:cs="Arial"/>
          <w:color w:val="0000FF"/>
          <w:sz w:val="22"/>
          <w:szCs w:val="22"/>
        </w:rPr>
        <w:t>Research Objectives</w:t>
      </w:r>
      <w:bookmarkEnd w:id="5"/>
    </w:p>
    <w:p w14:paraId="10633CE4" w14:textId="144734CC" w:rsidR="00BA0EE0" w:rsidRPr="00924584" w:rsidRDefault="00B2612D" w:rsidP="00924584">
      <w:pPr>
        <w:pStyle w:val="ListParagraph"/>
        <w:numPr>
          <w:ilvl w:val="0"/>
          <w:numId w:val="4"/>
        </w:numPr>
        <w:spacing w:line="360" w:lineRule="auto"/>
        <w:rPr>
          <w:rFonts w:ascii="Arial" w:hAnsi="Arial" w:cs="Arial"/>
          <w:sz w:val="22"/>
        </w:rPr>
      </w:pPr>
      <w:r w:rsidRPr="00924584">
        <w:rPr>
          <w:rFonts w:ascii="Arial" w:hAnsi="Arial" w:cs="Arial"/>
          <w:sz w:val="22"/>
        </w:rPr>
        <w:t>To analyse the general and ethnic effects of mental health problems among university students in the United Kingdom.</w:t>
      </w:r>
    </w:p>
    <w:p w14:paraId="4A239DB7" w14:textId="0FB0FF84" w:rsidR="00BA0EE0" w:rsidRPr="00924584" w:rsidRDefault="00B2612D" w:rsidP="00924584">
      <w:pPr>
        <w:pStyle w:val="ListParagraph"/>
        <w:numPr>
          <w:ilvl w:val="0"/>
          <w:numId w:val="4"/>
        </w:numPr>
        <w:spacing w:line="360" w:lineRule="auto"/>
        <w:rPr>
          <w:rFonts w:ascii="Arial" w:hAnsi="Arial" w:cs="Arial"/>
          <w:sz w:val="22"/>
        </w:rPr>
      </w:pPr>
      <w:r w:rsidRPr="00924584">
        <w:rPr>
          <w:rFonts w:ascii="Arial" w:hAnsi="Arial" w:cs="Arial"/>
          <w:sz w:val="22"/>
        </w:rPr>
        <w:t>To define and evaluate the social, cultural, academic, and institutional aspects that affect the mental health outcomes of students with different ethnic backgrounds.</w:t>
      </w:r>
    </w:p>
    <w:p w14:paraId="536659BC" w14:textId="196696B9" w:rsidR="00BA0EE0" w:rsidRPr="00924584" w:rsidRDefault="00B2612D" w:rsidP="00924584">
      <w:pPr>
        <w:pStyle w:val="ListParagraph"/>
        <w:numPr>
          <w:ilvl w:val="0"/>
          <w:numId w:val="4"/>
        </w:numPr>
        <w:spacing w:line="360" w:lineRule="auto"/>
        <w:rPr>
          <w:rFonts w:ascii="Arial" w:hAnsi="Arial" w:cs="Arial"/>
          <w:sz w:val="22"/>
        </w:rPr>
      </w:pPr>
      <w:r w:rsidRPr="00924584">
        <w:rPr>
          <w:rFonts w:ascii="Arial" w:hAnsi="Arial" w:cs="Arial"/>
          <w:sz w:val="22"/>
        </w:rPr>
        <w:t>To analyse the degree to which various ethnic groups are exposed to components like discrimination, stigma, and access to mental health services, and the resulting effects on their well-being as students.</w:t>
      </w:r>
    </w:p>
    <w:p w14:paraId="71EBF2EC" w14:textId="44BA3AD1" w:rsidR="00BA0EE0" w:rsidRPr="00924584" w:rsidRDefault="00B2612D" w:rsidP="00924584">
      <w:pPr>
        <w:pStyle w:val="ListParagraph"/>
        <w:numPr>
          <w:ilvl w:val="0"/>
          <w:numId w:val="4"/>
        </w:numPr>
        <w:spacing w:line="360" w:lineRule="auto"/>
        <w:rPr>
          <w:rFonts w:ascii="Arial" w:hAnsi="Arial" w:cs="Arial"/>
          <w:sz w:val="22"/>
        </w:rPr>
      </w:pPr>
      <w:r w:rsidRPr="00924584">
        <w:rPr>
          <w:rFonts w:ascii="Arial" w:hAnsi="Arial" w:cs="Arial"/>
          <w:sz w:val="22"/>
        </w:rPr>
        <w:t>To recommend to universities and policymakers on how to enhance and provide culturally responsive mental health support services to ethnically diverse students.</w:t>
      </w:r>
    </w:p>
    <w:p w14:paraId="376F2E2E" w14:textId="5331C034" w:rsidR="00C64026" w:rsidRPr="00924584" w:rsidRDefault="00C64026" w:rsidP="00924584">
      <w:pPr>
        <w:spacing w:line="360" w:lineRule="auto"/>
        <w:rPr>
          <w:rFonts w:ascii="Arial" w:hAnsi="Arial" w:cs="Arial"/>
          <w:sz w:val="22"/>
        </w:rPr>
      </w:pPr>
    </w:p>
    <w:p w14:paraId="36A2138A" w14:textId="2BAF0CC0" w:rsidR="0090330C" w:rsidRPr="00924584" w:rsidRDefault="00B2612D" w:rsidP="00924584">
      <w:pPr>
        <w:pStyle w:val="Heading2"/>
        <w:spacing w:line="360" w:lineRule="auto"/>
        <w:rPr>
          <w:rFonts w:ascii="Arial" w:hAnsi="Arial" w:cs="Arial"/>
          <w:sz w:val="22"/>
          <w:szCs w:val="22"/>
        </w:rPr>
      </w:pPr>
      <w:bookmarkStart w:id="6" w:name="_Toc225445635"/>
      <w:r w:rsidRPr="00924584">
        <w:rPr>
          <w:rFonts w:ascii="Arial" w:hAnsi="Arial" w:cs="Arial"/>
          <w:color w:val="0000FF"/>
          <w:sz w:val="22"/>
          <w:szCs w:val="22"/>
        </w:rPr>
        <w:t>Conclusion</w:t>
      </w:r>
      <w:bookmarkEnd w:id="6"/>
    </w:p>
    <w:p w14:paraId="021AD00A" w14:textId="3C80AD4C" w:rsidR="004003BA" w:rsidRPr="00924584" w:rsidRDefault="00B2612D" w:rsidP="00924584">
      <w:pPr>
        <w:spacing w:line="360" w:lineRule="auto"/>
        <w:rPr>
          <w:rFonts w:ascii="Arial" w:hAnsi="Arial" w:cs="Arial"/>
          <w:sz w:val="22"/>
        </w:rPr>
      </w:pPr>
      <w:r w:rsidRPr="00924584">
        <w:rPr>
          <w:rFonts w:ascii="Arial" w:hAnsi="Arial" w:cs="Arial"/>
          <w:sz w:val="22"/>
        </w:rPr>
        <w:t xml:space="preserve">This chapter has presented the research by providing background information on the increasing mental health concerns facing students, particularly ethnic students in the United Kingdom, including determining factors. It has outlined major concepts that </w:t>
      </w:r>
      <w:proofErr w:type="gramStart"/>
      <w:r w:rsidRPr="00924584">
        <w:rPr>
          <w:rFonts w:ascii="Arial" w:hAnsi="Arial" w:cs="Arial"/>
          <w:sz w:val="22"/>
        </w:rPr>
        <w:t>include:</w:t>
      </w:r>
      <w:proofErr w:type="gramEnd"/>
      <w:r w:rsidRPr="00924584">
        <w:rPr>
          <w:rFonts w:ascii="Arial" w:hAnsi="Arial" w:cs="Arial"/>
          <w:sz w:val="22"/>
        </w:rPr>
        <w:t xml:space="preserve"> mental health, ethnicity, stigma, and service access to provide a clear conceptual grounding of the study. The research was also to be justified by the gaps in existing literature, namely the lack of concerns with the culturally specific experiences and disparities in mental health outcomes across the </w:t>
      </w:r>
      <w:r w:rsidRPr="00924584">
        <w:rPr>
          <w:rFonts w:ascii="Arial" w:hAnsi="Arial" w:cs="Arial"/>
          <w:sz w:val="22"/>
        </w:rPr>
        <w:lastRenderedPageBreak/>
        <w:t xml:space="preserve">diverse student groups. The research objectives and aims were supported as being central in understanding these variations and informing more inclusive support strategies. The second chapter will comprise a background and analysis, critically reviewing the available literature, theoretical insights and contextual variables that inform mental health experiences of ethnically diverse university students in the UK. </w:t>
      </w:r>
    </w:p>
    <w:p w14:paraId="067AE20F" w14:textId="333EFD1E" w:rsidR="0090330C" w:rsidRPr="00924584" w:rsidRDefault="0090330C" w:rsidP="00924584">
      <w:pPr>
        <w:spacing w:line="360" w:lineRule="auto"/>
        <w:rPr>
          <w:rFonts w:ascii="Arial" w:hAnsi="Arial" w:cs="Arial"/>
          <w:sz w:val="22"/>
        </w:rPr>
      </w:pPr>
    </w:p>
    <w:p w14:paraId="12812D0F" w14:textId="00AA6508" w:rsidR="0090330C" w:rsidRPr="00924584" w:rsidRDefault="00B2612D" w:rsidP="00924584">
      <w:pPr>
        <w:spacing w:line="360" w:lineRule="auto"/>
        <w:rPr>
          <w:rFonts w:ascii="Arial" w:hAnsi="Arial" w:cs="Arial"/>
          <w:sz w:val="22"/>
        </w:rPr>
      </w:pPr>
      <w:r w:rsidRPr="00924584">
        <w:rPr>
          <w:rFonts w:ascii="Arial" w:hAnsi="Arial" w:cs="Arial"/>
          <w:sz w:val="22"/>
        </w:rPr>
        <w:br w:type="page"/>
      </w:r>
    </w:p>
    <w:p w14:paraId="23F28973" w14:textId="4B8A6C62" w:rsidR="0090330C" w:rsidRPr="00924584" w:rsidRDefault="00B2612D" w:rsidP="00924584">
      <w:pPr>
        <w:pStyle w:val="Heading1"/>
        <w:spacing w:line="360" w:lineRule="auto"/>
        <w:rPr>
          <w:rFonts w:ascii="Arial" w:hAnsi="Arial" w:cs="Arial"/>
          <w:sz w:val="22"/>
          <w:szCs w:val="22"/>
        </w:rPr>
      </w:pPr>
      <w:bookmarkStart w:id="7" w:name="_Toc225445636"/>
      <w:r w:rsidRPr="00924584">
        <w:rPr>
          <w:rFonts w:ascii="Arial" w:hAnsi="Arial" w:cs="Arial"/>
          <w:sz w:val="22"/>
          <w:szCs w:val="22"/>
        </w:rPr>
        <w:lastRenderedPageBreak/>
        <w:t>Chapter 2: Background Information and Analysis</w:t>
      </w:r>
      <w:bookmarkEnd w:id="7"/>
    </w:p>
    <w:p w14:paraId="1CD98CAB" w14:textId="1389DAF0" w:rsidR="007C5825" w:rsidRPr="00924584" w:rsidRDefault="00B2612D" w:rsidP="00924584">
      <w:pPr>
        <w:pStyle w:val="Heading2"/>
        <w:spacing w:line="360" w:lineRule="auto"/>
        <w:rPr>
          <w:rFonts w:ascii="Arial" w:hAnsi="Arial" w:cs="Arial"/>
          <w:sz w:val="22"/>
          <w:szCs w:val="22"/>
        </w:rPr>
      </w:pPr>
      <w:bookmarkStart w:id="8" w:name="_Toc225445637"/>
      <w:r w:rsidRPr="00924584">
        <w:rPr>
          <w:rFonts w:ascii="Arial" w:hAnsi="Arial" w:cs="Arial"/>
          <w:color w:val="0000FF"/>
          <w:sz w:val="22"/>
          <w:szCs w:val="22"/>
        </w:rPr>
        <w:t>Introduction</w:t>
      </w:r>
      <w:bookmarkEnd w:id="8"/>
    </w:p>
    <w:p w14:paraId="49A80C91" w14:textId="77DB7787" w:rsidR="00432651" w:rsidRPr="00924584" w:rsidRDefault="00B2612D" w:rsidP="00924584">
      <w:pPr>
        <w:spacing w:line="360" w:lineRule="auto"/>
        <w:rPr>
          <w:rFonts w:ascii="Arial" w:hAnsi="Arial" w:cs="Arial"/>
          <w:sz w:val="22"/>
        </w:rPr>
      </w:pPr>
      <w:r w:rsidRPr="00924584">
        <w:rPr>
          <w:rFonts w:ascii="Arial" w:hAnsi="Arial" w:cs="Arial"/>
          <w:sz w:val="22"/>
        </w:rPr>
        <w:t xml:space="preserve">This chapter will offer the background and context that can be used in comprehending the problems of mental health among university students in the United Kingdom, specifically the influence of ethnic diversity in these problems. It examines the history of mental health care and student well-being by looking at some of the major milestones in its history, policies, and historical figures that have influenced modern knowledge. The theoretical frameworks underlying research on mental health presented in the chapter, such as social determinants, stress processes, and cultural competence, are also introduced and explained as to why they are relevant to students with different backgrounds. It further places the issue within international and national contexts and compares how it has been approached in other nations and the UK-specific policies, initiatives and local practice. This chapter offers a general overview of historical, theoretical, and contextual standpoints and preconditions the study, allowing one to gain an idea of the aspects that have led to mental health concerns among ethnically centred groups of students and preconditions the approach of the study in the next chapter. </w:t>
      </w:r>
    </w:p>
    <w:p w14:paraId="10CC9557" w14:textId="77777777" w:rsidR="007C5825" w:rsidRPr="00924584" w:rsidRDefault="007C5825" w:rsidP="00924584">
      <w:pPr>
        <w:spacing w:line="360" w:lineRule="auto"/>
        <w:rPr>
          <w:rFonts w:ascii="Arial" w:hAnsi="Arial" w:cs="Arial"/>
          <w:sz w:val="22"/>
        </w:rPr>
      </w:pPr>
    </w:p>
    <w:p w14:paraId="5A4B327C" w14:textId="77777777" w:rsidR="00D943AE" w:rsidRPr="00924584" w:rsidRDefault="00B2612D" w:rsidP="00924584">
      <w:pPr>
        <w:pStyle w:val="Heading2"/>
        <w:spacing w:line="360" w:lineRule="auto"/>
        <w:rPr>
          <w:rFonts w:ascii="Arial" w:hAnsi="Arial" w:cs="Arial"/>
          <w:sz w:val="22"/>
          <w:szCs w:val="22"/>
        </w:rPr>
      </w:pPr>
      <w:bookmarkStart w:id="9" w:name="_Toc225445638"/>
      <w:r w:rsidRPr="00924584">
        <w:rPr>
          <w:rFonts w:ascii="Arial" w:hAnsi="Arial" w:cs="Arial"/>
          <w:color w:val="0000FF"/>
          <w:sz w:val="22"/>
          <w:szCs w:val="22"/>
        </w:rPr>
        <w:t>Historical Background</w:t>
      </w:r>
      <w:bookmarkEnd w:id="9"/>
    </w:p>
    <w:p w14:paraId="10FC6FD3" w14:textId="52AC929D" w:rsidR="00442B40" w:rsidRPr="00924584" w:rsidRDefault="00B2612D" w:rsidP="00924584">
      <w:pPr>
        <w:spacing w:line="360" w:lineRule="auto"/>
        <w:rPr>
          <w:rFonts w:ascii="Arial" w:hAnsi="Arial" w:cs="Arial"/>
          <w:sz w:val="22"/>
        </w:rPr>
      </w:pPr>
      <w:r w:rsidRPr="00924584">
        <w:rPr>
          <w:rFonts w:ascii="Arial" w:hAnsi="Arial" w:cs="Arial"/>
          <w:sz w:val="22"/>
        </w:rPr>
        <w:t xml:space="preserve">The definition of mental health has developed over the years, being formulated under different forms of early institutions and medical approaches to the holistic and psychological, social, and cultural perspective of mental health. At the beginning of the twentieth century, mental illness in the United Kingdom was largely handled in institutional terms in asylum centres, where they were frequently deprived of social contact and treated with medical or custodial techniques, as opposed to therapeutic ones. There was a significant change that happened when the Mental Health Act 1959 emerged, which transferred mental health care away from the large institutions into community-based care and outpatient treatment that fostered social integration and patient rights (GOV.UK, 1959). This change would go on and be joined by the Mental Health Act 1983 and subsequent mental health policies that placed an emphasis on accessibility, community support and early intervention (GOV.UK, 1983). </w:t>
      </w:r>
      <w:r w:rsidR="005C0D14" w:rsidRPr="00924584">
        <w:rPr>
          <w:rFonts w:ascii="Arial" w:hAnsi="Arial" w:cs="Arial"/>
          <w:sz w:val="22"/>
        </w:rPr>
        <w:t xml:space="preserve">These advances have a role in the contemporary concept of mental health as a phenomenon not just </w:t>
      </w:r>
      <w:proofErr w:type="gramStart"/>
      <w:r w:rsidR="005C0D14" w:rsidRPr="00924584">
        <w:rPr>
          <w:rFonts w:ascii="Arial" w:hAnsi="Arial" w:cs="Arial"/>
          <w:sz w:val="22"/>
        </w:rPr>
        <w:t>biologically-determined</w:t>
      </w:r>
      <w:proofErr w:type="gramEnd"/>
      <w:r w:rsidR="005C0D14" w:rsidRPr="00924584">
        <w:rPr>
          <w:rFonts w:ascii="Arial" w:hAnsi="Arial" w:cs="Arial"/>
          <w:sz w:val="22"/>
        </w:rPr>
        <w:t xml:space="preserve"> but also of social surroundings, education, culture, and financial circumstances (Sammadar et al., 2022).</w:t>
      </w:r>
      <w:r w:rsidRPr="00924584">
        <w:rPr>
          <w:rFonts w:ascii="Arial" w:hAnsi="Arial" w:cs="Arial"/>
          <w:sz w:val="22"/>
        </w:rPr>
        <w:t xml:space="preserve"> </w:t>
      </w:r>
    </w:p>
    <w:p w14:paraId="4A274DFB" w14:textId="3E08B086" w:rsidR="002C2934" w:rsidRPr="00924584" w:rsidRDefault="00B2612D" w:rsidP="00924584">
      <w:pPr>
        <w:spacing w:line="360" w:lineRule="auto"/>
        <w:rPr>
          <w:rFonts w:ascii="Arial" w:hAnsi="Arial" w:cs="Arial"/>
          <w:sz w:val="22"/>
        </w:rPr>
      </w:pPr>
      <w:r w:rsidRPr="00924584">
        <w:rPr>
          <w:rFonts w:ascii="Arial" w:hAnsi="Arial" w:cs="Arial"/>
          <w:sz w:val="22"/>
        </w:rPr>
        <w:lastRenderedPageBreak/>
        <w:t xml:space="preserve">Concern with student mental health started to take on a more pronounced role during the late twentieth century, with the growth of participation in higher education and the understanding by universities of the pressures that students were under. In the late 90s and early 2000s, studies started to demonstrate rising rates of stress, anxiety, and depression in university students because of academic, financial, and social adaptation (Liu et al., 2022). UK universities slowly reacted by opening student counselling services and wellbeing support programmes. By the 2010s, Research identified a distinct surge in demand for student mental health services, showing that mental health has become a substantial issue in institutions of higher learning (Priestley et al., 2022). </w:t>
      </w:r>
      <w:r w:rsidR="00C46F8B" w:rsidRPr="00924584">
        <w:rPr>
          <w:rFonts w:ascii="Arial" w:hAnsi="Arial" w:cs="Arial"/>
          <w:sz w:val="22"/>
        </w:rPr>
        <w:t xml:space="preserve">This period also </w:t>
      </w:r>
      <w:r w:rsidR="0017342D" w:rsidRPr="00924584">
        <w:rPr>
          <w:rFonts w:ascii="Arial" w:hAnsi="Arial" w:cs="Arial"/>
          <w:sz w:val="22"/>
        </w:rPr>
        <w:t>observed</w:t>
      </w:r>
      <w:r w:rsidR="00C46F8B" w:rsidRPr="00924584">
        <w:rPr>
          <w:rFonts w:ascii="Arial" w:hAnsi="Arial" w:cs="Arial"/>
          <w:sz w:val="22"/>
        </w:rPr>
        <w:t xml:space="preserve"> growing awareness that mental health experiences differed across demographic groups, particularly among students from ethnic minority backgrounds. </w:t>
      </w:r>
      <w:r w:rsidRPr="00924584">
        <w:rPr>
          <w:rFonts w:ascii="Arial" w:hAnsi="Arial" w:cs="Arial"/>
          <w:sz w:val="22"/>
        </w:rPr>
        <w:t xml:space="preserve"> </w:t>
      </w:r>
    </w:p>
    <w:p w14:paraId="26545A43" w14:textId="1B9063CF" w:rsidR="00CC7E31" w:rsidRPr="00924584" w:rsidRDefault="00B2612D" w:rsidP="00924584">
      <w:pPr>
        <w:spacing w:line="360" w:lineRule="auto"/>
        <w:rPr>
          <w:rFonts w:ascii="Arial" w:hAnsi="Arial" w:cs="Arial"/>
          <w:sz w:val="22"/>
        </w:rPr>
      </w:pPr>
      <w:r w:rsidRPr="00924584">
        <w:rPr>
          <w:rFonts w:ascii="Arial" w:hAnsi="Arial" w:cs="Arial"/>
          <w:sz w:val="22"/>
        </w:rPr>
        <w:t xml:space="preserve">Ethnicity and mental health Research emerged as part of the wider study of social inequality and health disparities. Bhui, Nazroo, and McKenzie, among other scholars, have contributed greatly to the comprehension of mental health outcomes among ethnic minority populations in the UK regarding social determinants like discrimination, racism, cultural stigma, and socioeconomic inequality (Jarvis et al., 2023). Their effort proved that mental illness inequalities can be attributed to structural and social causes, as opposed to individual and medical causes. This case study inspired similar studies conducted on university students, in which ethnic minority students were observed to have other sources of stressors, including cultural pressures, issues with identity, and obstacles to receiving </w:t>
      </w:r>
      <w:proofErr w:type="gramStart"/>
      <w:r w:rsidRPr="00924584">
        <w:rPr>
          <w:rFonts w:ascii="Arial" w:hAnsi="Arial" w:cs="Arial"/>
          <w:sz w:val="22"/>
        </w:rPr>
        <w:t>culturally-suited</w:t>
      </w:r>
      <w:proofErr w:type="gramEnd"/>
      <w:r w:rsidRPr="00924584">
        <w:rPr>
          <w:rFonts w:ascii="Arial" w:hAnsi="Arial" w:cs="Arial"/>
          <w:sz w:val="22"/>
        </w:rPr>
        <w:t xml:space="preserve"> mental health care (Wong and Dhaliwal, 2025). Consequently, the role of intersectionality, cultural context, and institutional accountability in facilitating diverse student populations in tertiary institutions has become an ever more prominent topic in modern research regarding student mental health. </w:t>
      </w:r>
    </w:p>
    <w:p w14:paraId="29CA29DB" w14:textId="77777777" w:rsidR="00873D76" w:rsidRPr="00924584" w:rsidRDefault="00873D76" w:rsidP="00924584">
      <w:pPr>
        <w:spacing w:line="360" w:lineRule="auto"/>
        <w:rPr>
          <w:rFonts w:ascii="Arial" w:hAnsi="Arial" w:cs="Arial"/>
          <w:sz w:val="22"/>
        </w:rPr>
      </w:pPr>
    </w:p>
    <w:p w14:paraId="4BC4FAB3" w14:textId="2AA8BC81" w:rsidR="00CC7E31" w:rsidRPr="00924584" w:rsidRDefault="00B2612D" w:rsidP="00924584">
      <w:pPr>
        <w:pStyle w:val="Heading2"/>
        <w:spacing w:line="360" w:lineRule="auto"/>
        <w:rPr>
          <w:rFonts w:ascii="Arial" w:hAnsi="Arial" w:cs="Arial"/>
          <w:sz w:val="22"/>
          <w:szCs w:val="22"/>
        </w:rPr>
      </w:pPr>
      <w:bookmarkStart w:id="10" w:name="_Toc225445639"/>
      <w:r w:rsidRPr="00924584">
        <w:rPr>
          <w:rFonts w:ascii="Arial" w:hAnsi="Arial" w:cs="Arial"/>
          <w:color w:val="0000FF"/>
          <w:sz w:val="22"/>
          <w:szCs w:val="22"/>
        </w:rPr>
        <w:t>Theoretical Background</w:t>
      </w:r>
      <w:bookmarkEnd w:id="10"/>
    </w:p>
    <w:p w14:paraId="4220FF03" w14:textId="544C0DD3" w:rsidR="008A114A" w:rsidRPr="00924584" w:rsidRDefault="00B2612D" w:rsidP="00924584">
      <w:pPr>
        <w:spacing w:line="360" w:lineRule="auto"/>
        <w:rPr>
          <w:rFonts w:ascii="Arial" w:hAnsi="Arial" w:cs="Arial"/>
          <w:sz w:val="22"/>
        </w:rPr>
      </w:pPr>
      <w:r w:rsidRPr="00924584">
        <w:rPr>
          <w:rFonts w:ascii="Arial" w:hAnsi="Arial" w:cs="Arial"/>
          <w:sz w:val="22"/>
        </w:rPr>
        <w:t xml:space="preserve">The discussion of mental health problems in ethnically diverse students </w:t>
      </w:r>
      <w:proofErr w:type="gramStart"/>
      <w:r w:rsidRPr="00924584">
        <w:rPr>
          <w:rFonts w:ascii="Arial" w:hAnsi="Arial" w:cs="Arial"/>
          <w:sz w:val="22"/>
        </w:rPr>
        <w:t>of</w:t>
      </w:r>
      <w:proofErr w:type="gramEnd"/>
      <w:r w:rsidRPr="00924584">
        <w:rPr>
          <w:rFonts w:ascii="Arial" w:hAnsi="Arial" w:cs="Arial"/>
          <w:sz w:val="22"/>
        </w:rPr>
        <w:t xml:space="preserve"> the university is facilitated by </w:t>
      </w:r>
      <w:proofErr w:type="gramStart"/>
      <w:r w:rsidRPr="00924584">
        <w:rPr>
          <w:rFonts w:ascii="Arial" w:hAnsi="Arial" w:cs="Arial"/>
          <w:sz w:val="22"/>
        </w:rPr>
        <w:t>a number of</w:t>
      </w:r>
      <w:proofErr w:type="gramEnd"/>
      <w:r w:rsidRPr="00924584">
        <w:rPr>
          <w:rFonts w:ascii="Arial" w:hAnsi="Arial" w:cs="Arial"/>
          <w:sz w:val="22"/>
        </w:rPr>
        <w:t xml:space="preserve"> theoretical concepts, which interpret the impact of social, cultural, and psychological determinants on mental health outcomes. The theory that people attribute credit to the most is the Social Determinants of Health framework, which states that mental health is determined through social factors like income, education, discrimination, housing, and accessibility to healthcare instead of biological determinants (Ferrer, 2023). The theory especially applies to the ethnic minority students in the UK, as studies have indicated that </w:t>
      </w:r>
      <w:r w:rsidRPr="00924584">
        <w:rPr>
          <w:rFonts w:ascii="Arial" w:hAnsi="Arial" w:cs="Arial"/>
          <w:sz w:val="22"/>
        </w:rPr>
        <w:lastRenderedPageBreak/>
        <w:t xml:space="preserve">minority students in the UK are mostly exposed to structural inequalities, financial burdens, and social exclusion that adversely impact mental health. The other framework to consider is the Stress Process Model created by Akbar and Munfadilla (2022), which describes how exposure to stressors like academic pressure, discrimination, financial strain and social isolation can add up and result in psychological distress. Other coping resources outlined in the model of importance include social support, cultural identity, and institutional support systems, which have the potential to alleviate the stress. The Cultural Competence Theory can also be applied, </w:t>
      </w:r>
      <w:r w:rsidR="003428BC" w:rsidRPr="00924584">
        <w:rPr>
          <w:rFonts w:ascii="Arial" w:hAnsi="Arial" w:cs="Arial"/>
          <w:sz w:val="22"/>
        </w:rPr>
        <w:t xml:space="preserve">as </w:t>
      </w:r>
      <w:r w:rsidRPr="00924584">
        <w:rPr>
          <w:rFonts w:ascii="Arial" w:hAnsi="Arial" w:cs="Arial"/>
          <w:sz w:val="22"/>
        </w:rPr>
        <w:t xml:space="preserve">it indicates that mental health care should </w:t>
      </w:r>
      <w:r w:rsidR="003428BC" w:rsidRPr="00924584">
        <w:rPr>
          <w:rFonts w:ascii="Arial" w:hAnsi="Arial" w:cs="Arial"/>
          <w:sz w:val="22"/>
        </w:rPr>
        <w:t>consider</w:t>
      </w:r>
      <w:r w:rsidRPr="00924584">
        <w:rPr>
          <w:rFonts w:ascii="Arial" w:hAnsi="Arial" w:cs="Arial"/>
          <w:sz w:val="22"/>
        </w:rPr>
        <w:t xml:space="preserve"> cultural beliefs, stigma, and communicative styles when working with people of different ethnicities (Liu et al., 2021). </w:t>
      </w:r>
    </w:p>
    <w:p w14:paraId="1EF02338" w14:textId="21DF4900" w:rsidR="003428BC" w:rsidRPr="00924584" w:rsidRDefault="00B2612D" w:rsidP="00924584">
      <w:pPr>
        <w:spacing w:line="360" w:lineRule="auto"/>
        <w:rPr>
          <w:rFonts w:ascii="Arial" w:hAnsi="Arial" w:cs="Arial"/>
          <w:sz w:val="22"/>
          <w:highlight w:val="yellow"/>
        </w:rPr>
      </w:pPr>
      <w:r w:rsidRPr="00924584">
        <w:rPr>
          <w:rFonts w:ascii="Arial" w:hAnsi="Arial" w:cs="Arial"/>
          <w:sz w:val="22"/>
        </w:rPr>
        <w:t xml:space="preserve">These theories have found broader use in past studies of student mental health and ethnic disparities. As an example, a use of the Social Determinants framework to show that ethnic minority mental health disparities in the UK have become strongly related to racism, unemployment, and social disadvantage instead of relating to biological differences (Bansal et al., 2022). Correspondingly, MacNear and Hunter (2025) employed stress-related frameworks to demonstrate that further stress on discrimination, representation, and identity occurs among Black and minority ethnic students in higher education institutions. This argument is supported by the findings of Deng et al. (2022), who demonstrate that students who are exposed to a combination of social and academic stressors are at a tangible risk of developing anxiety and depression. Rice and Harris (2021) used Cultural Competence Theory and realised that ethnic minorities were less likely to volunteer in mental health services </w:t>
      </w:r>
      <w:proofErr w:type="gramStart"/>
      <w:r w:rsidRPr="00924584">
        <w:rPr>
          <w:rFonts w:ascii="Arial" w:hAnsi="Arial" w:cs="Arial"/>
          <w:sz w:val="22"/>
        </w:rPr>
        <w:t>as a result of</w:t>
      </w:r>
      <w:proofErr w:type="gramEnd"/>
      <w:r w:rsidRPr="00924584">
        <w:rPr>
          <w:rFonts w:ascii="Arial" w:hAnsi="Arial" w:cs="Arial"/>
          <w:sz w:val="22"/>
        </w:rPr>
        <w:t xml:space="preserve"> cultural stigma, gaps in culturally sensitive service provision, and linguistic barriers. </w:t>
      </w:r>
    </w:p>
    <w:p w14:paraId="77F5AE69" w14:textId="2D69F79D" w:rsidR="00F525C1" w:rsidRPr="00924584" w:rsidRDefault="00B2612D" w:rsidP="00924584">
      <w:pPr>
        <w:spacing w:line="360" w:lineRule="auto"/>
        <w:rPr>
          <w:rFonts w:ascii="Arial" w:hAnsi="Arial" w:cs="Arial"/>
          <w:sz w:val="22"/>
        </w:rPr>
      </w:pPr>
      <w:r w:rsidRPr="00924584">
        <w:rPr>
          <w:rFonts w:ascii="Arial" w:hAnsi="Arial" w:cs="Arial"/>
          <w:sz w:val="22"/>
        </w:rPr>
        <w:t xml:space="preserve">Nevertheless, there are weaknesses in these theories, and they have been subject to critical discussion in the literature. Kirkbride et al. (2024) state that the Social Determinants approach can help explain structural </w:t>
      </w:r>
      <w:proofErr w:type="gramStart"/>
      <w:r w:rsidRPr="00924584">
        <w:rPr>
          <w:rFonts w:ascii="Arial" w:hAnsi="Arial" w:cs="Arial"/>
          <w:sz w:val="22"/>
        </w:rPr>
        <w:t>inequality, but</w:t>
      </w:r>
      <w:proofErr w:type="gramEnd"/>
      <w:r w:rsidRPr="00924584">
        <w:rPr>
          <w:rFonts w:ascii="Arial" w:hAnsi="Arial" w:cs="Arial"/>
          <w:sz w:val="22"/>
        </w:rPr>
        <w:t xml:space="preserve"> probably ignores individual coping mechanisms and the resilience of individuals. Coyne-Beasley et al. (2024) have also come under criticism because heavy attention is put on stress exposure without giving a full consideration to cultural identity and intersectionality. Razzante et al. (2021) criticise Cultural Competence Theory as it can simplify ethnicities and presuppose that all people belonging to one ethnic group have the same beliefs and experiences. In addition, certain </w:t>
      </w:r>
      <w:r w:rsidR="004A2EAD" w:rsidRPr="00924584">
        <w:rPr>
          <w:rFonts w:ascii="Arial" w:hAnsi="Arial" w:cs="Arial"/>
          <w:sz w:val="22"/>
        </w:rPr>
        <w:t>scholars</w:t>
      </w:r>
      <w:r w:rsidRPr="00924584">
        <w:rPr>
          <w:rFonts w:ascii="Arial" w:hAnsi="Arial" w:cs="Arial"/>
          <w:sz w:val="22"/>
        </w:rPr>
        <w:t xml:space="preserve"> believe that these theories tend to investigate variables individually, and in ethnic minority students, mental health is affected by a combination of co-synergistic variables such as ethnicity, gender, class, and migration history (Sattler and Zeyen, 2021). </w:t>
      </w:r>
    </w:p>
    <w:p w14:paraId="2F9D7667" w14:textId="46D41E6A" w:rsidR="001F3DF4" w:rsidRPr="00924584" w:rsidRDefault="001F3DF4" w:rsidP="00924584">
      <w:pPr>
        <w:spacing w:line="360" w:lineRule="auto"/>
        <w:rPr>
          <w:rFonts w:ascii="Arial" w:hAnsi="Arial" w:cs="Arial"/>
          <w:sz w:val="22"/>
        </w:rPr>
      </w:pPr>
    </w:p>
    <w:p w14:paraId="53F8F2A8" w14:textId="77777777" w:rsidR="001F3DF4" w:rsidRPr="00924584" w:rsidRDefault="00B2612D" w:rsidP="00924584">
      <w:pPr>
        <w:pStyle w:val="Heading2"/>
        <w:spacing w:line="360" w:lineRule="auto"/>
        <w:rPr>
          <w:rFonts w:ascii="Arial" w:hAnsi="Arial" w:cs="Arial"/>
          <w:sz w:val="22"/>
          <w:szCs w:val="22"/>
        </w:rPr>
      </w:pPr>
      <w:bookmarkStart w:id="11" w:name="_Toc225445640"/>
      <w:r w:rsidRPr="00924584">
        <w:rPr>
          <w:rFonts w:ascii="Arial" w:hAnsi="Arial" w:cs="Arial"/>
          <w:color w:val="0000FF"/>
          <w:sz w:val="22"/>
          <w:szCs w:val="22"/>
        </w:rPr>
        <w:lastRenderedPageBreak/>
        <w:t>International Context</w:t>
      </w:r>
      <w:bookmarkEnd w:id="11"/>
    </w:p>
    <w:p w14:paraId="29CCB5B2" w14:textId="2C420A2E" w:rsidR="0046346B" w:rsidRPr="00924584" w:rsidRDefault="00B2612D" w:rsidP="00924584">
      <w:pPr>
        <w:spacing w:line="360" w:lineRule="auto"/>
        <w:rPr>
          <w:rFonts w:ascii="Arial" w:hAnsi="Arial" w:cs="Arial"/>
          <w:sz w:val="22"/>
        </w:rPr>
      </w:pPr>
      <w:r w:rsidRPr="00924584">
        <w:rPr>
          <w:rFonts w:ascii="Arial" w:hAnsi="Arial" w:cs="Arial"/>
          <w:sz w:val="22"/>
        </w:rPr>
        <w:t xml:space="preserve">Mental health in university students is a worldwide </w:t>
      </w:r>
      <w:r w:rsidR="002567AE" w:rsidRPr="00924584">
        <w:rPr>
          <w:rFonts w:ascii="Arial" w:hAnsi="Arial" w:cs="Arial"/>
          <w:sz w:val="22"/>
        </w:rPr>
        <w:t>concern</w:t>
      </w:r>
      <w:r w:rsidRPr="00924584">
        <w:rPr>
          <w:rFonts w:ascii="Arial" w:hAnsi="Arial" w:cs="Arial"/>
          <w:sz w:val="22"/>
        </w:rPr>
        <w:t xml:space="preserve">, and </w:t>
      </w:r>
      <w:r w:rsidR="00A4374C" w:rsidRPr="00924584">
        <w:rPr>
          <w:rFonts w:ascii="Arial" w:hAnsi="Arial" w:cs="Arial"/>
          <w:sz w:val="22"/>
        </w:rPr>
        <w:t xml:space="preserve">with </w:t>
      </w:r>
      <w:r w:rsidR="00493C68" w:rsidRPr="00924584">
        <w:rPr>
          <w:rFonts w:ascii="Arial" w:hAnsi="Arial" w:cs="Arial"/>
          <w:sz w:val="22"/>
        </w:rPr>
        <w:t>increasing</w:t>
      </w:r>
      <w:r w:rsidRPr="00924584">
        <w:rPr>
          <w:rFonts w:ascii="Arial" w:hAnsi="Arial" w:cs="Arial"/>
          <w:sz w:val="22"/>
        </w:rPr>
        <w:t xml:space="preserve"> awareness that students with ethnic minority or culturally diverse backgrounds tend to be affected more by social, cultural, and institutional factors, resulting in a heightened level of psychological distress. Universities and governments across the world have started to see student mental health as a policy issue of public health and education, especially in diverse-population countries like the United States, Canada, Australia and the United Kingdom. International studies show that several factors that affect student mental health, such as academic pressure, financial stress, social isolation, discrimination, and barriers to mental health services access, are typical (Hyseni Duraku et al., 2024). Nevertheless, cultural stigma and shortage of culturally suitable services still pose substantial challenges to ethnic minority students across the globe. The World Health Organisation has highlighted the need to incorporate mental health services in educational facilities and ensure the promotion of mental health support networks, culture-sensitive (World Health Organisation, 2021). </w:t>
      </w:r>
    </w:p>
    <w:p w14:paraId="2C71B7DF" w14:textId="38E9EBC9" w:rsidR="0011516E" w:rsidRPr="00924584" w:rsidRDefault="00B2612D" w:rsidP="00924584">
      <w:pPr>
        <w:spacing w:line="360" w:lineRule="auto"/>
        <w:rPr>
          <w:rFonts w:ascii="Arial" w:hAnsi="Arial" w:cs="Arial"/>
          <w:sz w:val="22"/>
        </w:rPr>
      </w:pPr>
      <w:r w:rsidRPr="00924584">
        <w:rPr>
          <w:rFonts w:ascii="Arial" w:hAnsi="Arial" w:cs="Arial"/>
          <w:sz w:val="22"/>
        </w:rPr>
        <w:t xml:space="preserve">Various nations have taken different methods of addressing student mental health and ethnic disparities. In the US, minority students frequently have access to specialised service units in campus-based counselling centres (such as cultural counselling programmes and peer support groups) (Gorman and Brennan, 2024). Australia, on the contrary, has introduced national student wellbeing frameworks that emphasise early intervention, mental awareness, and culturally inclusive counselling services to international and minority students (Maharaj et al., 2025). Canada has also established national structures embracing inclusive campus scenes and culturally competent mental health support, acknowledging that ethnic minority and internationalised students experience special factors of stress, including migration adjustment and discrimination (Ansari Lari et al., 2025). </w:t>
      </w:r>
    </w:p>
    <w:p w14:paraId="5C3B6B82" w14:textId="441DBE83" w:rsidR="000963EA" w:rsidRPr="00924584" w:rsidRDefault="00B2612D" w:rsidP="00924584">
      <w:pPr>
        <w:spacing w:line="360" w:lineRule="auto"/>
        <w:rPr>
          <w:rFonts w:ascii="Arial" w:hAnsi="Arial" w:cs="Arial"/>
          <w:sz w:val="22"/>
        </w:rPr>
      </w:pPr>
      <w:r w:rsidRPr="00924584">
        <w:rPr>
          <w:rFonts w:ascii="Arial" w:hAnsi="Arial" w:cs="Arial"/>
          <w:sz w:val="22"/>
        </w:rPr>
        <w:t xml:space="preserve">Various global programmes are an indication of international cooperation in dealing with student mental health. As an illustration, the Mental Health Action Plan by the World Health Organisation calls upon universities all over the world to establish mental health promotion, early intervention, and accessible support services (World Health Organisation, 2021). This is demonstrated by one case study conducted in Australia, where cultural mentoring, peer support, and culturally trained counsellors were shown to significantly increase mental health service utilisation by international and minority students (Blignault et al., 2022). Likewise, a Canadian case study established that culturally sensitive counselling provision enhanced help-seeking </w:t>
      </w:r>
      <w:r w:rsidRPr="00924584">
        <w:rPr>
          <w:rFonts w:ascii="Arial" w:hAnsi="Arial" w:cs="Arial"/>
          <w:sz w:val="22"/>
        </w:rPr>
        <w:lastRenderedPageBreak/>
        <w:t>behaviour among students of ethnic minority groups, yet they still had issues with stigma and language barrier (Dombou et al., 2023).</w:t>
      </w:r>
    </w:p>
    <w:p w14:paraId="69BE8BE0" w14:textId="4E08F933" w:rsidR="008258BA" w:rsidRPr="00924584" w:rsidRDefault="008258BA" w:rsidP="00924584">
      <w:pPr>
        <w:spacing w:line="360" w:lineRule="auto"/>
        <w:rPr>
          <w:rFonts w:ascii="Arial" w:hAnsi="Arial" w:cs="Arial"/>
          <w:sz w:val="22"/>
        </w:rPr>
      </w:pPr>
    </w:p>
    <w:p w14:paraId="4B67DFB3" w14:textId="084CDCCF" w:rsidR="008258BA" w:rsidRPr="00924584" w:rsidRDefault="00B2612D" w:rsidP="00924584">
      <w:pPr>
        <w:pStyle w:val="Heading2"/>
        <w:spacing w:line="360" w:lineRule="auto"/>
        <w:rPr>
          <w:rFonts w:ascii="Arial" w:hAnsi="Arial" w:cs="Arial"/>
          <w:sz w:val="22"/>
          <w:szCs w:val="22"/>
        </w:rPr>
      </w:pPr>
      <w:bookmarkStart w:id="12" w:name="_Toc225445641"/>
      <w:r w:rsidRPr="00924584">
        <w:rPr>
          <w:rFonts w:ascii="Arial" w:hAnsi="Arial" w:cs="Arial"/>
          <w:color w:val="0000FF"/>
          <w:sz w:val="22"/>
          <w:szCs w:val="22"/>
        </w:rPr>
        <w:t>National/Local UK Context</w:t>
      </w:r>
      <w:bookmarkEnd w:id="12"/>
    </w:p>
    <w:p w14:paraId="2985D23B" w14:textId="752DC5C3" w:rsidR="004C2CF0" w:rsidRPr="00924584" w:rsidRDefault="00B2612D" w:rsidP="00924584">
      <w:pPr>
        <w:spacing w:line="360" w:lineRule="auto"/>
        <w:rPr>
          <w:rFonts w:ascii="Arial" w:hAnsi="Arial" w:cs="Arial"/>
          <w:sz w:val="22"/>
        </w:rPr>
      </w:pPr>
      <w:r w:rsidRPr="00924584">
        <w:rPr>
          <w:rFonts w:ascii="Arial" w:hAnsi="Arial" w:cs="Arial"/>
          <w:sz w:val="22"/>
        </w:rPr>
        <w:t xml:space="preserve">Mental health issues among university students in the United Kingdom have become a salient concern in the last 20 years, both in terms of growing prevalence and in the growing consciousness of the issue. According to </w:t>
      </w:r>
      <w:r w:rsidR="0024690F" w:rsidRPr="00924584">
        <w:rPr>
          <w:rFonts w:ascii="Arial" w:hAnsi="Arial" w:cs="Arial"/>
          <w:sz w:val="22"/>
        </w:rPr>
        <w:t>Fauzi et al., (2021)</w:t>
      </w:r>
      <w:r w:rsidRPr="00924584">
        <w:rPr>
          <w:rFonts w:ascii="Arial" w:hAnsi="Arial" w:cs="Arial"/>
          <w:sz w:val="22"/>
        </w:rPr>
        <w:t xml:space="preserve">, about a quarter of university students have some mental health issue, such as anxiety, depression, and stress disorders, and the number of students seeking counselling and support services continues to grow. Higher education institutions, </w:t>
      </w:r>
      <w:r w:rsidR="009B464E" w:rsidRPr="00924584">
        <w:rPr>
          <w:rFonts w:ascii="Arial" w:hAnsi="Arial" w:cs="Arial"/>
          <w:sz w:val="22"/>
        </w:rPr>
        <w:t>moreover</w:t>
      </w:r>
      <w:r w:rsidR="00597BD9" w:rsidRPr="00924584">
        <w:rPr>
          <w:rFonts w:ascii="Arial" w:hAnsi="Arial" w:cs="Arial"/>
          <w:sz w:val="22"/>
        </w:rPr>
        <w:t xml:space="preserve">, </w:t>
      </w:r>
      <w:r w:rsidRPr="00924584">
        <w:rPr>
          <w:rFonts w:ascii="Arial" w:hAnsi="Arial" w:cs="Arial"/>
          <w:sz w:val="22"/>
        </w:rPr>
        <w:t xml:space="preserve">national policymakers, governmental health agencies and professional associations have begun to take notice of the problem and focus on how to enhance the situation regarding student wellbeing. Ethnic minority students are identified as a highly vulnerable population group that can be exposed to different stressors that may be unique to them, including racial discrimination, challenges in cultural adjustment, and the limited use of culturally responsive support (Goforth and Pham, 2023). These aspects point to the overlap between the role of social determinants and institutional practices in determining student mental health in the UK. </w:t>
      </w:r>
    </w:p>
    <w:p w14:paraId="344164A1" w14:textId="0B02B293" w:rsidR="001D5770" w:rsidRPr="00924584" w:rsidRDefault="00B2612D" w:rsidP="00924584">
      <w:pPr>
        <w:spacing w:line="360" w:lineRule="auto"/>
        <w:rPr>
          <w:rFonts w:ascii="Arial" w:hAnsi="Arial" w:cs="Arial"/>
          <w:sz w:val="22"/>
        </w:rPr>
      </w:pPr>
      <w:r w:rsidRPr="00924584">
        <w:rPr>
          <w:rFonts w:ascii="Arial" w:hAnsi="Arial" w:cs="Arial"/>
          <w:sz w:val="22"/>
        </w:rPr>
        <w:t xml:space="preserve">Student mental health is affected by major policies and frameworks at the national level. According to the NHS Long Term Plan, accessible mental health services, including early intervention and outreach among young adults, are intended to be provided (NHS, 2019). The report published by Universities UK, named Step Change, offers advice to higher education institutions to promote mental well-being, decrease stigma, and support the institution with support services (Cogan et al., 2025). The Equality Act 2010 also provides legal safeguards against discrimination on grounds of race, ethnicity or disability, which forms the foundation of institutional duties to provide mentally able students the opportunity to access equitable mental health services (GOV.UK, 2010). </w:t>
      </w:r>
      <w:proofErr w:type="gramStart"/>
      <w:r w:rsidRPr="00924584">
        <w:rPr>
          <w:rFonts w:ascii="Arial" w:hAnsi="Arial" w:cs="Arial"/>
          <w:sz w:val="22"/>
        </w:rPr>
        <w:t>All of</w:t>
      </w:r>
      <w:proofErr w:type="gramEnd"/>
      <w:r w:rsidRPr="00924584">
        <w:rPr>
          <w:rFonts w:ascii="Arial" w:hAnsi="Arial" w:cs="Arial"/>
          <w:sz w:val="22"/>
        </w:rPr>
        <w:t xml:space="preserve"> these policies focus on prevention, an inclusive approach, and student-centred solutions and require responsibility for inequalities in mental health outcomes. </w:t>
      </w:r>
    </w:p>
    <w:p w14:paraId="6AFE94A7" w14:textId="109376F6" w:rsidR="003C30AF" w:rsidRPr="00924584" w:rsidRDefault="00B2612D" w:rsidP="00924584">
      <w:pPr>
        <w:spacing w:line="360" w:lineRule="auto"/>
        <w:rPr>
          <w:rFonts w:ascii="Arial" w:hAnsi="Arial" w:cs="Arial"/>
          <w:sz w:val="22"/>
        </w:rPr>
      </w:pPr>
      <w:r w:rsidRPr="00924584">
        <w:rPr>
          <w:rFonts w:ascii="Arial" w:hAnsi="Arial" w:cs="Arial"/>
          <w:sz w:val="22"/>
        </w:rPr>
        <w:t xml:space="preserve">Universities have employed several strategies to implement these national guidelines at the local and institutional level. Most campuses also offer counselling services at campus counselling centres, peer mentoring programmes and mental health awareness campaigns to general and ethnic minority groups of students. In London and Birmingham, some institutions </w:t>
      </w:r>
      <w:r w:rsidRPr="00924584">
        <w:rPr>
          <w:rFonts w:ascii="Arial" w:hAnsi="Arial" w:cs="Arial"/>
          <w:sz w:val="22"/>
        </w:rPr>
        <w:lastRenderedPageBreak/>
        <w:t>have led culturally specific counselling services and outreach services to serve Black, Asian, and Minority Ethnic (BAME) students, due to regional differences and the increased density of the ethnic minority student body in urban universities (Arday et al., 2022). There are also regional differences, with less resourceful or rural universities frequently experiencing inferior access to specialised but local provision being dissimilar. There is also increased integration of local NHS mental health services with universities, where students who need more specialised treatment can be offered integrated care pathways.</w:t>
      </w:r>
    </w:p>
    <w:p w14:paraId="3D6DB8C8" w14:textId="77777777" w:rsidR="00B36FFB" w:rsidRPr="00924584" w:rsidRDefault="00B36FFB" w:rsidP="00924584">
      <w:pPr>
        <w:spacing w:line="360" w:lineRule="auto"/>
        <w:rPr>
          <w:rFonts w:ascii="Arial" w:hAnsi="Arial" w:cs="Arial"/>
          <w:sz w:val="22"/>
        </w:rPr>
      </w:pPr>
    </w:p>
    <w:p w14:paraId="5BB372B8" w14:textId="7600E0FD" w:rsidR="007C5825" w:rsidRPr="00924584" w:rsidRDefault="00B2612D" w:rsidP="00924584">
      <w:pPr>
        <w:pStyle w:val="Heading2"/>
        <w:spacing w:line="360" w:lineRule="auto"/>
        <w:rPr>
          <w:rFonts w:ascii="Arial" w:hAnsi="Arial" w:cs="Arial"/>
          <w:sz w:val="22"/>
          <w:szCs w:val="22"/>
        </w:rPr>
      </w:pPr>
      <w:bookmarkStart w:id="13" w:name="_Toc225445642"/>
      <w:r w:rsidRPr="00924584">
        <w:rPr>
          <w:rFonts w:ascii="Arial" w:hAnsi="Arial" w:cs="Arial"/>
          <w:color w:val="0000FF"/>
          <w:sz w:val="22"/>
          <w:szCs w:val="22"/>
        </w:rPr>
        <w:t>Conclusion</w:t>
      </w:r>
      <w:bookmarkEnd w:id="13"/>
    </w:p>
    <w:p w14:paraId="7C119550" w14:textId="2E1F3837" w:rsidR="003C30AF" w:rsidRPr="00924584" w:rsidRDefault="00B2612D" w:rsidP="00924584">
      <w:pPr>
        <w:spacing w:line="360" w:lineRule="auto"/>
        <w:rPr>
          <w:rFonts w:ascii="Arial" w:hAnsi="Arial" w:cs="Arial"/>
          <w:sz w:val="22"/>
          <w:highlight w:val="yellow"/>
        </w:rPr>
      </w:pPr>
      <w:r w:rsidRPr="00924584">
        <w:rPr>
          <w:rFonts w:ascii="Arial" w:hAnsi="Arial" w:cs="Arial"/>
          <w:sz w:val="22"/>
        </w:rPr>
        <w:t>The background of mental health among college students has been thoroughly examined in this chapter, with a focus on theoretical stances, historical advancements, and both global and UK-specific settings. The evolution of mental health treatment, important frameworks that explain the impact of institutional, social, and cultural elements, and national and international approaches to student wellbeing were all discussed. While UK policies and local initiatives showed efforts to deliver inclusive and culturally responsive services, international case studies indicated different methods and challenges.</w:t>
      </w:r>
      <w:r w:rsidR="00C03F95" w:rsidRPr="00924584">
        <w:rPr>
          <w:rFonts w:ascii="Arial" w:hAnsi="Arial" w:cs="Arial"/>
          <w:sz w:val="22"/>
        </w:rPr>
        <w:t xml:space="preserve"> T</w:t>
      </w:r>
      <w:r w:rsidRPr="00924584">
        <w:rPr>
          <w:rFonts w:ascii="Arial" w:hAnsi="Arial" w:cs="Arial"/>
          <w:sz w:val="22"/>
        </w:rPr>
        <w:t xml:space="preserve">his background data provides a clear picture of the intricacy and diversity of student mental health problems. </w:t>
      </w:r>
      <w:r w:rsidR="004321AB" w:rsidRPr="00924584">
        <w:rPr>
          <w:rFonts w:ascii="Arial" w:hAnsi="Arial" w:cs="Arial"/>
          <w:sz w:val="22"/>
        </w:rPr>
        <w:t>These insights will be directly relevant to the next chapter, which deals with the methodology used for the research, thereby ensuring that the methodology used for the study is consistent with the historical, theoretical, and contextual foundations established here.</w:t>
      </w:r>
    </w:p>
    <w:p w14:paraId="3BB57D8C" w14:textId="3C9E2679" w:rsidR="008F6660" w:rsidRPr="00924584" w:rsidRDefault="008F6660" w:rsidP="00924584">
      <w:pPr>
        <w:spacing w:line="360" w:lineRule="auto"/>
        <w:rPr>
          <w:rFonts w:ascii="Arial" w:hAnsi="Arial" w:cs="Arial"/>
          <w:sz w:val="22"/>
        </w:rPr>
      </w:pPr>
    </w:p>
    <w:p w14:paraId="1A36B5CB" w14:textId="3FE8EB50" w:rsidR="008F6660" w:rsidRPr="00924584" w:rsidRDefault="00B2612D" w:rsidP="00924584">
      <w:pPr>
        <w:spacing w:line="360" w:lineRule="auto"/>
        <w:rPr>
          <w:rFonts w:ascii="Arial" w:hAnsi="Arial" w:cs="Arial"/>
          <w:sz w:val="22"/>
        </w:rPr>
      </w:pPr>
      <w:r w:rsidRPr="00924584">
        <w:rPr>
          <w:rFonts w:ascii="Arial" w:hAnsi="Arial" w:cs="Arial"/>
          <w:sz w:val="22"/>
        </w:rPr>
        <w:br w:type="page"/>
      </w:r>
    </w:p>
    <w:p w14:paraId="6E528CC9" w14:textId="7AC41130" w:rsidR="006E0085" w:rsidRPr="00924584" w:rsidRDefault="00B2612D" w:rsidP="00924584">
      <w:pPr>
        <w:pStyle w:val="Heading1"/>
        <w:spacing w:line="360" w:lineRule="auto"/>
        <w:rPr>
          <w:rFonts w:ascii="Arial" w:hAnsi="Arial" w:cs="Arial"/>
          <w:sz w:val="22"/>
          <w:szCs w:val="22"/>
        </w:rPr>
      </w:pPr>
      <w:bookmarkStart w:id="14" w:name="_Toc225445643"/>
      <w:r w:rsidRPr="00924584">
        <w:rPr>
          <w:rFonts w:ascii="Arial" w:hAnsi="Arial" w:cs="Arial"/>
          <w:sz w:val="22"/>
          <w:szCs w:val="22"/>
        </w:rPr>
        <w:lastRenderedPageBreak/>
        <w:t>Reference</w:t>
      </w:r>
      <w:r w:rsidR="003867FD" w:rsidRPr="00924584">
        <w:rPr>
          <w:rFonts w:ascii="Arial" w:hAnsi="Arial" w:cs="Arial"/>
          <w:sz w:val="22"/>
          <w:szCs w:val="22"/>
        </w:rPr>
        <w:t>s</w:t>
      </w:r>
      <w:bookmarkEnd w:id="14"/>
    </w:p>
    <w:p w14:paraId="7C69052C" w14:textId="77777777" w:rsidR="001E347E" w:rsidRPr="00924584" w:rsidRDefault="001E347E" w:rsidP="00924584">
      <w:pPr>
        <w:spacing w:line="360" w:lineRule="auto"/>
        <w:ind w:left="720" w:hanging="720"/>
        <w:rPr>
          <w:rFonts w:ascii="Arial" w:hAnsi="Arial" w:cs="Arial"/>
          <w:sz w:val="22"/>
        </w:rPr>
      </w:pPr>
      <w:r w:rsidRPr="00924584">
        <w:rPr>
          <w:rFonts w:ascii="Arial" w:hAnsi="Arial" w:cs="Arial"/>
          <w:sz w:val="22"/>
        </w:rPr>
        <w:t>Ahad, A.A., Sanchez-Gonzalez, M. and Junquera, P., (2023). Understanding and addressing mental health stigma across cultures for improving psychiatric care: A narrative review. </w:t>
      </w:r>
      <w:r w:rsidRPr="00924584">
        <w:rPr>
          <w:rFonts w:ascii="Arial" w:hAnsi="Arial" w:cs="Arial"/>
          <w:i/>
          <w:iCs/>
          <w:sz w:val="22"/>
        </w:rPr>
        <w:t>Cureus</w:t>
      </w:r>
      <w:r w:rsidRPr="00924584">
        <w:rPr>
          <w:rFonts w:ascii="Arial" w:hAnsi="Arial" w:cs="Arial"/>
          <w:sz w:val="22"/>
        </w:rPr>
        <w:t>, </w:t>
      </w:r>
      <w:r w:rsidRPr="00924584">
        <w:rPr>
          <w:rFonts w:ascii="Arial" w:hAnsi="Arial" w:cs="Arial"/>
          <w:i/>
          <w:iCs/>
          <w:sz w:val="22"/>
        </w:rPr>
        <w:t>15</w:t>
      </w:r>
      <w:r w:rsidRPr="00924584">
        <w:rPr>
          <w:rFonts w:ascii="Arial" w:hAnsi="Arial" w:cs="Arial"/>
          <w:sz w:val="22"/>
        </w:rPr>
        <w:t>(5), p.e39549.</w:t>
      </w:r>
    </w:p>
    <w:p w14:paraId="63F85960" w14:textId="77777777" w:rsidR="001E347E" w:rsidRPr="00924584" w:rsidRDefault="001E347E" w:rsidP="00924584">
      <w:pPr>
        <w:spacing w:line="360" w:lineRule="auto"/>
        <w:ind w:left="720" w:hanging="720"/>
        <w:rPr>
          <w:rFonts w:ascii="Arial" w:hAnsi="Arial" w:cs="Arial"/>
          <w:sz w:val="22"/>
        </w:rPr>
      </w:pPr>
      <w:r w:rsidRPr="00924584">
        <w:rPr>
          <w:rFonts w:ascii="Arial" w:hAnsi="Arial" w:cs="Arial"/>
          <w:sz w:val="22"/>
        </w:rPr>
        <w:t>Akbar, A. and Munfadilla, A.W., (2022). The Theoretical Review of Stress Processes Model Theory in the explaining stress condition in family structure. </w:t>
      </w:r>
      <w:r w:rsidRPr="00924584">
        <w:rPr>
          <w:rFonts w:ascii="Arial" w:hAnsi="Arial" w:cs="Arial"/>
          <w:i/>
          <w:iCs/>
          <w:sz w:val="22"/>
        </w:rPr>
        <w:t>The Journal of Behavioral Science</w:t>
      </w:r>
      <w:r w:rsidRPr="00924584">
        <w:rPr>
          <w:rFonts w:ascii="Arial" w:hAnsi="Arial" w:cs="Arial"/>
          <w:sz w:val="22"/>
        </w:rPr>
        <w:t>, </w:t>
      </w:r>
      <w:r w:rsidRPr="00924584">
        <w:rPr>
          <w:rFonts w:ascii="Arial" w:hAnsi="Arial" w:cs="Arial"/>
          <w:i/>
          <w:iCs/>
          <w:sz w:val="22"/>
        </w:rPr>
        <w:t>17</w:t>
      </w:r>
      <w:r w:rsidRPr="00924584">
        <w:rPr>
          <w:rFonts w:ascii="Arial" w:hAnsi="Arial" w:cs="Arial"/>
          <w:sz w:val="22"/>
        </w:rPr>
        <w:t>(3), pp.140-153.</w:t>
      </w:r>
    </w:p>
    <w:p w14:paraId="4989A366" w14:textId="77777777" w:rsidR="001E347E" w:rsidRPr="00924584" w:rsidRDefault="001E347E" w:rsidP="00924584">
      <w:pPr>
        <w:spacing w:line="360" w:lineRule="auto"/>
        <w:ind w:left="720" w:hanging="720"/>
        <w:rPr>
          <w:rFonts w:ascii="Arial" w:hAnsi="Arial" w:cs="Arial"/>
          <w:sz w:val="22"/>
        </w:rPr>
      </w:pPr>
      <w:r w:rsidRPr="00924584">
        <w:rPr>
          <w:rFonts w:ascii="Arial" w:hAnsi="Arial" w:cs="Arial"/>
          <w:sz w:val="22"/>
        </w:rPr>
        <w:t>Ansari Lari, S., Zumot, M.S. and Fredericks, S., (2025). Navigating mental health challenges in international university students: adapting to life transitions. </w:t>
      </w:r>
      <w:r w:rsidRPr="00924584">
        <w:rPr>
          <w:rFonts w:ascii="Arial" w:hAnsi="Arial" w:cs="Arial"/>
          <w:i/>
          <w:iCs/>
          <w:sz w:val="22"/>
        </w:rPr>
        <w:t>Frontiers in psychiatry</w:t>
      </w:r>
      <w:r w:rsidRPr="00924584">
        <w:rPr>
          <w:rFonts w:ascii="Arial" w:hAnsi="Arial" w:cs="Arial"/>
          <w:sz w:val="22"/>
        </w:rPr>
        <w:t>, </w:t>
      </w:r>
      <w:r w:rsidRPr="00924584">
        <w:rPr>
          <w:rFonts w:ascii="Arial" w:hAnsi="Arial" w:cs="Arial"/>
          <w:i/>
          <w:iCs/>
          <w:sz w:val="22"/>
        </w:rPr>
        <w:t>16</w:t>
      </w:r>
      <w:r w:rsidRPr="00924584">
        <w:rPr>
          <w:rFonts w:ascii="Arial" w:hAnsi="Arial" w:cs="Arial"/>
          <w:sz w:val="22"/>
        </w:rPr>
        <w:t>, p.1574953.</w:t>
      </w:r>
    </w:p>
    <w:p w14:paraId="404E4CA2" w14:textId="77777777" w:rsidR="001E347E" w:rsidRPr="00924584" w:rsidRDefault="001E347E" w:rsidP="00924584">
      <w:pPr>
        <w:spacing w:line="360" w:lineRule="auto"/>
        <w:ind w:left="720" w:hanging="720"/>
        <w:rPr>
          <w:rFonts w:ascii="Arial" w:hAnsi="Arial" w:cs="Arial"/>
          <w:sz w:val="22"/>
        </w:rPr>
      </w:pPr>
      <w:r w:rsidRPr="00924584">
        <w:rPr>
          <w:rFonts w:ascii="Arial" w:hAnsi="Arial" w:cs="Arial"/>
          <w:sz w:val="22"/>
        </w:rPr>
        <w:t>Arday, J., Branchu, C. and Boliver, V., (2022). What do we know about black and minority ethnic (BAME) participation in UK higher education? </w:t>
      </w:r>
      <w:r w:rsidRPr="00924584">
        <w:rPr>
          <w:rFonts w:ascii="Arial" w:hAnsi="Arial" w:cs="Arial"/>
          <w:i/>
          <w:iCs/>
          <w:sz w:val="22"/>
        </w:rPr>
        <w:t>Social Policy &amp; Society</w:t>
      </w:r>
      <w:r w:rsidRPr="00924584">
        <w:rPr>
          <w:rFonts w:ascii="Arial" w:hAnsi="Arial" w:cs="Arial"/>
          <w:sz w:val="22"/>
        </w:rPr>
        <w:t>, </w:t>
      </w:r>
      <w:r w:rsidRPr="00924584">
        <w:rPr>
          <w:rFonts w:ascii="Arial" w:hAnsi="Arial" w:cs="Arial"/>
          <w:i/>
          <w:iCs/>
          <w:sz w:val="22"/>
        </w:rPr>
        <w:t>21</w:t>
      </w:r>
      <w:r w:rsidRPr="00924584">
        <w:rPr>
          <w:rFonts w:ascii="Arial" w:hAnsi="Arial" w:cs="Arial"/>
          <w:sz w:val="22"/>
        </w:rPr>
        <w:t>(1).</w:t>
      </w:r>
    </w:p>
    <w:p w14:paraId="16DEAEC2" w14:textId="77777777" w:rsidR="001E347E" w:rsidRPr="00924584" w:rsidRDefault="001E347E" w:rsidP="00924584">
      <w:pPr>
        <w:spacing w:line="360" w:lineRule="auto"/>
        <w:ind w:left="720" w:hanging="720"/>
        <w:rPr>
          <w:rFonts w:ascii="Arial" w:hAnsi="Arial" w:cs="Arial"/>
          <w:sz w:val="22"/>
        </w:rPr>
      </w:pPr>
      <w:r w:rsidRPr="00924584">
        <w:rPr>
          <w:rFonts w:ascii="Arial" w:hAnsi="Arial" w:cs="Arial"/>
          <w:sz w:val="22"/>
        </w:rPr>
        <w:t>Bansal, N., Karlsen, S., Sashidharan, S.P., Cohen, R., Chew-Graham, C.A. and Malpass, A., (2022). Understanding ethnic inequalities in mental healthcare in the UK: A meta-ethnography. </w:t>
      </w:r>
      <w:r w:rsidRPr="00924584">
        <w:rPr>
          <w:rFonts w:ascii="Arial" w:hAnsi="Arial" w:cs="Arial"/>
          <w:i/>
          <w:iCs/>
          <w:sz w:val="22"/>
        </w:rPr>
        <w:t>PLoS Medicine</w:t>
      </w:r>
      <w:r w:rsidRPr="00924584">
        <w:rPr>
          <w:rFonts w:ascii="Arial" w:hAnsi="Arial" w:cs="Arial"/>
          <w:sz w:val="22"/>
        </w:rPr>
        <w:t>, </w:t>
      </w:r>
      <w:r w:rsidRPr="00924584">
        <w:rPr>
          <w:rFonts w:ascii="Arial" w:hAnsi="Arial" w:cs="Arial"/>
          <w:i/>
          <w:iCs/>
          <w:sz w:val="22"/>
        </w:rPr>
        <w:t>19</w:t>
      </w:r>
      <w:r w:rsidRPr="00924584">
        <w:rPr>
          <w:rFonts w:ascii="Arial" w:hAnsi="Arial" w:cs="Arial"/>
          <w:sz w:val="22"/>
        </w:rPr>
        <w:t>(12), p.e1004139.</w:t>
      </w:r>
    </w:p>
    <w:p w14:paraId="77E2FC06" w14:textId="77777777" w:rsidR="001E347E" w:rsidRPr="00924584" w:rsidRDefault="001E347E" w:rsidP="00924584">
      <w:pPr>
        <w:spacing w:line="360" w:lineRule="auto"/>
        <w:ind w:left="720" w:hanging="720"/>
        <w:rPr>
          <w:rFonts w:ascii="Arial" w:hAnsi="Arial" w:cs="Arial"/>
          <w:sz w:val="22"/>
        </w:rPr>
      </w:pPr>
      <w:r w:rsidRPr="00924584">
        <w:rPr>
          <w:rFonts w:ascii="Arial" w:hAnsi="Arial" w:cs="Arial"/>
          <w:sz w:val="22"/>
        </w:rPr>
        <w:t>Blignault, I., Saab, H., Woodland, L., Giourgas, K. and Baddah, H., (2022). Promoting mental health and wellbeing in multicultural Australia: a collaborative regional approach. </w:t>
      </w:r>
      <w:r w:rsidRPr="00924584">
        <w:rPr>
          <w:rFonts w:ascii="Arial" w:hAnsi="Arial" w:cs="Arial"/>
          <w:i/>
          <w:iCs/>
          <w:sz w:val="22"/>
        </w:rPr>
        <w:t>International journal of environmental research and public health</w:t>
      </w:r>
      <w:r w:rsidRPr="00924584">
        <w:rPr>
          <w:rFonts w:ascii="Arial" w:hAnsi="Arial" w:cs="Arial"/>
          <w:sz w:val="22"/>
        </w:rPr>
        <w:t>, </w:t>
      </w:r>
      <w:r w:rsidRPr="00924584">
        <w:rPr>
          <w:rFonts w:ascii="Arial" w:hAnsi="Arial" w:cs="Arial"/>
          <w:i/>
          <w:iCs/>
          <w:sz w:val="22"/>
        </w:rPr>
        <w:t>19</w:t>
      </w:r>
      <w:r w:rsidRPr="00924584">
        <w:rPr>
          <w:rFonts w:ascii="Arial" w:hAnsi="Arial" w:cs="Arial"/>
          <w:sz w:val="22"/>
        </w:rPr>
        <w:t>(5), p.2723.</w:t>
      </w:r>
    </w:p>
    <w:p w14:paraId="59EB712F" w14:textId="77777777" w:rsidR="001E347E" w:rsidRPr="00924584" w:rsidRDefault="001E347E" w:rsidP="00924584">
      <w:pPr>
        <w:spacing w:line="360" w:lineRule="auto"/>
        <w:ind w:left="720" w:hanging="720"/>
        <w:rPr>
          <w:rFonts w:ascii="Arial" w:hAnsi="Arial" w:cs="Arial"/>
          <w:sz w:val="22"/>
        </w:rPr>
      </w:pPr>
      <w:r w:rsidRPr="00924584">
        <w:rPr>
          <w:rFonts w:ascii="Arial" w:hAnsi="Arial" w:cs="Arial"/>
          <w:sz w:val="22"/>
        </w:rPr>
        <w:t>Bryant, A., Cook, A., Egan, H., Wood, J. and Mantzios, M., (2022). Help-seeking behaviours for mental health in higher education. </w:t>
      </w:r>
      <w:r w:rsidRPr="00924584">
        <w:rPr>
          <w:rFonts w:ascii="Arial" w:hAnsi="Arial" w:cs="Arial"/>
          <w:i/>
          <w:iCs/>
          <w:sz w:val="22"/>
        </w:rPr>
        <w:t>Journal of further and Higher Education</w:t>
      </w:r>
      <w:r w:rsidRPr="00924584">
        <w:rPr>
          <w:rFonts w:ascii="Arial" w:hAnsi="Arial" w:cs="Arial"/>
          <w:sz w:val="22"/>
        </w:rPr>
        <w:t>, </w:t>
      </w:r>
      <w:r w:rsidRPr="00924584">
        <w:rPr>
          <w:rFonts w:ascii="Arial" w:hAnsi="Arial" w:cs="Arial"/>
          <w:i/>
          <w:iCs/>
          <w:sz w:val="22"/>
        </w:rPr>
        <w:t>46</w:t>
      </w:r>
      <w:r w:rsidRPr="00924584">
        <w:rPr>
          <w:rFonts w:ascii="Arial" w:hAnsi="Arial" w:cs="Arial"/>
          <w:sz w:val="22"/>
        </w:rPr>
        <w:t>(4), pp.522-534.</w:t>
      </w:r>
    </w:p>
    <w:p w14:paraId="3861ED6B" w14:textId="77777777" w:rsidR="001E347E" w:rsidRPr="00924584" w:rsidRDefault="001E347E" w:rsidP="00924584">
      <w:pPr>
        <w:spacing w:line="360" w:lineRule="auto"/>
        <w:ind w:left="720" w:hanging="720"/>
        <w:rPr>
          <w:rFonts w:ascii="Arial" w:hAnsi="Arial" w:cs="Arial"/>
          <w:sz w:val="22"/>
        </w:rPr>
      </w:pPr>
      <w:r w:rsidRPr="00924584">
        <w:rPr>
          <w:rFonts w:ascii="Arial" w:hAnsi="Arial" w:cs="Arial"/>
          <w:sz w:val="22"/>
        </w:rPr>
        <w:t>Campbell, F., Blank, L., Cantrell, A., Baxter, S., Blackmore, C., Dixon, J. and Goyder, E., (2022). Factors that influence mental health of university and college students in the UK: a systematic review. </w:t>
      </w:r>
      <w:r w:rsidRPr="00924584">
        <w:rPr>
          <w:rFonts w:ascii="Arial" w:hAnsi="Arial" w:cs="Arial"/>
          <w:i/>
          <w:iCs/>
          <w:sz w:val="22"/>
        </w:rPr>
        <w:t>BMC public health</w:t>
      </w:r>
      <w:r w:rsidRPr="00924584">
        <w:rPr>
          <w:rFonts w:ascii="Arial" w:hAnsi="Arial" w:cs="Arial"/>
          <w:sz w:val="22"/>
        </w:rPr>
        <w:t>, </w:t>
      </w:r>
      <w:r w:rsidRPr="00924584">
        <w:rPr>
          <w:rFonts w:ascii="Arial" w:hAnsi="Arial" w:cs="Arial"/>
          <w:i/>
          <w:iCs/>
          <w:sz w:val="22"/>
        </w:rPr>
        <w:t>22</w:t>
      </w:r>
      <w:r w:rsidRPr="00924584">
        <w:rPr>
          <w:rFonts w:ascii="Arial" w:hAnsi="Arial" w:cs="Arial"/>
          <w:sz w:val="22"/>
        </w:rPr>
        <w:t>(1), p.1778.</w:t>
      </w:r>
    </w:p>
    <w:p w14:paraId="1FDDF771" w14:textId="77777777" w:rsidR="001E347E" w:rsidRPr="00924584" w:rsidRDefault="001E347E" w:rsidP="00924584">
      <w:pPr>
        <w:spacing w:line="360" w:lineRule="auto"/>
        <w:ind w:left="720" w:hanging="720"/>
        <w:rPr>
          <w:rFonts w:ascii="Arial" w:hAnsi="Arial" w:cs="Arial"/>
          <w:sz w:val="22"/>
        </w:rPr>
      </w:pPr>
      <w:r w:rsidRPr="00924584">
        <w:rPr>
          <w:rFonts w:ascii="Arial" w:hAnsi="Arial" w:cs="Arial"/>
          <w:sz w:val="22"/>
        </w:rPr>
        <w:t>Cogan, N., Murray, A., Long, E., Gardani, M., O'Toole, M., Leung, M., Kyratzi, S., Milicev, J., Dryburgh, K., Bolota, C. and Ho, L., (2025). Student Mental Health in UK Higher Education Institutions: Protocol for a Scoping Review of Trends, Gaps, and Research Directions. </w:t>
      </w:r>
      <w:r w:rsidRPr="00924584">
        <w:rPr>
          <w:rFonts w:ascii="Arial" w:hAnsi="Arial" w:cs="Arial"/>
          <w:i/>
          <w:iCs/>
          <w:sz w:val="22"/>
        </w:rPr>
        <w:t>JMIR Research Protocols</w:t>
      </w:r>
      <w:r w:rsidRPr="00924584">
        <w:rPr>
          <w:rFonts w:ascii="Arial" w:hAnsi="Arial" w:cs="Arial"/>
          <w:sz w:val="22"/>
        </w:rPr>
        <w:t>, </w:t>
      </w:r>
      <w:r w:rsidRPr="00924584">
        <w:rPr>
          <w:rFonts w:ascii="Arial" w:hAnsi="Arial" w:cs="Arial"/>
          <w:i/>
          <w:iCs/>
          <w:sz w:val="22"/>
        </w:rPr>
        <w:t>14</w:t>
      </w:r>
      <w:r w:rsidRPr="00924584">
        <w:rPr>
          <w:rFonts w:ascii="Arial" w:hAnsi="Arial" w:cs="Arial"/>
          <w:sz w:val="22"/>
        </w:rPr>
        <w:t>(1), p.e65594.</w:t>
      </w:r>
    </w:p>
    <w:p w14:paraId="216A6E2A" w14:textId="77777777" w:rsidR="001E347E" w:rsidRPr="00924584" w:rsidRDefault="001E347E" w:rsidP="00924584">
      <w:pPr>
        <w:spacing w:line="360" w:lineRule="auto"/>
        <w:ind w:left="720" w:hanging="720"/>
        <w:rPr>
          <w:rFonts w:ascii="Arial" w:hAnsi="Arial" w:cs="Arial"/>
          <w:sz w:val="22"/>
        </w:rPr>
      </w:pPr>
      <w:r w:rsidRPr="00924584">
        <w:rPr>
          <w:rFonts w:ascii="Arial" w:hAnsi="Arial" w:cs="Arial"/>
          <w:sz w:val="22"/>
        </w:rPr>
        <w:lastRenderedPageBreak/>
        <w:t>Coyne-Beasley, T., Miller, E. and Svetaz, M.V., (2024). Racism, identity-based discrimination, and intersectionality in adolescence. </w:t>
      </w:r>
      <w:r w:rsidRPr="00924584">
        <w:rPr>
          <w:rFonts w:ascii="Arial" w:hAnsi="Arial" w:cs="Arial"/>
          <w:i/>
          <w:iCs/>
          <w:sz w:val="22"/>
        </w:rPr>
        <w:t>Academic Pediatrics</w:t>
      </w:r>
      <w:r w:rsidRPr="00924584">
        <w:rPr>
          <w:rFonts w:ascii="Arial" w:hAnsi="Arial" w:cs="Arial"/>
          <w:sz w:val="22"/>
        </w:rPr>
        <w:t>, </w:t>
      </w:r>
      <w:r w:rsidRPr="00924584">
        <w:rPr>
          <w:rFonts w:ascii="Arial" w:hAnsi="Arial" w:cs="Arial"/>
          <w:i/>
          <w:iCs/>
          <w:sz w:val="22"/>
        </w:rPr>
        <w:t>24</w:t>
      </w:r>
      <w:r w:rsidRPr="00924584">
        <w:rPr>
          <w:rFonts w:ascii="Arial" w:hAnsi="Arial" w:cs="Arial"/>
          <w:sz w:val="22"/>
        </w:rPr>
        <w:t xml:space="preserve">(7), </w:t>
      </w:r>
      <w:proofErr w:type="gramStart"/>
      <w:r w:rsidRPr="00924584">
        <w:rPr>
          <w:rFonts w:ascii="Arial" w:hAnsi="Arial" w:cs="Arial"/>
          <w:sz w:val="22"/>
        </w:rPr>
        <w:t>pp.S</w:t>
      </w:r>
      <w:proofErr w:type="gramEnd"/>
      <w:r w:rsidRPr="00924584">
        <w:rPr>
          <w:rFonts w:ascii="Arial" w:hAnsi="Arial" w:cs="Arial"/>
          <w:sz w:val="22"/>
        </w:rPr>
        <w:t>152-S160.</w:t>
      </w:r>
    </w:p>
    <w:p w14:paraId="0B10F902" w14:textId="77777777" w:rsidR="001E347E" w:rsidRPr="00924584" w:rsidRDefault="001E347E" w:rsidP="00924584">
      <w:pPr>
        <w:spacing w:line="360" w:lineRule="auto"/>
        <w:ind w:left="720" w:hanging="720"/>
        <w:rPr>
          <w:rFonts w:ascii="Arial" w:hAnsi="Arial" w:cs="Arial"/>
          <w:sz w:val="22"/>
        </w:rPr>
      </w:pPr>
      <w:r w:rsidRPr="00924584">
        <w:rPr>
          <w:rFonts w:ascii="Arial" w:hAnsi="Arial" w:cs="Arial"/>
          <w:sz w:val="22"/>
        </w:rPr>
        <w:t>Deng, Y., Cherian, J., Khan, N.U.N., Kumari, K., Sial, M.S., Comite, U., Gavurova, B. and Popp, J., (2022. Family and academic stress and their impact on students' depression level and academic performance. </w:t>
      </w:r>
      <w:r w:rsidRPr="00924584">
        <w:rPr>
          <w:rFonts w:ascii="Arial" w:hAnsi="Arial" w:cs="Arial"/>
          <w:i/>
          <w:iCs/>
          <w:sz w:val="22"/>
        </w:rPr>
        <w:t>Frontiers in psychiatry</w:t>
      </w:r>
      <w:r w:rsidRPr="00924584">
        <w:rPr>
          <w:rFonts w:ascii="Arial" w:hAnsi="Arial" w:cs="Arial"/>
          <w:sz w:val="22"/>
        </w:rPr>
        <w:t>, </w:t>
      </w:r>
      <w:r w:rsidRPr="00924584">
        <w:rPr>
          <w:rFonts w:ascii="Arial" w:hAnsi="Arial" w:cs="Arial"/>
          <w:i/>
          <w:iCs/>
          <w:sz w:val="22"/>
        </w:rPr>
        <w:t>13</w:t>
      </w:r>
      <w:r w:rsidRPr="00924584">
        <w:rPr>
          <w:rFonts w:ascii="Arial" w:hAnsi="Arial" w:cs="Arial"/>
          <w:sz w:val="22"/>
        </w:rPr>
        <w:t>, p.869337.</w:t>
      </w:r>
    </w:p>
    <w:p w14:paraId="252D7A99" w14:textId="77777777" w:rsidR="001E347E" w:rsidRPr="00924584" w:rsidRDefault="001E347E" w:rsidP="00924584">
      <w:pPr>
        <w:spacing w:line="360" w:lineRule="auto"/>
        <w:ind w:left="720" w:hanging="720"/>
        <w:rPr>
          <w:rFonts w:ascii="Arial" w:hAnsi="Arial" w:cs="Arial"/>
          <w:sz w:val="22"/>
        </w:rPr>
      </w:pPr>
      <w:r w:rsidRPr="00924584">
        <w:rPr>
          <w:rFonts w:ascii="Arial" w:hAnsi="Arial" w:cs="Arial"/>
          <w:sz w:val="22"/>
        </w:rPr>
        <w:t>Di Miceli, M., (2024). Diversity in the United Kingdom: Quantification for higher education in comparison to the general population. </w:t>
      </w:r>
      <w:r w:rsidRPr="00924584">
        <w:rPr>
          <w:rFonts w:ascii="Arial" w:hAnsi="Arial" w:cs="Arial"/>
          <w:i/>
          <w:iCs/>
          <w:sz w:val="22"/>
        </w:rPr>
        <w:t>European Journal of Education</w:t>
      </w:r>
      <w:r w:rsidRPr="00924584">
        <w:rPr>
          <w:rFonts w:ascii="Arial" w:hAnsi="Arial" w:cs="Arial"/>
          <w:sz w:val="22"/>
        </w:rPr>
        <w:t>, </w:t>
      </w:r>
      <w:r w:rsidRPr="00924584">
        <w:rPr>
          <w:rFonts w:ascii="Arial" w:hAnsi="Arial" w:cs="Arial"/>
          <w:i/>
          <w:iCs/>
          <w:sz w:val="22"/>
        </w:rPr>
        <w:t>59</w:t>
      </w:r>
      <w:r w:rsidRPr="00924584">
        <w:rPr>
          <w:rFonts w:ascii="Arial" w:hAnsi="Arial" w:cs="Arial"/>
          <w:sz w:val="22"/>
        </w:rPr>
        <w:t>(2), p.e12595.</w:t>
      </w:r>
    </w:p>
    <w:p w14:paraId="5CC51440" w14:textId="77777777" w:rsidR="001E347E" w:rsidRPr="00924584" w:rsidRDefault="001E347E" w:rsidP="00924584">
      <w:pPr>
        <w:spacing w:line="360" w:lineRule="auto"/>
        <w:ind w:left="720" w:hanging="720"/>
        <w:rPr>
          <w:rFonts w:ascii="Arial" w:hAnsi="Arial" w:cs="Arial"/>
          <w:sz w:val="22"/>
        </w:rPr>
      </w:pPr>
      <w:r w:rsidRPr="00924584">
        <w:rPr>
          <w:rFonts w:ascii="Arial" w:hAnsi="Arial" w:cs="Arial"/>
          <w:sz w:val="22"/>
        </w:rPr>
        <w:t>Dombou, C., Omonaiye, O., Fraser, S., Cénat, J.M., Fournier, K. and Yaya, S., (2023). Barriers and facilitators associated with the use of mental health services among immigrant students in high-income countries: A systematic scoping review. </w:t>
      </w:r>
      <w:r w:rsidRPr="00924584">
        <w:rPr>
          <w:rFonts w:ascii="Arial" w:hAnsi="Arial" w:cs="Arial"/>
          <w:i/>
          <w:iCs/>
          <w:sz w:val="22"/>
        </w:rPr>
        <w:t>PloS one</w:t>
      </w:r>
      <w:r w:rsidRPr="00924584">
        <w:rPr>
          <w:rFonts w:ascii="Arial" w:hAnsi="Arial" w:cs="Arial"/>
          <w:sz w:val="22"/>
        </w:rPr>
        <w:t>, </w:t>
      </w:r>
      <w:r w:rsidRPr="00924584">
        <w:rPr>
          <w:rFonts w:ascii="Arial" w:hAnsi="Arial" w:cs="Arial"/>
          <w:i/>
          <w:iCs/>
          <w:sz w:val="22"/>
        </w:rPr>
        <w:t>18</w:t>
      </w:r>
      <w:r w:rsidRPr="00924584">
        <w:rPr>
          <w:rFonts w:ascii="Arial" w:hAnsi="Arial" w:cs="Arial"/>
          <w:sz w:val="22"/>
        </w:rPr>
        <w:t>(6), p.e0287162.</w:t>
      </w:r>
    </w:p>
    <w:p w14:paraId="0FA6BED5" w14:textId="77777777" w:rsidR="001E347E" w:rsidRPr="00924584" w:rsidRDefault="001E347E" w:rsidP="00924584">
      <w:pPr>
        <w:spacing w:line="360" w:lineRule="auto"/>
        <w:ind w:left="720" w:hanging="720"/>
        <w:rPr>
          <w:rFonts w:ascii="Arial" w:hAnsi="Arial" w:cs="Arial"/>
          <w:sz w:val="22"/>
        </w:rPr>
      </w:pPr>
      <w:r w:rsidRPr="00924584">
        <w:rPr>
          <w:rFonts w:ascii="Arial" w:hAnsi="Arial" w:cs="Arial"/>
          <w:sz w:val="22"/>
        </w:rPr>
        <w:t>England, N.H.S., (2023). </w:t>
      </w:r>
      <w:r w:rsidRPr="00924584">
        <w:rPr>
          <w:rFonts w:ascii="Arial" w:hAnsi="Arial" w:cs="Arial"/>
          <w:i/>
          <w:iCs/>
          <w:sz w:val="22"/>
        </w:rPr>
        <w:t>NHS long term workforce plan</w:t>
      </w:r>
      <w:r w:rsidRPr="00924584">
        <w:rPr>
          <w:rFonts w:ascii="Arial" w:hAnsi="Arial" w:cs="Arial"/>
          <w:sz w:val="22"/>
        </w:rPr>
        <w:t> [online]</w:t>
      </w:r>
    </w:p>
    <w:p w14:paraId="0AF3B438" w14:textId="77777777" w:rsidR="001E347E" w:rsidRPr="00924584" w:rsidRDefault="001E347E" w:rsidP="00924584">
      <w:pPr>
        <w:spacing w:line="360" w:lineRule="auto"/>
        <w:ind w:left="720" w:hanging="720"/>
        <w:rPr>
          <w:rFonts w:ascii="Arial" w:hAnsi="Arial" w:cs="Arial"/>
          <w:sz w:val="22"/>
        </w:rPr>
      </w:pPr>
      <w:r w:rsidRPr="00924584">
        <w:rPr>
          <w:rFonts w:ascii="Arial" w:hAnsi="Arial" w:cs="Arial"/>
          <w:sz w:val="22"/>
        </w:rPr>
        <w:t>Fauzi, M.F., Anuar, T.S., Teh, L.K., Lim, W.F., James, R.J., Ahmad, R., Mohamed, M., Abu Bakar, S.H., Mohd Yusof, F.Z. and Salleh, M.Z., (2021). Stress, anxiety and depression among a cohort of health sciences undergraduate students: the prevalence and risk factors. </w:t>
      </w:r>
      <w:r w:rsidRPr="00924584">
        <w:rPr>
          <w:rFonts w:ascii="Arial" w:hAnsi="Arial" w:cs="Arial"/>
          <w:i/>
          <w:iCs/>
          <w:sz w:val="22"/>
        </w:rPr>
        <w:t>International journal of environmental research and public health</w:t>
      </w:r>
      <w:r w:rsidRPr="00924584">
        <w:rPr>
          <w:rFonts w:ascii="Arial" w:hAnsi="Arial" w:cs="Arial"/>
          <w:sz w:val="22"/>
        </w:rPr>
        <w:t>, </w:t>
      </w:r>
      <w:r w:rsidRPr="00924584">
        <w:rPr>
          <w:rFonts w:ascii="Arial" w:hAnsi="Arial" w:cs="Arial"/>
          <w:i/>
          <w:iCs/>
          <w:sz w:val="22"/>
        </w:rPr>
        <w:t>18</w:t>
      </w:r>
      <w:r w:rsidRPr="00924584">
        <w:rPr>
          <w:rFonts w:ascii="Arial" w:hAnsi="Arial" w:cs="Arial"/>
          <w:sz w:val="22"/>
        </w:rPr>
        <w:t>(6), p.3269.</w:t>
      </w:r>
    </w:p>
    <w:p w14:paraId="42557CB8" w14:textId="77777777" w:rsidR="001E347E" w:rsidRPr="00924584" w:rsidRDefault="001E347E" w:rsidP="00924584">
      <w:pPr>
        <w:spacing w:line="360" w:lineRule="auto"/>
        <w:ind w:left="720" w:hanging="720"/>
        <w:rPr>
          <w:rFonts w:ascii="Arial" w:hAnsi="Arial" w:cs="Arial"/>
          <w:sz w:val="22"/>
        </w:rPr>
      </w:pPr>
      <w:r w:rsidRPr="00924584">
        <w:rPr>
          <w:rFonts w:ascii="Arial" w:hAnsi="Arial" w:cs="Arial"/>
          <w:sz w:val="22"/>
        </w:rPr>
        <w:t>Ferrer, R.L., (2023). Social determinants of health. In </w:t>
      </w:r>
      <w:r w:rsidRPr="00924584">
        <w:rPr>
          <w:rFonts w:ascii="Arial" w:hAnsi="Arial" w:cs="Arial"/>
          <w:i/>
          <w:iCs/>
          <w:sz w:val="22"/>
        </w:rPr>
        <w:t>Chronic illness care: principles and practice</w:t>
      </w:r>
      <w:r w:rsidRPr="00924584">
        <w:rPr>
          <w:rFonts w:ascii="Arial" w:hAnsi="Arial" w:cs="Arial"/>
          <w:sz w:val="22"/>
        </w:rPr>
        <w:t> (pp. 527-545). Cham: Springer International Publishing.</w:t>
      </w:r>
    </w:p>
    <w:p w14:paraId="649E7768" w14:textId="77777777" w:rsidR="001E347E" w:rsidRPr="00924584" w:rsidRDefault="001E347E" w:rsidP="00924584">
      <w:pPr>
        <w:spacing w:line="360" w:lineRule="auto"/>
        <w:ind w:left="720" w:hanging="720"/>
        <w:rPr>
          <w:rFonts w:ascii="Arial" w:hAnsi="Arial" w:cs="Arial"/>
          <w:sz w:val="22"/>
        </w:rPr>
      </w:pPr>
      <w:r w:rsidRPr="00924584">
        <w:rPr>
          <w:rFonts w:ascii="Arial" w:hAnsi="Arial" w:cs="Arial"/>
          <w:sz w:val="22"/>
        </w:rPr>
        <w:t>Goforth, A.N. and Pham, A.V., (2023). </w:t>
      </w:r>
      <w:r w:rsidRPr="00924584">
        <w:rPr>
          <w:rFonts w:ascii="Arial" w:hAnsi="Arial" w:cs="Arial"/>
          <w:i/>
          <w:iCs/>
          <w:sz w:val="22"/>
        </w:rPr>
        <w:t>Culturally responsive school-based practices: Supporting mental health and learning of diverse students</w:t>
      </w:r>
      <w:r w:rsidRPr="00924584">
        <w:rPr>
          <w:rFonts w:ascii="Arial" w:hAnsi="Arial" w:cs="Arial"/>
          <w:sz w:val="22"/>
        </w:rPr>
        <w:t>. Oxford University Press.</w:t>
      </w:r>
    </w:p>
    <w:p w14:paraId="2E57C572" w14:textId="77777777" w:rsidR="001E347E" w:rsidRPr="00924584" w:rsidRDefault="001E347E" w:rsidP="00924584">
      <w:pPr>
        <w:spacing w:line="360" w:lineRule="auto"/>
        <w:ind w:left="720" w:hanging="720"/>
        <w:rPr>
          <w:rFonts w:ascii="Arial" w:hAnsi="Arial" w:cs="Arial"/>
          <w:sz w:val="22"/>
        </w:rPr>
      </w:pPr>
      <w:r w:rsidRPr="00924584">
        <w:rPr>
          <w:rFonts w:ascii="Arial" w:hAnsi="Arial" w:cs="Arial"/>
          <w:sz w:val="22"/>
        </w:rPr>
        <w:t>Gorman, K.S. and Brennan, K.M., (2024). More sessions make a difference: University counseling centers and student retention. </w:t>
      </w:r>
      <w:r w:rsidRPr="00924584">
        <w:rPr>
          <w:rFonts w:ascii="Arial" w:hAnsi="Arial" w:cs="Arial"/>
          <w:i/>
          <w:iCs/>
          <w:sz w:val="22"/>
        </w:rPr>
        <w:t>Journal of Student Affairs Research and Practice</w:t>
      </w:r>
      <w:r w:rsidRPr="00924584">
        <w:rPr>
          <w:rFonts w:ascii="Arial" w:hAnsi="Arial" w:cs="Arial"/>
          <w:sz w:val="22"/>
        </w:rPr>
        <w:t>, </w:t>
      </w:r>
      <w:r w:rsidRPr="00924584">
        <w:rPr>
          <w:rFonts w:ascii="Arial" w:hAnsi="Arial" w:cs="Arial"/>
          <w:i/>
          <w:iCs/>
          <w:sz w:val="22"/>
        </w:rPr>
        <w:t>61</w:t>
      </w:r>
      <w:r w:rsidRPr="00924584">
        <w:rPr>
          <w:rFonts w:ascii="Arial" w:hAnsi="Arial" w:cs="Arial"/>
          <w:sz w:val="22"/>
        </w:rPr>
        <w:t>(4), pp.475-487.</w:t>
      </w:r>
    </w:p>
    <w:p w14:paraId="783E7922" w14:textId="77777777" w:rsidR="001E347E" w:rsidRPr="00924584" w:rsidRDefault="001E347E" w:rsidP="00924584">
      <w:pPr>
        <w:spacing w:line="360" w:lineRule="auto"/>
        <w:ind w:left="720" w:hanging="720"/>
        <w:rPr>
          <w:rFonts w:ascii="Arial" w:hAnsi="Arial" w:cs="Arial"/>
          <w:sz w:val="22"/>
          <w:lang w:val="en-US"/>
        </w:rPr>
      </w:pPr>
      <w:r w:rsidRPr="00924584">
        <w:rPr>
          <w:rFonts w:ascii="Arial" w:hAnsi="Arial" w:cs="Arial"/>
          <w:sz w:val="22"/>
          <w:lang w:val="en-US"/>
        </w:rPr>
        <w:t xml:space="preserve">GOV.UK. (1959). Mental health act 1959. </w:t>
      </w:r>
      <w:hyperlink r:id="rId8" w:history="1">
        <w:r w:rsidRPr="00924584">
          <w:rPr>
            <w:rStyle w:val="Hyperlink"/>
            <w:rFonts w:ascii="Arial" w:hAnsi="Arial" w:cs="Arial"/>
            <w:sz w:val="22"/>
            <w:lang w:val="en-US"/>
          </w:rPr>
          <w:t>https://www.legislation.gov.uk/ukpga/Eliz2/7-8/72/schedule/EIGHTH/enacted?view=plain%2Bextent</w:t>
        </w:r>
      </w:hyperlink>
      <w:r w:rsidRPr="00924584">
        <w:rPr>
          <w:rFonts w:ascii="Arial" w:hAnsi="Arial" w:cs="Arial"/>
          <w:sz w:val="22"/>
          <w:lang w:val="en-US"/>
        </w:rPr>
        <w:t xml:space="preserve"> [Accessed Date: 26 March 2026].</w:t>
      </w:r>
    </w:p>
    <w:p w14:paraId="0FB9FB93" w14:textId="77777777" w:rsidR="001E347E" w:rsidRPr="00924584" w:rsidRDefault="001E347E" w:rsidP="00924584">
      <w:pPr>
        <w:spacing w:line="360" w:lineRule="auto"/>
        <w:ind w:left="720" w:hanging="720"/>
        <w:rPr>
          <w:rFonts w:ascii="Arial" w:hAnsi="Arial" w:cs="Arial"/>
          <w:sz w:val="22"/>
        </w:rPr>
      </w:pPr>
      <w:r w:rsidRPr="00924584">
        <w:rPr>
          <w:rFonts w:ascii="Arial" w:hAnsi="Arial" w:cs="Arial"/>
          <w:sz w:val="22"/>
        </w:rPr>
        <w:t xml:space="preserve">GOV.UK. (1983, May 9). </w:t>
      </w:r>
      <w:r w:rsidRPr="00924584">
        <w:rPr>
          <w:rFonts w:ascii="Arial" w:hAnsi="Arial" w:cs="Arial"/>
          <w:i/>
          <w:iCs/>
          <w:sz w:val="22"/>
        </w:rPr>
        <w:t>Mental health act 1983</w:t>
      </w:r>
      <w:r w:rsidRPr="00924584">
        <w:rPr>
          <w:rFonts w:ascii="Arial" w:hAnsi="Arial" w:cs="Arial"/>
          <w:sz w:val="22"/>
        </w:rPr>
        <w:t xml:space="preserve">. Legislation.gov.uk. </w:t>
      </w:r>
      <w:hyperlink r:id="rId9" w:history="1">
        <w:r w:rsidRPr="00924584">
          <w:rPr>
            <w:rStyle w:val="Hyperlink"/>
            <w:rFonts w:ascii="Arial" w:hAnsi="Arial" w:cs="Arial"/>
            <w:sz w:val="22"/>
          </w:rPr>
          <w:t>https://www.legislation.gov.uk/ukpga/1983/20/section/136</w:t>
        </w:r>
      </w:hyperlink>
      <w:r w:rsidRPr="00924584">
        <w:rPr>
          <w:rFonts w:ascii="Arial" w:hAnsi="Arial" w:cs="Arial"/>
          <w:sz w:val="22"/>
        </w:rPr>
        <w:t xml:space="preserve"> </w:t>
      </w:r>
      <w:r w:rsidRPr="00924584">
        <w:rPr>
          <w:rFonts w:ascii="Arial" w:hAnsi="Arial" w:cs="Arial"/>
          <w:sz w:val="22"/>
          <w:lang w:val="en-US"/>
        </w:rPr>
        <w:t>[Accessed Date: 26 March 2026].</w:t>
      </w:r>
    </w:p>
    <w:p w14:paraId="6CF4F15E" w14:textId="77777777" w:rsidR="001E347E" w:rsidRPr="00924584" w:rsidRDefault="001E347E" w:rsidP="00924584">
      <w:pPr>
        <w:spacing w:line="360" w:lineRule="auto"/>
        <w:ind w:left="720" w:hanging="720"/>
        <w:rPr>
          <w:rFonts w:ascii="Arial" w:hAnsi="Arial" w:cs="Arial"/>
          <w:sz w:val="22"/>
          <w:lang w:val="en-US"/>
        </w:rPr>
      </w:pPr>
      <w:r w:rsidRPr="00924584">
        <w:rPr>
          <w:rFonts w:ascii="Arial" w:hAnsi="Arial" w:cs="Arial"/>
          <w:sz w:val="22"/>
          <w:lang w:val="en-US"/>
        </w:rPr>
        <w:lastRenderedPageBreak/>
        <w:t xml:space="preserve">GOV.UK. (2010). </w:t>
      </w:r>
      <w:r w:rsidRPr="00924584">
        <w:rPr>
          <w:rFonts w:ascii="Arial" w:hAnsi="Arial" w:cs="Arial"/>
          <w:i/>
          <w:iCs/>
          <w:sz w:val="22"/>
          <w:lang w:val="en-US"/>
        </w:rPr>
        <w:t>Explanatory notes to Equality Act 2010</w:t>
      </w:r>
      <w:r w:rsidRPr="00924584">
        <w:rPr>
          <w:rFonts w:ascii="Arial" w:hAnsi="Arial" w:cs="Arial"/>
          <w:sz w:val="22"/>
          <w:lang w:val="en-US"/>
        </w:rPr>
        <w:t xml:space="preserve">. Explanatory Notes. </w:t>
      </w:r>
      <w:hyperlink r:id="rId10" w:history="1">
        <w:r w:rsidRPr="00924584">
          <w:rPr>
            <w:rStyle w:val="Hyperlink"/>
            <w:rFonts w:ascii="Arial" w:hAnsi="Arial" w:cs="Arial"/>
            <w:sz w:val="22"/>
            <w:lang w:val="en-US"/>
          </w:rPr>
          <w:t>https://www.legislation.gov.uk/ukpga/2010/15/notes/contents</w:t>
        </w:r>
      </w:hyperlink>
      <w:r w:rsidRPr="00924584">
        <w:rPr>
          <w:rFonts w:ascii="Arial" w:hAnsi="Arial" w:cs="Arial"/>
          <w:sz w:val="22"/>
          <w:lang w:val="en-US"/>
        </w:rPr>
        <w:t xml:space="preserve"> [Accessed Date: 26 March 2026].</w:t>
      </w:r>
    </w:p>
    <w:p w14:paraId="0BDCA17B" w14:textId="77777777" w:rsidR="001E347E" w:rsidRPr="00924584" w:rsidRDefault="001E347E" w:rsidP="00924584">
      <w:pPr>
        <w:spacing w:line="360" w:lineRule="auto"/>
        <w:ind w:left="720" w:hanging="720"/>
        <w:rPr>
          <w:rFonts w:ascii="Arial" w:hAnsi="Arial" w:cs="Arial"/>
          <w:sz w:val="22"/>
        </w:rPr>
      </w:pPr>
      <w:r w:rsidRPr="00924584">
        <w:rPr>
          <w:rFonts w:ascii="Arial" w:hAnsi="Arial" w:cs="Arial"/>
          <w:sz w:val="22"/>
        </w:rPr>
        <w:t>Hyseni Duraku, Z., Davis, H., Arënliu, A., Uka, F. and Behluli, V., (2024). Overcoming mental health challenges in higher education: a narrative review. </w:t>
      </w:r>
      <w:r w:rsidRPr="00924584">
        <w:rPr>
          <w:rFonts w:ascii="Arial" w:hAnsi="Arial" w:cs="Arial"/>
          <w:i/>
          <w:iCs/>
          <w:sz w:val="22"/>
        </w:rPr>
        <w:t>Frontiers in psychology</w:t>
      </w:r>
      <w:r w:rsidRPr="00924584">
        <w:rPr>
          <w:rFonts w:ascii="Arial" w:hAnsi="Arial" w:cs="Arial"/>
          <w:sz w:val="22"/>
        </w:rPr>
        <w:t>, </w:t>
      </w:r>
      <w:r w:rsidRPr="00924584">
        <w:rPr>
          <w:rFonts w:ascii="Arial" w:hAnsi="Arial" w:cs="Arial"/>
          <w:i/>
          <w:iCs/>
          <w:sz w:val="22"/>
        </w:rPr>
        <w:t>15</w:t>
      </w:r>
      <w:r w:rsidRPr="00924584">
        <w:rPr>
          <w:rFonts w:ascii="Arial" w:hAnsi="Arial" w:cs="Arial"/>
          <w:sz w:val="22"/>
        </w:rPr>
        <w:t>, p.1466060.</w:t>
      </w:r>
    </w:p>
    <w:p w14:paraId="2A2BA8C0" w14:textId="77777777" w:rsidR="001E347E" w:rsidRPr="00924584" w:rsidRDefault="001E347E" w:rsidP="00924584">
      <w:pPr>
        <w:spacing w:line="360" w:lineRule="auto"/>
        <w:ind w:left="720" w:hanging="720"/>
        <w:rPr>
          <w:rFonts w:ascii="Arial" w:hAnsi="Arial" w:cs="Arial"/>
          <w:color w:val="222222"/>
          <w:sz w:val="22"/>
          <w:shd w:val="clear" w:color="auto" w:fill="FFFFFF"/>
        </w:rPr>
      </w:pPr>
      <w:r w:rsidRPr="00924584">
        <w:rPr>
          <w:rFonts w:ascii="Arial" w:hAnsi="Arial" w:cs="Arial"/>
          <w:sz w:val="22"/>
        </w:rPr>
        <w:t>Jarvis, G.E., Andermann, L., Ayonrinde, O.A., Beder, M., Cénat, J.M., Ben-Cheikh, I., Fung, K., Gajaria, A., Gómez-Carrillo, A., Guzder, J. and Hanafi, S., (2023). Acting on racism and structural violence in psychiatric training and clinical practice. </w:t>
      </w:r>
      <w:r w:rsidRPr="00924584">
        <w:rPr>
          <w:rFonts w:ascii="Arial" w:hAnsi="Arial" w:cs="Arial"/>
          <w:i/>
          <w:iCs/>
          <w:sz w:val="22"/>
        </w:rPr>
        <w:t>The Canadian Journal of Psychiatry</w:t>
      </w:r>
      <w:r w:rsidRPr="00924584">
        <w:rPr>
          <w:rFonts w:ascii="Arial" w:hAnsi="Arial" w:cs="Arial"/>
          <w:sz w:val="22"/>
        </w:rPr>
        <w:t>, </w:t>
      </w:r>
      <w:r w:rsidRPr="00924584">
        <w:rPr>
          <w:rFonts w:ascii="Arial" w:hAnsi="Arial" w:cs="Arial"/>
          <w:i/>
          <w:iCs/>
          <w:sz w:val="22"/>
        </w:rPr>
        <w:t>68</w:t>
      </w:r>
      <w:r w:rsidRPr="00924584">
        <w:rPr>
          <w:rFonts w:ascii="Arial" w:hAnsi="Arial" w:cs="Arial"/>
          <w:sz w:val="22"/>
        </w:rPr>
        <w:t>(10), pp.780-808</w:t>
      </w:r>
      <w:r w:rsidRPr="00924584">
        <w:rPr>
          <w:rFonts w:ascii="Arial" w:hAnsi="Arial" w:cs="Arial"/>
          <w:color w:val="222222"/>
          <w:sz w:val="22"/>
          <w:shd w:val="clear" w:color="auto" w:fill="FFFFFF"/>
        </w:rPr>
        <w:t xml:space="preserve"> </w:t>
      </w:r>
    </w:p>
    <w:p w14:paraId="67F5A903" w14:textId="77777777" w:rsidR="001E347E" w:rsidRPr="00924584" w:rsidRDefault="001E347E" w:rsidP="00924584">
      <w:pPr>
        <w:spacing w:line="360" w:lineRule="auto"/>
        <w:ind w:left="720" w:hanging="720"/>
        <w:rPr>
          <w:rFonts w:ascii="Arial" w:hAnsi="Arial" w:cs="Arial"/>
          <w:color w:val="222222"/>
          <w:sz w:val="22"/>
          <w:shd w:val="clear" w:color="auto" w:fill="FFFFFF"/>
        </w:rPr>
      </w:pPr>
      <w:r w:rsidRPr="00924584">
        <w:rPr>
          <w:rFonts w:ascii="Arial" w:hAnsi="Arial" w:cs="Arial"/>
          <w:sz w:val="22"/>
        </w:rPr>
        <w:t>Khuto, L.P., Moyo, N.A., Mudede, T.E. and Kaur, R., (2024). Mental health stigma and help seeking behaviour: A course of action on mental health stigma. </w:t>
      </w:r>
      <w:r w:rsidRPr="00924584">
        <w:rPr>
          <w:rFonts w:ascii="Arial" w:hAnsi="Arial" w:cs="Arial"/>
          <w:i/>
          <w:iCs/>
          <w:sz w:val="22"/>
        </w:rPr>
        <w:t>International Journal of Interdisciplinary Approaches in Psychology</w:t>
      </w:r>
      <w:r w:rsidRPr="00924584">
        <w:rPr>
          <w:rFonts w:ascii="Arial" w:hAnsi="Arial" w:cs="Arial"/>
          <w:sz w:val="22"/>
        </w:rPr>
        <w:t>, </w:t>
      </w:r>
      <w:r w:rsidRPr="00924584">
        <w:rPr>
          <w:rFonts w:ascii="Arial" w:hAnsi="Arial" w:cs="Arial"/>
          <w:i/>
          <w:iCs/>
          <w:sz w:val="22"/>
        </w:rPr>
        <w:t>2</w:t>
      </w:r>
      <w:r w:rsidRPr="00924584">
        <w:rPr>
          <w:rFonts w:ascii="Arial" w:hAnsi="Arial" w:cs="Arial"/>
          <w:sz w:val="22"/>
        </w:rPr>
        <w:t>(1), pp.85-94.</w:t>
      </w:r>
      <w:r w:rsidRPr="00924584">
        <w:rPr>
          <w:rFonts w:ascii="Arial" w:hAnsi="Arial" w:cs="Arial"/>
          <w:color w:val="222222"/>
          <w:sz w:val="22"/>
          <w:shd w:val="clear" w:color="auto" w:fill="FFFFFF"/>
        </w:rPr>
        <w:t xml:space="preserve"> </w:t>
      </w:r>
    </w:p>
    <w:p w14:paraId="5661BB12" w14:textId="77777777" w:rsidR="001E347E" w:rsidRPr="00924584" w:rsidRDefault="001E347E" w:rsidP="00924584">
      <w:pPr>
        <w:spacing w:line="360" w:lineRule="auto"/>
        <w:ind w:left="720" w:hanging="720"/>
        <w:rPr>
          <w:rFonts w:ascii="Arial" w:hAnsi="Arial" w:cs="Arial"/>
          <w:sz w:val="22"/>
        </w:rPr>
      </w:pPr>
      <w:r w:rsidRPr="00924584">
        <w:rPr>
          <w:rFonts w:ascii="Arial" w:hAnsi="Arial" w:cs="Arial"/>
          <w:sz w:val="22"/>
        </w:rPr>
        <w:t>Kirkbride, J.B., Anglin, D.M., Colman, I., Dykxhoorn, J., Jones, P.B., Patalay, P., Pitman, A., Soneson, E., Steare, T., Wright, T. and Griffiths, S.L., (2024). The social determinants of mental health and disorder: evidence, prevention and recommendations. </w:t>
      </w:r>
      <w:r w:rsidRPr="00924584">
        <w:rPr>
          <w:rFonts w:ascii="Arial" w:hAnsi="Arial" w:cs="Arial"/>
          <w:i/>
          <w:iCs/>
          <w:sz w:val="22"/>
        </w:rPr>
        <w:t>World psychiatry</w:t>
      </w:r>
      <w:r w:rsidRPr="00924584">
        <w:rPr>
          <w:rFonts w:ascii="Arial" w:hAnsi="Arial" w:cs="Arial"/>
          <w:sz w:val="22"/>
        </w:rPr>
        <w:t>, </w:t>
      </w:r>
      <w:r w:rsidRPr="00924584">
        <w:rPr>
          <w:rFonts w:ascii="Arial" w:hAnsi="Arial" w:cs="Arial"/>
          <w:i/>
          <w:iCs/>
          <w:sz w:val="22"/>
        </w:rPr>
        <w:t>23</w:t>
      </w:r>
      <w:r w:rsidRPr="00924584">
        <w:rPr>
          <w:rFonts w:ascii="Arial" w:hAnsi="Arial" w:cs="Arial"/>
          <w:sz w:val="22"/>
        </w:rPr>
        <w:t>(1), pp.58-90.</w:t>
      </w:r>
    </w:p>
    <w:p w14:paraId="7E52795A" w14:textId="77777777" w:rsidR="001E347E" w:rsidRPr="00924584" w:rsidRDefault="001E347E" w:rsidP="00924584">
      <w:pPr>
        <w:spacing w:line="360" w:lineRule="auto"/>
        <w:ind w:left="720" w:hanging="720"/>
        <w:rPr>
          <w:rFonts w:ascii="Arial" w:hAnsi="Arial" w:cs="Arial"/>
          <w:sz w:val="22"/>
        </w:rPr>
      </w:pPr>
      <w:r w:rsidRPr="00924584">
        <w:rPr>
          <w:rFonts w:ascii="Arial" w:hAnsi="Arial" w:cs="Arial"/>
          <w:sz w:val="22"/>
        </w:rPr>
        <w:t>Liu, J., Gill, E. and Li, S., (2021). Revisiting cultural competence. </w:t>
      </w:r>
      <w:r w:rsidRPr="00924584">
        <w:rPr>
          <w:rFonts w:ascii="Arial" w:hAnsi="Arial" w:cs="Arial"/>
          <w:i/>
          <w:iCs/>
          <w:sz w:val="22"/>
        </w:rPr>
        <w:t>The clinical teacher</w:t>
      </w:r>
      <w:r w:rsidRPr="00924584">
        <w:rPr>
          <w:rFonts w:ascii="Arial" w:hAnsi="Arial" w:cs="Arial"/>
          <w:sz w:val="22"/>
        </w:rPr>
        <w:t>, </w:t>
      </w:r>
      <w:r w:rsidRPr="00924584">
        <w:rPr>
          <w:rFonts w:ascii="Arial" w:hAnsi="Arial" w:cs="Arial"/>
          <w:i/>
          <w:iCs/>
          <w:sz w:val="22"/>
        </w:rPr>
        <w:t>18</w:t>
      </w:r>
      <w:r w:rsidRPr="00924584">
        <w:rPr>
          <w:rFonts w:ascii="Arial" w:hAnsi="Arial" w:cs="Arial"/>
          <w:sz w:val="22"/>
        </w:rPr>
        <w:t>(2), pp.191-197.</w:t>
      </w:r>
    </w:p>
    <w:p w14:paraId="3D066D67" w14:textId="77777777" w:rsidR="001E347E" w:rsidRPr="00924584" w:rsidRDefault="001E347E" w:rsidP="00924584">
      <w:pPr>
        <w:spacing w:line="360" w:lineRule="auto"/>
        <w:ind w:left="720" w:hanging="720"/>
        <w:rPr>
          <w:rFonts w:ascii="Arial" w:hAnsi="Arial" w:cs="Arial"/>
          <w:sz w:val="22"/>
        </w:rPr>
      </w:pPr>
      <w:r w:rsidRPr="00924584">
        <w:rPr>
          <w:rFonts w:ascii="Arial" w:hAnsi="Arial" w:cs="Arial"/>
          <w:sz w:val="22"/>
        </w:rPr>
        <w:t>Liu, X.Q., Guo, Y.X., Zhang, W.J. and Gao, W.J., (2022). Influencing factors, prediction and prevention of depression in college students: A literature review. </w:t>
      </w:r>
      <w:r w:rsidRPr="00924584">
        <w:rPr>
          <w:rFonts w:ascii="Arial" w:hAnsi="Arial" w:cs="Arial"/>
          <w:i/>
          <w:iCs/>
          <w:sz w:val="22"/>
        </w:rPr>
        <w:t>World journal of psychiatry</w:t>
      </w:r>
      <w:r w:rsidRPr="00924584">
        <w:rPr>
          <w:rFonts w:ascii="Arial" w:hAnsi="Arial" w:cs="Arial"/>
          <w:sz w:val="22"/>
        </w:rPr>
        <w:t>, </w:t>
      </w:r>
      <w:r w:rsidRPr="00924584">
        <w:rPr>
          <w:rFonts w:ascii="Arial" w:hAnsi="Arial" w:cs="Arial"/>
          <w:i/>
          <w:iCs/>
          <w:sz w:val="22"/>
        </w:rPr>
        <w:t>12</w:t>
      </w:r>
      <w:r w:rsidRPr="00924584">
        <w:rPr>
          <w:rFonts w:ascii="Arial" w:hAnsi="Arial" w:cs="Arial"/>
          <w:sz w:val="22"/>
        </w:rPr>
        <w:t>(7), p.860.</w:t>
      </w:r>
    </w:p>
    <w:p w14:paraId="3A9FDE10" w14:textId="77777777" w:rsidR="001E347E" w:rsidRPr="00924584" w:rsidRDefault="001E347E" w:rsidP="00924584">
      <w:pPr>
        <w:spacing w:line="360" w:lineRule="auto"/>
        <w:ind w:left="720" w:hanging="720"/>
        <w:rPr>
          <w:rFonts w:ascii="Arial" w:hAnsi="Arial" w:cs="Arial"/>
          <w:sz w:val="22"/>
        </w:rPr>
      </w:pPr>
      <w:r w:rsidRPr="00924584">
        <w:rPr>
          <w:rFonts w:ascii="Arial" w:hAnsi="Arial" w:cs="Arial"/>
          <w:sz w:val="22"/>
        </w:rPr>
        <w:t>MacNear, K.A. and Hunter, C.D., (2025). Racial identity and sense of belonging: Moderators of Black college students’ institutional race-related stress and anxious arousal. </w:t>
      </w:r>
      <w:r w:rsidRPr="00924584">
        <w:rPr>
          <w:rFonts w:ascii="Arial" w:hAnsi="Arial" w:cs="Arial"/>
          <w:i/>
          <w:iCs/>
          <w:sz w:val="22"/>
        </w:rPr>
        <w:t>Cultural diversity &amp; ethnic minority psychology</w:t>
      </w:r>
      <w:r w:rsidRPr="00924584">
        <w:rPr>
          <w:rFonts w:ascii="Arial" w:hAnsi="Arial" w:cs="Arial"/>
          <w:sz w:val="22"/>
        </w:rPr>
        <w:t>, </w:t>
      </w:r>
      <w:r w:rsidRPr="00924584">
        <w:rPr>
          <w:rFonts w:ascii="Arial" w:hAnsi="Arial" w:cs="Arial"/>
          <w:i/>
          <w:iCs/>
          <w:sz w:val="22"/>
        </w:rPr>
        <w:t>31</w:t>
      </w:r>
      <w:r w:rsidRPr="00924584">
        <w:rPr>
          <w:rFonts w:ascii="Arial" w:hAnsi="Arial" w:cs="Arial"/>
          <w:sz w:val="22"/>
        </w:rPr>
        <w:t>(1), p.76.</w:t>
      </w:r>
    </w:p>
    <w:p w14:paraId="2216D6E5" w14:textId="77777777" w:rsidR="001E347E" w:rsidRPr="00924584" w:rsidRDefault="001E347E" w:rsidP="00924584">
      <w:pPr>
        <w:spacing w:line="360" w:lineRule="auto"/>
        <w:ind w:left="720" w:hanging="720"/>
        <w:rPr>
          <w:rFonts w:ascii="Arial" w:hAnsi="Arial" w:cs="Arial"/>
          <w:sz w:val="22"/>
        </w:rPr>
      </w:pPr>
      <w:r w:rsidRPr="00924584">
        <w:rPr>
          <w:rFonts w:ascii="Arial" w:hAnsi="Arial" w:cs="Arial"/>
          <w:sz w:val="22"/>
        </w:rPr>
        <w:t>Maharaj, R., Ndwiga, D. and Chutiyami, M., (2025). Mental health and wellbeing of international students in Australia: a systematic review. </w:t>
      </w:r>
      <w:r w:rsidRPr="00924584">
        <w:rPr>
          <w:rFonts w:ascii="Arial" w:hAnsi="Arial" w:cs="Arial"/>
          <w:i/>
          <w:iCs/>
          <w:sz w:val="22"/>
        </w:rPr>
        <w:t>Journal of Mental Health</w:t>
      </w:r>
      <w:r w:rsidRPr="00924584">
        <w:rPr>
          <w:rFonts w:ascii="Arial" w:hAnsi="Arial" w:cs="Arial"/>
          <w:sz w:val="22"/>
        </w:rPr>
        <w:t>, </w:t>
      </w:r>
      <w:r w:rsidRPr="00924584">
        <w:rPr>
          <w:rFonts w:ascii="Arial" w:hAnsi="Arial" w:cs="Arial"/>
          <w:i/>
          <w:iCs/>
          <w:sz w:val="22"/>
        </w:rPr>
        <w:t>34</w:t>
      </w:r>
      <w:r w:rsidRPr="00924584">
        <w:rPr>
          <w:rFonts w:ascii="Arial" w:hAnsi="Arial" w:cs="Arial"/>
          <w:sz w:val="22"/>
        </w:rPr>
        <w:t>(4), pp.431-449.</w:t>
      </w:r>
    </w:p>
    <w:p w14:paraId="613EC2D1" w14:textId="77777777" w:rsidR="001E347E" w:rsidRPr="00924584" w:rsidRDefault="001E347E" w:rsidP="00924584">
      <w:pPr>
        <w:spacing w:line="360" w:lineRule="auto"/>
        <w:ind w:left="720" w:hanging="720"/>
        <w:rPr>
          <w:rFonts w:ascii="Arial" w:hAnsi="Arial" w:cs="Arial"/>
          <w:sz w:val="22"/>
          <w:lang w:val="en-US"/>
        </w:rPr>
      </w:pPr>
      <w:r w:rsidRPr="00924584">
        <w:rPr>
          <w:rFonts w:ascii="Arial" w:hAnsi="Arial" w:cs="Arial"/>
          <w:sz w:val="22"/>
          <w:lang w:val="en-US"/>
        </w:rPr>
        <w:t xml:space="preserve">NHS. (2019). NHS choices. </w:t>
      </w:r>
      <w:hyperlink r:id="rId11" w:history="1">
        <w:r w:rsidRPr="00924584">
          <w:rPr>
            <w:rStyle w:val="Hyperlink"/>
            <w:rFonts w:ascii="Arial" w:hAnsi="Arial" w:cs="Arial"/>
            <w:sz w:val="22"/>
            <w:lang w:val="en-US"/>
          </w:rPr>
          <w:t>https://www.longtermplan.nhs.uk/</w:t>
        </w:r>
      </w:hyperlink>
      <w:r w:rsidRPr="00924584">
        <w:rPr>
          <w:rFonts w:ascii="Arial" w:hAnsi="Arial" w:cs="Arial"/>
          <w:sz w:val="22"/>
          <w:lang w:val="en-US"/>
        </w:rPr>
        <w:t xml:space="preserve"> [Accessed Date: 26 March 2026].</w:t>
      </w:r>
    </w:p>
    <w:p w14:paraId="3FC4AB89" w14:textId="77777777" w:rsidR="001E347E" w:rsidRPr="00924584" w:rsidRDefault="001E347E" w:rsidP="00924584">
      <w:pPr>
        <w:spacing w:line="360" w:lineRule="auto"/>
        <w:ind w:left="720" w:hanging="720"/>
        <w:rPr>
          <w:rFonts w:ascii="Arial" w:hAnsi="Arial" w:cs="Arial"/>
          <w:sz w:val="22"/>
          <w:lang w:val="en-US"/>
        </w:rPr>
      </w:pPr>
      <w:r w:rsidRPr="00924584">
        <w:rPr>
          <w:rFonts w:ascii="Arial" w:hAnsi="Arial" w:cs="Arial"/>
          <w:sz w:val="22"/>
          <w:lang w:val="en-US"/>
        </w:rPr>
        <w:t xml:space="preserve">Office for National Statistics. (2022). </w:t>
      </w:r>
      <w:r w:rsidRPr="00924584">
        <w:rPr>
          <w:rFonts w:ascii="Arial" w:hAnsi="Arial" w:cs="Arial"/>
          <w:i/>
          <w:iCs/>
          <w:sz w:val="22"/>
          <w:lang w:val="en-US"/>
        </w:rPr>
        <w:t>Ethnic Group, England and Wales: Census 2021</w:t>
      </w:r>
      <w:r w:rsidRPr="00924584">
        <w:rPr>
          <w:rFonts w:ascii="Arial" w:hAnsi="Arial" w:cs="Arial"/>
          <w:sz w:val="22"/>
          <w:lang w:val="en-US"/>
        </w:rPr>
        <w:t xml:space="preserve">. Ethnic group, England and Wales - Office for National Statistics. Available </w:t>
      </w:r>
      <w:r w:rsidRPr="00924584">
        <w:rPr>
          <w:rFonts w:ascii="Arial" w:hAnsi="Arial" w:cs="Arial"/>
          <w:sz w:val="22"/>
          <w:lang w:val="en-US"/>
        </w:rPr>
        <w:lastRenderedPageBreak/>
        <w:t>at:</w:t>
      </w:r>
      <w:hyperlink r:id="rId12" w:history="1">
        <w:r w:rsidRPr="00924584">
          <w:rPr>
            <w:rStyle w:val="Hyperlink"/>
            <w:rFonts w:ascii="Arial" w:hAnsi="Arial" w:cs="Arial"/>
            <w:sz w:val="22"/>
            <w:lang w:val="en-US"/>
          </w:rPr>
          <w:t>https://www.ons.gov.uk/peoplepopulationandcommunity/culturalidentity/ethnicity/bulletins/ethnicgroupenglandandwales/census2021</w:t>
        </w:r>
      </w:hyperlink>
      <w:r w:rsidRPr="00924584">
        <w:rPr>
          <w:rFonts w:ascii="Arial" w:hAnsi="Arial" w:cs="Arial"/>
          <w:sz w:val="22"/>
          <w:lang w:val="en-US"/>
        </w:rPr>
        <w:t xml:space="preserve"> [Accessed Date: 26 March 2026].</w:t>
      </w:r>
    </w:p>
    <w:p w14:paraId="76F577EA" w14:textId="77777777" w:rsidR="001E347E" w:rsidRPr="00924584" w:rsidRDefault="001E347E" w:rsidP="00924584">
      <w:pPr>
        <w:spacing w:line="360" w:lineRule="auto"/>
        <w:ind w:left="720" w:hanging="720"/>
        <w:rPr>
          <w:rFonts w:ascii="Arial" w:hAnsi="Arial" w:cs="Arial"/>
          <w:sz w:val="22"/>
        </w:rPr>
      </w:pPr>
      <w:r w:rsidRPr="00924584">
        <w:rPr>
          <w:rFonts w:ascii="Arial" w:hAnsi="Arial" w:cs="Arial"/>
          <w:sz w:val="22"/>
        </w:rPr>
        <w:t>Priestley, M., Broglia, E., Hughes, G. and Spanner, L., (2022). Student perspectives on improving mental health support services at university. </w:t>
      </w:r>
      <w:r w:rsidRPr="00924584">
        <w:rPr>
          <w:rFonts w:ascii="Arial" w:hAnsi="Arial" w:cs="Arial"/>
          <w:i/>
          <w:iCs/>
          <w:sz w:val="22"/>
        </w:rPr>
        <w:t>Counselling and Psychotherapy Research</w:t>
      </w:r>
      <w:r w:rsidRPr="00924584">
        <w:rPr>
          <w:rFonts w:ascii="Arial" w:hAnsi="Arial" w:cs="Arial"/>
          <w:sz w:val="22"/>
        </w:rPr>
        <w:t>, </w:t>
      </w:r>
      <w:r w:rsidRPr="00924584">
        <w:rPr>
          <w:rFonts w:ascii="Arial" w:hAnsi="Arial" w:cs="Arial"/>
          <w:i/>
          <w:iCs/>
          <w:sz w:val="22"/>
        </w:rPr>
        <w:t>22</w:t>
      </w:r>
      <w:r w:rsidRPr="00924584">
        <w:rPr>
          <w:rFonts w:ascii="Arial" w:hAnsi="Arial" w:cs="Arial"/>
          <w:sz w:val="22"/>
        </w:rPr>
        <w:t>(1).</w:t>
      </w:r>
    </w:p>
    <w:p w14:paraId="42064159" w14:textId="77777777" w:rsidR="001E347E" w:rsidRPr="00924584" w:rsidRDefault="001E347E" w:rsidP="00924584">
      <w:pPr>
        <w:spacing w:line="360" w:lineRule="auto"/>
        <w:ind w:left="720" w:hanging="720"/>
        <w:rPr>
          <w:rFonts w:ascii="Arial" w:hAnsi="Arial" w:cs="Arial"/>
          <w:sz w:val="22"/>
        </w:rPr>
      </w:pPr>
      <w:r w:rsidRPr="00924584">
        <w:rPr>
          <w:rFonts w:ascii="Arial" w:hAnsi="Arial" w:cs="Arial"/>
          <w:sz w:val="22"/>
        </w:rPr>
        <w:t>Razzante, R.J., Boylorn, R.M. and Orbe, M.P., (2021). Embracing intersectionality in co-cultural and dominant group theorizing: Implications for theory, research, and pedagogy. </w:t>
      </w:r>
      <w:r w:rsidRPr="00924584">
        <w:rPr>
          <w:rFonts w:ascii="Arial" w:hAnsi="Arial" w:cs="Arial"/>
          <w:i/>
          <w:iCs/>
          <w:sz w:val="22"/>
        </w:rPr>
        <w:t>Communication Theory</w:t>
      </w:r>
      <w:r w:rsidRPr="00924584">
        <w:rPr>
          <w:rFonts w:ascii="Arial" w:hAnsi="Arial" w:cs="Arial"/>
          <w:sz w:val="22"/>
        </w:rPr>
        <w:t>, </w:t>
      </w:r>
      <w:r w:rsidRPr="00924584">
        <w:rPr>
          <w:rFonts w:ascii="Arial" w:hAnsi="Arial" w:cs="Arial"/>
          <w:i/>
          <w:iCs/>
          <w:sz w:val="22"/>
        </w:rPr>
        <w:t>31</w:t>
      </w:r>
      <w:r w:rsidRPr="00924584">
        <w:rPr>
          <w:rFonts w:ascii="Arial" w:hAnsi="Arial" w:cs="Arial"/>
          <w:sz w:val="22"/>
        </w:rPr>
        <w:t>(2), pp.228-249.</w:t>
      </w:r>
    </w:p>
    <w:p w14:paraId="0505B832" w14:textId="77777777" w:rsidR="001E347E" w:rsidRPr="00924584" w:rsidRDefault="001E347E" w:rsidP="00924584">
      <w:pPr>
        <w:spacing w:line="360" w:lineRule="auto"/>
        <w:ind w:left="720" w:hanging="720"/>
        <w:rPr>
          <w:rFonts w:ascii="Arial" w:hAnsi="Arial" w:cs="Arial"/>
          <w:sz w:val="22"/>
        </w:rPr>
      </w:pPr>
      <w:r w:rsidRPr="00924584">
        <w:rPr>
          <w:rFonts w:ascii="Arial" w:hAnsi="Arial" w:cs="Arial"/>
          <w:sz w:val="22"/>
        </w:rPr>
        <w:t>Rice, A.N. and Harris, S.C., (2021. Issues of cultural competence in mental health care. </w:t>
      </w:r>
      <w:r w:rsidRPr="00924584">
        <w:rPr>
          <w:rFonts w:ascii="Arial" w:hAnsi="Arial" w:cs="Arial"/>
          <w:i/>
          <w:iCs/>
          <w:sz w:val="22"/>
        </w:rPr>
        <w:t>Journal of the American Pharmacists Association</w:t>
      </w:r>
      <w:r w:rsidRPr="00924584">
        <w:rPr>
          <w:rFonts w:ascii="Arial" w:hAnsi="Arial" w:cs="Arial"/>
          <w:sz w:val="22"/>
        </w:rPr>
        <w:t>, </w:t>
      </w:r>
      <w:r w:rsidRPr="00924584">
        <w:rPr>
          <w:rFonts w:ascii="Arial" w:hAnsi="Arial" w:cs="Arial"/>
          <w:i/>
          <w:iCs/>
          <w:sz w:val="22"/>
        </w:rPr>
        <w:t>61</w:t>
      </w:r>
      <w:r w:rsidRPr="00924584">
        <w:rPr>
          <w:rFonts w:ascii="Arial" w:hAnsi="Arial" w:cs="Arial"/>
          <w:sz w:val="22"/>
        </w:rPr>
        <w:t xml:space="preserve">(1), </w:t>
      </w:r>
      <w:proofErr w:type="gramStart"/>
      <w:r w:rsidRPr="00924584">
        <w:rPr>
          <w:rFonts w:ascii="Arial" w:hAnsi="Arial" w:cs="Arial"/>
          <w:sz w:val="22"/>
        </w:rPr>
        <w:t>pp.e</w:t>
      </w:r>
      <w:proofErr w:type="gramEnd"/>
      <w:r w:rsidRPr="00924584">
        <w:rPr>
          <w:rFonts w:ascii="Arial" w:hAnsi="Arial" w:cs="Arial"/>
          <w:sz w:val="22"/>
        </w:rPr>
        <w:t>65-e68.</w:t>
      </w:r>
    </w:p>
    <w:p w14:paraId="477806DE" w14:textId="77777777" w:rsidR="001E347E" w:rsidRPr="00924584" w:rsidRDefault="001E347E" w:rsidP="00924584">
      <w:pPr>
        <w:spacing w:line="360" w:lineRule="auto"/>
        <w:ind w:left="720" w:hanging="720"/>
        <w:rPr>
          <w:rFonts w:ascii="Arial" w:hAnsi="Arial" w:cs="Arial"/>
          <w:sz w:val="22"/>
        </w:rPr>
      </w:pPr>
      <w:r w:rsidRPr="00924584">
        <w:rPr>
          <w:rFonts w:ascii="Arial" w:hAnsi="Arial" w:cs="Arial"/>
          <w:sz w:val="22"/>
        </w:rPr>
        <w:t>Sammadar, L.D.B., Gaur, B.S. and Gaur, S.S., (2022). The Sociology of Mental Health: An Analysis of the Impact of Socio-Cultural Factors on Mental Health. </w:t>
      </w:r>
      <w:r w:rsidRPr="00924584">
        <w:rPr>
          <w:rFonts w:ascii="Arial" w:hAnsi="Arial" w:cs="Arial"/>
          <w:i/>
          <w:iCs/>
          <w:sz w:val="22"/>
        </w:rPr>
        <w:t>Sociology</w:t>
      </w:r>
      <w:r w:rsidRPr="00924584">
        <w:rPr>
          <w:rFonts w:ascii="Arial" w:hAnsi="Arial" w:cs="Arial"/>
          <w:sz w:val="22"/>
        </w:rPr>
        <w:t>, </w:t>
      </w:r>
      <w:r w:rsidRPr="00924584">
        <w:rPr>
          <w:rFonts w:ascii="Arial" w:hAnsi="Arial" w:cs="Arial"/>
          <w:i/>
          <w:iCs/>
          <w:sz w:val="22"/>
        </w:rPr>
        <w:t>11</w:t>
      </w:r>
      <w:r w:rsidRPr="00924584">
        <w:rPr>
          <w:rFonts w:ascii="Arial" w:hAnsi="Arial" w:cs="Arial"/>
          <w:sz w:val="22"/>
        </w:rPr>
        <w:t>(2).</w:t>
      </w:r>
    </w:p>
    <w:p w14:paraId="62AC4F09" w14:textId="77777777" w:rsidR="001E347E" w:rsidRPr="00924584" w:rsidRDefault="001E347E" w:rsidP="00924584">
      <w:pPr>
        <w:spacing w:line="360" w:lineRule="auto"/>
        <w:ind w:left="720" w:hanging="720"/>
        <w:rPr>
          <w:rFonts w:ascii="Arial" w:hAnsi="Arial" w:cs="Arial"/>
          <w:sz w:val="22"/>
        </w:rPr>
      </w:pPr>
      <w:r w:rsidRPr="00924584">
        <w:rPr>
          <w:rFonts w:ascii="Arial" w:hAnsi="Arial" w:cs="Arial"/>
          <w:sz w:val="22"/>
        </w:rPr>
        <w:t>Sattler, F.A. and Zeyen, J., (2021). Intersecting identities, minority stress, and mental health problems in different sexual and ethnic groups. </w:t>
      </w:r>
      <w:r w:rsidRPr="00924584">
        <w:rPr>
          <w:rFonts w:ascii="Arial" w:hAnsi="Arial" w:cs="Arial"/>
          <w:i/>
          <w:iCs/>
          <w:sz w:val="22"/>
        </w:rPr>
        <w:t>Stigma and Health</w:t>
      </w:r>
      <w:r w:rsidRPr="00924584">
        <w:rPr>
          <w:rFonts w:ascii="Arial" w:hAnsi="Arial" w:cs="Arial"/>
          <w:sz w:val="22"/>
        </w:rPr>
        <w:t>, </w:t>
      </w:r>
      <w:r w:rsidRPr="00924584">
        <w:rPr>
          <w:rFonts w:ascii="Arial" w:hAnsi="Arial" w:cs="Arial"/>
          <w:i/>
          <w:iCs/>
          <w:sz w:val="22"/>
        </w:rPr>
        <w:t>6</w:t>
      </w:r>
      <w:r w:rsidRPr="00924584">
        <w:rPr>
          <w:rFonts w:ascii="Arial" w:hAnsi="Arial" w:cs="Arial"/>
          <w:sz w:val="22"/>
        </w:rPr>
        <w:t>(4), p.457.</w:t>
      </w:r>
    </w:p>
    <w:p w14:paraId="0760E4B0" w14:textId="77777777" w:rsidR="001E347E" w:rsidRPr="00924584" w:rsidRDefault="001E347E" w:rsidP="00924584">
      <w:pPr>
        <w:spacing w:line="360" w:lineRule="auto"/>
        <w:ind w:left="720" w:hanging="720"/>
        <w:rPr>
          <w:rFonts w:ascii="Arial" w:hAnsi="Arial" w:cs="Arial"/>
          <w:sz w:val="22"/>
        </w:rPr>
      </w:pPr>
      <w:r w:rsidRPr="00924584">
        <w:rPr>
          <w:rFonts w:ascii="Arial" w:hAnsi="Arial" w:cs="Arial"/>
          <w:sz w:val="22"/>
        </w:rPr>
        <w:t>Shpigelman, C.N., Mor, S., Sachs, D. and Schreuer, N., (2022). Supporting the development of students with disabilities in higher education: Access, stigma, identity, and power. </w:t>
      </w:r>
      <w:r w:rsidRPr="00924584">
        <w:rPr>
          <w:rFonts w:ascii="Arial" w:hAnsi="Arial" w:cs="Arial"/>
          <w:i/>
          <w:iCs/>
          <w:sz w:val="22"/>
        </w:rPr>
        <w:t>Studies in Higher Education</w:t>
      </w:r>
      <w:r w:rsidRPr="00924584">
        <w:rPr>
          <w:rFonts w:ascii="Arial" w:hAnsi="Arial" w:cs="Arial"/>
          <w:sz w:val="22"/>
        </w:rPr>
        <w:t>, </w:t>
      </w:r>
      <w:r w:rsidRPr="00924584">
        <w:rPr>
          <w:rFonts w:ascii="Arial" w:hAnsi="Arial" w:cs="Arial"/>
          <w:i/>
          <w:iCs/>
          <w:sz w:val="22"/>
        </w:rPr>
        <w:t>47</w:t>
      </w:r>
      <w:r w:rsidRPr="00924584">
        <w:rPr>
          <w:rFonts w:ascii="Arial" w:hAnsi="Arial" w:cs="Arial"/>
          <w:sz w:val="22"/>
        </w:rPr>
        <w:t>(9), pp.1776-1791.</w:t>
      </w:r>
    </w:p>
    <w:p w14:paraId="2B31F44D" w14:textId="77777777" w:rsidR="001E347E" w:rsidRPr="00924584" w:rsidRDefault="001E347E" w:rsidP="00924584">
      <w:pPr>
        <w:spacing w:line="360" w:lineRule="auto"/>
        <w:ind w:left="720" w:hanging="720"/>
        <w:rPr>
          <w:rFonts w:ascii="Arial" w:hAnsi="Arial" w:cs="Arial"/>
          <w:sz w:val="22"/>
        </w:rPr>
      </w:pPr>
      <w:r w:rsidRPr="00924584">
        <w:rPr>
          <w:rFonts w:ascii="Arial" w:hAnsi="Arial" w:cs="Arial"/>
          <w:sz w:val="22"/>
        </w:rPr>
        <w:t>Wong, M.F.F. and Dhaliwal, J.K.J., (2025). Navigating challenges in healthcare education: perspectives from ethnic minority students. </w:t>
      </w:r>
      <w:r w:rsidRPr="00924584">
        <w:rPr>
          <w:rFonts w:ascii="Arial" w:hAnsi="Arial" w:cs="Arial"/>
          <w:i/>
          <w:iCs/>
          <w:sz w:val="22"/>
        </w:rPr>
        <w:t>BMC Medical Education</w:t>
      </w:r>
      <w:r w:rsidRPr="00924584">
        <w:rPr>
          <w:rFonts w:ascii="Arial" w:hAnsi="Arial" w:cs="Arial"/>
          <w:sz w:val="22"/>
        </w:rPr>
        <w:t>, </w:t>
      </w:r>
      <w:r w:rsidRPr="00924584">
        <w:rPr>
          <w:rFonts w:ascii="Arial" w:hAnsi="Arial" w:cs="Arial"/>
          <w:i/>
          <w:iCs/>
          <w:sz w:val="22"/>
        </w:rPr>
        <w:t>25</w:t>
      </w:r>
      <w:r w:rsidRPr="00924584">
        <w:rPr>
          <w:rFonts w:ascii="Arial" w:hAnsi="Arial" w:cs="Arial"/>
          <w:sz w:val="22"/>
        </w:rPr>
        <w:t>(1), p.1331.</w:t>
      </w:r>
    </w:p>
    <w:p w14:paraId="367608F0" w14:textId="77777777" w:rsidR="001E347E" w:rsidRPr="00924584" w:rsidRDefault="001E347E" w:rsidP="00924584">
      <w:pPr>
        <w:spacing w:line="360" w:lineRule="auto"/>
        <w:ind w:left="720" w:hanging="720"/>
        <w:rPr>
          <w:rFonts w:ascii="Arial" w:hAnsi="Arial" w:cs="Arial"/>
          <w:sz w:val="22"/>
        </w:rPr>
      </w:pPr>
      <w:r w:rsidRPr="00924584">
        <w:rPr>
          <w:rFonts w:ascii="Arial" w:hAnsi="Arial" w:cs="Arial"/>
          <w:sz w:val="22"/>
        </w:rPr>
        <w:t>World Health Organization, (2021). </w:t>
      </w:r>
      <w:r w:rsidRPr="00924584">
        <w:rPr>
          <w:rFonts w:ascii="Arial" w:hAnsi="Arial" w:cs="Arial"/>
          <w:i/>
          <w:iCs/>
          <w:sz w:val="22"/>
        </w:rPr>
        <w:t>Guidance on community mental health services: Promoting person-centred and rights-based approaches</w:t>
      </w:r>
      <w:r w:rsidRPr="00924584">
        <w:rPr>
          <w:rFonts w:ascii="Arial" w:hAnsi="Arial" w:cs="Arial"/>
          <w:sz w:val="22"/>
        </w:rPr>
        <w:t>. World Health Organization.</w:t>
      </w:r>
    </w:p>
    <w:p w14:paraId="6941A64B" w14:textId="580782F9" w:rsidR="001E347E" w:rsidRPr="00924584" w:rsidRDefault="001E347E" w:rsidP="00924584">
      <w:pPr>
        <w:spacing w:line="360" w:lineRule="auto"/>
        <w:ind w:left="720" w:hanging="720"/>
        <w:rPr>
          <w:rFonts w:ascii="Arial" w:hAnsi="Arial" w:cs="Arial"/>
          <w:sz w:val="22"/>
        </w:rPr>
      </w:pPr>
      <w:r w:rsidRPr="00924584">
        <w:rPr>
          <w:rFonts w:ascii="Arial" w:hAnsi="Arial" w:cs="Arial"/>
          <w:sz w:val="22"/>
        </w:rPr>
        <w:t>World Health Organization, (2022). </w:t>
      </w:r>
      <w:r w:rsidRPr="00924584">
        <w:rPr>
          <w:rFonts w:ascii="Arial" w:hAnsi="Arial" w:cs="Arial"/>
          <w:i/>
          <w:iCs/>
          <w:sz w:val="22"/>
        </w:rPr>
        <w:t>World mental health report: Transforming mental health for</w:t>
      </w:r>
      <w:r w:rsidR="00924584">
        <w:rPr>
          <w:rFonts w:ascii="Arial" w:hAnsi="Arial" w:cs="Arial"/>
          <w:i/>
          <w:iCs/>
          <w:sz w:val="22"/>
        </w:rPr>
        <w:t xml:space="preserve"> </w:t>
      </w:r>
      <w:r w:rsidRPr="00924584">
        <w:rPr>
          <w:rFonts w:ascii="Arial" w:hAnsi="Arial" w:cs="Arial"/>
          <w:i/>
          <w:iCs/>
          <w:sz w:val="22"/>
        </w:rPr>
        <w:t>all</w:t>
      </w:r>
      <w:r w:rsidRPr="00924584">
        <w:rPr>
          <w:rFonts w:ascii="Arial" w:hAnsi="Arial" w:cs="Arial"/>
          <w:sz w:val="22"/>
        </w:rPr>
        <w:t xml:space="preserve">. World Health Organization. </w:t>
      </w:r>
    </w:p>
    <w:p w14:paraId="1695738D" w14:textId="77777777" w:rsidR="001E347E" w:rsidRPr="00924584" w:rsidRDefault="001E347E" w:rsidP="00924584">
      <w:pPr>
        <w:spacing w:line="360" w:lineRule="auto"/>
        <w:ind w:left="720" w:hanging="720"/>
        <w:rPr>
          <w:rFonts w:ascii="Arial" w:hAnsi="Arial" w:cs="Arial"/>
          <w:sz w:val="22"/>
        </w:rPr>
      </w:pPr>
      <w:r w:rsidRPr="00924584">
        <w:rPr>
          <w:rFonts w:ascii="Arial" w:hAnsi="Arial" w:cs="Arial"/>
          <w:sz w:val="22"/>
        </w:rPr>
        <w:t>World Health Organization, United Nations Educational, United Nations Educational, Scientific and Cultural Organization, (2021). </w:t>
      </w:r>
      <w:r w:rsidRPr="00924584">
        <w:rPr>
          <w:rFonts w:ascii="Arial" w:hAnsi="Arial" w:cs="Arial"/>
          <w:i/>
          <w:iCs/>
          <w:sz w:val="22"/>
        </w:rPr>
        <w:t>Making every school a health-promoting school: Implementation guidance</w:t>
      </w:r>
      <w:r w:rsidRPr="00924584">
        <w:rPr>
          <w:rFonts w:ascii="Arial" w:hAnsi="Arial" w:cs="Arial"/>
          <w:sz w:val="22"/>
        </w:rPr>
        <w:t>. World Health Organization.</w:t>
      </w:r>
    </w:p>
    <w:sectPr w:rsidR="001E347E" w:rsidRPr="00924584">
      <w:headerReference w:type="default" r:id="rId1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A13E5C" w14:textId="77777777" w:rsidR="00822139" w:rsidRDefault="00822139">
      <w:pPr>
        <w:spacing w:after="0" w:line="240" w:lineRule="auto"/>
      </w:pPr>
      <w:r>
        <w:separator/>
      </w:r>
    </w:p>
  </w:endnote>
  <w:endnote w:type="continuationSeparator" w:id="0">
    <w:p w14:paraId="60321224" w14:textId="77777777" w:rsidR="00822139" w:rsidRDefault="008221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6743988"/>
      <w:docPartObj>
        <w:docPartGallery w:val="Page Numbers (Bottom of Page)"/>
        <w:docPartUnique/>
      </w:docPartObj>
    </w:sdtPr>
    <w:sdtEndPr>
      <w:rPr>
        <w:noProof/>
      </w:rPr>
    </w:sdtEndPr>
    <w:sdtContent>
      <w:p w14:paraId="73CE41F6" w14:textId="429C9BD8" w:rsidR="003F0FD3" w:rsidRDefault="003F0FD3">
        <w:pPr>
          <w:pStyle w:val="Footer"/>
        </w:pPr>
        <w:r>
          <w:fldChar w:fldCharType="begin"/>
        </w:r>
        <w:r>
          <w:instrText xml:space="preserve"> PAGE   \* MERGEFORMAT </w:instrText>
        </w:r>
        <w:r>
          <w:fldChar w:fldCharType="separate"/>
        </w:r>
        <w:r>
          <w:rPr>
            <w:noProof/>
          </w:rPr>
          <w:t>2</w:t>
        </w:r>
        <w:r>
          <w:rPr>
            <w:noProof/>
          </w:rPr>
          <w:fldChar w:fldCharType="end"/>
        </w:r>
      </w:p>
    </w:sdtContent>
  </w:sdt>
  <w:p w14:paraId="2EBF8FEA" w14:textId="77777777" w:rsidR="003F0FD3" w:rsidRDefault="003F0F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1C8093" w14:textId="77777777" w:rsidR="00822139" w:rsidRDefault="00822139">
      <w:pPr>
        <w:spacing w:after="0" w:line="240" w:lineRule="auto"/>
      </w:pPr>
      <w:r>
        <w:separator/>
      </w:r>
    </w:p>
  </w:footnote>
  <w:footnote w:type="continuationSeparator" w:id="0">
    <w:p w14:paraId="18D77B66" w14:textId="77777777" w:rsidR="00822139" w:rsidRDefault="008221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4327924"/>
      <w:docPartObj>
        <w:docPartGallery w:val="Page Numbers (Top of Page)"/>
        <w:docPartUnique/>
      </w:docPartObj>
    </w:sdtPr>
    <w:sdtEndPr>
      <w:rPr>
        <w:noProof/>
      </w:rPr>
    </w:sdtEndPr>
    <w:sdtContent>
      <w:p w14:paraId="4A3AFE00" w14:textId="2FC86290" w:rsidR="00540FF6" w:rsidRDefault="00B2612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FB6753B" w14:textId="77777777" w:rsidR="00A87576" w:rsidRDefault="00A87576" w:rsidP="007029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A11F25"/>
    <w:multiLevelType w:val="hybridMultilevel"/>
    <w:tmpl w:val="25F0AD82"/>
    <w:lvl w:ilvl="0" w:tplc="461E6EFC">
      <w:start w:val="1"/>
      <w:numFmt w:val="bullet"/>
      <w:lvlText w:val=""/>
      <w:lvlJc w:val="left"/>
      <w:pPr>
        <w:ind w:left="720" w:hanging="360"/>
      </w:pPr>
      <w:rPr>
        <w:rFonts w:ascii="Symbol" w:hAnsi="Symbol" w:hint="default"/>
      </w:rPr>
    </w:lvl>
    <w:lvl w:ilvl="1" w:tplc="38267F4E" w:tentative="1">
      <w:start w:val="1"/>
      <w:numFmt w:val="bullet"/>
      <w:lvlText w:val="o"/>
      <w:lvlJc w:val="left"/>
      <w:pPr>
        <w:ind w:left="1440" w:hanging="360"/>
      </w:pPr>
      <w:rPr>
        <w:rFonts w:ascii="Courier New" w:hAnsi="Courier New" w:cs="Courier New" w:hint="default"/>
      </w:rPr>
    </w:lvl>
    <w:lvl w:ilvl="2" w:tplc="5252A1D2" w:tentative="1">
      <w:start w:val="1"/>
      <w:numFmt w:val="bullet"/>
      <w:lvlText w:val=""/>
      <w:lvlJc w:val="left"/>
      <w:pPr>
        <w:ind w:left="2160" w:hanging="360"/>
      </w:pPr>
      <w:rPr>
        <w:rFonts w:ascii="Wingdings" w:hAnsi="Wingdings" w:hint="default"/>
      </w:rPr>
    </w:lvl>
    <w:lvl w:ilvl="3" w:tplc="A42CBDA4" w:tentative="1">
      <w:start w:val="1"/>
      <w:numFmt w:val="bullet"/>
      <w:lvlText w:val=""/>
      <w:lvlJc w:val="left"/>
      <w:pPr>
        <w:ind w:left="2880" w:hanging="360"/>
      </w:pPr>
      <w:rPr>
        <w:rFonts w:ascii="Symbol" w:hAnsi="Symbol" w:hint="default"/>
      </w:rPr>
    </w:lvl>
    <w:lvl w:ilvl="4" w:tplc="CC1873EE" w:tentative="1">
      <w:start w:val="1"/>
      <w:numFmt w:val="bullet"/>
      <w:lvlText w:val="o"/>
      <w:lvlJc w:val="left"/>
      <w:pPr>
        <w:ind w:left="3600" w:hanging="360"/>
      </w:pPr>
      <w:rPr>
        <w:rFonts w:ascii="Courier New" w:hAnsi="Courier New" w:cs="Courier New" w:hint="default"/>
      </w:rPr>
    </w:lvl>
    <w:lvl w:ilvl="5" w:tplc="E2067F88" w:tentative="1">
      <w:start w:val="1"/>
      <w:numFmt w:val="bullet"/>
      <w:lvlText w:val=""/>
      <w:lvlJc w:val="left"/>
      <w:pPr>
        <w:ind w:left="4320" w:hanging="360"/>
      </w:pPr>
      <w:rPr>
        <w:rFonts w:ascii="Wingdings" w:hAnsi="Wingdings" w:hint="default"/>
      </w:rPr>
    </w:lvl>
    <w:lvl w:ilvl="6" w:tplc="21762DF2" w:tentative="1">
      <w:start w:val="1"/>
      <w:numFmt w:val="bullet"/>
      <w:lvlText w:val=""/>
      <w:lvlJc w:val="left"/>
      <w:pPr>
        <w:ind w:left="5040" w:hanging="360"/>
      </w:pPr>
      <w:rPr>
        <w:rFonts w:ascii="Symbol" w:hAnsi="Symbol" w:hint="default"/>
      </w:rPr>
    </w:lvl>
    <w:lvl w:ilvl="7" w:tplc="E53A66B4" w:tentative="1">
      <w:start w:val="1"/>
      <w:numFmt w:val="bullet"/>
      <w:lvlText w:val="o"/>
      <w:lvlJc w:val="left"/>
      <w:pPr>
        <w:ind w:left="5760" w:hanging="360"/>
      </w:pPr>
      <w:rPr>
        <w:rFonts w:ascii="Courier New" w:hAnsi="Courier New" w:cs="Courier New" w:hint="default"/>
      </w:rPr>
    </w:lvl>
    <w:lvl w:ilvl="8" w:tplc="7AF23774" w:tentative="1">
      <w:start w:val="1"/>
      <w:numFmt w:val="bullet"/>
      <w:lvlText w:val=""/>
      <w:lvlJc w:val="left"/>
      <w:pPr>
        <w:ind w:left="6480" w:hanging="360"/>
      </w:pPr>
      <w:rPr>
        <w:rFonts w:ascii="Wingdings" w:hAnsi="Wingdings" w:hint="default"/>
      </w:rPr>
    </w:lvl>
  </w:abstractNum>
  <w:abstractNum w:abstractNumId="1" w15:restartNumberingAfterBreak="0">
    <w:nsid w:val="16586BF2"/>
    <w:multiLevelType w:val="hybridMultilevel"/>
    <w:tmpl w:val="E5C8BE4E"/>
    <w:lvl w:ilvl="0" w:tplc="D7FC63CC">
      <w:start w:val="1"/>
      <w:numFmt w:val="bullet"/>
      <w:lvlText w:val=""/>
      <w:lvlJc w:val="left"/>
      <w:pPr>
        <w:ind w:left="720" w:hanging="360"/>
      </w:pPr>
      <w:rPr>
        <w:rFonts w:ascii="Symbol" w:hAnsi="Symbol" w:hint="default"/>
      </w:rPr>
    </w:lvl>
    <w:lvl w:ilvl="1" w:tplc="031C8AF8" w:tentative="1">
      <w:start w:val="1"/>
      <w:numFmt w:val="bullet"/>
      <w:lvlText w:val="o"/>
      <w:lvlJc w:val="left"/>
      <w:pPr>
        <w:ind w:left="1440" w:hanging="360"/>
      </w:pPr>
      <w:rPr>
        <w:rFonts w:ascii="Courier New" w:hAnsi="Courier New" w:cs="Courier New" w:hint="default"/>
      </w:rPr>
    </w:lvl>
    <w:lvl w:ilvl="2" w:tplc="B9C42446" w:tentative="1">
      <w:start w:val="1"/>
      <w:numFmt w:val="bullet"/>
      <w:lvlText w:val=""/>
      <w:lvlJc w:val="left"/>
      <w:pPr>
        <w:ind w:left="2160" w:hanging="360"/>
      </w:pPr>
      <w:rPr>
        <w:rFonts w:ascii="Wingdings" w:hAnsi="Wingdings" w:hint="default"/>
      </w:rPr>
    </w:lvl>
    <w:lvl w:ilvl="3" w:tplc="E49A9C60" w:tentative="1">
      <w:start w:val="1"/>
      <w:numFmt w:val="bullet"/>
      <w:lvlText w:val=""/>
      <w:lvlJc w:val="left"/>
      <w:pPr>
        <w:ind w:left="2880" w:hanging="360"/>
      </w:pPr>
      <w:rPr>
        <w:rFonts w:ascii="Symbol" w:hAnsi="Symbol" w:hint="default"/>
      </w:rPr>
    </w:lvl>
    <w:lvl w:ilvl="4" w:tplc="A25E7FDA" w:tentative="1">
      <w:start w:val="1"/>
      <w:numFmt w:val="bullet"/>
      <w:lvlText w:val="o"/>
      <w:lvlJc w:val="left"/>
      <w:pPr>
        <w:ind w:left="3600" w:hanging="360"/>
      </w:pPr>
      <w:rPr>
        <w:rFonts w:ascii="Courier New" w:hAnsi="Courier New" w:cs="Courier New" w:hint="default"/>
      </w:rPr>
    </w:lvl>
    <w:lvl w:ilvl="5" w:tplc="2E6E82E4" w:tentative="1">
      <w:start w:val="1"/>
      <w:numFmt w:val="bullet"/>
      <w:lvlText w:val=""/>
      <w:lvlJc w:val="left"/>
      <w:pPr>
        <w:ind w:left="4320" w:hanging="360"/>
      </w:pPr>
      <w:rPr>
        <w:rFonts w:ascii="Wingdings" w:hAnsi="Wingdings" w:hint="default"/>
      </w:rPr>
    </w:lvl>
    <w:lvl w:ilvl="6" w:tplc="E512A00C" w:tentative="1">
      <w:start w:val="1"/>
      <w:numFmt w:val="bullet"/>
      <w:lvlText w:val=""/>
      <w:lvlJc w:val="left"/>
      <w:pPr>
        <w:ind w:left="5040" w:hanging="360"/>
      </w:pPr>
      <w:rPr>
        <w:rFonts w:ascii="Symbol" w:hAnsi="Symbol" w:hint="default"/>
      </w:rPr>
    </w:lvl>
    <w:lvl w:ilvl="7" w:tplc="6706BAE0" w:tentative="1">
      <w:start w:val="1"/>
      <w:numFmt w:val="bullet"/>
      <w:lvlText w:val="o"/>
      <w:lvlJc w:val="left"/>
      <w:pPr>
        <w:ind w:left="5760" w:hanging="360"/>
      </w:pPr>
      <w:rPr>
        <w:rFonts w:ascii="Courier New" w:hAnsi="Courier New" w:cs="Courier New" w:hint="default"/>
      </w:rPr>
    </w:lvl>
    <w:lvl w:ilvl="8" w:tplc="D58AB64C" w:tentative="1">
      <w:start w:val="1"/>
      <w:numFmt w:val="bullet"/>
      <w:lvlText w:val=""/>
      <w:lvlJc w:val="left"/>
      <w:pPr>
        <w:ind w:left="6480" w:hanging="360"/>
      </w:pPr>
      <w:rPr>
        <w:rFonts w:ascii="Wingdings" w:hAnsi="Wingdings" w:hint="default"/>
      </w:rPr>
    </w:lvl>
  </w:abstractNum>
  <w:abstractNum w:abstractNumId="2" w15:restartNumberingAfterBreak="0">
    <w:nsid w:val="1FBE06C5"/>
    <w:multiLevelType w:val="hybridMultilevel"/>
    <w:tmpl w:val="C92E9A48"/>
    <w:lvl w:ilvl="0" w:tplc="D230268A">
      <w:start w:val="1"/>
      <w:numFmt w:val="bullet"/>
      <w:lvlText w:val=""/>
      <w:lvlJc w:val="left"/>
      <w:pPr>
        <w:ind w:left="720" w:hanging="360"/>
      </w:pPr>
      <w:rPr>
        <w:rFonts w:ascii="Symbol" w:hAnsi="Symbol" w:hint="default"/>
      </w:rPr>
    </w:lvl>
    <w:lvl w:ilvl="1" w:tplc="CE18E66C" w:tentative="1">
      <w:start w:val="1"/>
      <w:numFmt w:val="bullet"/>
      <w:lvlText w:val="o"/>
      <w:lvlJc w:val="left"/>
      <w:pPr>
        <w:ind w:left="1440" w:hanging="360"/>
      </w:pPr>
      <w:rPr>
        <w:rFonts w:ascii="Courier New" w:hAnsi="Courier New" w:cs="Courier New" w:hint="default"/>
      </w:rPr>
    </w:lvl>
    <w:lvl w:ilvl="2" w:tplc="78A6D912" w:tentative="1">
      <w:start w:val="1"/>
      <w:numFmt w:val="bullet"/>
      <w:lvlText w:val=""/>
      <w:lvlJc w:val="left"/>
      <w:pPr>
        <w:ind w:left="2160" w:hanging="360"/>
      </w:pPr>
      <w:rPr>
        <w:rFonts w:ascii="Wingdings" w:hAnsi="Wingdings" w:hint="default"/>
      </w:rPr>
    </w:lvl>
    <w:lvl w:ilvl="3" w:tplc="3230E46E" w:tentative="1">
      <w:start w:val="1"/>
      <w:numFmt w:val="bullet"/>
      <w:lvlText w:val=""/>
      <w:lvlJc w:val="left"/>
      <w:pPr>
        <w:ind w:left="2880" w:hanging="360"/>
      </w:pPr>
      <w:rPr>
        <w:rFonts w:ascii="Symbol" w:hAnsi="Symbol" w:hint="default"/>
      </w:rPr>
    </w:lvl>
    <w:lvl w:ilvl="4" w:tplc="0A663A22" w:tentative="1">
      <w:start w:val="1"/>
      <w:numFmt w:val="bullet"/>
      <w:lvlText w:val="o"/>
      <w:lvlJc w:val="left"/>
      <w:pPr>
        <w:ind w:left="3600" w:hanging="360"/>
      </w:pPr>
      <w:rPr>
        <w:rFonts w:ascii="Courier New" w:hAnsi="Courier New" w:cs="Courier New" w:hint="default"/>
      </w:rPr>
    </w:lvl>
    <w:lvl w:ilvl="5" w:tplc="8A0671BA" w:tentative="1">
      <w:start w:val="1"/>
      <w:numFmt w:val="bullet"/>
      <w:lvlText w:val=""/>
      <w:lvlJc w:val="left"/>
      <w:pPr>
        <w:ind w:left="4320" w:hanging="360"/>
      </w:pPr>
      <w:rPr>
        <w:rFonts w:ascii="Wingdings" w:hAnsi="Wingdings" w:hint="default"/>
      </w:rPr>
    </w:lvl>
    <w:lvl w:ilvl="6" w:tplc="73F282A2" w:tentative="1">
      <w:start w:val="1"/>
      <w:numFmt w:val="bullet"/>
      <w:lvlText w:val=""/>
      <w:lvlJc w:val="left"/>
      <w:pPr>
        <w:ind w:left="5040" w:hanging="360"/>
      </w:pPr>
      <w:rPr>
        <w:rFonts w:ascii="Symbol" w:hAnsi="Symbol" w:hint="default"/>
      </w:rPr>
    </w:lvl>
    <w:lvl w:ilvl="7" w:tplc="025275F0" w:tentative="1">
      <w:start w:val="1"/>
      <w:numFmt w:val="bullet"/>
      <w:lvlText w:val="o"/>
      <w:lvlJc w:val="left"/>
      <w:pPr>
        <w:ind w:left="5760" w:hanging="360"/>
      </w:pPr>
      <w:rPr>
        <w:rFonts w:ascii="Courier New" w:hAnsi="Courier New" w:cs="Courier New" w:hint="default"/>
      </w:rPr>
    </w:lvl>
    <w:lvl w:ilvl="8" w:tplc="E4C4E6E8" w:tentative="1">
      <w:start w:val="1"/>
      <w:numFmt w:val="bullet"/>
      <w:lvlText w:val=""/>
      <w:lvlJc w:val="left"/>
      <w:pPr>
        <w:ind w:left="6480" w:hanging="360"/>
      </w:pPr>
      <w:rPr>
        <w:rFonts w:ascii="Wingdings" w:hAnsi="Wingdings" w:hint="default"/>
      </w:rPr>
    </w:lvl>
  </w:abstractNum>
  <w:abstractNum w:abstractNumId="3" w15:restartNumberingAfterBreak="0">
    <w:nsid w:val="5C671407"/>
    <w:multiLevelType w:val="hybridMultilevel"/>
    <w:tmpl w:val="274E4772"/>
    <w:lvl w:ilvl="0" w:tplc="2F5E7568">
      <w:start w:val="1"/>
      <w:numFmt w:val="decimal"/>
      <w:lvlText w:val="%1."/>
      <w:lvlJc w:val="left"/>
      <w:pPr>
        <w:ind w:left="720" w:hanging="360"/>
      </w:pPr>
    </w:lvl>
    <w:lvl w:ilvl="1" w:tplc="A79470AA" w:tentative="1">
      <w:start w:val="1"/>
      <w:numFmt w:val="lowerLetter"/>
      <w:lvlText w:val="%2."/>
      <w:lvlJc w:val="left"/>
      <w:pPr>
        <w:ind w:left="1440" w:hanging="360"/>
      </w:pPr>
    </w:lvl>
    <w:lvl w:ilvl="2" w:tplc="B2F4C5D4" w:tentative="1">
      <w:start w:val="1"/>
      <w:numFmt w:val="lowerRoman"/>
      <w:lvlText w:val="%3."/>
      <w:lvlJc w:val="right"/>
      <w:pPr>
        <w:ind w:left="2160" w:hanging="180"/>
      </w:pPr>
    </w:lvl>
    <w:lvl w:ilvl="3" w:tplc="00284C9A" w:tentative="1">
      <w:start w:val="1"/>
      <w:numFmt w:val="decimal"/>
      <w:lvlText w:val="%4."/>
      <w:lvlJc w:val="left"/>
      <w:pPr>
        <w:ind w:left="2880" w:hanging="360"/>
      </w:pPr>
    </w:lvl>
    <w:lvl w:ilvl="4" w:tplc="3B98C920" w:tentative="1">
      <w:start w:val="1"/>
      <w:numFmt w:val="lowerLetter"/>
      <w:lvlText w:val="%5."/>
      <w:lvlJc w:val="left"/>
      <w:pPr>
        <w:ind w:left="3600" w:hanging="360"/>
      </w:pPr>
    </w:lvl>
    <w:lvl w:ilvl="5" w:tplc="4E0C94B0" w:tentative="1">
      <w:start w:val="1"/>
      <w:numFmt w:val="lowerRoman"/>
      <w:lvlText w:val="%6."/>
      <w:lvlJc w:val="right"/>
      <w:pPr>
        <w:ind w:left="4320" w:hanging="180"/>
      </w:pPr>
    </w:lvl>
    <w:lvl w:ilvl="6" w:tplc="8BA602A4" w:tentative="1">
      <w:start w:val="1"/>
      <w:numFmt w:val="decimal"/>
      <w:lvlText w:val="%7."/>
      <w:lvlJc w:val="left"/>
      <w:pPr>
        <w:ind w:left="5040" w:hanging="360"/>
      </w:pPr>
    </w:lvl>
    <w:lvl w:ilvl="7" w:tplc="C3C053BA" w:tentative="1">
      <w:start w:val="1"/>
      <w:numFmt w:val="lowerLetter"/>
      <w:lvlText w:val="%8."/>
      <w:lvlJc w:val="left"/>
      <w:pPr>
        <w:ind w:left="5760" w:hanging="360"/>
      </w:pPr>
    </w:lvl>
    <w:lvl w:ilvl="8" w:tplc="A266CA58" w:tentative="1">
      <w:start w:val="1"/>
      <w:numFmt w:val="lowerRoman"/>
      <w:lvlText w:val="%9."/>
      <w:lvlJc w:val="right"/>
      <w:pPr>
        <w:ind w:left="6480" w:hanging="180"/>
      </w:pPr>
    </w:lvl>
  </w:abstractNum>
  <w:abstractNum w:abstractNumId="4" w15:restartNumberingAfterBreak="0">
    <w:nsid w:val="7F3858A6"/>
    <w:multiLevelType w:val="hybridMultilevel"/>
    <w:tmpl w:val="2948F9B4"/>
    <w:lvl w:ilvl="0" w:tplc="7A546C5C">
      <w:start w:val="1"/>
      <w:numFmt w:val="decimal"/>
      <w:lvlText w:val="%1."/>
      <w:lvlJc w:val="left"/>
      <w:pPr>
        <w:ind w:left="720" w:hanging="360"/>
      </w:pPr>
    </w:lvl>
    <w:lvl w:ilvl="1" w:tplc="90A46BAA" w:tentative="1">
      <w:start w:val="1"/>
      <w:numFmt w:val="lowerLetter"/>
      <w:lvlText w:val="%2."/>
      <w:lvlJc w:val="left"/>
      <w:pPr>
        <w:ind w:left="1440" w:hanging="360"/>
      </w:pPr>
    </w:lvl>
    <w:lvl w:ilvl="2" w:tplc="AF6E814E" w:tentative="1">
      <w:start w:val="1"/>
      <w:numFmt w:val="lowerRoman"/>
      <w:lvlText w:val="%3."/>
      <w:lvlJc w:val="right"/>
      <w:pPr>
        <w:ind w:left="2160" w:hanging="180"/>
      </w:pPr>
    </w:lvl>
    <w:lvl w:ilvl="3" w:tplc="F9C22FF4" w:tentative="1">
      <w:start w:val="1"/>
      <w:numFmt w:val="decimal"/>
      <w:lvlText w:val="%4."/>
      <w:lvlJc w:val="left"/>
      <w:pPr>
        <w:ind w:left="2880" w:hanging="360"/>
      </w:pPr>
    </w:lvl>
    <w:lvl w:ilvl="4" w:tplc="2BCA2986" w:tentative="1">
      <w:start w:val="1"/>
      <w:numFmt w:val="lowerLetter"/>
      <w:lvlText w:val="%5."/>
      <w:lvlJc w:val="left"/>
      <w:pPr>
        <w:ind w:left="3600" w:hanging="360"/>
      </w:pPr>
    </w:lvl>
    <w:lvl w:ilvl="5" w:tplc="4C4C6050" w:tentative="1">
      <w:start w:val="1"/>
      <w:numFmt w:val="lowerRoman"/>
      <w:lvlText w:val="%6."/>
      <w:lvlJc w:val="right"/>
      <w:pPr>
        <w:ind w:left="4320" w:hanging="180"/>
      </w:pPr>
    </w:lvl>
    <w:lvl w:ilvl="6" w:tplc="61881770" w:tentative="1">
      <w:start w:val="1"/>
      <w:numFmt w:val="decimal"/>
      <w:lvlText w:val="%7."/>
      <w:lvlJc w:val="left"/>
      <w:pPr>
        <w:ind w:left="5040" w:hanging="360"/>
      </w:pPr>
    </w:lvl>
    <w:lvl w:ilvl="7" w:tplc="8B82A4BC" w:tentative="1">
      <w:start w:val="1"/>
      <w:numFmt w:val="lowerLetter"/>
      <w:lvlText w:val="%8."/>
      <w:lvlJc w:val="left"/>
      <w:pPr>
        <w:ind w:left="5760" w:hanging="360"/>
      </w:pPr>
    </w:lvl>
    <w:lvl w:ilvl="8" w:tplc="6A3C0696" w:tentative="1">
      <w:start w:val="1"/>
      <w:numFmt w:val="lowerRoman"/>
      <w:lvlText w:val="%9."/>
      <w:lvlJc w:val="right"/>
      <w:pPr>
        <w:ind w:left="6480" w:hanging="180"/>
      </w:pPr>
    </w:lvl>
  </w:abstractNum>
  <w:num w:numId="1" w16cid:durableId="682049648">
    <w:abstractNumId w:val="0"/>
  </w:num>
  <w:num w:numId="2" w16cid:durableId="324818297">
    <w:abstractNumId w:val="1"/>
  </w:num>
  <w:num w:numId="3" w16cid:durableId="1109933239">
    <w:abstractNumId w:val="3"/>
  </w:num>
  <w:num w:numId="4" w16cid:durableId="390469136">
    <w:abstractNumId w:val="2"/>
  </w:num>
  <w:num w:numId="5" w16cid:durableId="115903154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F89"/>
    <w:rsid w:val="00000570"/>
    <w:rsid w:val="00000E30"/>
    <w:rsid w:val="00001AA3"/>
    <w:rsid w:val="000023DB"/>
    <w:rsid w:val="00017183"/>
    <w:rsid w:val="00022609"/>
    <w:rsid w:val="00025528"/>
    <w:rsid w:val="0003339F"/>
    <w:rsid w:val="00034E85"/>
    <w:rsid w:val="000403DC"/>
    <w:rsid w:val="00040DA7"/>
    <w:rsid w:val="00043794"/>
    <w:rsid w:val="000528D5"/>
    <w:rsid w:val="00055767"/>
    <w:rsid w:val="0006684D"/>
    <w:rsid w:val="00071CEB"/>
    <w:rsid w:val="000808AC"/>
    <w:rsid w:val="0008149D"/>
    <w:rsid w:val="00086F22"/>
    <w:rsid w:val="00093C6D"/>
    <w:rsid w:val="000946CC"/>
    <w:rsid w:val="00095B02"/>
    <w:rsid w:val="000963EA"/>
    <w:rsid w:val="00097B52"/>
    <w:rsid w:val="000A31C2"/>
    <w:rsid w:val="000A33B8"/>
    <w:rsid w:val="000A4939"/>
    <w:rsid w:val="000B2B02"/>
    <w:rsid w:val="000D56EF"/>
    <w:rsid w:val="000D61A6"/>
    <w:rsid w:val="000E02B0"/>
    <w:rsid w:val="000E4057"/>
    <w:rsid w:val="000F0C31"/>
    <w:rsid w:val="00102444"/>
    <w:rsid w:val="00104C71"/>
    <w:rsid w:val="00107498"/>
    <w:rsid w:val="00113282"/>
    <w:rsid w:val="001134A0"/>
    <w:rsid w:val="00114FFA"/>
    <w:rsid w:val="0011516E"/>
    <w:rsid w:val="00124993"/>
    <w:rsid w:val="00126CB4"/>
    <w:rsid w:val="00133B30"/>
    <w:rsid w:val="00144F69"/>
    <w:rsid w:val="00145914"/>
    <w:rsid w:val="00145C7E"/>
    <w:rsid w:val="00152094"/>
    <w:rsid w:val="00156A81"/>
    <w:rsid w:val="001574FE"/>
    <w:rsid w:val="00160724"/>
    <w:rsid w:val="0016448C"/>
    <w:rsid w:val="00167F3B"/>
    <w:rsid w:val="001732CE"/>
    <w:rsid w:val="0017342D"/>
    <w:rsid w:val="001762D3"/>
    <w:rsid w:val="001817CB"/>
    <w:rsid w:val="0018235D"/>
    <w:rsid w:val="0018545A"/>
    <w:rsid w:val="001863CD"/>
    <w:rsid w:val="00191971"/>
    <w:rsid w:val="001919B8"/>
    <w:rsid w:val="00192B0D"/>
    <w:rsid w:val="00193E24"/>
    <w:rsid w:val="00196D3D"/>
    <w:rsid w:val="001A3032"/>
    <w:rsid w:val="001A46A2"/>
    <w:rsid w:val="001B0942"/>
    <w:rsid w:val="001B3158"/>
    <w:rsid w:val="001B6EFA"/>
    <w:rsid w:val="001C159B"/>
    <w:rsid w:val="001C593F"/>
    <w:rsid w:val="001D5770"/>
    <w:rsid w:val="001D7C27"/>
    <w:rsid w:val="001E3342"/>
    <w:rsid w:val="001E347E"/>
    <w:rsid w:val="001E4480"/>
    <w:rsid w:val="001F1A00"/>
    <w:rsid w:val="001F243B"/>
    <w:rsid w:val="001F3DF4"/>
    <w:rsid w:val="001F40FA"/>
    <w:rsid w:val="001F47B9"/>
    <w:rsid w:val="00205FBC"/>
    <w:rsid w:val="00206AB3"/>
    <w:rsid w:val="00212340"/>
    <w:rsid w:val="00214D6A"/>
    <w:rsid w:val="0022050C"/>
    <w:rsid w:val="00224EA2"/>
    <w:rsid w:val="00230F92"/>
    <w:rsid w:val="00233E3A"/>
    <w:rsid w:val="00236907"/>
    <w:rsid w:val="0024690F"/>
    <w:rsid w:val="00250BAF"/>
    <w:rsid w:val="00252656"/>
    <w:rsid w:val="002567AE"/>
    <w:rsid w:val="00256E5C"/>
    <w:rsid w:val="00257C58"/>
    <w:rsid w:val="00264356"/>
    <w:rsid w:val="00265189"/>
    <w:rsid w:val="00271625"/>
    <w:rsid w:val="0027342E"/>
    <w:rsid w:val="00275DD1"/>
    <w:rsid w:val="0027676C"/>
    <w:rsid w:val="00283713"/>
    <w:rsid w:val="00287DEB"/>
    <w:rsid w:val="002B0EA1"/>
    <w:rsid w:val="002C1E14"/>
    <w:rsid w:val="002C2934"/>
    <w:rsid w:val="002C67C0"/>
    <w:rsid w:val="002C6AB6"/>
    <w:rsid w:val="002D1864"/>
    <w:rsid w:val="002D2A4E"/>
    <w:rsid w:val="002D45C2"/>
    <w:rsid w:val="002D4E24"/>
    <w:rsid w:val="002E2E8E"/>
    <w:rsid w:val="002E34FD"/>
    <w:rsid w:val="002E4445"/>
    <w:rsid w:val="002F04D0"/>
    <w:rsid w:val="002F132D"/>
    <w:rsid w:val="002F31F6"/>
    <w:rsid w:val="00307E34"/>
    <w:rsid w:val="00321117"/>
    <w:rsid w:val="00324C80"/>
    <w:rsid w:val="0032560F"/>
    <w:rsid w:val="0033352A"/>
    <w:rsid w:val="00334BF6"/>
    <w:rsid w:val="003428BC"/>
    <w:rsid w:val="00350909"/>
    <w:rsid w:val="00353DC6"/>
    <w:rsid w:val="00354E9B"/>
    <w:rsid w:val="003627C0"/>
    <w:rsid w:val="00381AFE"/>
    <w:rsid w:val="003867FD"/>
    <w:rsid w:val="00392165"/>
    <w:rsid w:val="003966CB"/>
    <w:rsid w:val="00397A12"/>
    <w:rsid w:val="003A4FFC"/>
    <w:rsid w:val="003A715B"/>
    <w:rsid w:val="003B2E32"/>
    <w:rsid w:val="003B6220"/>
    <w:rsid w:val="003B6D98"/>
    <w:rsid w:val="003B74B2"/>
    <w:rsid w:val="003C06FB"/>
    <w:rsid w:val="003C0D46"/>
    <w:rsid w:val="003C30AF"/>
    <w:rsid w:val="003D3815"/>
    <w:rsid w:val="003E6ABA"/>
    <w:rsid w:val="003F0F03"/>
    <w:rsid w:val="003F0FD3"/>
    <w:rsid w:val="003F1E6B"/>
    <w:rsid w:val="003F2565"/>
    <w:rsid w:val="003F3465"/>
    <w:rsid w:val="004003BA"/>
    <w:rsid w:val="00407E47"/>
    <w:rsid w:val="004152CA"/>
    <w:rsid w:val="0041689A"/>
    <w:rsid w:val="00421ED3"/>
    <w:rsid w:val="00424072"/>
    <w:rsid w:val="00430936"/>
    <w:rsid w:val="004321AB"/>
    <w:rsid w:val="00432651"/>
    <w:rsid w:val="00435896"/>
    <w:rsid w:val="00440D8C"/>
    <w:rsid w:val="00442B40"/>
    <w:rsid w:val="00454DC2"/>
    <w:rsid w:val="00456A75"/>
    <w:rsid w:val="00463058"/>
    <w:rsid w:val="0046346B"/>
    <w:rsid w:val="00463A29"/>
    <w:rsid w:val="0046442B"/>
    <w:rsid w:val="00466B61"/>
    <w:rsid w:val="00466B91"/>
    <w:rsid w:val="004723B3"/>
    <w:rsid w:val="004726B3"/>
    <w:rsid w:val="004768E0"/>
    <w:rsid w:val="00477407"/>
    <w:rsid w:val="004850EB"/>
    <w:rsid w:val="00486402"/>
    <w:rsid w:val="00486424"/>
    <w:rsid w:val="00492C65"/>
    <w:rsid w:val="00493C68"/>
    <w:rsid w:val="004959F3"/>
    <w:rsid w:val="0049655F"/>
    <w:rsid w:val="00496A07"/>
    <w:rsid w:val="004A02E4"/>
    <w:rsid w:val="004A0B93"/>
    <w:rsid w:val="004A2EAD"/>
    <w:rsid w:val="004A351B"/>
    <w:rsid w:val="004B0727"/>
    <w:rsid w:val="004B3875"/>
    <w:rsid w:val="004B482A"/>
    <w:rsid w:val="004C085F"/>
    <w:rsid w:val="004C0D17"/>
    <w:rsid w:val="004C2CF0"/>
    <w:rsid w:val="004C30B1"/>
    <w:rsid w:val="004C5212"/>
    <w:rsid w:val="004C5543"/>
    <w:rsid w:val="004C5BC5"/>
    <w:rsid w:val="004C76B2"/>
    <w:rsid w:val="004D1F75"/>
    <w:rsid w:val="004E6923"/>
    <w:rsid w:val="004F06F5"/>
    <w:rsid w:val="004F316D"/>
    <w:rsid w:val="00504C6A"/>
    <w:rsid w:val="0051348F"/>
    <w:rsid w:val="005144B9"/>
    <w:rsid w:val="00514E85"/>
    <w:rsid w:val="00516086"/>
    <w:rsid w:val="005204A8"/>
    <w:rsid w:val="00521BE3"/>
    <w:rsid w:val="005236E9"/>
    <w:rsid w:val="00532E4D"/>
    <w:rsid w:val="00533D99"/>
    <w:rsid w:val="0054023C"/>
    <w:rsid w:val="00540FF6"/>
    <w:rsid w:val="005475A8"/>
    <w:rsid w:val="00556620"/>
    <w:rsid w:val="005751C9"/>
    <w:rsid w:val="005805AC"/>
    <w:rsid w:val="005913D1"/>
    <w:rsid w:val="00597BD9"/>
    <w:rsid w:val="005A0FCA"/>
    <w:rsid w:val="005A6D79"/>
    <w:rsid w:val="005B2A8C"/>
    <w:rsid w:val="005B3E15"/>
    <w:rsid w:val="005B61EA"/>
    <w:rsid w:val="005C0391"/>
    <w:rsid w:val="005C0D14"/>
    <w:rsid w:val="005C1C8D"/>
    <w:rsid w:val="005C1D9B"/>
    <w:rsid w:val="005D7E9B"/>
    <w:rsid w:val="005E1D3B"/>
    <w:rsid w:val="005E1F43"/>
    <w:rsid w:val="005E1F98"/>
    <w:rsid w:val="005E6FB3"/>
    <w:rsid w:val="005E7804"/>
    <w:rsid w:val="005F1FBF"/>
    <w:rsid w:val="00604951"/>
    <w:rsid w:val="0060528A"/>
    <w:rsid w:val="00616241"/>
    <w:rsid w:val="0062007E"/>
    <w:rsid w:val="00624C46"/>
    <w:rsid w:val="00632FB5"/>
    <w:rsid w:val="00633A33"/>
    <w:rsid w:val="006468C0"/>
    <w:rsid w:val="006475B8"/>
    <w:rsid w:val="00647A0D"/>
    <w:rsid w:val="0065581E"/>
    <w:rsid w:val="006709AF"/>
    <w:rsid w:val="00674CE0"/>
    <w:rsid w:val="0069083B"/>
    <w:rsid w:val="00693C5D"/>
    <w:rsid w:val="006A3C3F"/>
    <w:rsid w:val="006A60CE"/>
    <w:rsid w:val="006C7965"/>
    <w:rsid w:val="006D7BF8"/>
    <w:rsid w:val="006E0085"/>
    <w:rsid w:val="006E30D0"/>
    <w:rsid w:val="006E4C6E"/>
    <w:rsid w:val="006E6917"/>
    <w:rsid w:val="006E7D34"/>
    <w:rsid w:val="006F5378"/>
    <w:rsid w:val="006F789B"/>
    <w:rsid w:val="00701365"/>
    <w:rsid w:val="007029F9"/>
    <w:rsid w:val="00713C96"/>
    <w:rsid w:val="0072186D"/>
    <w:rsid w:val="00730027"/>
    <w:rsid w:val="007337A1"/>
    <w:rsid w:val="00742BA4"/>
    <w:rsid w:val="00742E98"/>
    <w:rsid w:val="00745758"/>
    <w:rsid w:val="007521CF"/>
    <w:rsid w:val="00760639"/>
    <w:rsid w:val="00774FC7"/>
    <w:rsid w:val="00782AB9"/>
    <w:rsid w:val="00786211"/>
    <w:rsid w:val="00786930"/>
    <w:rsid w:val="00791442"/>
    <w:rsid w:val="007944A7"/>
    <w:rsid w:val="0079545B"/>
    <w:rsid w:val="007978B8"/>
    <w:rsid w:val="00797B65"/>
    <w:rsid w:val="007A3A32"/>
    <w:rsid w:val="007B21A0"/>
    <w:rsid w:val="007B3780"/>
    <w:rsid w:val="007B3A4D"/>
    <w:rsid w:val="007C1D00"/>
    <w:rsid w:val="007C5313"/>
    <w:rsid w:val="007C5825"/>
    <w:rsid w:val="007E07BB"/>
    <w:rsid w:val="007E38BF"/>
    <w:rsid w:val="007E4F4A"/>
    <w:rsid w:val="007E5C92"/>
    <w:rsid w:val="007E69F0"/>
    <w:rsid w:val="007E74A7"/>
    <w:rsid w:val="007F54F4"/>
    <w:rsid w:val="007F6876"/>
    <w:rsid w:val="008006A9"/>
    <w:rsid w:val="0080352D"/>
    <w:rsid w:val="00803642"/>
    <w:rsid w:val="00814238"/>
    <w:rsid w:val="00822139"/>
    <w:rsid w:val="00822D55"/>
    <w:rsid w:val="00823052"/>
    <w:rsid w:val="008258BA"/>
    <w:rsid w:val="00830878"/>
    <w:rsid w:val="00831DC9"/>
    <w:rsid w:val="00840E87"/>
    <w:rsid w:val="00843E71"/>
    <w:rsid w:val="008460A9"/>
    <w:rsid w:val="00853131"/>
    <w:rsid w:val="00854362"/>
    <w:rsid w:val="00857907"/>
    <w:rsid w:val="008718F9"/>
    <w:rsid w:val="0087227C"/>
    <w:rsid w:val="00873D76"/>
    <w:rsid w:val="0088274F"/>
    <w:rsid w:val="00884028"/>
    <w:rsid w:val="008A0BE6"/>
    <w:rsid w:val="008A114A"/>
    <w:rsid w:val="008A5223"/>
    <w:rsid w:val="008B0AC1"/>
    <w:rsid w:val="008B3E1A"/>
    <w:rsid w:val="008C718A"/>
    <w:rsid w:val="008D114E"/>
    <w:rsid w:val="008D27B5"/>
    <w:rsid w:val="008D404B"/>
    <w:rsid w:val="008E0A0B"/>
    <w:rsid w:val="008E6B75"/>
    <w:rsid w:val="008E78C9"/>
    <w:rsid w:val="008F2C79"/>
    <w:rsid w:val="008F5044"/>
    <w:rsid w:val="008F6660"/>
    <w:rsid w:val="008F72BD"/>
    <w:rsid w:val="0090137E"/>
    <w:rsid w:val="0090330C"/>
    <w:rsid w:val="009075A8"/>
    <w:rsid w:val="009107DD"/>
    <w:rsid w:val="00911A2F"/>
    <w:rsid w:val="0091483F"/>
    <w:rsid w:val="0091704F"/>
    <w:rsid w:val="00917A2B"/>
    <w:rsid w:val="00921602"/>
    <w:rsid w:val="00924584"/>
    <w:rsid w:val="0092632C"/>
    <w:rsid w:val="00927825"/>
    <w:rsid w:val="00930600"/>
    <w:rsid w:val="00933096"/>
    <w:rsid w:val="00935075"/>
    <w:rsid w:val="00937C07"/>
    <w:rsid w:val="00937C4B"/>
    <w:rsid w:val="0094411A"/>
    <w:rsid w:val="0095157F"/>
    <w:rsid w:val="00955871"/>
    <w:rsid w:val="009721F0"/>
    <w:rsid w:val="00977D09"/>
    <w:rsid w:val="00983299"/>
    <w:rsid w:val="00983947"/>
    <w:rsid w:val="00991F89"/>
    <w:rsid w:val="0099341C"/>
    <w:rsid w:val="00993DE1"/>
    <w:rsid w:val="009953C5"/>
    <w:rsid w:val="009971A8"/>
    <w:rsid w:val="009A4EAD"/>
    <w:rsid w:val="009A5B17"/>
    <w:rsid w:val="009A5F09"/>
    <w:rsid w:val="009B118E"/>
    <w:rsid w:val="009B2B69"/>
    <w:rsid w:val="009B464E"/>
    <w:rsid w:val="009B4FE5"/>
    <w:rsid w:val="009B6724"/>
    <w:rsid w:val="009C5073"/>
    <w:rsid w:val="009C60F1"/>
    <w:rsid w:val="009C6E33"/>
    <w:rsid w:val="009D7640"/>
    <w:rsid w:val="009F1B4E"/>
    <w:rsid w:val="009F6BDF"/>
    <w:rsid w:val="00A00A44"/>
    <w:rsid w:val="00A030FF"/>
    <w:rsid w:val="00A03C7F"/>
    <w:rsid w:val="00A041D7"/>
    <w:rsid w:val="00A05A71"/>
    <w:rsid w:val="00A0768B"/>
    <w:rsid w:val="00A07B90"/>
    <w:rsid w:val="00A105DC"/>
    <w:rsid w:val="00A126EB"/>
    <w:rsid w:val="00A1295F"/>
    <w:rsid w:val="00A1526B"/>
    <w:rsid w:val="00A33102"/>
    <w:rsid w:val="00A350F7"/>
    <w:rsid w:val="00A35A71"/>
    <w:rsid w:val="00A42EA8"/>
    <w:rsid w:val="00A43021"/>
    <w:rsid w:val="00A4374C"/>
    <w:rsid w:val="00A478DB"/>
    <w:rsid w:val="00A53E0A"/>
    <w:rsid w:val="00A56384"/>
    <w:rsid w:val="00A610B5"/>
    <w:rsid w:val="00A67CE4"/>
    <w:rsid w:val="00A7068A"/>
    <w:rsid w:val="00A723F4"/>
    <w:rsid w:val="00A731A5"/>
    <w:rsid w:val="00A74605"/>
    <w:rsid w:val="00A85BE5"/>
    <w:rsid w:val="00A86FDA"/>
    <w:rsid w:val="00A87576"/>
    <w:rsid w:val="00A87622"/>
    <w:rsid w:val="00A94AE9"/>
    <w:rsid w:val="00AA5898"/>
    <w:rsid w:val="00AB4229"/>
    <w:rsid w:val="00AB7625"/>
    <w:rsid w:val="00AC4D82"/>
    <w:rsid w:val="00AD066D"/>
    <w:rsid w:val="00AD3547"/>
    <w:rsid w:val="00AD4684"/>
    <w:rsid w:val="00AD5B39"/>
    <w:rsid w:val="00AE571D"/>
    <w:rsid w:val="00AF01F3"/>
    <w:rsid w:val="00AF065D"/>
    <w:rsid w:val="00AF069B"/>
    <w:rsid w:val="00AF1065"/>
    <w:rsid w:val="00B00424"/>
    <w:rsid w:val="00B04C54"/>
    <w:rsid w:val="00B064E4"/>
    <w:rsid w:val="00B11185"/>
    <w:rsid w:val="00B12392"/>
    <w:rsid w:val="00B12550"/>
    <w:rsid w:val="00B20507"/>
    <w:rsid w:val="00B214DE"/>
    <w:rsid w:val="00B2612D"/>
    <w:rsid w:val="00B30799"/>
    <w:rsid w:val="00B36FFB"/>
    <w:rsid w:val="00B40271"/>
    <w:rsid w:val="00B4424C"/>
    <w:rsid w:val="00B44CA7"/>
    <w:rsid w:val="00B45FD2"/>
    <w:rsid w:val="00B46594"/>
    <w:rsid w:val="00B47BEB"/>
    <w:rsid w:val="00B55170"/>
    <w:rsid w:val="00B611AE"/>
    <w:rsid w:val="00B660AD"/>
    <w:rsid w:val="00B731AD"/>
    <w:rsid w:val="00B737F2"/>
    <w:rsid w:val="00B83D0E"/>
    <w:rsid w:val="00B97079"/>
    <w:rsid w:val="00BA0EE0"/>
    <w:rsid w:val="00BA1A25"/>
    <w:rsid w:val="00BA4BE3"/>
    <w:rsid w:val="00BA5040"/>
    <w:rsid w:val="00BB1294"/>
    <w:rsid w:val="00BB7F9F"/>
    <w:rsid w:val="00BC3425"/>
    <w:rsid w:val="00BC6237"/>
    <w:rsid w:val="00BE1926"/>
    <w:rsid w:val="00BF09C9"/>
    <w:rsid w:val="00BF7050"/>
    <w:rsid w:val="00C019D3"/>
    <w:rsid w:val="00C03F95"/>
    <w:rsid w:val="00C07098"/>
    <w:rsid w:val="00C225AC"/>
    <w:rsid w:val="00C23CE5"/>
    <w:rsid w:val="00C32BE8"/>
    <w:rsid w:val="00C33318"/>
    <w:rsid w:val="00C404C2"/>
    <w:rsid w:val="00C40DF5"/>
    <w:rsid w:val="00C4185F"/>
    <w:rsid w:val="00C42AD0"/>
    <w:rsid w:val="00C45F8F"/>
    <w:rsid w:val="00C46F8B"/>
    <w:rsid w:val="00C51E18"/>
    <w:rsid w:val="00C522D2"/>
    <w:rsid w:val="00C579D7"/>
    <w:rsid w:val="00C60C92"/>
    <w:rsid w:val="00C64026"/>
    <w:rsid w:val="00C65DCF"/>
    <w:rsid w:val="00C67B6F"/>
    <w:rsid w:val="00C67E63"/>
    <w:rsid w:val="00C71C6A"/>
    <w:rsid w:val="00C7236E"/>
    <w:rsid w:val="00C76260"/>
    <w:rsid w:val="00C809C2"/>
    <w:rsid w:val="00C81A13"/>
    <w:rsid w:val="00C87318"/>
    <w:rsid w:val="00C91D4B"/>
    <w:rsid w:val="00C9395F"/>
    <w:rsid w:val="00C93A96"/>
    <w:rsid w:val="00CA0925"/>
    <w:rsid w:val="00CA49E6"/>
    <w:rsid w:val="00CA4D05"/>
    <w:rsid w:val="00CB179E"/>
    <w:rsid w:val="00CC6206"/>
    <w:rsid w:val="00CC7E31"/>
    <w:rsid w:val="00CE149A"/>
    <w:rsid w:val="00CE20FE"/>
    <w:rsid w:val="00CE302B"/>
    <w:rsid w:val="00CE3BA0"/>
    <w:rsid w:val="00CF3D86"/>
    <w:rsid w:val="00CF40DB"/>
    <w:rsid w:val="00CF6586"/>
    <w:rsid w:val="00D10FAD"/>
    <w:rsid w:val="00D150D6"/>
    <w:rsid w:val="00D165ED"/>
    <w:rsid w:val="00D272B2"/>
    <w:rsid w:val="00D33EED"/>
    <w:rsid w:val="00D35459"/>
    <w:rsid w:val="00D407D1"/>
    <w:rsid w:val="00D410CC"/>
    <w:rsid w:val="00D47EE3"/>
    <w:rsid w:val="00D51288"/>
    <w:rsid w:val="00D52ED9"/>
    <w:rsid w:val="00D82749"/>
    <w:rsid w:val="00D82995"/>
    <w:rsid w:val="00D8392C"/>
    <w:rsid w:val="00D943AE"/>
    <w:rsid w:val="00D949BC"/>
    <w:rsid w:val="00DA4C4F"/>
    <w:rsid w:val="00DB6BFA"/>
    <w:rsid w:val="00DB6CEB"/>
    <w:rsid w:val="00DD5E48"/>
    <w:rsid w:val="00DD6690"/>
    <w:rsid w:val="00DE1E73"/>
    <w:rsid w:val="00DE3FC4"/>
    <w:rsid w:val="00E00B0F"/>
    <w:rsid w:val="00E03BC1"/>
    <w:rsid w:val="00E13095"/>
    <w:rsid w:val="00E13BAC"/>
    <w:rsid w:val="00E26238"/>
    <w:rsid w:val="00E30880"/>
    <w:rsid w:val="00E45936"/>
    <w:rsid w:val="00E46F60"/>
    <w:rsid w:val="00E47C7D"/>
    <w:rsid w:val="00E53BD3"/>
    <w:rsid w:val="00E553D6"/>
    <w:rsid w:val="00E56D9A"/>
    <w:rsid w:val="00E63925"/>
    <w:rsid w:val="00E65D72"/>
    <w:rsid w:val="00E7014C"/>
    <w:rsid w:val="00E70B69"/>
    <w:rsid w:val="00E810AD"/>
    <w:rsid w:val="00E813C1"/>
    <w:rsid w:val="00E86A4F"/>
    <w:rsid w:val="00EA100C"/>
    <w:rsid w:val="00EA582A"/>
    <w:rsid w:val="00EA5AE7"/>
    <w:rsid w:val="00EB191A"/>
    <w:rsid w:val="00EB5E21"/>
    <w:rsid w:val="00EB6749"/>
    <w:rsid w:val="00EC3F3D"/>
    <w:rsid w:val="00ED1FEC"/>
    <w:rsid w:val="00ED63A9"/>
    <w:rsid w:val="00EF6D1E"/>
    <w:rsid w:val="00EF7B52"/>
    <w:rsid w:val="00F01698"/>
    <w:rsid w:val="00F01B92"/>
    <w:rsid w:val="00F02D66"/>
    <w:rsid w:val="00F04923"/>
    <w:rsid w:val="00F1212A"/>
    <w:rsid w:val="00F150A3"/>
    <w:rsid w:val="00F304DA"/>
    <w:rsid w:val="00F307B6"/>
    <w:rsid w:val="00F3340E"/>
    <w:rsid w:val="00F3521B"/>
    <w:rsid w:val="00F3599C"/>
    <w:rsid w:val="00F42366"/>
    <w:rsid w:val="00F42650"/>
    <w:rsid w:val="00F47358"/>
    <w:rsid w:val="00F47FFB"/>
    <w:rsid w:val="00F525C1"/>
    <w:rsid w:val="00F6024C"/>
    <w:rsid w:val="00F60B66"/>
    <w:rsid w:val="00F66F3F"/>
    <w:rsid w:val="00F720F0"/>
    <w:rsid w:val="00F73255"/>
    <w:rsid w:val="00F76964"/>
    <w:rsid w:val="00F859EC"/>
    <w:rsid w:val="00F9239F"/>
    <w:rsid w:val="00F93355"/>
    <w:rsid w:val="00F95AB6"/>
    <w:rsid w:val="00F9787E"/>
    <w:rsid w:val="00FA01FD"/>
    <w:rsid w:val="00FA33CB"/>
    <w:rsid w:val="00FB1980"/>
    <w:rsid w:val="00FC32D4"/>
    <w:rsid w:val="00FC3506"/>
    <w:rsid w:val="00FC46A5"/>
    <w:rsid w:val="00FC501E"/>
    <w:rsid w:val="00FE13AE"/>
    <w:rsid w:val="00FE3249"/>
    <w:rsid w:val="00FE3D97"/>
    <w:rsid w:val="00FE5044"/>
    <w:rsid w:val="00FF2B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60C50"/>
  <w15:chartTrackingRefBased/>
  <w15:docId w15:val="{79099797-2882-46FF-A135-79B0BFD16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29F9"/>
    <w:pPr>
      <w:spacing w:line="276" w:lineRule="auto"/>
    </w:pPr>
    <w:rPr>
      <w:rFonts w:ascii="Times New Roman" w:hAnsi="Times New Roman"/>
      <w:sz w:val="24"/>
      <w:lang w:val="en-GB"/>
    </w:rPr>
  </w:style>
  <w:style w:type="paragraph" w:styleId="Heading1">
    <w:name w:val="heading 1"/>
    <w:basedOn w:val="Normal"/>
    <w:next w:val="Normal"/>
    <w:link w:val="Heading1Char"/>
    <w:uiPriority w:val="9"/>
    <w:qFormat/>
    <w:rsid w:val="00991F89"/>
    <w:pPr>
      <w:keepNext/>
      <w:keepLines/>
      <w:spacing w:after="24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991F89"/>
    <w:pPr>
      <w:keepNext/>
      <w:keepLines/>
      <w:spacing w:after="24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991F89"/>
    <w:pPr>
      <w:keepNext/>
      <w:keepLines/>
      <w:spacing w:after="240"/>
      <w:jc w:val="center"/>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1F89"/>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991F89"/>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991F89"/>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A875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7576"/>
    <w:rPr>
      <w:rFonts w:ascii="Times New Roman" w:hAnsi="Times New Roman"/>
      <w:sz w:val="24"/>
    </w:rPr>
  </w:style>
  <w:style w:type="paragraph" w:styleId="Footer">
    <w:name w:val="footer"/>
    <w:basedOn w:val="Normal"/>
    <w:link w:val="FooterChar"/>
    <w:uiPriority w:val="99"/>
    <w:unhideWhenUsed/>
    <w:rsid w:val="00A875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7576"/>
    <w:rPr>
      <w:rFonts w:ascii="Times New Roman" w:hAnsi="Times New Roman"/>
      <w:sz w:val="24"/>
    </w:rPr>
  </w:style>
  <w:style w:type="paragraph" w:styleId="Caption">
    <w:name w:val="caption"/>
    <w:basedOn w:val="Normal"/>
    <w:next w:val="Normal"/>
    <w:uiPriority w:val="35"/>
    <w:unhideWhenUsed/>
    <w:qFormat/>
    <w:rsid w:val="001A3032"/>
    <w:pPr>
      <w:spacing w:after="200" w:line="240" w:lineRule="auto"/>
    </w:pPr>
    <w:rPr>
      <w:i/>
      <w:iCs/>
      <w:color w:val="44546A" w:themeColor="text2"/>
      <w:sz w:val="18"/>
      <w:szCs w:val="18"/>
    </w:rPr>
  </w:style>
  <w:style w:type="paragraph" w:styleId="ListParagraph">
    <w:name w:val="List Paragraph"/>
    <w:basedOn w:val="Normal"/>
    <w:uiPriority w:val="34"/>
    <w:qFormat/>
    <w:rsid w:val="00FC46A5"/>
    <w:pPr>
      <w:ind w:left="720"/>
      <w:contextualSpacing/>
    </w:pPr>
  </w:style>
  <w:style w:type="character" w:styleId="Hyperlink">
    <w:name w:val="Hyperlink"/>
    <w:basedOn w:val="DefaultParagraphFont"/>
    <w:uiPriority w:val="99"/>
    <w:unhideWhenUsed/>
    <w:rsid w:val="00F307B6"/>
    <w:rPr>
      <w:color w:val="0563C1" w:themeColor="hyperlink"/>
      <w:u w:val="single"/>
    </w:rPr>
  </w:style>
  <w:style w:type="character" w:styleId="UnresolvedMention">
    <w:name w:val="Unresolved Mention"/>
    <w:basedOn w:val="DefaultParagraphFont"/>
    <w:uiPriority w:val="99"/>
    <w:semiHidden/>
    <w:unhideWhenUsed/>
    <w:rsid w:val="00F307B6"/>
    <w:rPr>
      <w:color w:val="605E5C"/>
      <w:shd w:val="clear" w:color="auto" w:fill="E1DFDD"/>
    </w:rPr>
  </w:style>
  <w:style w:type="paragraph" w:styleId="NormalWeb">
    <w:name w:val="Normal (Web)"/>
    <w:basedOn w:val="Normal"/>
    <w:uiPriority w:val="99"/>
    <w:unhideWhenUsed/>
    <w:rsid w:val="00C33318"/>
    <w:pPr>
      <w:spacing w:before="100" w:beforeAutospacing="1" w:after="100" w:afterAutospacing="1" w:line="240" w:lineRule="auto"/>
    </w:pPr>
    <w:rPr>
      <w:rFonts w:eastAsia="Times New Roman" w:cs="Times New Roman"/>
      <w:szCs w:val="24"/>
    </w:rPr>
  </w:style>
  <w:style w:type="paragraph" w:customStyle="1" w:styleId="hhd2">
    <w:name w:val="hhd2"/>
    <w:basedOn w:val="Normal"/>
    <w:rsid w:val="00C33318"/>
    <w:pPr>
      <w:spacing w:before="100" w:beforeAutospacing="1" w:after="100" w:afterAutospacing="1" w:line="240" w:lineRule="auto"/>
    </w:pPr>
    <w:rPr>
      <w:rFonts w:eastAsia="Times New Roman" w:cs="Times New Roman"/>
      <w:szCs w:val="24"/>
    </w:rPr>
  </w:style>
  <w:style w:type="paragraph" w:styleId="TOCHeading">
    <w:name w:val="TOC Heading"/>
    <w:basedOn w:val="Heading1"/>
    <w:next w:val="Normal"/>
    <w:uiPriority w:val="39"/>
    <w:unhideWhenUsed/>
    <w:qFormat/>
    <w:rsid w:val="003C0D46"/>
    <w:pPr>
      <w:spacing w:before="240" w:after="0" w:line="259" w:lineRule="auto"/>
      <w:outlineLvl w:val="9"/>
    </w:pPr>
    <w:rPr>
      <w:rFonts w:asciiTheme="majorHAnsi" w:hAnsiTheme="majorHAnsi"/>
      <w:b w:val="0"/>
      <w:i w:val="0"/>
      <w:color w:val="2F5496" w:themeColor="accent1" w:themeShade="BF"/>
      <w:sz w:val="32"/>
      <w:lang w:val="en-US"/>
    </w:rPr>
  </w:style>
  <w:style w:type="paragraph" w:styleId="TOC1">
    <w:name w:val="toc 1"/>
    <w:basedOn w:val="Normal"/>
    <w:next w:val="Normal"/>
    <w:autoRedefine/>
    <w:uiPriority w:val="39"/>
    <w:unhideWhenUsed/>
    <w:rsid w:val="003C0D46"/>
    <w:pPr>
      <w:spacing w:after="100"/>
    </w:pPr>
  </w:style>
  <w:style w:type="paragraph" w:styleId="TOC2">
    <w:name w:val="toc 2"/>
    <w:basedOn w:val="Normal"/>
    <w:next w:val="Normal"/>
    <w:autoRedefine/>
    <w:uiPriority w:val="39"/>
    <w:unhideWhenUsed/>
    <w:rsid w:val="003C0D4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Eliz2/7-8/72/schedule/EIGHTH/enacted?view=plain%2Bextent"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ons.gov.uk/peoplepopulationandcommunity/culturalidentity/ethnicity/bulletins/ethnicgroupenglandandwales/census2021"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ongtermplan.nhs.uk/"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legislation.gov.uk/ukpga/2010/15/notes/contents" TargetMode="External"/><Relationship Id="rId4" Type="http://schemas.openxmlformats.org/officeDocument/2006/relationships/settings" Target="settings.xml"/><Relationship Id="rId9" Type="http://schemas.openxmlformats.org/officeDocument/2006/relationships/hyperlink" Target="https://www.legislation.gov.uk/ukpga/1983/20/section/136"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8F46CE-D2A5-4711-8BF6-92A0041828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16</Pages>
  <Words>4930</Words>
  <Characters>28106</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Farha Bano (2238827)</cp:lastModifiedBy>
  <cp:revision>2</cp:revision>
  <dcterms:created xsi:type="dcterms:W3CDTF">2026-03-29T21:01:00Z</dcterms:created>
  <dcterms:modified xsi:type="dcterms:W3CDTF">2026-03-29T21:01:00Z</dcterms:modified>
</cp:coreProperties>
</file>