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7DCC" w:rsidRPr="00D255DD" w:rsidRDefault="000E7DCC" w:rsidP="000E7DCC">
      <w:pPr>
        <w:pStyle w:val="fixed"/>
        <w:rPr>
          <w:rFonts w:ascii="Arial" w:hAnsi="Arial" w:cs="Arial"/>
          <w:sz w:val="22"/>
          <w:szCs w:val="22"/>
        </w:rPr>
      </w:pPr>
      <w:r w:rsidRPr="00D255DD">
        <w:rPr>
          <w:rFonts w:ascii="Arial" w:hAnsi="Arial" w:cs="Arial"/>
          <w:sz w:val="22"/>
          <w:szCs w:val="22"/>
        </w:rPr>
        <w:t>MODULE CODE:</w:t>
      </w:r>
      <w:r w:rsidRPr="00D255DD">
        <w:rPr>
          <w:rFonts w:ascii="Arial" w:hAnsi="Arial" w:cs="Arial"/>
          <w:sz w:val="22"/>
          <w:szCs w:val="22"/>
        </w:rPr>
        <w:tab/>
        <w:t>HPHE4001</w:t>
      </w:r>
    </w:p>
    <w:p w:rsidR="000E7DCC" w:rsidRPr="00D255DD" w:rsidRDefault="000E7DCC" w:rsidP="000E7DCC">
      <w:pPr>
        <w:pStyle w:val="fixed"/>
        <w:ind w:left="0" w:firstLine="0"/>
        <w:outlineLvl w:val="1"/>
        <w:rPr>
          <w:rFonts w:ascii="Arial" w:hAnsi="Arial" w:cs="Arial"/>
          <w:sz w:val="22"/>
          <w:szCs w:val="22"/>
        </w:rPr>
      </w:pPr>
      <w:bookmarkStart w:id="0" w:name="MakingHistory"/>
      <w:r w:rsidRPr="00D255DD">
        <w:rPr>
          <w:rFonts w:ascii="Arial" w:hAnsi="Arial" w:cs="Arial"/>
          <w:sz w:val="22"/>
          <w:szCs w:val="22"/>
        </w:rPr>
        <w:t>TITLE:</w:t>
      </w:r>
      <w:r w:rsidRPr="00D255DD">
        <w:rPr>
          <w:rFonts w:ascii="Arial" w:hAnsi="Arial" w:cs="Arial"/>
          <w:sz w:val="22"/>
          <w:szCs w:val="22"/>
        </w:rPr>
        <w:tab/>
      </w:r>
      <w:r w:rsidRPr="00D255DD">
        <w:rPr>
          <w:rFonts w:ascii="Arial" w:hAnsi="Arial" w:cs="Arial"/>
          <w:sz w:val="22"/>
          <w:szCs w:val="22"/>
        </w:rPr>
        <w:tab/>
      </w:r>
      <w:r w:rsidRPr="00D255DD">
        <w:rPr>
          <w:rFonts w:ascii="Arial" w:hAnsi="Arial" w:cs="Arial"/>
          <w:sz w:val="22"/>
          <w:szCs w:val="22"/>
        </w:rPr>
        <w:tab/>
        <w:t>Making History: Cultural &amp; Heritage Tourism</w:t>
      </w:r>
    </w:p>
    <w:bookmarkEnd w:id="0"/>
    <w:p w:rsidR="000E7DCC" w:rsidRPr="00D255DD" w:rsidRDefault="000E7DCC" w:rsidP="000E7DCC">
      <w:pPr>
        <w:pStyle w:val="fixed"/>
        <w:rPr>
          <w:rFonts w:ascii="Arial" w:hAnsi="Arial" w:cs="Arial"/>
          <w:sz w:val="22"/>
          <w:szCs w:val="22"/>
        </w:rPr>
      </w:pPr>
      <w:r w:rsidRPr="00D255DD">
        <w:rPr>
          <w:rFonts w:ascii="Arial" w:hAnsi="Arial" w:cs="Arial"/>
          <w:sz w:val="22"/>
          <w:szCs w:val="22"/>
        </w:rPr>
        <w:t>DATED:</w:t>
      </w:r>
      <w:r w:rsidRPr="00D255DD">
        <w:rPr>
          <w:rFonts w:ascii="Arial" w:hAnsi="Arial" w:cs="Arial"/>
          <w:sz w:val="22"/>
          <w:szCs w:val="22"/>
        </w:rPr>
        <w:tab/>
      </w:r>
      <w:r w:rsidRPr="00D255DD">
        <w:rPr>
          <w:rFonts w:ascii="Arial" w:hAnsi="Arial" w:cs="Arial"/>
          <w:sz w:val="22"/>
          <w:szCs w:val="22"/>
        </w:rPr>
        <w:tab/>
      </w:r>
      <w:r>
        <w:rPr>
          <w:rFonts w:ascii="Arial" w:hAnsi="Arial" w:cs="Arial"/>
          <w:sz w:val="22"/>
          <w:szCs w:val="22"/>
        </w:rPr>
        <w:t>24/04/2018</w:t>
      </w:r>
      <w:r w:rsidRPr="00D255DD">
        <w:rPr>
          <w:rFonts w:ascii="Arial" w:hAnsi="Arial" w:cs="Arial"/>
          <w:sz w:val="22"/>
          <w:szCs w:val="22"/>
        </w:rPr>
        <w:fldChar w:fldCharType="begin"/>
      </w:r>
      <w:r w:rsidRPr="00D255DD">
        <w:rPr>
          <w:rFonts w:ascii="Arial" w:hAnsi="Arial" w:cs="Arial"/>
          <w:sz w:val="22"/>
          <w:szCs w:val="22"/>
        </w:rPr>
        <w:instrText xml:space="preserve"> FILLIN  DD/MM/YYYY  \* MERGEFORMAT </w:instrText>
      </w:r>
      <w:r w:rsidRPr="00D255DD">
        <w:rPr>
          <w:rFonts w:ascii="Arial" w:hAnsi="Arial" w:cs="Arial"/>
          <w:sz w:val="22"/>
          <w:szCs w:val="22"/>
        </w:rPr>
        <w:fldChar w:fldCharType="end"/>
      </w:r>
    </w:p>
    <w:p w:rsidR="000E7DCC" w:rsidRPr="00D255DD" w:rsidRDefault="000E7DCC" w:rsidP="000E7DCC">
      <w:pPr>
        <w:pStyle w:val="fixed"/>
        <w:rPr>
          <w:rFonts w:ascii="Arial" w:hAnsi="Arial" w:cs="Arial"/>
          <w:sz w:val="22"/>
          <w:szCs w:val="22"/>
        </w:rPr>
      </w:pPr>
    </w:p>
    <w:p w:rsidR="000E7DCC" w:rsidRPr="00D255DD" w:rsidRDefault="000E7DCC" w:rsidP="000E7DCC">
      <w:pPr>
        <w:pStyle w:val="fixed"/>
        <w:rPr>
          <w:rFonts w:ascii="Arial" w:hAnsi="Arial" w:cs="Arial"/>
          <w:sz w:val="22"/>
          <w:szCs w:val="22"/>
        </w:rPr>
      </w:pPr>
      <w:r w:rsidRPr="00D255DD">
        <w:rPr>
          <w:rFonts w:ascii="Arial" w:hAnsi="Arial" w:cs="Arial"/>
          <w:sz w:val="22"/>
          <w:szCs w:val="22"/>
        </w:rPr>
        <w:t xml:space="preserve">LEVEL:  </w:t>
      </w:r>
      <w:r w:rsidRPr="00D255DD">
        <w:rPr>
          <w:rFonts w:ascii="Arial" w:hAnsi="Arial" w:cs="Arial"/>
          <w:sz w:val="22"/>
          <w:szCs w:val="22"/>
        </w:rPr>
        <w:tab/>
      </w:r>
      <w:r w:rsidRPr="00D255DD">
        <w:rPr>
          <w:rFonts w:ascii="Arial" w:hAnsi="Arial" w:cs="Arial"/>
          <w:sz w:val="22"/>
          <w:szCs w:val="22"/>
        </w:rPr>
        <w:tab/>
        <w:t>4</w:t>
      </w:r>
      <w:r w:rsidRPr="00D255DD">
        <w:rPr>
          <w:rFonts w:ascii="Arial" w:hAnsi="Arial" w:cs="Arial"/>
          <w:sz w:val="22"/>
          <w:szCs w:val="22"/>
        </w:rPr>
        <w:tab/>
      </w:r>
    </w:p>
    <w:p w:rsidR="000E7DCC" w:rsidRPr="00D255DD" w:rsidRDefault="000E7DCC" w:rsidP="000E7DCC">
      <w:pPr>
        <w:pStyle w:val="fixed"/>
        <w:rPr>
          <w:rFonts w:ascii="Arial" w:hAnsi="Arial" w:cs="Arial"/>
          <w:sz w:val="22"/>
          <w:szCs w:val="22"/>
        </w:rPr>
      </w:pPr>
      <w:r w:rsidRPr="00D255DD">
        <w:rPr>
          <w:rFonts w:ascii="Arial" w:hAnsi="Arial" w:cs="Arial"/>
          <w:sz w:val="22"/>
          <w:szCs w:val="22"/>
        </w:rPr>
        <w:t>CREDITS:</w:t>
      </w:r>
      <w:r w:rsidRPr="00D255DD">
        <w:rPr>
          <w:rFonts w:ascii="Arial" w:hAnsi="Arial" w:cs="Arial"/>
          <w:sz w:val="22"/>
          <w:szCs w:val="22"/>
        </w:rPr>
        <w:tab/>
      </w:r>
      <w:r w:rsidRPr="00D255DD">
        <w:rPr>
          <w:rFonts w:ascii="Arial" w:hAnsi="Arial" w:cs="Arial"/>
          <w:sz w:val="22"/>
          <w:szCs w:val="22"/>
        </w:rPr>
        <w:tab/>
        <w:t>20</w:t>
      </w:r>
      <w:r w:rsidRPr="00D255DD">
        <w:rPr>
          <w:rFonts w:ascii="Arial" w:hAnsi="Arial" w:cs="Arial"/>
          <w:sz w:val="22"/>
          <w:szCs w:val="22"/>
        </w:rPr>
        <w:tab/>
      </w:r>
    </w:p>
    <w:p w:rsidR="000E7DCC" w:rsidRPr="00D255DD" w:rsidRDefault="000E7DCC" w:rsidP="000E7DCC">
      <w:pPr>
        <w:pStyle w:val="fixed"/>
        <w:rPr>
          <w:rFonts w:ascii="Arial" w:hAnsi="Arial" w:cs="Arial"/>
          <w:sz w:val="22"/>
          <w:szCs w:val="22"/>
        </w:rPr>
      </w:pPr>
    </w:p>
    <w:p w:rsidR="000E7DCC" w:rsidRDefault="000E7DCC" w:rsidP="000E7DCC">
      <w:pPr>
        <w:pBdr>
          <w:bottom w:val="single" w:sz="6" w:space="1" w:color="auto"/>
        </w:pBdr>
        <w:rPr>
          <w:rFonts w:ascii="Arial" w:hAnsi="Arial" w:cs="Arial"/>
          <w:b/>
          <w:sz w:val="22"/>
          <w:szCs w:val="22"/>
        </w:rPr>
      </w:pPr>
      <w:r w:rsidRPr="00D255DD">
        <w:rPr>
          <w:rFonts w:ascii="Arial" w:hAnsi="Arial" w:cs="Arial"/>
          <w:b/>
          <w:sz w:val="22"/>
          <w:szCs w:val="22"/>
        </w:rPr>
        <w:t>JACS CODE:</w:t>
      </w:r>
      <w:r w:rsidRPr="00D255DD">
        <w:rPr>
          <w:rFonts w:ascii="Arial" w:hAnsi="Arial" w:cs="Arial"/>
          <w:b/>
          <w:sz w:val="22"/>
          <w:szCs w:val="22"/>
        </w:rPr>
        <w:tab/>
      </w:r>
      <w:r w:rsidRPr="00D255DD">
        <w:rPr>
          <w:rFonts w:ascii="Arial" w:hAnsi="Arial" w:cs="Arial"/>
          <w:b/>
          <w:sz w:val="22"/>
          <w:szCs w:val="22"/>
        </w:rPr>
        <w:tab/>
      </w:r>
      <w:r w:rsidRPr="00D32353">
        <w:rPr>
          <w:rFonts w:ascii="Arial" w:hAnsi="Arial" w:cs="Arial"/>
          <w:b/>
          <w:sz w:val="22"/>
          <w:szCs w:val="22"/>
        </w:rPr>
        <w:t>V700</w:t>
      </w:r>
    </w:p>
    <w:p w:rsidR="006B1D5C" w:rsidRPr="00D255DD" w:rsidRDefault="006B1D5C" w:rsidP="000E7DCC">
      <w:pPr>
        <w:pBdr>
          <w:bottom w:val="single" w:sz="6" w:space="1" w:color="auto"/>
        </w:pBdr>
        <w:rPr>
          <w:rFonts w:ascii="Arial" w:hAnsi="Arial" w:cs="Arial"/>
          <w:sz w:val="22"/>
          <w:szCs w:val="22"/>
        </w:rPr>
      </w:pPr>
    </w:p>
    <w:p w:rsidR="000E7DCC" w:rsidRPr="00D255DD" w:rsidRDefault="000E7DCC" w:rsidP="000E7DCC">
      <w:pPr>
        <w:pStyle w:val="bullet"/>
        <w:overflowPunct/>
        <w:autoSpaceDE/>
        <w:autoSpaceDN/>
        <w:adjustRightInd/>
        <w:spacing w:before="0"/>
        <w:ind w:left="0" w:firstLine="0"/>
        <w:textAlignment w:val="auto"/>
        <w:rPr>
          <w:rFonts w:ascii="Arial" w:hAnsi="Arial" w:cs="Arial"/>
          <w:b/>
          <w:sz w:val="22"/>
          <w:szCs w:val="22"/>
        </w:rPr>
      </w:pPr>
    </w:p>
    <w:p w:rsidR="000E7DCC" w:rsidRDefault="000E7DCC" w:rsidP="000E7DCC">
      <w:pPr>
        <w:pStyle w:val="bullet"/>
        <w:overflowPunct/>
        <w:autoSpaceDE/>
        <w:autoSpaceDN/>
        <w:adjustRightInd/>
        <w:spacing w:before="0"/>
        <w:ind w:left="0" w:firstLine="0"/>
        <w:textAlignment w:val="auto"/>
        <w:rPr>
          <w:rFonts w:ascii="Arial" w:hAnsi="Arial" w:cs="Arial"/>
          <w:sz w:val="22"/>
          <w:szCs w:val="22"/>
        </w:rPr>
      </w:pPr>
      <w:r w:rsidRPr="00D255DD">
        <w:rPr>
          <w:rFonts w:ascii="Arial" w:hAnsi="Arial" w:cs="Arial"/>
          <w:b/>
          <w:sz w:val="22"/>
          <w:szCs w:val="22"/>
        </w:rPr>
        <w:t>AIM(S)</w:t>
      </w:r>
      <w:r w:rsidRPr="00D255DD">
        <w:rPr>
          <w:rFonts w:ascii="Arial" w:hAnsi="Arial" w:cs="Arial"/>
          <w:sz w:val="22"/>
          <w:szCs w:val="22"/>
        </w:rPr>
        <w:t xml:space="preserve"> </w:t>
      </w:r>
    </w:p>
    <w:p w:rsidR="006B1D5C" w:rsidRPr="00D255DD" w:rsidRDefault="006B1D5C" w:rsidP="000E7DCC">
      <w:pPr>
        <w:pStyle w:val="bullet"/>
        <w:overflowPunct/>
        <w:autoSpaceDE/>
        <w:autoSpaceDN/>
        <w:adjustRightInd/>
        <w:spacing w:before="0"/>
        <w:ind w:left="0" w:firstLine="0"/>
        <w:textAlignment w:val="auto"/>
        <w:rPr>
          <w:rFonts w:ascii="Arial" w:hAnsi="Arial" w:cs="Arial"/>
          <w:sz w:val="22"/>
          <w:szCs w:val="22"/>
        </w:rPr>
      </w:pPr>
    </w:p>
    <w:p w:rsidR="000E7DCC" w:rsidRPr="00D255DD" w:rsidRDefault="00E14B6D" w:rsidP="000E7DCC">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T</w:t>
      </w:r>
      <w:r w:rsidRPr="00D255DD">
        <w:rPr>
          <w:rFonts w:ascii="Arial" w:hAnsi="Arial" w:cs="Arial"/>
          <w:sz w:val="22"/>
          <w:szCs w:val="22"/>
        </w:rPr>
        <w:t xml:space="preserve">o develop knowledge of </w:t>
      </w:r>
      <w:r>
        <w:rPr>
          <w:rFonts w:ascii="Arial" w:hAnsi="Arial" w:cs="Arial"/>
          <w:sz w:val="22"/>
          <w:szCs w:val="22"/>
        </w:rPr>
        <w:t>t</w:t>
      </w:r>
      <w:r w:rsidR="000E7DCC" w:rsidRPr="00D255DD">
        <w:rPr>
          <w:rFonts w:ascii="Arial" w:hAnsi="Arial" w:cs="Arial"/>
          <w:sz w:val="22"/>
          <w:szCs w:val="22"/>
        </w:rPr>
        <w:t>he economic significance of Cultural and Heritage Tourism in the context of the Tourism Industry and the Heritage Sector. The visitor journey and how this impacts on the development of cultural and heritage destinations.</w:t>
      </w:r>
    </w:p>
    <w:p w:rsidR="000E7DCC" w:rsidRPr="00D255DD" w:rsidRDefault="00E14B6D" w:rsidP="000E7DCC">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T</w:t>
      </w:r>
      <w:r w:rsidRPr="00D255DD">
        <w:rPr>
          <w:rFonts w:ascii="Arial" w:hAnsi="Arial" w:cs="Arial"/>
          <w:sz w:val="22"/>
          <w:szCs w:val="22"/>
        </w:rPr>
        <w:t xml:space="preserve">o develop knowledge of </w:t>
      </w:r>
      <w:r>
        <w:rPr>
          <w:rFonts w:ascii="Arial" w:hAnsi="Arial" w:cs="Arial"/>
          <w:sz w:val="22"/>
          <w:szCs w:val="22"/>
        </w:rPr>
        <w:t>t</w:t>
      </w:r>
      <w:r w:rsidRPr="00D255DD">
        <w:rPr>
          <w:rFonts w:ascii="Arial" w:hAnsi="Arial" w:cs="Arial"/>
          <w:sz w:val="22"/>
          <w:szCs w:val="22"/>
        </w:rPr>
        <w:t xml:space="preserve">he </w:t>
      </w:r>
      <w:r w:rsidR="000E7DCC" w:rsidRPr="00D255DD">
        <w:rPr>
          <w:rFonts w:ascii="Arial" w:hAnsi="Arial" w:cs="Arial"/>
          <w:sz w:val="22"/>
          <w:szCs w:val="22"/>
        </w:rPr>
        <w:t>cultural significance of Cultural and Heritage Tourism including issues such as commodification and authenticity.  Heritage as a product and issues of reproduction, replication, and hyper-reality.</w:t>
      </w:r>
    </w:p>
    <w:p w:rsidR="000E7DCC" w:rsidRPr="00D255DD" w:rsidRDefault="00E14B6D" w:rsidP="000E7DCC">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T</w:t>
      </w:r>
      <w:r w:rsidRPr="00D255DD">
        <w:rPr>
          <w:rFonts w:ascii="Arial" w:hAnsi="Arial" w:cs="Arial"/>
          <w:sz w:val="22"/>
          <w:szCs w:val="22"/>
        </w:rPr>
        <w:t xml:space="preserve">o develop </w:t>
      </w:r>
      <w:r>
        <w:rPr>
          <w:rFonts w:ascii="Arial" w:hAnsi="Arial" w:cs="Arial"/>
          <w:sz w:val="22"/>
          <w:szCs w:val="22"/>
        </w:rPr>
        <w:t>understanding</w:t>
      </w:r>
      <w:r w:rsidRPr="00D255DD">
        <w:rPr>
          <w:rFonts w:ascii="Arial" w:hAnsi="Arial" w:cs="Arial"/>
          <w:sz w:val="22"/>
          <w:szCs w:val="22"/>
        </w:rPr>
        <w:t xml:space="preserve"> of </w:t>
      </w:r>
      <w:r>
        <w:rPr>
          <w:rFonts w:ascii="Arial" w:hAnsi="Arial" w:cs="Arial"/>
          <w:sz w:val="22"/>
          <w:szCs w:val="22"/>
        </w:rPr>
        <w:t>t</w:t>
      </w:r>
      <w:r w:rsidRPr="00D255DD">
        <w:rPr>
          <w:rFonts w:ascii="Arial" w:hAnsi="Arial" w:cs="Arial"/>
          <w:sz w:val="22"/>
          <w:szCs w:val="22"/>
        </w:rPr>
        <w:t xml:space="preserve">he </w:t>
      </w:r>
      <w:r w:rsidR="000E7DCC" w:rsidRPr="00D255DD">
        <w:rPr>
          <w:rFonts w:ascii="Arial" w:hAnsi="Arial" w:cs="Arial"/>
          <w:sz w:val="22"/>
          <w:szCs w:val="22"/>
        </w:rPr>
        <w:t xml:space="preserve">challenges of tourism for heritage management: In particular the impact of tourism activity on (a) communities and their intangible heritage and (b) the historic environment and artefacts. </w:t>
      </w:r>
    </w:p>
    <w:p w:rsidR="000E7DCC" w:rsidRPr="00D255DD" w:rsidRDefault="00E14B6D" w:rsidP="000E7DCC">
      <w:pPr>
        <w:pStyle w:val="bullet"/>
        <w:numPr>
          <w:ilvl w:val="0"/>
          <w:numId w:val="2"/>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T</w:t>
      </w:r>
      <w:r w:rsidRPr="00D255DD">
        <w:rPr>
          <w:rFonts w:ascii="Arial" w:hAnsi="Arial" w:cs="Arial"/>
          <w:sz w:val="22"/>
          <w:szCs w:val="22"/>
        </w:rPr>
        <w:t xml:space="preserve">o develop </w:t>
      </w:r>
      <w:r>
        <w:rPr>
          <w:rFonts w:ascii="Arial" w:hAnsi="Arial" w:cs="Arial"/>
          <w:sz w:val="22"/>
          <w:szCs w:val="22"/>
        </w:rPr>
        <w:t>understanding</w:t>
      </w:r>
      <w:r w:rsidRPr="00D255DD">
        <w:rPr>
          <w:rFonts w:ascii="Arial" w:hAnsi="Arial" w:cs="Arial"/>
          <w:sz w:val="22"/>
          <w:szCs w:val="22"/>
        </w:rPr>
        <w:t xml:space="preserve"> of </w:t>
      </w:r>
      <w:r>
        <w:rPr>
          <w:rFonts w:ascii="Arial" w:hAnsi="Arial" w:cs="Arial"/>
          <w:sz w:val="22"/>
          <w:szCs w:val="22"/>
        </w:rPr>
        <w:t>t</w:t>
      </w:r>
      <w:r w:rsidRPr="00D255DD">
        <w:rPr>
          <w:rFonts w:ascii="Arial" w:hAnsi="Arial" w:cs="Arial"/>
          <w:sz w:val="22"/>
          <w:szCs w:val="22"/>
        </w:rPr>
        <w:t xml:space="preserve">he </w:t>
      </w:r>
      <w:r>
        <w:rPr>
          <w:rFonts w:ascii="Arial" w:hAnsi="Arial" w:cs="Arial"/>
          <w:sz w:val="22"/>
          <w:szCs w:val="22"/>
        </w:rPr>
        <w:t>i</w:t>
      </w:r>
      <w:r w:rsidR="000E7DCC" w:rsidRPr="00D255DD">
        <w:rPr>
          <w:rFonts w:ascii="Arial" w:hAnsi="Arial" w:cs="Arial"/>
          <w:sz w:val="22"/>
          <w:szCs w:val="22"/>
        </w:rPr>
        <w:t xml:space="preserve">ssues in the sustainable development of cultural and heritage tourism. </w:t>
      </w:r>
    </w:p>
    <w:p w:rsidR="000E7DCC" w:rsidRPr="00D255DD" w:rsidRDefault="000E7DCC" w:rsidP="000E7DCC">
      <w:pPr>
        <w:pStyle w:val="bullet"/>
        <w:overflowPunct/>
        <w:autoSpaceDE/>
        <w:autoSpaceDN/>
        <w:adjustRightInd/>
        <w:spacing w:before="0"/>
        <w:ind w:left="0" w:firstLine="0"/>
        <w:textAlignment w:val="auto"/>
        <w:rPr>
          <w:rFonts w:ascii="Arial" w:hAnsi="Arial" w:cs="Arial"/>
          <w:b/>
          <w:sz w:val="22"/>
          <w:szCs w:val="22"/>
        </w:rPr>
      </w:pPr>
    </w:p>
    <w:p w:rsidR="000E7DCC" w:rsidRDefault="000E7DCC" w:rsidP="000E7DCC">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LEARNING OUTCOMES</w:t>
      </w:r>
    </w:p>
    <w:p w:rsidR="006B1D5C" w:rsidRPr="00D255DD" w:rsidRDefault="006B1D5C" w:rsidP="000E7DCC">
      <w:pPr>
        <w:pStyle w:val="bullet"/>
        <w:overflowPunct/>
        <w:autoSpaceDE/>
        <w:autoSpaceDN/>
        <w:adjustRightInd/>
        <w:spacing w:before="0"/>
        <w:ind w:left="0" w:firstLine="0"/>
        <w:textAlignment w:val="auto"/>
        <w:rPr>
          <w:rFonts w:ascii="Arial" w:hAnsi="Arial" w:cs="Arial"/>
          <w:b/>
          <w:sz w:val="22"/>
          <w:szCs w:val="22"/>
        </w:rPr>
      </w:pPr>
    </w:p>
    <w:p w:rsidR="000E7DCC" w:rsidRPr="00D255DD" w:rsidRDefault="000E7DCC" w:rsidP="000E7DCC">
      <w:pPr>
        <w:rPr>
          <w:rFonts w:ascii="Arial" w:hAnsi="Arial" w:cs="Arial"/>
          <w:sz w:val="22"/>
          <w:szCs w:val="22"/>
        </w:rPr>
      </w:pPr>
      <w:r w:rsidRPr="00D255DD">
        <w:rPr>
          <w:rFonts w:ascii="Arial" w:hAnsi="Arial" w:cs="Arial"/>
          <w:sz w:val="22"/>
          <w:szCs w:val="22"/>
        </w:rPr>
        <w:t>Upon the successful completion of this module, the student should be able to:</w:t>
      </w:r>
    </w:p>
    <w:p w:rsidR="000E7DCC" w:rsidRPr="00D255DD" w:rsidRDefault="000E7DCC" w:rsidP="000E7DCC">
      <w:pPr>
        <w:pStyle w:val="bullet"/>
        <w:numPr>
          <w:ilvl w:val="0"/>
          <w:numId w:val="2"/>
        </w:numPr>
        <w:overflowPunct/>
        <w:autoSpaceDE/>
        <w:autoSpaceDN/>
        <w:adjustRightInd/>
        <w:spacing w:before="0"/>
        <w:ind w:left="714" w:hanging="357"/>
        <w:textAlignment w:val="auto"/>
        <w:rPr>
          <w:rFonts w:ascii="Arial" w:hAnsi="Arial" w:cs="Arial"/>
          <w:sz w:val="22"/>
          <w:szCs w:val="22"/>
        </w:rPr>
      </w:pPr>
      <w:r w:rsidRPr="00D255DD">
        <w:rPr>
          <w:rFonts w:ascii="Arial" w:hAnsi="Arial" w:cs="Arial"/>
          <w:sz w:val="22"/>
          <w:szCs w:val="22"/>
        </w:rPr>
        <w:t>Demonstrate a knowledge of Cultural and Heritage Tourism in the context of both the heritage sector and the wider tourism industry.</w:t>
      </w:r>
    </w:p>
    <w:p w:rsidR="000E7DCC" w:rsidRPr="00D255DD" w:rsidRDefault="000E7DCC" w:rsidP="000E7DCC">
      <w:pPr>
        <w:pStyle w:val="bullet"/>
        <w:numPr>
          <w:ilvl w:val="0"/>
          <w:numId w:val="2"/>
        </w:numPr>
        <w:overflowPunct/>
        <w:autoSpaceDE/>
        <w:autoSpaceDN/>
        <w:adjustRightInd/>
        <w:spacing w:before="0"/>
        <w:ind w:left="714" w:hanging="357"/>
        <w:textAlignment w:val="auto"/>
        <w:rPr>
          <w:rFonts w:ascii="Arial" w:hAnsi="Arial" w:cs="Arial"/>
          <w:sz w:val="22"/>
          <w:szCs w:val="22"/>
        </w:rPr>
      </w:pPr>
      <w:r w:rsidRPr="00D255DD">
        <w:rPr>
          <w:rFonts w:ascii="Arial" w:hAnsi="Arial" w:cs="Arial"/>
          <w:sz w:val="22"/>
          <w:szCs w:val="22"/>
        </w:rPr>
        <w:t xml:space="preserve">Describe and analyse contemporary issues, challenges and controversies surrounding Cultural and Heritage Tourism.  </w:t>
      </w:r>
    </w:p>
    <w:p w:rsidR="000E7DCC" w:rsidRPr="00D255DD" w:rsidRDefault="000E7DCC" w:rsidP="000E7DCC">
      <w:pPr>
        <w:pStyle w:val="bullet"/>
        <w:numPr>
          <w:ilvl w:val="0"/>
          <w:numId w:val="2"/>
        </w:numPr>
        <w:overflowPunct/>
        <w:autoSpaceDE/>
        <w:autoSpaceDN/>
        <w:adjustRightInd/>
        <w:spacing w:before="0"/>
        <w:ind w:left="714" w:hanging="357"/>
        <w:textAlignment w:val="auto"/>
        <w:rPr>
          <w:rFonts w:ascii="Arial" w:hAnsi="Arial" w:cs="Arial"/>
          <w:sz w:val="22"/>
          <w:szCs w:val="22"/>
        </w:rPr>
      </w:pPr>
      <w:r w:rsidRPr="00D255DD">
        <w:rPr>
          <w:rFonts w:ascii="Arial" w:hAnsi="Arial" w:cs="Arial"/>
          <w:sz w:val="22"/>
          <w:szCs w:val="22"/>
        </w:rPr>
        <w:t>Identify the stakeholders and evaluate issues surrounding the development of heritage assets as destinations or themes for tourism growth.</w:t>
      </w:r>
    </w:p>
    <w:p w:rsidR="000E7DCC" w:rsidRPr="00D255DD" w:rsidRDefault="000E7DCC" w:rsidP="000E7DCC">
      <w:pPr>
        <w:rPr>
          <w:rFonts w:ascii="Arial" w:hAnsi="Arial" w:cs="Arial"/>
          <w:sz w:val="22"/>
          <w:szCs w:val="22"/>
        </w:rPr>
      </w:pPr>
    </w:p>
    <w:p w:rsidR="000E7DCC" w:rsidRDefault="000E7DCC" w:rsidP="000E7DCC">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INDICATIVE CONTENT</w:t>
      </w:r>
    </w:p>
    <w:p w:rsidR="006B1D5C" w:rsidRPr="00D255DD" w:rsidRDefault="006B1D5C" w:rsidP="000E7DCC">
      <w:pPr>
        <w:pStyle w:val="bullet"/>
        <w:overflowPunct/>
        <w:autoSpaceDE/>
        <w:autoSpaceDN/>
        <w:adjustRightInd/>
        <w:spacing w:before="0"/>
        <w:ind w:left="0" w:firstLine="0"/>
        <w:textAlignment w:val="auto"/>
        <w:rPr>
          <w:rFonts w:ascii="Arial" w:hAnsi="Arial" w:cs="Arial"/>
          <w:b/>
          <w:sz w:val="22"/>
          <w:szCs w:val="22"/>
        </w:rPr>
      </w:pPr>
    </w:p>
    <w:p w:rsidR="000E7DCC" w:rsidRPr="00D255DD" w:rsidRDefault="000E7DCC" w:rsidP="000E7DCC">
      <w:pPr>
        <w:keepNext/>
        <w:rPr>
          <w:rFonts w:ascii="Arial" w:hAnsi="Arial" w:cs="Arial"/>
          <w:sz w:val="22"/>
          <w:szCs w:val="22"/>
        </w:rPr>
      </w:pPr>
      <w:r w:rsidRPr="00D255DD">
        <w:rPr>
          <w:rFonts w:ascii="Arial" w:hAnsi="Arial" w:cs="Arial"/>
          <w:sz w:val="22"/>
          <w:szCs w:val="22"/>
        </w:rPr>
        <w:t>This module sets out to introduce students to Heritage Tourism - “The experience of past and place by visitors” – by exploring its cultural significance and economic importance and the complexity of the issues that it raises with respect to our stewardship of the past.   Using case studies drawn from across the world the course will explore:</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The origins, development and definition of Cultural and Heritage Tourism.</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Understanding cultural and heritage tourism as Tourism: Destinations, tourists, money &amp; markets.</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Understanding cultural and heritage tourism as Heritage: The cultural significance of Heritage Tourism.</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Commodification and Authenticity:  Heritage as a product and issues of reproduction, replication, and hyper-reality.  The role of marketing.</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Identity, Belonging and Apartness: Individuals, Communities, and Nations - Questions of perspective - Interpretation, Memorialisation and Propaganda.</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Heritage Tourism in “Difficult Places”: Contested Heritage and Dark Tourism.</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t xml:space="preserve">The challenges of heritage tourism for heritage management:  The importance of context and use for determining approaches to preservation, conservation and restoration.  </w:t>
      </w:r>
    </w:p>
    <w:p w:rsidR="000E7DCC" w:rsidRPr="00D255DD" w:rsidRDefault="000E7DCC" w:rsidP="000E7DCC">
      <w:pPr>
        <w:pStyle w:val="ListParagraph"/>
        <w:numPr>
          <w:ilvl w:val="0"/>
          <w:numId w:val="1"/>
        </w:numPr>
        <w:ind w:left="851" w:hanging="567"/>
        <w:rPr>
          <w:rFonts w:ascii="Arial" w:hAnsi="Arial" w:cs="Arial"/>
          <w:sz w:val="22"/>
          <w:szCs w:val="22"/>
        </w:rPr>
      </w:pPr>
      <w:r w:rsidRPr="00D255DD">
        <w:rPr>
          <w:rFonts w:ascii="Arial" w:hAnsi="Arial" w:cs="Arial"/>
          <w:sz w:val="22"/>
          <w:szCs w:val="22"/>
        </w:rPr>
        <w:lastRenderedPageBreak/>
        <w:t>The relationship of heritage tourism, regeneration and sustainable development and the potential impact of heritage tourism on communities and ecosystems.</w:t>
      </w:r>
    </w:p>
    <w:p w:rsidR="000E7DCC" w:rsidRPr="00D255DD" w:rsidRDefault="000E7DCC" w:rsidP="000E7DCC">
      <w:pPr>
        <w:rPr>
          <w:rFonts w:ascii="Arial" w:hAnsi="Arial" w:cs="Arial"/>
          <w:sz w:val="22"/>
          <w:szCs w:val="22"/>
        </w:rPr>
      </w:pPr>
    </w:p>
    <w:p w:rsidR="000E7DCC" w:rsidRDefault="000E7DCC" w:rsidP="000E7DCC">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LEARNING AND TEACHING STRATEGY</w:t>
      </w:r>
    </w:p>
    <w:p w:rsidR="006B1D5C" w:rsidRPr="00D255DD" w:rsidRDefault="006B1D5C" w:rsidP="000E7DCC">
      <w:pPr>
        <w:pStyle w:val="bullet"/>
        <w:overflowPunct/>
        <w:autoSpaceDE/>
        <w:autoSpaceDN/>
        <w:adjustRightInd/>
        <w:spacing w:before="0"/>
        <w:ind w:left="0" w:firstLine="0"/>
        <w:textAlignment w:val="auto"/>
        <w:rPr>
          <w:rFonts w:ascii="Arial" w:hAnsi="Arial" w:cs="Arial"/>
          <w:b/>
          <w:sz w:val="22"/>
          <w:szCs w:val="22"/>
        </w:rPr>
      </w:pPr>
    </w:p>
    <w:p w:rsidR="00DE4985" w:rsidRDefault="00DE4985" w:rsidP="00DE4985">
      <w:pPr>
        <w:rPr>
          <w:rFonts w:ascii="Arial" w:hAnsi="Arial" w:cs="Arial"/>
          <w:sz w:val="22"/>
          <w:szCs w:val="22"/>
        </w:rPr>
      </w:pPr>
      <w:r w:rsidRPr="00D255DD">
        <w:rPr>
          <w:rFonts w:ascii="Arial" w:hAnsi="Arial" w:cs="Arial"/>
          <w:sz w:val="22"/>
          <w:szCs w:val="22"/>
        </w:rPr>
        <w:t xml:space="preserve">Lectures will introduce the students to the concepts, principles and practices of cultural and heritage tourism.  These will be explored through seminars, workshops and “gaming out” key issues and scenarios built around key case studies.   </w:t>
      </w:r>
    </w:p>
    <w:p w:rsidR="00DE4985" w:rsidRPr="00D255DD" w:rsidRDefault="00DE4985" w:rsidP="00DE4985">
      <w:pPr>
        <w:rPr>
          <w:rFonts w:ascii="Arial" w:hAnsi="Arial" w:cs="Arial"/>
          <w:sz w:val="22"/>
          <w:szCs w:val="22"/>
        </w:rPr>
      </w:pPr>
    </w:p>
    <w:p w:rsidR="00DE4985" w:rsidRPr="00D255DD" w:rsidRDefault="00DE4985" w:rsidP="00DE4985">
      <w:pPr>
        <w:rPr>
          <w:rFonts w:ascii="Arial" w:hAnsi="Arial" w:cs="Arial"/>
          <w:sz w:val="22"/>
          <w:szCs w:val="22"/>
        </w:rPr>
      </w:pPr>
      <w:r w:rsidRPr="00D255DD">
        <w:rPr>
          <w:rFonts w:ascii="Arial" w:hAnsi="Arial" w:cs="Arial"/>
          <w:sz w:val="22"/>
          <w:szCs w:val="22"/>
        </w:rPr>
        <w:t xml:space="preserve">Guided Independent Study allows students to further their independent learning skills with appropriate support provided by the module tutor(s) (e.g. preparation for seminars and lectures, follow up work, background reading, </w:t>
      </w:r>
      <w:proofErr w:type="gramStart"/>
      <w:r w:rsidRPr="00D255DD">
        <w:rPr>
          <w:rFonts w:ascii="Arial" w:hAnsi="Arial" w:cs="Arial"/>
          <w:sz w:val="22"/>
          <w:szCs w:val="22"/>
        </w:rPr>
        <w:t>completion</w:t>
      </w:r>
      <w:proofErr w:type="gramEnd"/>
      <w:r w:rsidRPr="00D255DD">
        <w:rPr>
          <w:rFonts w:ascii="Arial" w:hAnsi="Arial" w:cs="Arial"/>
          <w:sz w:val="22"/>
          <w:szCs w:val="22"/>
        </w:rPr>
        <w:t xml:space="preserve"> of assessment tasks). </w:t>
      </w:r>
    </w:p>
    <w:p w:rsidR="00DE4985" w:rsidRDefault="00DE4985" w:rsidP="000E7DCC">
      <w:pPr>
        <w:rPr>
          <w:rFonts w:ascii="Arial" w:hAnsi="Arial" w:cs="Arial"/>
          <w:sz w:val="22"/>
          <w:szCs w:val="22"/>
        </w:rPr>
      </w:pPr>
    </w:p>
    <w:p w:rsidR="000E7DCC" w:rsidRPr="00D255DD" w:rsidRDefault="000E7DCC" w:rsidP="000E7DCC">
      <w:pPr>
        <w:rPr>
          <w:rFonts w:ascii="Arial" w:hAnsi="Arial" w:cs="Arial"/>
          <w:sz w:val="22"/>
          <w:szCs w:val="22"/>
        </w:rPr>
      </w:pPr>
      <w:bookmarkStart w:id="1" w:name="_GoBack"/>
      <w:bookmarkEnd w:id="1"/>
      <w:r w:rsidRPr="00D255DD">
        <w:rPr>
          <w:rFonts w:ascii="Arial" w:hAnsi="Arial"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0E7DCC" w:rsidRPr="00D255DD" w:rsidTr="00E7663E">
        <w:tc>
          <w:tcPr>
            <w:tcW w:w="3969" w:type="dxa"/>
            <w:tcBorders>
              <w:top w:val="single" w:sz="4" w:space="0" w:color="auto"/>
              <w:left w:val="single" w:sz="4" w:space="0" w:color="auto"/>
            </w:tcBorders>
            <w:tcMar>
              <w:top w:w="28" w:type="dxa"/>
              <w:left w:w="85" w:type="dxa"/>
              <w:bottom w:w="28" w:type="dxa"/>
              <w:right w:w="57" w:type="dxa"/>
            </w:tcMar>
          </w:tcPr>
          <w:p w:rsidR="000E7DCC" w:rsidRPr="00D255DD" w:rsidRDefault="000E7DCC" w:rsidP="00E7663E">
            <w:pPr>
              <w:keepNext/>
              <w:rPr>
                <w:rFonts w:ascii="Arial" w:hAnsi="Arial" w:cs="Arial"/>
                <w:b/>
                <w:sz w:val="22"/>
                <w:szCs w:val="22"/>
              </w:rPr>
            </w:pPr>
            <w:r w:rsidRPr="00D255DD">
              <w:rPr>
                <w:rFonts w:ascii="Arial" w:hAnsi="Arial" w:cs="Arial"/>
                <w:b/>
                <w:sz w:val="22"/>
                <w:szCs w:val="22"/>
              </w:rPr>
              <w:t>Activity type</w:t>
            </w:r>
          </w:p>
        </w:tc>
        <w:tc>
          <w:tcPr>
            <w:tcW w:w="1701" w:type="dxa"/>
            <w:tcBorders>
              <w:top w:val="single" w:sz="4" w:space="0" w:color="auto"/>
            </w:tcBorders>
            <w:tcMar>
              <w:top w:w="28" w:type="dxa"/>
              <w:left w:w="85" w:type="dxa"/>
              <w:bottom w:w="28" w:type="dxa"/>
              <w:right w:w="57" w:type="dxa"/>
            </w:tcMar>
          </w:tcPr>
          <w:p w:rsidR="000E7DCC" w:rsidRPr="00D255DD" w:rsidRDefault="000E7DCC" w:rsidP="00E7663E">
            <w:pPr>
              <w:keepNext/>
              <w:jc w:val="center"/>
              <w:rPr>
                <w:rFonts w:ascii="Arial" w:hAnsi="Arial" w:cs="Arial"/>
                <w:b/>
                <w:sz w:val="22"/>
                <w:szCs w:val="22"/>
              </w:rPr>
            </w:pPr>
            <w:r w:rsidRPr="00D255DD">
              <w:rPr>
                <w:rFonts w:ascii="Arial" w:hAnsi="Arial" w:cs="Arial"/>
                <w:b/>
                <w:sz w:val="22"/>
                <w:szCs w:val="22"/>
              </w:rPr>
              <w:t>Hours</w:t>
            </w:r>
          </w:p>
        </w:tc>
        <w:tc>
          <w:tcPr>
            <w:tcW w:w="1843" w:type="dxa"/>
            <w:tcBorders>
              <w:top w:val="single" w:sz="4" w:space="0" w:color="auto"/>
            </w:tcBorders>
            <w:tcMar>
              <w:top w:w="28" w:type="dxa"/>
              <w:left w:w="85" w:type="dxa"/>
              <w:bottom w:w="28" w:type="dxa"/>
              <w:right w:w="57" w:type="dxa"/>
            </w:tcMar>
          </w:tcPr>
          <w:p w:rsidR="000E7DCC" w:rsidRPr="00D255DD" w:rsidRDefault="000E7DCC" w:rsidP="00E7663E">
            <w:pPr>
              <w:keepNext/>
              <w:jc w:val="center"/>
              <w:rPr>
                <w:rFonts w:ascii="Arial" w:hAnsi="Arial" w:cs="Arial"/>
                <w:b/>
                <w:sz w:val="22"/>
                <w:szCs w:val="22"/>
              </w:rPr>
            </w:pPr>
            <w:r w:rsidRPr="00D255DD">
              <w:rPr>
                <w:rFonts w:ascii="Arial" w:hAnsi="Arial" w:cs="Arial"/>
                <w:b/>
                <w:sz w:val="22"/>
                <w:szCs w:val="22"/>
              </w:rPr>
              <w:t>Percentage</w:t>
            </w:r>
          </w:p>
        </w:tc>
      </w:tr>
      <w:tr w:rsidR="000E7DCC" w:rsidRPr="00D255DD" w:rsidTr="00E7663E">
        <w:tc>
          <w:tcPr>
            <w:tcW w:w="3969"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sz w:val="22"/>
                <w:szCs w:val="22"/>
              </w:rPr>
              <w:t>Scheduled learning</w:t>
            </w:r>
          </w:p>
        </w:tc>
        <w:tc>
          <w:tcPr>
            <w:tcW w:w="1701"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r w:rsidRPr="00D255DD">
              <w:rPr>
                <w:rFonts w:ascii="Arial" w:hAnsi="Arial" w:cs="Arial"/>
                <w:sz w:val="22"/>
                <w:szCs w:val="22"/>
              </w:rPr>
              <w:t>48</w:t>
            </w:r>
          </w:p>
        </w:tc>
        <w:tc>
          <w:tcPr>
            <w:tcW w:w="1843"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r w:rsidRPr="00D255DD">
              <w:rPr>
                <w:rFonts w:ascii="Arial" w:hAnsi="Arial" w:cs="Arial"/>
                <w:sz w:val="22"/>
                <w:szCs w:val="22"/>
              </w:rPr>
              <w:t>24</w:t>
            </w:r>
            <w:r>
              <w:rPr>
                <w:rFonts w:ascii="Arial" w:hAnsi="Arial" w:cs="Arial"/>
                <w:sz w:val="22"/>
                <w:szCs w:val="22"/>
              </w:rPr>
              <w:t>%</w:t>
            </w:r>
          </w:p>
        </w:tc>
      </w:tr>
      <w:tr w:rsidR="000E7DCC" w:rsidRPr="00D255DD" w:rsidTr="00E7663E">
        <w:tc>
          <w:tcPr>
            <w:tcW w:w="3969"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sz w:val="22"/>
                <w:szCs w:val="22"/>
              </w:rPr>
              <w:t>Independent learning</w:t>
            </w:r>
          </w:p>
        </w:tc>
        <w:tc>
          <w:tcPr>
            <w:tcW w:w="1701"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r w:rsidRPr="00D255DD">
              <w:rPr>
                <w:rFonts w:ascii="Arial" w:hAnsi="Arial" w:cs="Arial"/>
                <w:sz w:val="22"/>
                <w:szCs w:val="22"/>
              </w:rPr>
              <w:t>152</w:t>
            </w:r>
          </w:p>
        </w:tc>
        <w:tc>
          <w:tcPr>
            <w:tcW w:w="1843"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r w:rsidRPr="00D255DD">
              <w:rPr>
                <w:rFonts w:ascii="Arial" w:hAnsi="Arial" w:cs="Arial"/>
                <w:sz w:val="22"/>
                <w:szCs w:val="22"/>
              </w:rPr>
              <w:t>76</w:t>
            </w:r>
            <w:r>
              <w:rPr>
                <w:rFonts w:ascii="Arial" w:hAnsi="Arial" w:cs="Arial"/>
                <w:sz w:val="22"/>
                <w:szCs w:val="22"/>
              </w:rPr>
              <w:t>%</w:t>
            </w:r>
          </w:p>
        </w:tc>
      </w:tr>
      <w:tr w:rsidR="000E7DCC" w:rsidRPr="00D255DD" w:rsidTr="00E7663E">
        <w:tc>
          <w:tcPr>
            <w:tcW w:w="3969"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sz w:val="22"/>
                <w:szCs w:val="22"/>
              </w:rPr>
              <w:t>Placement learning</w:t>
            </w:r>
          </w:p>
        </w:tc>
        <w:tc>
          <w:tcPr>
            <w:tcW w:w="1701"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p>
        </w:tc>
        <w:tc>
          <w:tcPr>
            <w:tcW w:w="1843"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p>
        </w:tc>
      </w:tr>
      <w:tr w:rsidR="000E7DCC" w:rsidRPr="00D255DD" w:rsidTr="00E7663E">
        <w:tc>
          <w:tcPr>
            <w:tcW w:w="3969"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b/>
                <w:sz w:val="22"/>
                <w:szCs w:val="22"/>
              </w:rPr>
              <w:t>TOTAL</w:t>
            </w:r>
          </w:p>
        </w:tc>
        <w:tc>
          <w:tcPr>
            <w:tcW w:w="1701" w:type="dxa"/>
            <w:tcMar>
              <w:top w:w="28" w:type="dxa"/>
              <w:left w:w="85" w:type="dxa"/>
              <w:bottom w:w="28" w:type="dxa"/>
              <w:right w:w="57" w:type="dxa"/>
            </w:tcMar>
          </w:tcPr>
          <w:p w:rsidR="000E7DCC" w:rsidRPr="00D255DD" w:rsidRDefault="000E7DCC" w:rsidP="00E7663E">
            <w:pPr>
              <w:keepNext/>
              <w:jc w:val="center"/>
              <w:rPr>
                <w:rFonts w:ascii="Arial" w:hAnsi="Arial" w:cs="Arial"/>
                <w:b/>
                <w:sz w:val="22"/>
                <w:szCs w:val="22"/>
              </w:rPr>
            </w:pPr>
            <w:r w:rsidRPr="00D255DD">
              <w:rPr>
                <w:rFonts w:ascii="Arial" w:hAnsi="Arial" w:cs="Arial"/>
                <w:b/>
                <w:sz w:val="22"/>
                <w:szCs w:val="22"/>
              </w:rPr>
              <w:t>200</w:t>
            </w:r>
          </w:p>
        </w:tc>
        <w:tc>
          <w:tcPr>
            <w:tcW w:w="1843" w:type="dxa"/>
            <w:tcMar>
              <w:top w:w="28" w:type="dxa"/>
              <w:left w:w="85" w:type="dxa"/>
              <w:bottom w:w="28" w:type="dxa"/>
              <w:right w:w="57" w:type="dxa"/>
            </w:tcMar>
          </w:tcPr>
          <w:p w:rsidR="000E7DCC" w:rsidRPr="00D255DD" w:rsidRDefault="000E7DCC" w:rsidP="00E7663E">
            <w:pPr>
              <w:keepNext/>
              <w:jc w:val="center"/>
              <w:rPr>
                <w:rFonts w:ascii="Arial" w:hAnsi="Arial" w:cs="Arial"/>
                <w:b/>
                <w:sz w:val="22"/>
                <w:szCs w:val="22"/>
              </w:rPr>
            </w:pPr>
            <w:r w:rsidRPr="00D255DD">
              <w:rPr>
                <w:rFonts w:ascii="Arial" w:hAnsi="Arial" w:cs="Arial"/>
                <w:b/>
                <w:sz w:val="22"/>
                <w:szCs w:val="22"/>
              </w:rPr>
              <w:t>100%</w:t>
            </w:r>
          </w:p>
        </w:tc>
      </w:tr>
    </w:tbl>
    <w:p w:rsidR="000E7DCC" w:rsidRPr="00D255DD" w:rsidRDefault="000E7DCC" w:rsidP="000E7DCC">
      <w:pPr>
        <w:pStyle w:val="fixed"/>
        <w:ind w:left="0" w:firstLine="0"/>
        <w:rPr>
          <w:rFonts w:ascii="Arial" w:hAnsi="Arial" w:cs="Arial"/>
          <w:sz w:val="22"/>
          <w:szCs w:val="22"/>
        </w:rPr>
      </w:pPr>
    </w:p>
    <w:p w:rsidR="000E7DCC" w:rsidRDefault="000E7DCC" w:rsidP="000E7DCC">
      <w:pPr>
        <w:pStyle w:val="fixed"/>
        <w:ind w:left="0" w:firstLine="0"/>
        <w:rPr>
          <w:rFonts w:ascii="Arial" w:hAnsi="Arial" w:cs="Arial"/>
          <w:sz w:val="22"/>
          <w:szCs w:val="22"/>
        </w:rPr>
      </w:pPr>
    </w:p>
    <w:p w:rsidR="000E7DCC" w:rsidRPr="00D255DD" w:rsidRDefault="000E7DCC" w:rsidP="000E7DCC">
      <w:pPr>
        <w:pStyle w:val="fixed"/>
        <w:ind w:left="0" w:firstLine="0"/>
        <w:rPr>
          <w:rFonts w:ascii="Arial" w:hAnsi="Arial" w:cs="Arial"/>
          <w:sz w:val="22"/>
          <w:szCs w:val="22"/>
        </w:rPr>
      </w:pPr>
      <w:r w:rsidRPr="00D255DD">
        <w:rPr>
          <w:rFonts w:ascii="Arial" w:hAnsi="Arial" w:cs="Arial"/>
          <w:sz w:val="22"/>
          <w:szCs w:val="22"/>
        </w:rPr>
        <w:t>ASSESSMENT</w:t>
      </w:r>
    </w:p>
    <w:p w:rsidR="000E7DCC" w:rsidRPr="00D255DD" w:rsidRDefault="000E7DCC" w:rsidP="000E7DCC">
      <w:pPr>
        <w:pStyle w:val="fixed"/>
        <w:ind w:left="0"/>
        <w:rPr>
          <w:rFonts w:ascii="Arial" w:hAnsi="Arial" w:cs="Arial"/>
          <w:sz w:val="22"/>
          <w:szCs w:val="22"/>
        </w:rPr>
      </w:pPr>
    </w:p>
    <w:p w:rsidR="000E7DCC" w:rsidRPr="00D255DD" w:rsidRDefault="000E7DCC" w:rsidP="000E7DCC">
      <w:pPr>
        <w:rPr>
          <w:rFonts w:ascii="Arial" w:hAnsi="Arial" w:cs="Arial"/>
          <w:b/>
          <w:sz w:val="22"/>
          <w:szCs w:val="22"/>
        </w:rPr>
      </w:pPr>
      <w:r w:rsidRPr="00D255DD">
        <w:rPr>
          <w:rFonts w:ascii="Arial" w:hAnsi="Arial" w:cs="Arial"/>
          <w:b/>
          <w:sz w:val="22"/>
          <w:szCs w:val="22"/>
        </w:rPr>
        <w:t>Assessment Component 1</w:t>
      </w:r>
    </w:p>
    <w:p w:rsidR="000E7DCC" w:rsidRPr="00D255DD" w:rsidRDefault="000E7DCC" w:rsidP="000E7DCC">
      <w:pPr>
        <w:rPr>
          <w:rFonts w:ascii="Arial" w:hAnsi="Arial" w:cs="Arial"/>
          <w:b/>
          <w:i/>
          <w:sz w:val="22"/>
          <w:szCs w:val="22"/>
        </w:rPr>
      </w:pPr>
    </w:p>
    <w:tbl>
      <w:tblPr>
        <w:tblStyle w:val="TableGrid"/>
        <w:tblW w:w="95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538"/>
        <w:gridCol w:w="2482"/>
        <w:gridCol w:w="538"/>
        <w:gridCol w:w="2482"/>
      </w:tblGrid>
      <w:tr w:rsidR="000E7DCC" w:rsidRPr="00D255DD" w:rsidTr="00E7663E">
        <w:sdt>
          <w:sdtPr>
            <w:rPr>
              <w:rFonts w:ascii="Arial" w:hAnsi="Arial" w:cs="Arial"/>
              <w:sz w:val="22"/>
              <w:szCs w:val="22"/>
            </w:rPr>
            <w:id w:val="-980305338"/>
          </w:sdtPr>
          <w:sdtEndPr/>
          <w:sdtContent>
            <w:tc>
              <w:tcPr>
                <w:tcW w:w="562" w:type="dxa"/>
              </w:tcPr>
              <w:p w:rsidR="000E7DCC" w:rsidRPr="00D255DD" w:rsidRDefault="000E7DCC"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58" w:type="dxa"/>
          </w:tcPr>
          <w:p w:rsidR="000E7DCC" w:rsidRPr="00D255DD" w:rsidRDefault="000E7DCC" w:rsidP="00E7663E">
            <w:pPr>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16623988"/>
          </w:sdtPr>
          <w:sdtEndPr/>
          <w:sdtContent>
            <w:tc>
              <w:tcPr>
                <w:tcW w:w="538" w:type="dxa"/>
              </w:tcPr>
              <w:p w:rsidR="000E7DCC" w:rsidRPr="00D255DD" w:rsidRDefault="000E7DCC"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538" w:type="dxa"/>
          </w:tcPr>
          <w:p w:rsidR="000E7DCC" w:rsidRPr="00D255DD" w:rsidRDefault="000E7DCC" w:rsidP="00E7663E">
            <w:pPr>
              <w:rPr>
                <w:rFonts w:ascii="Arial" w:eastAsia="MS Gothic" w:hAnsi="Arial" w:cs="Arial"/>
                <w:sz w:val="22"/>
                <w:szCs w:val="22"/>
              </w:rPr>
            </w:pPr>
          </w:p>
        </w:tc>
        <w:tc>
          <w:tcPr>
            <w:tcW w:w="2482" w:type="dxa"/>
          </w:tcPr>
          <w:p w:rsidR="000E7DCC" w:rsidRPr="00D255DD" w:rsidRDefault="000E7DCC" w:rsidP="00E7663E">
            <w:pPr>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78531415"/>
          </w:sdtPr>
          <w:sdtEndPr/>
          <w:sdtContent>
            <w:sdt>
              <w:sdtPr>
                <w:rPr>
                  <w:rFonts w:ascii="Arial" w:hAnsi="Arial" w:cs="Arial"/>
                  <w:sz w:val="22"/>
                  <w:szCs w:val="22"/>
                </w:rPr>
                <w:id w:val="1679002255"/>
              </w:sdtPr>
              <w:sdtEndPr/>
              <w:sdtContent>
                <w:tc>
                  <w:tcPr>
                    <w:tcW w:w="538" w:type="dxa"/>
                  </w:tcPr>
                  <w:p w:rsidR="000E7DCC" w:rsidRPr="00D255DD" w:rsidRDefault="000E7DCC" w:rsidP="00E7663E">
                    <w:pPr>
                      <w:rPr>
                        <w:rFonts w:ascii="Arial" w:hAnsi="Arial" w:cs="Arial"/>
                        <w:b/>
                        <w:sz w:val="22"/>
                        <w:szCs w:val="22"/>
                      </w:rPr>
                    </w:pPr>
                    <w:r w:rsidRPr="00D255DD">
                      <w:rPr>
                        <w:rFonts w:ascii="Arial" w:hAnsi="Arial" w:cs="Arial"/>
                        <w:sz w:val="22"/>
                        <w:szCs w:val="22"/>
                      </w:rPr>
                      <w:t xml:space="preserve"> x</w:t>
                    </w:r>
                  </w:p>
                </w:tc>
              </w:sdtContent>
            </w:sdt>
          </w:sdtContent>
        </w:sdt>
        <w:tc>
          <w:tcPr>
            <w:tcW w:w="2482" w:type="dxa"/>
          </w:tcPr>
          <w:p w:rsidR="000E7DCC" w:rsidRPr="00D255DD" w:rsidRDefault="000E7DCC" w:rsidP="00E7663E">
            <w:pPr>
              <w:rPr>
                <w:rFonts w:ascii="Arial" w:hAnsi="Arial" w:cs="Arial"/>
                <w:b/>
                <w:sz w:val="22"/>
                <w:szCs w:val="22"/>
              </w:rPr>
            </w:pPr>
            <w:r w:rsidRPr="00D255DD">
              <w:rPr>
                <w:rFonts w:ascii="Arial" w:hAnsi="Arial" w:cs="Arial"/>
                <w:b/>
                <w:sz w:val="22"/>
                <w:szCs w:val="22"/>
              </w:rPr>
              <w:t>Practical</w:t>
            </w:r>
          </w:p>
        </w:tc>
      </w:tr>
    </w:tbl>
    <w:p w:rsidR="000E7DCC" w:rsidRPr="00D255DD" w:rsidRDefault="000E7DCC" w:rsidP="000E7DCC">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E7DCC" w:rsidRPr="00D255DD" w:rsidTr="00E7663E">
        <w:tc>
          <w:tcPr>
            <w:tcW w:w="3256" w:type="dxa"/>
            <w:tcMar>
              <w:top w:w="28" w:type="dxa"/>
              <w:left w:w="85" w:type="dxa"/>
              <w:bottom w:w="28" w:type="dxa"/>
              <w:right w:w="57" w:type="dxa"/>
            </w:tcMar>
          </w:tcPr>
          <w:p w:rsidR="000E7DCC" w:rsidRPr="00D255DD" w:rsidRDefault="000E7DCC"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b/>
                <w:sz w:val="22"/>
                <w:szCs w:val="22"/>
              </w:rPr>
              <w:t>Volume</w:t>
            </w:r>
          </w:p>
        </w:tc>
        <w:tc>
          <w:tcPr>
            <w:tcW w:w="155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b/>
                <w:sz w:val="22"/>
                <w:szCs w:val="22"/>
              </w:rPr>
              <w:t>Weighting</w:t>
            </w:r>
          </w:p>
        </w:tc>
      </w:tr>
      <w:tr w:rsidR="000E7DCC" w:rsidRPr="00D255DD" w:rsidTr="00E7663E">
        <w:tc>
          <w:tcPr>
            <w:tcW w:w="3256"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sz w:val="22"/>
                <w:szCs w:val="22"/>
              </w:rPr>
              <w:t xml:space="preserve">Presentation </w:t>
            </w:r>
          </w:p>
        </w:tc>
        <w:tc>
          <w:tcPr>
            <w:tcW w:w="396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sz w:val="22"/>
                <w:szCs w:val="22"/>
              </w:rPr>
              <w:t>6 minutes</w:t>
            </w:r>
          </w:p>
        </w:tc>
        <w:tc>
          <w:tcPr>
            <w:tcW w:w="155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sz w:val="22"/>
                <w:szCs w:val="22"/>
              </w:rPr>
              <w:t>30%</w:t>
            </w:r>
          </w:p>
        </w:tc>
      </w:tr>
    </w:tbl>
    <w:p w:rsidR="000E7DCC" w:rsidRPr="00D255DD" w:rsidRDefault="000E7DCC" w:rsidP="000E7DCC">
      <w:pPr>
        <w:rPr>
          <w:rFonts w:ascii="Arial" w:hAnsi="Arial" w:cs="Arial"/>
          <w:b/>
          <w:sz w:val="22"/>
          <w:szCs w:val="22"/>
        </w:rPr>
      </w:pPr>
    </w:p>
    <w:p w:rsidR="000E7DCC" w:rsidRPr="00D255DD" w:rsidRDefault="000E7DCC" w:rsidP="000E7DCC">
      <w:pPr>
        <w:rPr>
          <w:rFonts w:ascii="Arial" w:hAnsi="Arial" w:cs="Arial"/>
          <w:b/>
          <w:sz w:val="22"/>
          <w:szCs w:val="22"/>
        </w:rPr>
      </w:pPr>
      <w:r w:rsidRPr="00D255DD">
        <w:rPr>
          <w:rFonts w:ascii="Arial" w:hAnsi="Arial" w:cs="Arial"/>
          <w:b/>
          <w:sz w:val="22"/>
          <w:szCs w:val="22"/>
        </w:rPr>
        <w:t>Assessment Component 2</w:t>
      </w:r>
    </w:p>
    <w:p w:rsidR="000E7DCC" w:rsidRPr="00D255DD" w:rsidRDefault="000E7DCC" w:rsidP="000E7DCC">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46"/>
        <w:gridCol w:w="536"/>
        <w:gridCol w:w="2474"/>
        <w:gridCol w:w="537"/>
        <w:gridCol w:w="2471"/>
      </w:tblGrid>
      <w:tr w:rsidR="000E7DCC" w:rsidRPr="00D255DD" w:rsidTr="00E7663E">
        <w:sdt>
          <w:sdtPr>
            <w:rPr>
              <w:rFonts w:ascii="Arial" w:hAnsi="Arial" w:cs="Arial"/>
              <w:sz w:val="22"/>
              <w:szCs w:val="22"/>
            </w:rPr>
            <w:id w:val="698663150"/>
          </w:sdtPr>
          <w:sdtEndPr/>
          <w:sdtContent>
            <w:tc>
              <w:tcPr>
                <w:tcW w:w="562" w:type="dxa"/>
              </w:tcPr>
              <w:p w:rsidR="000E7DCC" w:rsidRPr="00D255DD" w:rsidRDefault="000E7DCC"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58" w:type="dxa"/>
          </w:tcPr>
          <w:p w:rsidR="000E7DCC" w:rsidRPr="00D255DD" w:rsidRDefault="000E7DCC" w:rsidP="00E7663E">
            <w:pPr>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793747954"/>
          </w:sdtPr>
          <w:sdtEndPr/>
          <w:sdtContent>
            <w:tc>
              <w:tcPr>
                <w:tcW w:w="538" w:type="dxa"/>
              </w:tcPr>
              <w:p w:rsidR="000E7DCC" w:rsidRPr="00D255DD" w:rsidRDefault="000E7DCC" w:rsidP="00E7663E">
                <w:pPr>
                  <w:rPr>
                    <w:rFonts w:ascii="Arial" w:hAnsi="Arial" w:cs="Arial"/>
                    <w:b/>
                    <w:sz w:val="22"/>
                    <w:szCs w:val="22"/>
                  </w:rPr>
                </w:pPr>
                <w:r w:rsidRPr="00D255DD">
                  <w:rPr>
                    <w:rFonts w:ascii="Arial" w:hAnsi="Arial" w:cs="Arial"/>
                    <w:sz w:val="22"/>
                    <w:szCs w:val="22"/>
                  </w:rPr>
                  <w:t xml:space="preserve"> x</w:t>
                </w:r>
              </w:p>
            </w:tc>
          </w:sdtContent>
        </w:sdt>
        <w:tc>
          <w:tcPr>
            <w:tcW w:w="2482" w:type="dxa"/>
          </w:tcPr>
          <w:p w:rsidR="000E7DCC" w:rsidRPr="00D255DD" w:rsidRDefault="000E7DCC" w:rsidP="00E7663E">
            <w:pPr>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1721895089"/>
          </w:sdtPr>
          <w:sdtEndPr/>
          <w:sdtContent>
            <w:tc>
              <w:tcPr>
                <w:tcW w:w="538" w:type="dxa"/>
              </w:tcPr>
              <w:p w:rsidR="000E7DCC" w:rsidRPr="00D255DD" w:rsidRDefault="000E7DCC"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0E7DCC" w:rsidRPr="00D255DD" w:rsidRDefault="000E7DCC" w:rsidP="00E7663E">
            <w:pPr>
              <w:rPr>
                <w:rFonts w:ascii="Arial" w:hAnsi="Arial" w:cs="Arial"/>
                <w:b/>
                <w:sz w:val="22"/>
                <w:szCs w:val="22"/>
              </w:rPr>
            </w:pPr>
            <w:r w:rsidRPr="00D255DD">
              <w:rPr>
                <w:rFonts w:ascii="Arial" w:hAnsi="Arial" w:cs="Arial"/>
                <w:b/>
                <w:sz w:val="22"/>
                <w:szCs w:val="22"/>
              </w:rPr>
              <w:t>Practical</w:t>
            </w:r>
          </w:p>
        </w:tc>
      </w:tr>
    </w:tbl>
    <w:p w:rsidR="000E7DCC" w:rsidRPr="00D255DD" w:rsidRDefault="000E7DCC" w:rsidP="000E7DCC">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E7DCC" w:rsidRPr="00D255DD" w:rsidTr="00E7663E">
        <w:tc>
          <w:tcPr>
            <w:tcW w:w="3256" w:type="dxa"/>
            <w:tcMar>
              <w:top w:w="28" w:type="dxa"/>
              <w:left w:w="85" w:type="dxa"/>
              <w:bottom w:w="28" w:type="dxa"/>
              <w:right w:w="57" w:type="dxa"/>
            </w:tcMar>
          </w:tcPr>
          <w:p w:rsidR="000E7DCC" w:rsidRPr="00D255DD" w:rsidRDefault="000E7DCC"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b/>
                <w:sz w:val="22"/>
                <w:szCs w:val="22"/>
              </w:rPr>
              <w:t>Volume</w:t>
            </w:r>
          </w:p>
        </w:tc>
        <w:tc>
          <w:tcPr>
            <w:tcW w:w="155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b/>
                <w:sz w:val="22"/>
                <w:szCs w:val="22"/>
              </w:rPr>
              <w:t>Weighting</w:t>
            </w:r>
          </w:p>
        </w:tc>
      </w:tr>
      <w:tr w:rsidR="000E7DCC" w:rsidRPr="00D255DD" w:rsidTr="00E7663E">
        <w:tc>
          <w:tcPr>
            <w:tcW w:w="3256"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sz w:val="22"/>
                <w:szCs w:val="22"/>
              </w:rPr>
              <w:t xml:space="preserve">Report </w:t>
            </w:r>
          </w:p>
        </w:tc>
        <w:tc>
          <w:tcPr>
            <w:tcW w:w="396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sz w:val="22"/>
                <w:szCs w:val="22"/>
              </w:rPr>
              <w:t>3,000 words</w:t>
            </w:r>
          </w:p>
        </w:tc>
        <w:tc>
          <w:tcPr>
            <w:tcW w:w="1559" w:type="dxa"/>
            <w:tcMar>
              <w:top w:w="28" w:type="dxa"/>
              <w:left w:w="85" w:type="dxa"/>
              <w:bottom w:w="28" w:type="dxa"/>
              <w:right w:w="57" w:type="dxa"/>
            </w:tcMar>
          </w:tcPr>
          <w:p w:rsidR="000E7DCC" w:rsidRPr="00D255DD" w:rsidRDefault="000E7DCC" w:rsidP="00E7663E">
            <w:pPr>
              <w:jc w:val="center"/>
              <w:rPr>
                <w:rFonts w:ascii="Arial" w:hAnsi="Arial" w:cs="Arial"/>
                <w:sz w:val="22"/>
                <w:szCs w:val="22"/>
              </w:rPr>
            </w:pPr>
            <w:r w:rsidRPr="00D255DD">
              <w:rPr>
                <w:rFonts w:ascii="Arial" w:hAnsi="Arial" w:cs="Arial"/>
                <w:sz w:val="22"/>
                <w:szCs w:val="22"/>
              </w:rPr>
              <w:t>70%</w:t>
            </w:r>
          </w:p>
        </w:tc>
      </w:tr>
    </w:tbl>
    <w:p w:rsidR="000E7DCC" w:rsidRPr="00D255DD" w:rsidRDefault="000E7DCC" w:rsidP="000E7DCC">
      <w:pPr>
        <w:rPr>
          <w:rFonts w:ascii="Arial" w:hAnsi="Arial" w:cs="Arial"/>
          <w:b/>
          <w:sz w:val="22"/>
          <w:szCs w:val="22"/>
        </w:rPr>
      </w:pPr>
    </w:p>
    <w:p w:rsidR="000E7DCC" w:rsidRDefault="000E7DCC" w:rsidP="000E7DCC">
      <w:pPr>
        <w:pStyle w:val="fixed"/>
        <w:keepNext/>
        <w:ind w:left="0" w:firstLine="0"/>
        <w:jc w:val="both"/>
        <w:rPr>
          <w:rFonts w:ascii="Arial" w:hAnsi="Arial" w:cs="Arial"/>
          <w:sz w:val="22"/>
          <w:szCs w:val="22"/>
        </w:rPr>
      </w:pPr>
    </w:p>
    <w:p w:rsidR="000E7DCC" w:rsidRPr="00D255DD" w:rsidRDefault="000E7DCC" w:rsidP="000E7DCC">
      <w:pPr>
        <w:pStyle w:val="fixed"/>
        <w:keepNext/>
        <w:ind w:left="0" w:firstLine="0"/>
        <w:jc w:val="both"/>
        <w:rPr>
          <w:rFonts w:ascii="Arial" w:hAnsi="Arial" w:cs="Arial"/>
          <w:sz w:val="22"/>
          <w:szCs w:val="22"/>
        </w:rPr>
      </w:pPr>
      <w:r w:rsidRPr="00D255DD">
        <w:rPr>
          <w:rFonts w:ascii="Arial" w:hAnsi="Arial" w:cs="Arial"/>
          <w:sz w:val="22"/>
          <w:szCs w:val="22"/>
        </w:rPr>
        <w:t>Assessment Summary</w:t>
      </w:r>
    </w:p>
    <w:p w:rsidR="000E7DCC" w:rsidRPr="00D255DD" w:rsidRDefault="000E7DCC" w:rsidP="000E7DCC">
      <w:pPr>
        <w:pStyle w:val="fixed"/>
        <w:keepNext/>
        <w:ind w:left="0" w:firstLine="0"/>
        <w:jc w:val="both"/>
        <w:rPr>
          <w:rFonts w:ascii="Arial" w:hAnsi="Arial" w:cs="Arial"/>
          <w:sz w:val="22"/>
          <w:szCs w:val="22"/>
        </w:rPr>
      </w:pPr>
    </w:p>
    <w:tbl>
      <w:tblPr>
        <w:tblStyle w:val="TableGrid"/>
        <w:tblW w:w="0" w:type="auto"/>
        <w:tblLayout w:type="fixed"/>
        <w:tblCellMar>
          <w:left w:w="85" w:type="dxa"/>
          <w:right w:w="85" w:type="dxa"/>
        </w:tblCellMar>
        <w:tblLook w:val="04A0" w:firstRow="1" w:lastRow="0" w:firstColumn="1" w:lastColumn="0" w:noHBand="0" w:noVBand="1"/>
      </w:tblPr>
      <w:tblGrid>
        <w:gridCol w:w="3261"/>
        <w:gridCol w:w="1842"/>
      </w:tblGrid>
      <w:tr w:rsidR="000E7DCC" w:rsidRPr="00D255DD" w:rsidTr="00E7663E">
        <w:tc>
          <w:tcPr>
            <w:tcW w:w="3261" w:type="dxa"/>
            <w:tcBorders>
              <w:top w:val="single" w:sz="4" w:space="0" w:color="auto"/>
              <w:left w:val="single" w:sz="4" w:space="0" w:color="auto"/>
            </w:tcBorders>
            <w:tcMar>
              <w:top w:w="28" w:type="dxa"/>
              <w:left w:w="85" w:type="dxa"/>
              <w:bottom w:w="28" w:type="dxa"/>
              <w:right w:w="57" w:type="dxa"/>
            </w:tcMar>
          </w:tcPr>
          <w:p w:rsidR="000E7DCC" w:rsidRPr="00D255DD" w:rsidRDefault="000E7DCC" w:rsidP="00E7663E">
            <w:pPr>
              <w:keepNext/>
              <w:rPr>
                <w:rFonts w:ascii="Arial" w:hAnsi="Arial" w:cs="Arial"/>
                <w:b/>
                <w:sz w:val="22"/>
                <w:szCs w:val="22"/>
              </w:rPr>
            </w:pPr>
            <w:r w:rsidRPr="00D255DD">
              <w:rPr>
                <w:rFonts w:ascii="Arial" w:hAnsi="Arial" w:cs="Arial"/>
                <w:b/>
                <w:sz w:val="22"/>
                <w:szCs w:val="22"/>
              </w:rPr>
              <w:t>Activity type</w:t>
            </w:r>
          </w:p>
        </w:tc>
        <w:tc>
          <w:tcPr>
            <w:tcW w:w="1842" w:type="dxa"/>
            <w:tcMar>
              <w:top w:w="28" w:type="dxa"/>
              <w:left w:w="85" w:type="dxa"/>
              <w:bottom w:w="28" w:type="dxa"/>
              <w:right w:w="57" w:type="dxa"/>
            </w:tcMar>
          </w:tcPr>
          <w:p w:rsidR="000E7DCC" w:rsidRPr="00D255DD" w:rsidRDefault="000E7DCC" w:rsidP="00E7663E">
            <w:pPr>
              <w:keepNext/>
              <w:jc w:val="center"/>
              <w:rPr>
                <w:rFonts w:ascii="Arial" w:hAnsi="Arial" w:cs="Arial"/>
                <w:b/>
                <w:sz w:val="22"/>
                <w:szCs w:val="22"/>
              </w:rPr>
            </w:pPr>
            <w:r w:rsidRPr="00D255DD">
              <w:rPr>
                <w:rFonts w:ascii="Arial" w:hAnsi="Arial" w:cs="Arial"/>
                <w:b/>
                <w:sz w:val="22"/>
                <w:szCs w:val="22"/>
              </w:rPr>
              <w:t>Percentage</w:t>
            </w:r>
          </w:p>
        </w:tc>
      </w:tr>
      <w:tr w:rsidR="000E7DCC" w:rsidRPr="00D255DD" w:rsidTr="00E7663E">
        <w:tc>
          <w:tcPr>
            <w:tcW w:w="3261"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sz w:val="22"/>
                <w:szCs w:val="22"/>
              </w:rPr>
              <w:t>Written exam</w:t>
            </w:r>
          </w:p>
        </w:tc>
        <w:tc>
          <w:tcPr>
            <w:tcW w:w="1842"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p>
        </w:tc>
      </w:tr>
      <w:tr w:rsidR="000E7DCC" w:rsidRPr="00D255DD" w:rsidTr="00E7663E">
        <w:tc>
          <w:tcPr>
            <w:tcW w:w="3261"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sz w:val="22"/>
                <w:szCs w:val="22"/>
              </w:rPr>
              <w:t>Coursework</w:t>
            </w:r>
          </w:p>
        </w:tc>
        <w:tc>
          <w:tcPr>
            <w:tcW w:w="1842"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r w:rsidRPr="00D255DD">
              <w:rPr>
                <w:rFonts w:ascii="Arial" w:hAnsi="Arial" w:cs="Arial"/>
                <w:sz w:val="22"/>
                <w:szCs w:val="22"/>
              </w:rPr>
              <w:t>70%</w:t>
            </w:r>
          </w:p>
        </w:tc>
      </w:tr>
      <w:tr w:rsidR="000E7DCC" w:rsidRPr="00D255DD" w:rsidTr="00E7663E">
        <w:tc>
          <w:tcPr>
            <w:tcW w:w="3261"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sz w:val="22"/>
                <w:szCs w:val="22"/>
              </w:rPr>
              <w:t>Practical</w:t>
            </w:r>
          </w:p>
        </w:tc>
        <w:tc>
          <w:tcPr>
            <w:tcW w:w="1842" w:type="dxa"/>
            <w:tcMar>
              <w:top w:w="28" w:type="dxa"/>
              <w:left w:w="85" w:type="dxa"/>
              <w:bottom w:w="28" w:type="dxa"/>
              <w:right w:w="57" w:type="dxa"/>
            </w:tcMar>
          </w:tcPr>
          <w:p w:rsidR="000E7DCC" w:rsidRPr="00D255DD" w:rsidRDefault="000E7DCC" w:rsidP="00E7663E">
            <w:pPr>
              <w:keepNext/>
              <w:jc w:val="center"/>
              <w:rPr>
                <w:rFonts w:ascii="Arial" w:hAnsi="Arial" w:cs="Arial"/>
                <w:sz w:val="22"/>
                <w:szCs w:val="22"/>
              </w:rPr>
            </w:pPr>
            <w:r w:rsidRPr="00D255DD">
              <w:rPr>
                <w:rFonts w:ascii="Arial" w:hAnsi="Arial" w:cs="Arial"/>
                <w:sz w:val="22"/>
                <w:szCs w:val="22"/>
              </w:rPr>
              <w:t>30%</w:t>
            </w:r>
          </w:p>
        </w:tc>
      </w:tr>
      <w:tr w:rsidR="000E7DCC" w:rsidRPr="00D255DD" w:rsidTr="00E7663E">
        <w:tc>
          <w:tcPr>
            <w:tcW w:w="3261" w:type="dxa"/>
            <w:tcMar>
              <w:top w:w="28" w:type="dxa"/>
              <w:left w:w="85" w:type="dxa"/>
              <w:bottom w:w="28" w:type="dxa"/>
              <w:right w:w="57" w:type="dxa"/>
            </w:tcMar>
          </w:tcPr>
          <w:p w:rsidR="000E7DCC" w:rsidRPr="00D255DD" w:rsidRDefault="000E7DCC" w:rsidP="00E7663E">
            <w:pPr>
              <w:keepNext/>
              <w:rPr>
                <w:rFonts w:ascii="Arial" w:hAnsi="Arial" w:cs="Arial"/>
                <w:sz w:val="22"/>
                <w:szCs w:val="22"/>
              </w:rPr>
            </w:pPr>
            <w:r w:rsidRPr="00D255DD">
              <w:rPr>
                <w:rFonts w:ascii="Arial" w:hAnsi="Arial" w:cs="Arial"/>
                <w:b/>
                <w:sz w:val="22"/>
                <w:szCs w:val="22"/>
              </w:rPr>
              <w:t>TOTAL</w:t>
            </w:r>
          </w:p>
        </w:tc>
        <w:tc>
          <w:tcPr>
            <w:tcW w:w="1842" w:type="dxa"/>
            <w:tcMar>
              <w:top w:w="28" w:type="dxa"/>
              <w:left w:w="85" w:type="dxa"/>
              <w:bottom w:w="28" w:type="dxa"/>
              <w:right w:w="57" w:type="dxa"/>
            </w:tcMar>
          </w:tcPr>
          <w:p w:rsidR="000E7DCC" w:rsidRPr="00D255DD" w:rsidRDefault="000E7DCC" w:rsidP="00E7663E">
            <w:pPr>
              <w:keepNext/>
              <w:jc w:val="center"/>
              <w:rPr>
                <w:rFonts w:ascii="Arial" w:hAnsi="Arial" w:cs="Arial"/>
                <w:b/>
                <w:sz w:val="22"/>
                <w:szCs w:val="22"/>
              </w:rPr>
            </w:pPr>
            <w:r w:rsidRPr="00D255DD">
              <w:rPr>
                <w:rFonts w:ascii="Arial" w:hAnsi="Arial" w:cs="Arial"/>
                <w:b/>
                <w:sz w:val="22"/>
                <w:szCs w:val="22"/>
              </w:rPr>
              <w:t>100%</w:t>
            </w:r>
          </w:p>
        </w:tc>
      </w:tr>
    </w:tbl>
    <w:p w:rsidR="000E7DCC" w:rsidRPr="00D255DD" w:rsidRDefault="000E7DCC" w:rsidP="000E7DCC">
      <w:pPr>
        <w:rPr>
          <w:rFonts w:ascii="Arial" w:hAnsi="Arial" w:cs="Arial"/>
          <w:sz w:val="22"/>
          <w:szCs w:val="22"/>
        </w:rPr>
      </w:pPr>
    </w:p>
    <w:p w:rsidR="000E7DCC" w:rsidRPr="00D255DD" w:rsidRDefault="000E7DCC" w:rsidP="000E7DCC">
      <w:pPr>
        <w:rPr>
          <w:rFonts w:ascii="Arial" w:hAnsi="Arial" w:cs="Arial"/>
          <w:sz w:val="22"/>
          <w:szCs w:val="22"/>
        </w:rPr>
      </w:pPr>
    </w:p>
    <w:p w:rsidR="000E7DCC" w:rsidRPr="00D255DD" w:rsidRDefault="000E7DCC" w:rsidP="000E7DCC">
      <w:pPr>
        <w:rPr>
          <w:rFonts w:ascii="Arial" w:hAnsi="Arial" w:cs="Arial"/>
          <w:sz w:val="22"/>
          <w:szCs w:val="22"/>
        </w:rPr>
      </w:pPr>
    </w:p>
    <w:p w:rsidR="000E7DCC" w:rsidRDefault="000E7DCC" w:rsidP="000E7DCC">
      <w:pPr>
        <w:overflowPunct/>
        <w:autoSpaceDE/>
        <w:autoSpaceDN/>
        <w:adjustRightInd/>
        <w:spacing w:after="160" w:line="259" w:lineRule="auto"/>
        <w:jc w:val="left"/>
        <w:textAlignment w:val="auto"/>
        <w:rPr>
          <w:rFonts w:ascii="Arial" w:hAnsi="Arial" w:cs="Arial"/>
          <w:b/>
          <w:sz w:val="22"/>
          <w:szCs w:val="22"/>
        </w:rPr>
      </w:pPr>
      <w:r>
        <w:rPr>
          <w:rFonts w:ascii="Arial" w:hAnsi="Arial" w:cs="Arial"/>
          <w:b/>
          <w:sz w:val="22"/>
          <w:szCs w:val="22"/>
        </w:rPr>
        <w:br w:type="page"/>
      </w:r>
    </w:p>
    <w:p w:rsidR="000E7DCC" w:rsidRPr="00D255DD" w:rsidRDefault="000E7DCC" w:rsidP="000E7DCC">
      <w:pPr>
        <w:keepNext/>
        <w:rPr>
          <w:rFonts w:ascii="Arial" w:hAnsi="Arial" w:cs="Arial"/>
          <w:b/>
          <w:sz w:val="22"/>
          <w:szCs w:val="22"/>
        </w:rPr>
      </w:pPr>
      <w:r w:rsidRPr="00D255DD">
        <w:rPr>
          <w:rFonts w:ascii="Arial" w:hAnsi="Arial" w:cs="Arial"/>
          <w:b/>
          <w:sz w:val="22"/>
          <w:szCs w:val="22"/>
        </w:rPr>
        <w:lastRenderedPageBreak/>
        <w:t>READING LIST</w:t>
      </w:r>
    </w:p>
    <w:p w:rsidR="000E7DCC" w:rsidRPr="00D255DD" w:rsidRDefault="000E7DCC" w:rsidP="000E7DCC">
      <w:pPr>
        <w:keepNext/>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0E7DCC" w:rsidRPr="00D255DD" w:rsidTr="00E7663E">
        <w:tc>
          <w:tcPr>
            <w:tcW w:w="1689" w:type="dxa"/>
            <w:shd w:val="clear" w:color="auto" w:fill="BFBFBF" w:themeFill="background1" w:themeFillShade="BF"/>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Module Code</w:t>
            </w:r>
          </w:p>
        </w:tc>
        <w:tc>
          <w:tcPr>
            <w:tcW w:w="6971" w:type="dxa"/>
            <w:gridSpan w:val="2"/>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HPHE4001</w:t>
            </w:r>
          </w:p>
        </w:tc>
      </w:tr>
      <w:tr w:rsidR="000E7DCC" w:rsidRPr="00D255DD" w:rsidTr="00E7663E">
        <w:tc>
          <w:tcPr>
            <w:tcW w:w="1689" w:type="dxa"/>
            <w:shd w:val="clear" w:color="auto" w:fill="BFBFBF" w:themeFill="background1" w:themeFillShade="BF"/>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Module TITLE</w:t>
            </w:r>
          </w:p>
        </w:tc>
        <w:tc>
          <w:tcPr>
            <w:tcW w:w="6971" w:type="dxa"/>
            <w:gridSpan w:val="2"/>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Making History: Cultural &amp; Heritage Tourism</w:t>
            </w:r>
          </w:p>
        </w:tc>
      </w:tr>
      <w:tr w:rsidR="000E7DCC" w:rsidRPr="00D255DD" w:rsidTr="00E7663E">
        <w:tc>
          <w:tcPr>
            <w:tcW w:w="1689" w:type="dxa"/>
            <w:shd w:val="clear" w:color="auto" w:fill="BFBFBF" w:themeFill="background1" w:themeFillShade="BF"/>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Classification</w:t>
            </w:r>
          </w:p>
        </w:tc>
        <w:tc>
          <w:tcPr>
            <w:tcW w:w="5605" w:type="dxa"/>
            <w:shd w:val="clear" w:color="auto" w:fill="BFBFBF" w:themeFill="background1" w:themeFillShade="BF"/>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Reading List Entry</w:t>
            </w:r>
          </w:p>
        </w:tc>
        <w:tc>
          <w:tcPr>
            <w:tcW w:w="1366" w:type="dxa"/>
            <w:shd w:val="clear" w:color="auto" w:fill="BFBFBF" w:themeFill="background1" w:themeFillShade="BF"/>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b/>
                <w:sz w:val="22"/>
                <w:szCs w:val="22"/>
              </w:rPr>
            </w:pPr>
            <w:r w:rsidRPr="00D255DD">
              <w:rPr>
                <w:rFonts w:ascii="Arial" w:hAnsi="Arial" w:cs="Arial"/>
                <w:b/>
                <w:sz w:val="22"/>
                <w:szCs w:val="22"/>
              </w:rPr>
              <w:t>Electronic*</w:t>
            </w:r>
          </w:p>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proofErr w:type="spellStart"/>
            <w:r w:rsidRPr="008A2025">
              <w:rPr>
                <w:rFonts w:ascii="Arial" w:hAnsi="Arial" w:cs="Arial"/>
                <w:sz w:val="22"/>
                <w:szCs w:val="22"/>
              </w:rPr>
              <w:t>McKercher</w:t>
            </w:r>
            <w:proofErr w:type="spellEnd"/>
            <w:r w:rsidRPr="008A2025">
              <w:rPr>
                <w:rFonts w:ascii="Arial" w:hAnsi="Arial" w:cs="Arial"/>
                <w:sz w:val="22"/>
                <w:szCs w:val="22"/>
              </w:rPr>
              <w:t xml:space="preserve">, B. &amp; Du </w:t>
            </w:r>
            <w:proofErr w:type="spellStart"/>
            <w:r w:rsidRPr="008A2025">
              <w:rPr>
                <w:rFonts w:ascii="Arial" w:hAnsi="Arial" w:cs="Arial"/>
                <w:sz w:val="22"/>
                <w:szCs w:val="22"/>
              </w:rPr>
              <w:t>Cros</w:t>
            </w:r>
            <w:proofErr w:type="spellEnd"/>
            <w:r w:rsidRPr="008A2025">
              <w:rPr>
                <w:rFonts w:ascii="Arial" w:hAnsi="Arial" w:cs="Arial"/>
                <w:sz w:val="22"/>
                <w:szCs w:val="22"/>
              </w:rPr>
              <w:t>, H. (2014) Cultural Tourism: The Partnership between Tourism and Cultural Heritage Management. Haworth Hospitality Press.</w:t>
            </w:r>
          </w:p>
        </w:tc>
        <w:tc>
          <w:tcPr>
            <w:tcW w:w="1366" w:type="dxa"/>
            <w:tcMar>
              <w:top w:w="57" w:type="dxa"/>
              <w:left w:w="85" w:type="dxa"/>
              <w:bottom w:w="57" w:type="dxa"/>
              <w:right w:w="57" w:type="dxa"/>
            </w:tcMar>
          </w:tcPr>
          <w:sdt>
            <w:sdtPr>
              <w:rPr>
                <w:rFonts w:ascii="Arial" w:hAnsi="Arial" w:cs="Arial"/>
                <w:sz w:val="22"/>
                <w:szCs w:val="22"/>
              </w:rPr>
              <w:id w:val="-257689733"/>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r w:rsidRPr="008A2025">
              <w:rPr>
                <w:rFonts w:ascii="Arial" w:hAnsi="Arial" w:cs="Arial"/>
                <w:sz w:val="22"/>
                <w:szCs w:val="22"/>
              </w:rPr>
              <w:t xml:space="preserve">Park, </w:t>
            </w:r>
            <w:proofErr w:type="spellStart"/>
            <w:r w:rsidRPr="008A2025">
              <w:rPr>
                <w:rFonts w:ascii="Arial" w:hAnsi="Arial" w:cs="Arial"/>
                <w:sz w:val="22"/>
                <w:szCs w:val="22"/>
              </w:rPr>
              <w:t>Hyung-yu</w:t>
            </w:r>
            <w:proofErr w:type="spellEnd"/>
            <w:r w:rsidRPr="008A2025">
              <w:rPr>
                <w:rFonts w:ascii="Arial" w:hAnsi="Arial" w:cs="Arial"/>
                <w:sz w:val="22"/>
                <w:szCs w:val="22"/>
              </w:rPr>
              <w:t>.  (2014). Heritage Tourism.  Abingdon: Routledge.</w:t>
            </w:r>
          </w:p>
        </w:tc>
        <w:tc>
          <w:tcPr>
            <w:tcW w:w="1366" w:type="dxa"/>
            <w:tcMar>
              <w:top w:w="57" w:type="dxa"/>
              <w:left w:w="85" w:type="dxa"/>
              <w:bottom w:w="57" w:type="dxa"/>
              <w:right w:w="57" w:type="dxa"/>
            </w:tcMar>
          </w:tcPr>
          <w:sdt>
            <w:sdtPr>
              <w:rPr>
                <w:rFonts w:ascii="Arial" w:hAnsi="Arial" w:cs="Arial"/>
                <w:sz w:val="22"/>
                <w:szCs w:val="22"/>
              </w:rPr>
              <w:id w:val="-1694221026"/>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proofErr w:type="spellStart"/>
            <w:r w:rsidRPr="008A2025">
              <w:rPr>
                <w:rFonts w:ascii="Arial" w:hAnsi="Arial" w:cs="Arial"/>
                <w:sz w:val="22"/>
                <w:szCs w:val="22"/>
              </w:rPr>
              <w:t>Staiff</w:t>
            </w:r>
            <w:proofErr w:type="spellEnd"/>
            <w:r w:rsidRPr="008A2025">
              <w:rPr>
                <w:rFonts w:ascii="Arial" w:hAnsi="Arial" w:cs="Arial"/>
                <w:sz w:val="22"/>
                <w:szCs w:val="22"/>
              </w:rPr>
              <w:t>, R., Bushell, R. &amp; Watson, S.  (Editors) (2012) Heritage and Tourism: Place, Encounter, Engagement (Key Issues in Cultural Heritage).  London: Routledge.</w:t>
            </w:r>
          </w:p>
        </w:tc>
        <w:tc>
          <w:tcPr>
            <w:tcW w:w="1366" w:type="dxa"/>
            <w:tcMar>
              <w:top w:w="57" w:type="dxa"/>
              <w:left w:w="85" w:type="dxa"/>
              <w:bottom w:w="57" w:type="dxa"/>
              <w:right w:w="57" w:type="dxa"/>
            </w:tcMar>
          </w:tcPr>
          <w:sdt>
            <w:sdtPr>
              <w:rPr>
                <w:rFonts w:ascii="Arial" w:hAnsi="Arial" w:cs="Arial"/>
                <w:sz w:val="22"/>
                <w:szCs w:val="22"/>
              </w:rPr>
              <w:id w:val="127368076"/>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r w:rsidRPr="008A2025">
              <w:rPr>
                <w:rFonts w:ascii="Arial" w:hAnsi="Arial" w:cs="Arial"/>
                <w:sz w:val="22"/>
                <w:szCs w:val="22"/>
              </w:rPr>
              <w:t>Timothy, D.J.  (2011)  Cultural Heritage and Tourism: An Introduction (Aspects of Tourism Texts).  London: Channel View Publications Ltd.,</w:t>
            </w:r>
          </w:p>
        </w:tc>
        <w:tc>
          <w:tcPr>
            <w:tcW w:w="1366" w:type="dxa"/>
            <w:tcMar>
              <w:top w:w="57" w:type="dxa"/>
              <w:left w:w="85" w:type="dxa"/>
              <w:bottom w:w="57" w:type="dxa"/>
              <w:right w:w="57" w:type="dxa"/>
            </w:tcMar>
          </w:tcPr>
          <w:sdt>
            <w:sdtPr>
              <w:rPr>
                <w:rFonts w:ascii="Arial" w:hAnsi="Arial" w:cs="Arial"/>
                <w:sz w:val="22"/>
                <w:szCs w:val="22"/>
              </w:rPr>
              <w:id w:val="-636338515"/>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r w:rsidRPr="008A2025">
              <w:rPr>
                <w:rFonts w:ascii="Arial" w:hAnsi="Arial" w:cs="Arial"/>
                <w:sz w:val="22"/>
                <w:szCs w:val="22"/>
              </w:rPr>
              <w:t>Logan, W. &amp; Reeves, K.  (2008) Places of Pain and Shame: Dealing with 'Difficult Heritage' (Key Issues in Cultural Heritage).  London:  Routledge, 304 pages.</w:t>
            </w:r>
          </w:p>
        </w:tc>
        <w:tc>
          <w:tcPr>
            <w:tcW w:w="1366" w:type="dxa"/>
            <w:tcMar>
              <w:top w:w="57" w:type="dxa"/>
              <w:left w:w="85" w:type="dxa"/>
              <w:bottom w:w="57" w:type="dxa"/>
              <w:right w:w="57" w:type="dxa"/>
            </w:tcMar>
          </w:tcPr>
          <w:sdt>
            <w:sdtPr>
              <w:rPr>
                <w:rFonts w:ascii="Arial" w:hAnsi="Arial" w:cs="Arial"/>
                <w:sz w:val="22"/>
                <w:szCs w:val="22"/>
              </w:rPr>
              <w:id w:val="204062789"/>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proofErr w:type="spellStart"/>
            <w:r w:rsidRPr="008A2025">
              <w:rPr>
                <w:rFonts w:ascii="Arial" w:hAnsi="Arial" w:cs="Arial"/>
                <w:sz w:val="22"/>
                <w:szCs w:val="22"/>
              </w:rPr>
              <w:t>Barthel-Bouchier</w:t>
            </w:r>
            <w:proofErr w:type="spellEnd"/>
            <w:r w:rsidRPr="008A2025">
              <w:rPr>
                <w:rFonts w:ascii="Arial" w:hAnsi="Arial" w:cs="Arial"/>
                <w:sz w:val="22"/>
                <w:szCs w:val="22"/>
              </w:rPr>
              <w:t xml:space="preserve">, D. (2012) Cultural Heritage and the Challenge of Sustainability.  Walnut Grove: Left Coast Press.  </w:t>
            </w:r>
          </w:p>
        </w:tc>
        <w:tc>
          <w:tcPr>
            <w:tcW w:w="1366" w:type="dxa"/>
            <w:tcMar>
              <w:top w:w="57" w:type="dxa"/>
              <w:left w:w="85" w:type="dxa"/>
              <w:bottom w:w="57" w:type="dxa"/>
              <w:right w:w="57" w:type="dxa"/>
            </w:tcMar>
          </w:tcPr>
          <w:sdt>
            <w:sdtPr>
              <w:rPr>
                <w:rFonts w:ascii="Arial" w:hAnsi="Arial" w:cs="Arial"/>
                <w:sz w:val="22"/>
                <w:szCs w:val="22"/>
              </w:rPr>
              <w:id w:val="-1806610290"/>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r w:rsidRPr="008A2025">
              <w:rPr>
                <w:rFonts w:ascii="Arial" w:hAnsi="Arial" w:cs="Arial"/>
                <w:sz w:val="22"/>
                <w:szCs w:val="22"/>
              </w:rPr>
              <w:t xml:space="preserve">Hughes, M., &amp; </w:t>
            </w:r>
            <w:proofErr w:type="spellStart"/>
            <w:r w:rsidRPr="008A2025">
              <w:rPr>
                <w:rFonts w:ascii="Arial" w:hAnsi="Arial" w:cs="Arial"/>
                <w:sz w:val="22"/>
                <w:szCs w:val="22"/>
              </w:rPr>
              <w:t>Carlsen</w:t>
            </w:r>
            <w:proofErr w:type="spellEnd"/>
            <w:r w:rsidRPr="008A2025">
              <w:rPr>
                <w:rFonts w:ascii="Arial" w:hAnsi="Arial" w:cs="Arial"/>
                <w:sz w:val="22"/>
                <w:szCs w:val="22"/>
              </w:rPr>
              <w:t>, J. (2010). The business of cultural heritage tourism: critical success factors. Journal of Heritage Tourism, 5(1), 17-32.</w:t>
            </w:r>
          </w:p>
        </w:tc>
        <w:tc>
          <w:tcPr>
            <w:tcW w:w="1366" w:type="dxa"/>
            <w:tcMar>
              <w:top w:w="57" w:type="dxa"/>
              <w:left w:w="85" w:type="dxa"/>
              <w:bottom w:w="57" w:type="dxa"/>
              <w:right w:w="57" w:type="dxa"/>
            </w:tcMar>
          </w:tcPr>
          <w:sdt>
            <w:sdtPr>
              <w:rPr>
                <w:rFonts w:ascii="Arial" w:hAnsi="Arial" w:cs="Arial"/>
                <w:sz w:val="22"/>
                <w:szCs w:val="22"/>
              </w:rPr>
              <w:id w:val="-1129861020"/>
            </w:sdtPr>
            <w:sdtEndPr/>
            <w:sdtContent>
              <w:p w:rsidR="000E7DCC" w:rsidRPr="00D255DD" w:rsidRDefault="000E7DCC" w:rsidP="00E7663E">
                <w:pPr>
                  <w:jc w:val="center"/>
                  <w:rPr>
                    <w:rFonts w:ascii="Arial" w:eastAsia="MS Gothic"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proofErr w:type="spellStart"/>
            <w:r w:rsidRPr="008A2025">
              <w:rPr>
                <w:rFonts w:ascii="Arial" w:hAnsi="Arial" w:cs="Arial"/>
                <w:sz w:val="22"/>
                <w:szCs w:val="22"/>
              </w:rPr>
              <w:t>Fyall</w:t>
            </w:r>
            <w:proofErr w:type="spellEnd"/>
            <w:r w:rsidRPr="008A2025">
              <w:rPr>
                <w:rFonts w:ascii="Arial" w:hAnsi="Arial" w:cs="Arial"/>
                <w:sz w:val="22"/>
                <w:szCs w:val="22"/>
              </w:rPr>
              <w:t xml:space="preserve">, A., </w:t>
            </w:r>
            <w:proofErr w:type="spellStart"/>
            <w:r w:rsidRPr="008A2025">
              <w:rPr>
                <w:rFonts w:ascii="Arial" w:hAnsi="Arial" w:cs="Arial"/>
                <w:sz w:val="22"/>
                <w:szCs w:val="22"/>
              </w:rPr>
              <w:t>Garrod</w:t>
            </w:r>
            <w:proofErr w:type="spellEnd"/>
            <w:r w:rsidRPr="008A2025">
              <w:rPr>
                <w:rFonts w:ascii="Arial" w:hAnsi="Arial" w:cs="Arial"/>
                <w:sz w:val="22"/>
                <w:szCs w:val="22"/>
              </w:rPr>
              <w:t>, B. &amp; Leask, A.  (Editors) (2008) Managing Visitor Attractions. London: Routledge</w:t>
            </w:r>
          </w:p>
        </w:tc>
        <w:tc>
          <w:tcPr>
            <w:tcW w:w="1366" w:type="dxa"/>
            <w:tcMar>
              <w:top w:w="57" w:type="dxa"/>
              <w:left w:w="85" w:type="dxa"/>
              <w:bottom w:w="57" w:type="dxa"/>
              <w:right w:w="57" w:type="dxa"/>
            </w:tcMar>
          </w:tcPr>
          <w:sdt>
            <w:sdtPr>
              <w:rPr>
                <w:rFonts w:ascii="Arial" w:hAnsi="Arial" w:cs="Arial"/>
                <w:sz w:val="22"/>
                <w:szCs w:val="22"/>
              </w:rPr>
              <w:id w:val="-378010518"/>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proofErr w:type="spellStart"/>
            <w:r w:rsidRPr="008A2025">
              <w:rPr>
                <w:rFonts w:ascii="Arial" w:hAnsi="Arial" w:cs="Arial"/>
                <w:sz w:val="22"/>
                <w:szCs w:val="22"/>
              </w:rPr>
              <w:t>Grimwade</w:t>
            </w:r>
            <w:proofErr w:type="spellEnd"/>
            <w:r w:rsidRPr="008A2025">
              <w:rPr>
                <w:rFonts w:ascii="Arial" w:hAnsi="Arial" w:cs="Arial"/>
                <w:sz w:val="22"/>
                <w:szCs w:val="22"/>
              </w:rPr>
              <w:t>, G., &amp; Carter, B. (2000). Managing small heritage sites with interpretation and community involvement. International Journal of Heritage Studies, 6(1), 33-48.</w:t>
            </w:r>
          </w:p>
        </w:tc>
        <w:tc>
          <w:tcPr>
            <w:tcW w:w="1366" w:type="dxa"/>
            <w:tcMar>
              <w:top w:w="57" w:type="dxa"/>
              <w:left w:w="85" w:type="dxa"/>
              <w:bottom w:w="57" w:type="dxa"/>
              <w:right w:w="57" w:type="dxa"/>
            </w:tcMar>
          </w:tcPr>
          <w:sdt>
            <w:sdtPr>
              <w:rPr>
                <w:rFonts w:ascii="Arial" w:hAnsi="Arial" w:cs="Arial"/>
                <w:sz w:val="22"/>
                <w:szCs w:val="22"/>
              </w:rPr>
              <w:id w:val="-2085523317"/>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r w:rsidR="000E7DCC" w:rsidRPr="00D255DD" w:rsidTr="00E7663E">
        <w:tc>
          <w:tcPr>
            <w:tcW w:w="1689" w:type="dxa"/>
            <w:tcMar>
              <w:top w:w="57" w:type="dxa"/>
              <w:left w:w="85" w:type="dxa"/>
              <w:bottom w:w="57" w:type="dxa"/>
              <w:right w:w="57" w:type="dxa"/>
            </w:tcMar>
          </w:tcPr>
          <w:p w:rsidR="000E7DCC" w:rsidRPr="00D255DD" w:rsidRDefault="000E7DCC"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5605" w:type="dxa"/>
            <w:tcMar>
              <w:top w:w="57" w:type="dxa"/>
              <w:left w:w="85" w:type="dxa"/>
              <w:bottom w:w="57" w:type="dxa"/>
              <w:right w:w="57" w:type="dxa"/>
            </w:tcMar>
          </w:tcPr>
          <w:p w:rsidR="000E7DCC" w:rsidRPr="008A2025" w:rsidRDefault="000E7DCC" w:rsidP="00E7663E">
            <w:pPr>
              <w:tabs>
                <w:tab w:val="num" w:pos="720"/>
                <w:tab w:val="left" w:pos="1440"/>
              </w:tabs>
              <w:jc w:val="left"/>
              <w:rPr>
                <w:rFonts w:ascii="Arial" w:hAnsi="Arial" w:cs="Arial"/>
                <w:sz w:val="22"/>
                <w:szCs w:val="22"/>
              </w:rPr>
            </w:pPr>
            <w:r w:rsidRPr="008A2025">
              <w:rPr>
                <w:rFonts w:ascii="Arial" w:hAnsi="Arial" w:cs="Arial"/>
                <w:sz w:val="22"/>
                <w:szCs w:val="22"/>
              </w:rPr>
              <w:t>Holden, A.  (2013). Tourism, Poverty and Development.  Abingdon: Routledge</w:t>
            </w:r>
          </w:p>
        </w:tc>
        <w:tc>
          <w:tcPr>
            <w:tcW w:w="1366" w:type="dxa"/>
            <w:tcMar>
              <w:top w:w="57" w:type="dxa"/>
              <w:left w:w="85" w:type="dxa"/>
              <w:bottom w:w="57" w:type="dxa"/>
              <w:right w:w="57" w:type="dxa"/>
            </w:tcMar>
          </w:tcPr>
          <w:sdt>
            <w:sdtPr>
              <w:rPr>
                <w:rFonts w:ascii="Arial" w:hAnsi="Arial" w:cs="Arial"/>
                <w:sz w:val="22"/>
                <w:szCs w:val="22"/>
              </w:rPr>
              <w:id w:val="-1247868063"/>
            </w:sdtPr>
            <w:sdtEndPr/>
            <w:sdtContent>
              <w:p w:rsidR="000E7DCC" w:rsidRPr="00D255DD" w:rsidRDefault="000E7DCC"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bl>
    <w:p w:rsidR="000E7DCC" w:rsidRPr="00D255DD" w:rsidRDefault="000E7DCC" w:rsidP="000E7DCC">
      <w:pPr>
        <w:overflowPunct/>
        <w:autoSpaceDE/>
        <w:autoSpaceDN/>
        <w:adjustRightInd/>
        <w:jc w:val="left"/>
        <w:textAlignment w:val="auto"/>
        <w:rPr>
          <w:rFonts w:ascii="Arial" w:hAnsi="Arial" w:cs="Arial"/>
          <w:b/>
          <w:sz w:val="22"/>
          <w:szCs w:val="22"/>
        </w:rPr>
      </w:pPr>
    </w:p>
    <w:p w:rsidR="00F919F9" w:rsidRDefault="00F919F9"/>
    <w:sectPr w:rsidR="00F91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DCC"/>
    <w:rsid w:val="000E7DCC"/>
    <w:rsid w:val="00201EAE"/>
    <w:rsid w:val="006B1D5C"/>
    <w:rsid w:val="00DE4985"/>
    <w:rsid w:val="00E14B6D"/>
    <w:rsid w:val="00F91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8C2A86-B80E-4AA0-A928-0DA6A4F30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7DCC"/>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qFormat/>
    <w:rsid w:val="000E7DC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0E7DC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E7DCC"/>
    <w:rPr>
      <w:rFonts w:ascii="Times New Roman" w:eastAsia="Times New Roman" w:hAnsi="Times New Roman" w:cs="Times New Roman"/>
      <w:b/>
      <w:sz w:val="24"/>
      <w:szCs w:val="20"/>
      <w:lang w:eastAsia="en-GB"/>
    </w:rPr>
  </w:style>
  <w:style w:type="character" w:customStyle="1" w:styleId="bulletChar">
    <w:name w:val="bullet Char"/>
    <w:link w:val="bullet"/>
    <w:rsid w:val="000E7DCC"/>
    <w:rPr>
      <w:rFonts w:ascii="Times New Roman" w:eastAsia="Times New Roman" w:hAnsi="Times New Roman" w:cs="Times New Roman"/>
      <w:sz w:val="24"/>
      <w:szCs w:val="20"/>
      <w:lang w:eastAsia="en-GB"/>
    </w:rPr>
  </w:style>
  <w:style w:type="paragraph" w:styleId="ListParagraph">
    <w:name w:val="List Paragraph"/>
    <w:basedOn w:val="Normal"/>
    <w:link w:val="ListParagraphChar"/>
    <w:uiPriority w:val="34"/>
    <w:qFormat/>
    <w:rsid w:val="000E7DCC"/>
    <w:pPr>
      <w:overflowPunct/>
      <w:autoSpaceDE/>
      <w:autoSpaceDN/>
      <w:adjustRightInd/>
      <w:ind w:left="720"/>
      <w:jc w:val="left"/>
      <w:textAlignment w:val="auto"/>
    </w:pPr>
    <w:rPr>
      <w:szCs w:val="24"/>
    </w:rPr>
  </w:style>
  <w:style w:type="table" w:styleId="TableGrid">
    <w:name w:val="Table Grid"/>
    <w:basedOn w:val="TableNormal"/>
    <w:uiPriority w:val="59"/>
    <w:rsid w:val="000E7DC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0E7DCC"/>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817</Words>
  <Characters>4660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Gwenllian Evans</cp:lastModifiedBy>
  <cp:revision>2</cp:revision>
  <dcterms:created xsi:type="dcterms:W3CDTF">2018-06-11T07:56:00Z</dcterms:created>
  <dcterms:modified xsi:type="dcterms:W3CDTF">2018-06-11T07:56:00Z</dcterms:modified>
</cp:coreProperties>
</file>