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12F7D" w14:textId="77777777" w:rsidR="00BE346B" w:rsidRPr="00BE346B" w:rsidRDefault="00BE346B" w:rsidP="00BE346B">
      <w:pPr>
        <w:jc w:val="both"/>
        <w:rPr>
          <w:rFonts w:asciiTheme="majorBidi" w:hAnsiTheme="majorBidi" w:cstheme="majorBidi"/>
          <w:sz w:val="20"/>
          <w:szCs w:val="20"/>
          <w:lang w:val="en-GB"/>
        </w:rPr>
      </w:pPr>
    </w:p>
    <w:p w14:paraId="10E7A4E1" w14:textId="77777777" w:rsidR="00BE346B" w:rsidRPr="00BE346B" w:rsidRDefault="00BE346B" w:rsidP="00BE346B">
      <w:pPr>
        <w:jc w:val="center"/>
        <w:rPr>
          <w:rFonts w:asciiTheme="majorBidi" w:hAnsiTheme="majorBidi" w:cstheme="majorBidi"/>
          <w:b/>
          <w:color w:val="000000" w:themeColor="text1"/>
          <w:sz w:val="22"/>
          <w:szCs w:val="22"/>
        </w:rPr>
      </w:pPr>
      <w:r w:rsidRPr="00BE346B">
        <w:rPr>
          <w:rFonts w:asciiTheme="majorBidi" w:hAnsiTheme="majorBidi" w:cstheme="majorBidi"/>
          <w:b/>
          <w:color w:val="000000" w:themeColor="text1"/>
          <w:sz w:val="22"/>
          <w:szCs w:val="22"/>
        </w:rPr>
        <w:t>Programme: Certificate of Higher Education</w:t>
      </w:r>
    </w:p>
    <w:p w14:paraId="21AD16BE" w14:textId="77777777" w:rsidR="00BE346B" w:rsidRPr="00BE346B" w:rsidRDefault="00BE346B" w:rsidP="00BE346B">
      <w:pPr>
        <w:jc w:val="center"/>
        <w:rPr>
          <w:rFonts w:asciiTheme="majorBidi" w:hAnsiTheme="majorBidi" w:cstheme="majorBidi"/>
          <w:b/>
          <w:color w:val="000000" w:themeColor="text1"/>
          <w:sz w:val="22"/>
          <w:szCs w:val="22"/>
        </w:rPr>
      </w:pPr>
      <w:r w:rsidRPr="00BE346B">
        <w:rPr>
          <w:rFonts w:asciiTheme="majorBidi" w:hAnsiTheme="majorBidi" w:cstheme="majorBidi"/>
          <w:b/>
          <w:color w:val="000000" w:themeColor="text1"/>
          <w:sz w:val="22"/>
          <w:szCs w:val="22"/>
        </w:rPr>
        <w:t>Employability Skills</w:t>
      </w:r>
    </w:p>
    <w:p w14:paraId="084E4A0C" w14:textId="77777777" w:rsidR="00BE346B" w:rsidRPr="00BE346B" w:rsidRDefault="00BE346B" w:rsidP="00BE346B">
      <w:pPr>
        <w:jc w:val="center"/>
        <w:rPr>
          <w:rFonts w:asciiTheme="majorBidi" w:hAnsiTheme="majorBidi" w:cstheme="majorBidi"/>
          <w:b/>
          <w:color w:val="000000" w:themeColor="text1"/>
          <w:sz w:val="22"/>
          <w:szCs w:val="22"/>
        </w:rPr>
      </w:pPr>
    </w:p>
    <w:p w14:paraId="3E7B6BBA" w14:textId="70B2BE35" w:rsidR="00BE346B" w:rsidRPr="00BE346B" w:rsidRDefault="00BE346B" w:rsidP="00BE346B">
      <w:pPr>
        <w:jc w:val="center"/>
        <w:rPr>
          <w:rFonts w:asciiTheme="majorBidi" w:hAnsiTheme="majorBidi" w:cstheme="majorBidi"/>
          <w:b/>
          <w:color w:val="000000" w:themeColor="text1"/>
          <w:sz w:val="22"/>
          <w:szCs w:val="22"/>
        </w:rPr>
      </w:pPr>
      <w:r w:rsidRPr="00BE346B">
        <w:rPr>
          <w:rFonts w:asciiTheme="majorBidi" w:hAnsiTheme="majorBidi" w:cstheme="majorBidi"/>
          <w:b/>
          <w:color w:val="000000" w:themeColor="text1"/>
          <w:sz w:val="22"/>
          <w:szCs w:val="22"/>
        </w:rPr>
        <w:t>Module: Professional Career Development</w:t>
      </w:r>
    </w:p>
    <w:p w14:paraId="1FE08F58" w14:textId="4BDCEF59" w:rsidR="00BE346B" w:rsidRPr="00BE346B" w:rsidRDefault="00BE346B" w:rsidP="00BE346B">
      <w:pPr>
        <w:jc w:val="center"/>
        <w:rPr>
          <w:rFonts w:asciiTheme="majorBidi" w:hAnsiTheme="majorBidi" w:cstheme="majorBidi"/>
          <w:b/>
          <w:color w:val="000000" w:themeColor="text1"/>
          <w:sz w:val="22"/>
          <w:szCs w:val="22"/>
        </w:rPr>
      </w:pPr>
      <w:r w:rsidRPr="00BE346B">
        <w:rPr>
          <w:rFonts w:asciiTheme="majorBidi" w:hAnsiTheme="majorBidi" w:cstheme="majorBidi"/>
          <w:b/>
          <w:color w:val="000000" w:themeColor="text1"/>
          <w:sz w:val="22"/>
          <w:szCs w:val="22"/>
        </w:rPr>
        <w:t>Module Code: BMSW401</w:t>
      </w:r>
      <w:r w:rsidR="009C7A14">
        <w:rPr>
          <w:rFonts w:asciiTheme="majorBidi" w:hAnsiTheme="majorBidi" w:cstheme="majorBidi"/>
          <w:b/>
          <w:color w:val="000000" w:themeColor="text1"/>
          <w:sz w:val="22"/>
          <w:szCs w:val="22"/>
        </w:rPr>
        <w:t>3</w:t>
      </w:r>
    </w:p>
    <w:p w14:paraId="04E7F578" w14:textId="77777777" w:rsidR="00BE346B" w:rsidRPr="00BE346B" w:rsidRDefault="00BE346B" w:rsidP="00BE346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heme="majorBidi" w:hAnsiTheme="majorBidi" w:cstheme="majorBidi"/>
          <w:b/>
          <w:color w:val="000000" w:themeColor="text1"/>
          <w:sz w:val="22"/>
          <w:szCs w:val="22"/>
        </w:rPr>
      </w:pPr>
      <w:r w:rsidRPr="00BE346B">
        <w:rPr>
          <w:rFonts w:asciiTheme="majorBidi" w:hAnsiTheme="majorBidi" w:cstheme="majorBidi"/>
          <w:b/>
          <w:color w:val="000000" w:themeColor="text1"/>
          <w:sz w:val="22"/>
          <w:szCs w:val="22"/>
        </w:rPr>
        <w:t>Lecturer: Muhammad Cassamo</w:t>
      </w:r>
    </w:p>
    <w:p w14:paraId="51C0AF8B" w14:textId="77777777" w:rsidR="00BE346B" w:rsidRPr="00BE346B" w:rsidRDefault="00BE346B" w:rsidP="00BE346B">
      <w:pPr>
        <w:jc w:val="center"/>
        <w:rPr>
          <w:rFonts w:asciiTheme="majorBidi" w:hAnsiTheme="majorBidi" w:cstheme="majorBidi"/>
          <w:b/>
          <w:color w:val="000000" w:themeColor="text1"/>
          <w:sz w:val="22"/>
          <w:szCs w:val="22"/>
        </w:rPr>
      </w:pPr>
      <w:r w:rsidRPr="00BE346B">
        <w:rPr>
          <w:rFonts w:asciiTheme="majorBidi" w:hAnsiTheme="majorBidi" w:cstheme="majorBidi"/>
          <w:b/>
          <w:color w:val="000000" w:themeColor="text1"/>
          <w:sz w:val="22"/>
          <w:szCs w:val="22"/>
        </w:rPr>
        <w:t>Name: Sulafa Yousif</w:t>
      </w:r>
    </w:p>
    <w:p w14:paraId="681B551D" w14:textId="77777777" w:rsidR="00BE346B" w:rsidRPr="00BE346B" w:rsidRDefault="00BE346B" w:rsidP="00BE346B">
      <w:pPr>
        <w:jc w:val="center"/>
        <w:rPr>
          <w:rFonts w:asciiTheme="majorBidi" w:hAnsiTheme="majorBidi" w:cstheme="majorBidi"/>
          <w:b/>
          <w:color w:val="000000" w:themeColor="text1"/>
          <w:sz w:val="22"/>
          <w:szCs w:val="22"/>
        </w:rPr>
      </w:pPr>
      <w:r w:rsidRPr="00BE346B">
        <w:rPr>
          <w:rFonts w:asciiTheme="majorBidi" w:hAnsiTheme="majorBidi" w:cstheme="majorBidi"/>
          <w:b/>
          <w:color w:val="000000" w:themeColor="text1"/>
          <w:sz w:val="22"/>
          <w:szCs w:val="22"/>
        </w:rPr>
        <w:t>Student No: 2233989</w:t>
      </w:r>
    </w:p>
    <w:p w14:paraId="7B9D2FC5" w14:textId="77777777" w:rsidR="00BE346B" w:rsidRPr="00BE346B" w:rsidRDefault="00BE346B" w:rsidP="00BE346B">
      <w:pPr>
        <w:jc w:val="center"/>
        <w:rPr>
          <w:rFonts w:asciiTheme="majorBidi" w:hAnsiTheme="majorBidi" w:cstheme="majorBidi"/>
          <w:b/>
          <w:color w:val="000000" w:themeColor="text1"/>
          <w:sz w:val="22"/>
          <w:szCs w:val="22"/>
        </w:rPr>
      </w:pPr>
    </w:p>
    <w:p w14:paraId="583E8A88" w14:textId="77777777" w:rsidR="00BE346B" w:rsidRPr="00BE346B" w:rsidRDefault="00BE346B" w:rsidP="00BE346B">
      <w:pPr>
        <w:jc w:val="center"/>
        <w:rPr>
          <w:rFonts w:asciiTheme="majorBidi" w:hAnsiTheme="majorBidi" w:cstheme="majorBidi"/>
          <w:b/>
          <w:sz w:val="22"/>
          <w:szCs w:val="22"/>
        </w:rPr>
      </w:pPr>
    </w:p>
    <w:p w14:paraId="725567E2" w14:textId="1437FCDB" w:rsidR="00BE346B" w:rsidRPr="00BE346B" w:rsidRDefault="00BE346B" w:rsidP="00BE346B">
      <w:pPr>
        <w:jc w:val="center"/>
        <w:rPr>
          <w:rFonts w:asciiTheme="majorBidi" w:hAnsiTheme="majorBidi" w:cstheme="majorBidi"/>
          <w:b/>
          <w:color w:val="000000" w:themeColor="text1"/>
          <w:sz w:val="22"/>
          <w:szCs w:val="22"/>
          <w:u w:val="single"/>
        </w:rPr>
      </w:pPr>
      <w:r w:rsidRPr="00BE346B">
        <w:rPr>
          <w:rFonts w:asciiTheme="majorBidi" w:hAnsiTheme="majorBidi" w:cstheme="majorBidi"/>
          <w:b/>
          <w:color w:val="000000" w:themeColor="text1"/>
          <w:sz w:val="22"/>
          <w:szCs w:val="22"/>
          <w:u w:val="single"/>
        </w:rPr>
        <w:t>Part1: Individual Reflection</w:t>
      </w:r>
    </w:p>
    <w:p w14:paraId="517F3932" w14:textId="77777777" w:rsidR="00BE346B" w:rsidRPr="00BE346B" w:rsidRDefault="00BE346B" w:rsidP="00BE346B">
      <w:pPr>
        <w:jc w:val="both"/>
        <w:rPr>
          <w:rFonts w:asciiTheme="majorBidi" w:hAnsiTheme="majorBidi" w:cstheme="majorBidi"/>
          <w:b/>
          <w:sz w:val="20"/>
          <w:szCs w:val="20"/>
          <w:lang w:val="en-GB"/>
        </w:rPr>
      </w:pPr>
    </w:p>
    <w:p w14:paraId="18C202D1" w14:textId="77777777" w:rsidR="00BE346B" w:rsidRPr="00BE346B" w:rsidRDefault="00BE346B" w:rsidP="00BE346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0"/>
        <w:autoSpaceDE w:val="0"/>
        <w:autoSpaceDN w:val="0"/>
        <w:adjustRightInd w:val="0"/>
        <w:jc w:val="both"/>
        <w:rPr>
          <w:rFonts w:asciiTheme="majorBidi" w:hAnsiTheme="majorBidi" w:cstheme="majorBidi"/>
          <w:b/>
          <w:bCs/>
          <w:sz w:val="20"/>
          <w:szCs w:val="20"/>
          <w:lang w:val="en-GB"/>
        </w:rPr>
      </w:pPr>
      <w:r w:rsidRPr="00BE346B">
        <w:rPr>
          <w:rFonts w:asciiTheme="majorBidi" w:hAnsiTheme="majorBidi" w:cstheme="majorBidi"/>
          <w:sz w:val="20"/>
          <w:szCs w:val="20"/>
          <w:lang w:val="en-GB"/>
        </w:rPr>
        <w:t xml:space="preserve">                                          </w:t>
      </w:r>
    </w:p>
    <w:p w14:paraId="6F68A90A" w14:textId="7401B5A0" w:rsidR="00BE346B" w:rsidRPr="00BE346B" w:rsidRDefault="00BE346B" w:rsidP="00BE346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0"/>
        <w:autoSpaceDE w:val="0"/>
        <w:autoSpaceDN w:val="0"/>
        <w:adjustRightInd w:val="0"/>
        <w:jc w:val="both"/>
        <w:rPr>
          <w:rFonts w:asciiTheme="majorBidi" w:hAnsiTheme="majorBidi" w:cstheme="majorBidi"/>
          <w:color w:val="000000"/>
          <w:sz w:val="20"/>
          <w:szCs w:val="20"/>
          <w:lang w:val="en-GB"/>
        </w:rPr>
      </w:pPr>
      <w:r>
        <w:rPr>
          <w:rFonts w:asciiTheme="majorBidi" w:hAnsiTheme="majorBidi" w:cstheme="majorBidi"/>
          <w:b/>
          <w:bCs/>
          <w:sz w:val="20"/>
          <w:szCs w:val="20"/>
          <w:u w:val="single"/>
          <w:lang w:val="en-GB"/>
        </w:rPr>
        <w:t xml:space="preserve"> </w:t>
      </w:r>
      <w:r w:rsidRPr="00BE346B">
        <w:rPr>
          <w:rFonts w:asciiTheme="majorBidi" w:hAnsiTheme="majorBidi" w:cstheme="majorBidi"/>
          <w:sz w:val="20"/>
          <w:szCs w:val="20"/>
        </w:rPr>
        <w:t>This model encouraged a dynamic approach to learning from experiences. Engaging with each stage, I enhanced my understanding of any situations, emotions, actions, and outcomes, the aim is to enhance personal and professional growth. Gibbs' model, Gibbs</w:t>
      </w:r>
      <w:r w:rsidRPr="00BE346B">
        <w:rPr>
          <w:rFonts w:asciiTheme="majorBidi" w:hAnsiTheme="majorBidi" w:cstheme="majorBidi"/>
          <w:color w:val="000000"/>
          <w:sz w:val="20"/>
          <w:szCs w:val="20"/>
          <w:lang w:val="en-GB"/>
        </w:rPr>
        <w:t xml:space="preserve">, G. (1988). Learning by Doing: A Guide to Teaching and Learning Methods. Oxford Polytechnic: Further Education Unit. </w:t>
      </w:r>
      <w:r w:rsidRPr="00BE346B">
        <w:rPr>
          <w:rFonts w:asciiTheme="majorBidi" w:hAnsiTheme="majorBidi" w:cstheme="majorBidi"/>
          <w:sz w:val="20"/>
          <w:szCs w:val="20"/>
        </w:rPr>
        <w:t>provided a valuable tool for enhancing my self-awareness, improving critical thinking, and continuous learning and improvement through reflection.</w:t>
      </w:r>
    </w:p>
    <w:p w14:paraId="1D29E955" w14:textId="7CE5A7FE" w:rsidR="00BE346B" w:rsidRPr="00BE346B" w:rsidRDefault="00BE346B" w:rsidP="00BE346B">
      <w:p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reflection is crucial for both professional and personal growth, since it includes applying learnt information rather than just regurgitating it. According to Hicks et al. (2019), people can come up with new ideas by using their emotions and thoughts that come from thinking about a scenario. </w:t>
      </w:r>
      <w:r w:rsidR="00F618C0">
        <w:rPr>
          <w:rFonts w:asciiTheme="majorBidi" w:hAnsiTheme="majorBidi" w:cstheme="majorBidi"/>
          <w:sz w:val="20"/>
          <w:szCs w:val="20"/>
          <w:lang w:val="en-GB"/>
        </w:rPr>
        <w:t xml:space="preserve">It </w:t>
      </w:r>
      <w:r w:rsidRPr="00BE346B">
        <w:rPr>
          <w:rFonts w:asciiTheme="majorBidi" w:hAnsiTheme="majorBidi" w:cstheme="majorBidi"/>
          <w:sz w:val="20"/>
          <w:szCs w:val="20"/>
          <w:lang w:val="en-GB"/>
        </w:rPr>
        <w:t>will be used to assess the skills and knowledge obtained from the Professional Career Development lessons, which have improved my employability and study skills,  The Cycle involves six key stages: Description, where individuals narrate what happened; Feelings, where emotions and thoughts are explored; Evaluation, where the experience is critically assessed; Analysis, where the situation is broken down to understand contributing factors; Conclusion, where insights are drawn from the reflection; and Action Plan, where specific steps are outlined for future improvement. This structured model guides individuals through a systematic process of reflection on experiences to promote learning, personal growth, and professional development.</w:t>
      </w:r>
    </w:p>
    <w:p w14:paraId="6BE92FBA" w14:textId="77777777" w:rsidR="00BE346B" w:rsidRPr="00BE346B" w:rsidRDefault="00BE346B" w:rsidP="00BE346B">
      <w:p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Another reflective cycle that I have found to be relevant is, Concrete Experience (feeling), Reflective Observation (reflection), Abstract Conceptualisation (learning/concluding), and Active Experimentation (action) by (Kolb and Kolb, 2019). </w:t>
      </w:r>
    </w:p>
    <w:p w14:paraId="6BD8E835" w14:textId="77777777" w:rsidR="00BE346B" w:rsidRPr="00BE346B" w:rsidRDefault="00BE346B" w:rsidP="00BE346B">
      <w:pPr>
        <w:jc w:val="both"/>
        <w:rPr>
          <w:rFonts w:asciiTheme="majorBidi" w:hAnsiTheme="majorBidi" w:cstheme="majorBidi"/>
          <w:sz w:val="20"/>
          <w:szCs w:val="20"/>
        </w:rPr>
      </w:pPr>
    </w:p>
    <w:p w14:paraId="7B5119D5" w14:textId="0ED139E9" w:rsidR="00BE346B" w:rsidRPr="00BE346B" w:rsidRDefault="00BE346B" w:rsidP="00BE346B">
      <w:pPr>
        <w:jc w:val="both"/>
        <w:rPr>
          <w:rFonts w:asciiTheme="majorBidi" w:hAnsiTheme="majorBidi" w:cstheme="majorBidi"/>
          <w:sz w:val="20"/>
          <w:szCs w:val="20"/>
        </w:rPr>
      </w:pPr>
      <w:r w:rsidRPr="00BE346B">
        <w:rPr>
          <w:rFonts w:asciiTheme="majorBidi" w:hAnsiTheme="majorBidi" w:cstheme="majorBidi"/>
          <w:sz w:val="20"/>
          <w:szCs w:val="20"/>
        </w:rPr>
        <w:t xml:space="preserve">The SWOT analysis model, a cornerstone of the lectures, is a powerful tool for evaluating personal strengths, weaknesses, opportunities, and threats. In a recent team project, I employed SWOT analysis to assess my skill set. Recognizing my strength in leadership but acknowledging a weakness in time management, I implemented strategies to improve my organization and delegation skills. This reflective process </w:t>
      </w:r>
      <w:r w:rsidR="00F618C0">
        <w:rPr>
          <w:rFonts w:asciiTheme="majorBidi" w:hAnsiTheme="majorBidi" w:cstheme="majorBidi"/>
          <w:sz w:val="20"/>
          <w:szCs w:val="20"/>
        </w:rPr>
        <w:t>improves</w:t>
      </w:r>
      <w:r w:rsidRPr="00BE346B">
        <w:rPr>
          <w:rFonts w:asciiTheme="majorBidi" w:hAnsiTheme="majorBidi" w:cstheme="majorBidi"/>
          <w:sz w:val="20"/>
          <w:szCs w:val="20"/>
        </w:rPr>
        <w:t xml:space="preserve"> my overall performance and teamwork abilities.</w:t>
      </w:r>
    </w:p>
    <w:p w14:paraId="715905D3" w14:textId="77777777" w:rsidR="00BE346B" w:rsidRPr="00BE346B" w:rsidRDefault="00BE346B" w:rsidP="00BE346B">
      <w:pPr>
        <w:jc w:val="both"/>
        <w:rPr>
          <w:rFonts w:asciiTheme="majorBidi" w:hAnsiTheme="majorBidi" w:cstheme="majorBidi"/>
          <w:sz w:val="20"/>
          <w:szCs w:val="20"/>
        </w:rPr>
      </w:pPr>
    </w:p>
    <w:p w14:paraId="7F415CD2" w14:textId="3D63174A" w:rsidR="00BE346B" w:rsidRDefault="00BE346B" w:rsidP="00F618C0">
      <w:pPr>
        <w:jc w:val="both"/>
        <w:rPr>
          <w:rFonts w:asciiTheme="majorBidi" w:hAnsiTheme="majorBidi" w:cstheme="majorBidi"/>
          <w:sz w:val="20"/>
          <w:szCs w:val="20"/>
        </w:rPr>
      </w:pPr>
      <w:r w:rsidRPr="00BE346B">
        <w:rPr>
          <w:rFonts w:asciiTheme="majorBidi" w:hAnsiTheme="majorBidi" w:cstheme="majorBidi"/>
          <w:sz w:val="20"/>
          <w:szCs w:val="20"/>
        </w:rPr>
        <w:t xml:space="preserve">The SMART goals framework has been instrumental in guiding my goal-setting process towards greater effectiveness. For instance, when aiming to enhance my presentation skills, I formulated a SMART goal outlining specific milestones and measurable objectives. By breaking down the task into manageable steps and setting a realistic timeline, I successfully improved my </w:t>
      </w:r>
      <w:r w:rsidR="00F618C0">
        <w:rPr>
          <w:rFonts w:asciiTheme="majorBidi" w:hAnsiTheme="majorBidi" w:cstheme="majorBidi"/>
          <w:sz w:val="20"/>
          <w:szCs w:val="20"/>
        </w:rPr>
        <w:t xml:space="preserve">communication and </w:t>
      </w:r>
      <w:r w:rsidRPr="00BE346B">
        <w:rPr>
          <w:rFonts w:asciiTheme="majorBidi" w:hAnsiTheme="majorBidi" w:cstheme="majorBidi"/>
          <w:sz w:val="20"/>
          <w:szCs w:val="20"/>
        </w:rPr>
        <w:t xml:space="preserve">public speaking </w:t>
      </w:r>
      <w:proofErr w:type="gramStart"/>
      <w:r w:rsidRPr="00BE346B">
        <w:rPr>
          <w:rFonts w:asciiTheme="majorBidi" w:hAnsiTheme="majorBidi" w:cstheme="majorBidi"/>
          <w:sz w:val="20"/>
          <w:szCs w:val="20"/>
        </w:rPr>
        <w:t>skills</w:t>
      </w:r>
      <w:proofErr w:type="gramEnd"/>
    </w:p>
    <w:p w14:paraId="7FE32FAC" w14:textId="77777777" w:rsidR="00F618C0" w:rsidRPr="00BE346B" w:rsidRDefault="00F618C0" w:rsidP="00F618C0">
      <w:pPr>
        <w:jc w:val="both"/>
        <w:rPr>
          <w:rFonts w:asciiTheme="majorBidi" w:hAnsiTheme="majorBidi" w:cstheme="majorBidi"/>
          <w:sz w:val="20"/>
          <w:szCs w:val="20"/>
        </w:rPr>
      </w:pPr>
    </w:p>
    <w:p w14:paraId="0992D728" w14:textId="3A9746B1" w:rsidR="00BE346B" w:rsidRPr="00BE346B" w:rsidRDefault="00BE346B" w:rsidP="00BE346B">
      <w:pPr>
        <w:jc w:val="both"/>
        <w:rPr>
          <w:rFonts w:asciiTheme="majorBidi" w:hAnsiTheme="majorBidi" w:cstheme="majorBidi"/>
          <w:sz w:val="20"/>
          <w:szCs w:val="20"/>
        </w:rPr>
      </w:pPr>
      <w:r w:rsidRPr="00BE346B">
        <w:rPr>
          <w:rFonts w:asciiTheme="majorBidi" w:hAnsiTheme="majorBidi" w:cstheme="majorBidi"/>
          <w:sz w:val="20"/>
          <w:szCs w:val="20"/>
        </w:rPr>
        <w:t xml:space="preserve">Exploring the Johari Window model has deepened my understanding of self-awareness and interpersonal dynamics. Through feedback from colleagues and self-reflection, I expanded the 'open' quadrant by actively seeking constructive criticism to enhance professional </w:t>
      </w:r>
      <w:r w:rsidR="00F618C0">
        <w:rPr>
          <w:rFonts w:asciiTheme="majorBidi" w:hAnsiTheme="majorBidi" w:cstheme="majorBidi"/>
          <w:sz w:val="20"/>
          <w:szCs w:val="20"/>
        </w:rPr>
        <w:t xml:space="preserve">and future business </w:t>
      </w:r>
      <w:r w:rsidRPr="00BE346B">
        <w:rPr>
          <w:rFonts w:asciiTheme="majorBidi" w:hAnsiTheme="majorBidi" w:cstheme="majorBidi"/>
          <w:sz w:val="20"/>
          <w:szCs w:val="20"/>
        </w:rPr>
        <w:t xml:space="preserve">relationships. This transparent communication </w:t>
      </w:r>
      <w:proofErr w:type="gramStart"/>
      <w:r w:rsidRPr="00BE346B">
        <w:rPr>
          <w:rFonts w:asciiTheme="majorBidi" w:hAnsiTheme="majorBidi" w:cstheme="majorBidi"/>
          <w:sz w:val="20"/>
          <w:szCs w:val="20"/>
        </w:rPr>
        <w:t xml:space="preserve">approach </w:t>
      </w:r>
      <w:r w:rsidR="00F618C0">
        <w:rPr>
          <w:rFonts w:asciiTheme="majorBidi" w:hAnsiTheme="majorBidi" w:cstheme="majorBidi"/>
          <w:sz w:val="20"/>
          <w:szCs w:val="20"/>
        </w:rPr>
        <w:t xml:space="preserve"> will</w:t>
      </w:r>
      <w:proofErr w:type="gramEnd"/>
      <w:r w:rsidR="00F618C0">
        <w:rPr>
          <w:rFonts w:asciiTheme="majorBidi" w:hAnsiTheme="majorBidi" w:cstheme="majorBidi"/>
          <w:sz w:val="20"/>
          <w:szCs w:val="20"/>
        </w:rPr>
        <w:t xml:space="preserve"> </w:t>
      </w:r>
      <w:r w:rsidRPr="00BE346B">
        <w:rPr>
          <w:rFonts w:asciiTheme="majorBidi" w:hAnsiTheme="majorBidi" w:cstheme="majorBidi"/>
          <w:sz w:val="20"/>
          <w:szCs w:val="20"/>
        </w:rPr>
        <w:t>foster trust with</w:t>
      </w:r>
      <w:r w:rsidR="00F618C0">
        <w:rPr>
          <w:rFonts w:asciiTheme="majorBidi" w:hAnsiTheme="majorBidi" w:cstheme="majorBidi"/>
          <w:sz w:val="20"/>
          <w:szCs w:val="20"/>
        </w:rPr>
        <w:t xml:space="preserve"> a</w:t>
      </w:r>
      <w:r w:rsidRPr="00BE346B">
        <w:rPr>
          <w:rFonts w:asciiTheme="majorBidi" w:hAnsiTheme="majorBidi" w:cstheme="majorBidi"/>
          <w:sz w:val="20"/>
          <w:szCs w:val="20"/>
        </w:rPr>
        <w:t xml:space="preserve"> team and contribute to more cohesive collaborations and project outcomes.</w:t>
      </w:r>
    </w:p>
    <w:p w14:paraId="6154DE8A" w14:textId="77777777" w:rsidR="00BE346B" w:rsidRPr="00BE346B" w:rsidRDefault="00BE346B" w:rsidP="00BE346B">
      <w:pPr>
        <w:jc w:val="both"/>
        <w:rPr>
          <w:rFonts w:asciiTheme="majorBidi" w:hAnsiTheme="majorBidi" w:cstheme="majorBidi"/>
          <w:sz w:val="20"/>
          <w:szCs w:val="20"/>
        </w:rPr>
      </w:pPr>
    </w:p>
    <w:p w14:paraId="0FEA3924" w14:textId="7C309280" w:rsidR="00BE346B" w:rsidRPr="00BE346B" w:rsidRDefault="00BE346B" w:rsidP="00BE346B">
      <w:pPr>
        <w:jc w:val="both"/>
        <w:rPr>
          <w:rFonts w:asciiTheme="majorBidi" w:hAnsiTheme="majorBidi" w:cstheme="majorBidi"/>
          <w:sz w:val="20"/>
          <w:szCs w:val="20"/>
        </w:rPr>
      </w:pPr>
      <w:r w:rsidRPr="00BE346B">
        <w:rPr>
          <w:rFonts w:asciiTheme="majorBidi" w:hAnsiTheme="majorBidi" w:cstheme="majorBidi"/>
          <w:sz w:val="20"/>
          <w:szCs w:val="20"/>
        </w:rPr>
        <w:t>Creating a</w:t>
      </w:r>
      <w:r w:rsidR="00F618C0">
        <w:rPr>
          <w:rFonts w:asciiTheme="majorBidi" w:hAnsiTheme="majorBidi" w:cstheme="majorBidi"/>
          <w:sz w:val="20"/>
          <w:szCs w:val="20"/>
        </w:rPr>
        <w:t xml:space="preserve"> </w:t>
      </w:r>
      <w:r w:rsidRPr="00BE346B">
        <w:rPr>
          <w:rFonts w:asciiTheme="majorBidi" w:hAnsiTheme="majorBidi" w:cstheme="majorBidi"/>
          <w:sz w:val="20"/>
          <w:szCs w:val="20"/>
        </w:rPr>
        <w:t xml:space="preserve">(PDP) </w:t>
      </w:r>
      <w:r w:rsidR="00F618C0">
        <w:rPr>
          <w:rFonts w:asciiTheme="majorBidi" w:hAnsiTheme="majorBidi" w:cstheme="majorBidi"/>
          <w:sz w:val="20"/>
          <w:szCs w:val="20"/>
        </w:rPr>
        <w:t xml:space="preserve">plan </w:t>
      </w:r>
      <w:r w:rsidRPr="00BE346B">
        <w:rPr>
          <w:rFonts w:asciiTheme="majorBidi" w:hAnsiTheme="majorBidi" w:cstheme="majorBidi"/>
          <w:sz w:val="20"/>
          <w:szCs w:val="20"/>
        </w:rPr>
        <w:t xml:space="preserve">post-lecture has been transformative in setting clear career objectives and actionable steps towards the attainment. By outlining short-term goals such as acquiring a new certification and long-term goals like transitioning to </w:t>
      </w:r>
      <w:r w:rsidR="00F618C0">
        <w:rPr>
          <w:rFonts w:asciiTheme="majorBidi" w:hAnsiTheme="majorBidi" w:cstheme="majorBidi"/>
          <w:sz w:val="20"/>
          <w:szCs w:val="20"/>
        </w:rPr>
        <w:t>running my ow business.</w:t>
      </w:r>
      <w:r w:rsidRPr="00BE346B">
        <w:rPr>
          <w:rFonts w:asciiTheme="majorBidi" w:hAnsiTheme="majorBidi" w:cstheme="majorBidi"/>
          <w:sz w:val="20"/>
          <w:szCs w:val="20"/>
        </w:rPr>
        <w:t xml:space="preserve"> I have been able to stay </w:t>
      </w:r>
      <w:proofErr w:type="gramStart"/>
      <w:r w:rsidRPr="00BE346B">
        <w:rPr>
          <w:rFonts w:asciiTheme="majorBidi" w:hAnsiTheme="majorBidi" w:cstheme="majorBidi"/>
          <w:sz w:val="20"/>
          <w:szCs w:val="20"/>
        </w:rPr>
        <w:t xml:space="preserve">focused </w:t>
      </w:r>
      <w:r w:rsidR="00F618C0">
        <w:rPr>
          <w:rFonts w:asciiTheme="majorBidi" w:hAnsiTheme="majorBidi" w:cstheme="majorBidi"/>
          <w:sz w:val="20"/>
          <w:szCs w:val="20"/>
        </w:rPr>
        <w:t xml:space="preserve"> and</w:t>
      </w:r>
      <w:proofErr w:type="gramEnd"/>
      <w:r w:rsidR="00F618C0">
        <w:rPr>
          <w:rFonts w:asciiTheme="majorBidi" w:hAnsiTheme="majorBidi" w:cstheme="majorBidi"/>
          <w:sz w:val="20"/>
          <w:szCs w:val="20"/>
        </w:rPr>
        <w:t xml:space="preserve"> will</w:t>
      </w:r>
      <w:r w:rsidRPr="00BE346B">
        <w:rPr>
          <w:rFonts w:asciiTheme="majorBidi" w:hAnsiTheme="majorBidi" w:cstheme="majorBidi"/>
          <w:sz w:val="20"/>
          <w:szCs w:val="20"/>
        </w:rPr>
        <w:t xml:space="preserve"> remain aligned with my career aspirations and evolving skill requirements.</w:t>
      </w:r>
    </w:p>
    <w:p w14:paraId="279EC7DC" w14:textId="77777777" w:rsidR="00BE346B" w:rsidRPr="00BE346B" w:rsidRDefault="00BE346B" w:rsidP="00BE346B">
      <w:pPr>
        <w:jc w:val="both"/>
        <w:rPr>
          <w:rFonts w:asciiTheme="majorBidi" w:hAnsiTheme="majorBidi" w:cstheme="majorBidi"/>
          <w:sz w:val="20"/>
          <w:szCs w:val="20"/>
        </w:rPr>
      </w:pPr>
    </w:p>
    <w:p w14:paraId="079C2E86" w14:textId="77777777" w:rsidR="00F618C0" w:rsidRDefault="00F618C0" w:rsidP="00BE346B">
      <w:pPr>
        <w:jc w:val="both"/>
        <w:rPr>
          <w:rFonts w:asciiTheme="majorBidi" w:hAnsiTheme="majorBidi" w:cstheme="majorBidi"/>
          <w:sz w:val="20"/>
          <w:szCs w:val="20"/>
        </w:rPr>
      </w:pPr>
    </w:p>
    <w:p w14:paraId="11661C17" w14:textId="6E307DAF" w:rsidR="00BE346B" w:rsidRPr="00BE346B" w:rsidRDefault="00BE346B" w:rsidP="00BE346B">
      <w:pPr>
        <w:jc w:val="both"/>
        <w:rPr>
          <w:rFonts w:asciiTheme="majorBidi" w:hAnsiTheme="majorBidi" w:cstheme="majorBidi"/>
          <w:sz w:val="20"/>
          <w:szCs w:val="20"/>
        </w:rPr>
      </w:pPr>
      <w:r w:rsidRPr="00BE346B">
        <w:rPr>
          <w:rFonts w:asciiTheme="majorBidi" w:hAnsiTheme="majorBidi" w:cstheme="majorBidi"/>
          <w:sz w:val="20"/>
          <w:szCs w:val="20"/>
        </w:rPr>
        <w:lastRenderedPageBreak/>
        <w:t xml:space="preserve">Understanding various learning styles has enabled me to optimize my learning experiences for enhanced comprehension and retention. Recognizing my auditory learning preference, I have incorporated techniques such as verbal repetition and </w:t>
      </w:r>
      <w:r w:rsidR="00F618C0">
        <w:rPr>
          <w:rFonts w:asciiTheme="majorBidi" w:hAnsiTheme="majorBidi" w:cstheme="majorBidi"/>
          <w:sz w:val="20"/>
          <w:szCs w:val="20"/>
        </w:rPr>
        <w:t>notes writing</w:t>
      </w:r>
      <w:r w:rsidRPr="00BE346B">
        <w:rPr>
          <w:rFonts w:asciiTheme="majorBidi" w:hAnsiTheme="majorBidi" w:cstheme="majorBidi"/>
          <w:sz w:val="20"/>
          <w:szCs w:val="20"/>
        </w:rPr>
        <w:t xml:space="preserve"> into my study routine. This adaptation has significantly improved my knowledge acquisition and retention</w:t>
      </w:r>
      <w:r w:rsidR="00F618C0">
        <w:rPr>
          <w:rFonts w:asciiTheme="majorBidi" w:hAnsiTheme="majorBidi" w:cstheme="majorBidi"/>
          <w:sz w:val="20"/>
          <w:szCs w:val="20"/>
        </w:rPr>
        <w:t>.</w:t>
      </w:r>
    </w:p>
    <w:p w14:paraId="155057AE" w14:textId="77777777" w:rsidR="00BE346B" w:rsidRPr="00BE346B" w:rsidRDefault="00BE346B" w:rsidP="00BE346B">
      <w:pPr>
        <w:jc w:val="both"/>
        <w:rPr>
          <w:rFonts w:asciiTheme="majorBidi" w:hAnsiTheme="majorBidi" w:cstheme="majorBidi"/>
          <w:b/>
          <w:bCs/>
          <w:sz w:val="20"/>
          <w:szCs w:val="20"/>
          <w:u w:val="single"/>
          <w:lang w:val="en-GB"/>
        </w:rPr>
      </w:pPr>
    </w:p>
    <w:p w14:paraId="46405FF7" w14:textId="77777777" w:rsidR="00BE346B" w:rsidRPr="00BE346B" w:rsidRDefault="00BE346B" w:rsidP="00BE346B">
      <w:p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These exercises offered the possibilities for developing my written, visual, and spoken communication abilities in an academic and professional settings. Throughout these lectures, we studied in-demand communication techniques as well as effective methods for enhancing them. Success in both the personal and professional spheres depends on having effective communication abilities (Cameron, 2016). I also conducted a self-assessment after learning about the PDP to examine my abilities and to broaden my knowledge, experience, and skills to better meet my goals. Additionally, time management and self-management abilities were emphasised in remarkable ways. For academic success and employment, time and self-management management are crucial (Cameron, 2016). Time management principles, time management practices, and components of time were all discussed throughout the lecture. </w:t>
      </w:r>
    </w:p>
    <w:p w14:paraId="2EAE5196" w14:textId="77777777" w:rsidR="00BE346B" w:rsidRPr="00BE346B" w:rsidRDefault="00BE346B" w:rsidP="00BE346B">
      <w:pPr>
        <w:jc w:val="both"/>
        <w:rPr>
          <w:rFonts w:asciiTheme="majorBidi" w:hAnsiTheme="majorBidi" w:cstheme="majorBidi"/>
          <w:sz w:val="20"/>
          <w:szCs w:val="20"/>
          <w:lang w:val="en-GB"/>
        </w:rPr>
      </w:pPr>
    </w:p>
    <w:p w14:paraId="707CAC93" w14:textId="77777777" w:rsidR="00BE346B" w:rsidRPr="00BE346B" w:rsidRDefault="00BE346B" w:rsidP="00BE346B">
      <w:p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 The ability to actively listen stood out as one of the core elements of effective communication, since it calls for paying attention to both verbal and non-verbal indicators including tone, pitch, eye contact, body language, and gestures. Additionally, my self-awareness and self-control, which are essential, were strengthened because of my reflection on this lesson, which helps in improving my emotional intelligent. These revelations made it easier for me to see why certain teams function well while others struggle. The PDP self-assessment task produced insightful information on how well I understood the course material, ideas, and concepts. This exercise also helped me to recognise where my knowledge was lacking and served as a crucial "wake-up call" by highlighting areas for improvement and areas of strength. Reading the Robbins and Judge (2017) model of stress improved my understanding of the causes, effects, and methods of managing stress related to work. I still struggle with procrastination at times which may impact my future career as it leads to missed appointments, hastily prepared meetings and ADHD whish cause a lack of focus.</w:t>
      </w:r>
    </w:p>
    <w:p w14:paraId="79F56F5F" w14:textId="77777777" w:rsidR="00BE346B" w:rsidRPr="00BE346B" w:rsidRDefault="00BE346B" w:rsidP="00BE346B">
      <w:pPr>
        <w:jc w:val="both"/>
        <w:rPr>
          <w:rFonts w:asciiTheme="majorBidi" w:hAnsiTheme="majorBidi" w:cstheme="majorBidi"/>
          <w:b/>
          <w:bCs/>
          <w:sz w:val="20"/>
          <w:szCs w:val="20"/>
          <w:u w:val="single"/>
          <w:lang w:val="en-GB"/>
        </w:rPr>
      </w:pPr>
    </w:p>
    <w:p w14:paraId="57BE85F9" w14:textId="77777777" w:rsidR="00BE346B" w:rsidRPr="00BE346B" w:rsidRDefault="00BE346B" w:rsidP="00BE346B">
      <w:p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 I discovered that attentive listening calls for observing verbal and non-verbal indicators including tone, pitch, eye contact, body language, and gestures. According to McShane and Von Glinow (2018), observing these habits might help one better interpret messages and the speaker's emotions. Also, I’ve learned that team members exhibit a strong sense of group identity and take greater personal responsibility for accomplishing well-articulated goals and well-coordinated interactions (McShane and Von Glinow, 2018). Another key lesson learned from this experience is that emotions have an impact on how individuals perceive and comprehend others. </w:t>
      </w:r>
      <w:proofErr w:type="spellStart"/>
      <w:r w:rsidRPr="00BE346B">
        <w:rPr>
          <w:rFonts w:asciiTheme="majorBidi" w:hAnsiTheme="majorBidi" w:cstheme="majorBidi"/>
          <w:sz w:val="20"/>
          <w:szCs w:val="20"/>
          <w:lang w:val="en-GB"/>
        </w:rPr>
        <w:t>Raeissi</w:t>
      </w:r>
      <w:proofErr w:type="spellEnd"/>
      <w:r w:rsidRPr="00BE346B">
        <w:rPr>
          <w:rFonts w:asciiTheme="majorBidi" w:hAnsiTheme="majorBidi" w:cstheme="majorBidi"/>
          <w:sz w:val="20"/>
          <w:szCs w:val="20"/>
          <w:lang w:val="en-GB"/>
        </w:rPr>
        <w:t xml:space="preserve"> et al. (2021), who concur with this discovery, assert that emotions offer tools for understanding oneself, others, and the messages they convey. Moreover, I learned the importance focusing my goals and breaking them down into manageable phases, so I can monitor my personal growth by continuously using the PDP model. I noted that fixing problems is a continual process that calls for a flexible, unstructured framework or approach. According to Shukla and Kumar (2017), problem-solving is one of the most in-demand soft talents right now. Success in tasks like lesson plans, classroom sessions with students, and social life depends on managing stress and time (Hen and </w:t>
      </w:r>
      <w:proofErr w:type="spellStart"/>
      <w:r w:rsidRPr="00BE346B">
        <w:rPr>
          <w:rFonts w:asciiTheme="majorBidi" w:hAnsiTheme="majorBidi" w:cstheme="majorBidi"/>
          <w:sz w:val="20"/>
          <w:szCs w:val="20"/>
          <w:lang w:val="en-GB"/>
        </w:rPr>
        <w:t>Goroshit</w:t>
      </w:r>
      <w:proofErr w:type="spellEnd"/>
      <w:r w:rsidRPr="00BE346B">
        <w:rPr>
          <w:rFonts w:asciiTheme="majorBidi" w:hAnsiTheme="majorBidi" w:cstheme="majorBidi"/>
          <w:sz w:val="20"/>
          <w:szCs w:val="20"/>
          <w:lang w:val="en-GB"/>
        </w:rPr>
        <w:t>, 2020). Accordingly, I have been able to develop priorities, SMART objectives, and practical plans with the use of tools like to-do lists, Covey's four-quadrant to-do, and time journals.</w:t>
      </w:r>
    </w:p>
    <w:p w14:paraId="4326820A" w14:textId="77777777" w:rsidR="00BE346B" w:rsidRPr="00BE346B" w:rsidRDefault="00BE346B" w:rsidP="00BE346B">
      <w:pPr>
        <w:jc w:val="both"/>
        <w:rPr>
          <w:rFonts w:asciiTheme="majorBidi" w:hAnsiTheme="majorBidi" w:cstheme="majorBidi"/>
          <w:b/>
          <w:bCs/>
          <w:sz w:val="20"/>
          <w:szCs w:val="20"/>
          <w:u w:val="single"/>
          <w:lang w:val="en-GB"/>
        </w:rPr>
      </w:pPr>
    </w:p>
    <w:p w14:paraId="375798A5" w14:textId="77777777" w:rsidR="00BE346B" w:rsidRPr="00BE346B" w:rsidRDefault="00BE346B" w:rsidP="00BE346B">
      <w:pPr>
        <w:jc w:val="both"/>
        <w:rPr>
          <w:rFonts w:asciiTheme="majorBidi" w:hAnsiTheme="majorBidi" w:cstheme="majorBidi"/>
          <w:sz w:val="20"/>
          <w:szCs w:val="20"/>
          <w:lang w:val="en-GB"/>
        </w:rPr>
      </w:pPr>
      <w:r w:rsidRPr="00BE346B">
        <w:rPr>
          <w:rFonts w:asciiTheme="majorBidi" w:hAnsiTheme="majorBidi" w:cstheme="majorBidi"/>
          <w:sz w:val="20"/>
          <w:szCs w:val="20"/>
          <w:lang w:val="en-GB"/>
        </w:rPr>
        <w:t>I will further develop my communication skills by paying close attention to speakers, removing any distractions, offering criticism, deferring judgment, and responding properly. I also intend to create suitable structures, ask my peers, professors, and management for the right kind of support, and get coaching and consulting help from professionals. These techniques will assist me in developing and maintaining my networking and teamwork abilities in my future career (McShane and Von Glinow, 2018). I also intend to develop my study and employment abilities by displaying empathy, carrying out thorough research, limiting distractions, identifying and regulating strong emotions, and utilising evidence-based problem-solving techniques. These abilities will enable me to foster an atmosphere where everyone feels secure and inspired to communicate their thoughts, feelings, and worries (Cottrell, 2013). I have created a six-stage problem-solving model, which I determine to use this methodology to more effectively identify and resolve issues. The model involves, the definition of the problem, determining the causative factors, developing alternative solutions, selecting a solution, implementing the solution, and evaluation of the outcomes. Lastly, I will continuously use the time-management skills acquired to meet deadlines and resist my habit of juggling multiple tasks at once, stick to plans and work fighting my procrastination habits.</w:t>
      </w:r>
    </w:p>
    <w:p w14:paraId="3687B1B5" w14:textId="77777777" w:rsidR="00BE346B" w:rsidRPr="00BE346B" w:rsidRDefault="00BE346B" w:rsidP="00BE346B">
      <w:pPr>
        <w:jc w:val="both"/>
        <w:rPr>
          <w:rFonts w:asciiTheme="majorBidi" w:hAnsiTheme="majorBidi" w:cstheme="majorBidi"/>
          <w:b/>
          <w:bCs/>
          <w:sz w:val="20"/>
          <w:szCs w:val="20"/>
          <w:u w:val="single"/>
          <w:lang w:val="en-GB"/>
        </w:rPr>
      </w:pPr>
    </w:p>
    <w:p w14:paraId="0EB93656" w14:textId="77777777" w:rsidR="00BE346B" w:rsidRPr="00BE346B" w:rsidRDefault="00BE346B" w:rsidP="00BE346B">
      <w:p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Several opportunities to develop and improve study and employment skills were offered through the Professional Career Development lectures. Effective communication, especially active listening, is one of my strengths. The </w:t>
      </w:r>
      <w:r w:rsidRPr="00BE346B">
        <w:rPr>
          <w:rFonts w:asciiTheme="majorBidi" w:hAnsiTheme="majorBidi" w:cstheme="majorBidi"/>
          <w:sz w:val="20"/>
          <w:szCs w:val="20"/>
          <w:lang w:val="en-GB"/>
        </w:rPr>
        <w:lastRenderedPageBreak/>
        <w:t xml:space="preserve">lectures also helped me acquire strong networking, time management, and problem-solving abilities. However, I need to develop my capacity to show empathy, synthesise and critically assess the information that already exists, manage the distractions that come with using technology in my career development, identify and control strong emotions “Goleman D. (2007) Emotional Intelligence.” </w:t>
      </w:r>
      <w:proofErr w:type="gramStart"/>
      <w:r w:rsidRPr="00BE346B">
        <w:rPr>
          <w:rFonts w:asciiTheme="majorBidi" w:hAnsiTheme="majorBidi" w:cstheme="majorBidi"/>
          <w:sz w:val="20"/>
          <w:szCs w:val="20"/>
          <w:lang w:val="en-GB"/>
        </w:rPr>
        <w:t xml:space="preserve">“ </w:t>
      </w:r>
      <w:r w:rsidRPr="00BE346B">
        <w:rPr>
          <w:rFonts w:asciiTheme="majorBidi" w:hAnsiTheme="majorBidi" w:cstheme="majorBidi"/>
          <w:sz w:val="20"/>
          <w:szCs w:val="20"/>
        </w:rPr>
        <w:t>"</w:t>
      </w:r>
      <w:proofErr w:type="gramEnd"/>
      <w:r w:rsidRPr="00BE346B">
        <w:rPr>
          <w:rFonts w:asciiTheme="majorBidi" w:hAnsiTheme="majorBidi" w:cstheme="majorBidi"/>
          <w:sz w:val="20"/>
          <w:szCs w:val="20"/>
        </w:rPr>
        <w:t>Emotional Intelligence: Why It Can Matter More Than IQ.</w:t>
      </w:r>
      <w:r w:rsidRPr="00BE346B">
        <w:rPr>
          <w:rFonts w:asciiTheme="majorBidi" w:hAnsiTheme="majorBidi" w:cstheme="majorBidi"/>
          <w:sz w:val="20"/>
          <w:szCs w:val="20"/>
          <w:lang w:val="en-GB"/>
        </w:rPr>
        <w:t>, as well as use models for problem-solving that are supported by the available evidence.</w:t>
      </w:r>
    </w:p>
    <w:p w14:paraId="726642F4" w14:textId="77777777" w:rsidR="00BE346B" w:rsidRPr="00BE346B" w:rsidRDefault="00BE346B" w:rsidP="00BE346B">
      <w:pPr>
        <w:jc w:val="both"/>
        <w:rPr>
          <w:rFonts w:asciiTheme="majorBidi" w:hAnsiTheme="majorBidi" w:cstheme="majorBidi"/>
          <w:sz w:val="20"/>
          <w:szCs w:val="20"/>
        </w:rPr>
      </w:pPr>
    </w:p>
    <w:p w14:paraId="58236FF1" w14:textId="77777777" w:rsidR="00BE346B" w:rsidRPr="00BE346B" w:rsidRDefault="00BE346B" w:rsidP="00BE346B">
      <w:pPr>
        <w:jc w:val="both"/>
        <w:rPr>
          <w:rFonts w:asciiTheme="majorBidi" w:hAnsiTheme="majorBidi" w:cstheme="majorBidi"/>
          <w:sz w:val="20"/>
          <w:szCs w:val="20"/>
        </w:rPr>
      </w:pPr>
      <w:r w:rsidRPr="00BE346B">
        <w:rPr>
          <w:rFonts w:asciiTheme="majorBidi" w:hAnsiTheme="majorBidi" w:cstheme="majorBidi"/>
          <w:sz w:val="20"/>
          <w:szCs w:val="20"/>
        </w:rPr>
        <w:t>In conclusion, the Professional Career Development lectures have equipped me with invaluable tools and frameworks to navigate the complexities of career growth effectively. Applying models such as SWOT analysis, SMART goals, the Johari Window, PDP, and Learning Styles has not only broadened my theoretical understanding but has also catalyzed tangible improvements in my professional capabilities and personal development. Moving forward, I am committed to incorporating these models into my everyday practices to drive continuous learning and advancement in my career.</w:t>
      </w:r>
    </w:p>
    <w:p w14:paraId="628A6091" w14:textId="77777777" w:rsidR="00BE346B" w:rsidRPr="00BE346B" w:rsidRDefault="00BE346B" w:rsidP="00BE346B">
      <w:pPr>
        <w:jc w:val="both"/>
        <w:rPr>
          <w:rFonts w:asciiTheme="majorBidi" w:hAnsiTheme="majorBidi" w:cstheme="majorBidi"/>
          <w:sz w:val="20"/>
          <w:szCs w:val="20"/>
        </w:rPr>
      </w:pPr>
    </w:p>
    <w:p w14:paraId="2C40E9EC" w14:textId="77777777" w:rsidR="00BE346B" w:rsidRPr="00BE346B" w:rsidRDefault="00BE346B" w:rsidP="00BE346B">
      <w:pPr>
        <w:jc w:val="both"/>
        <w:rPr>
          <w:rFonts w:asciiTheme="majorBidi" w:hAnsiTheme="majorBidi" w:cstheme="majorBidi"/>
          <w:b/>
          <w:bCs/>
          <w:sz w:val="20"/>
          <w:szCs w:val="20"/>
          <w:u w:val="single"/>
          <w:lang w:val="en-GB"/>
        </w:rPr>
      </w:pPr>
      <w:r w:rsidRPr="00BE346B">
        <w:rPr>
          <w:rFonts w:asciiTheme="majorBidi" w:hAnsiTheme="majorBidi" w:cstheme="majorBidi"/>
          <w:b/>
          <w:bCs/>
          <w:sz w:val="20"/>
          <w:szCs w:val="20"/>
          <w:u w:val="single"/>
          <w:lang w:val="en-GB"/>
        </w:rPr>
        <w:t>References</w:t>
      </w:r>
    </w:p>
    <w:p w14:paraId="515AC917" w14:textId="77777777" w:rsidR="00BE346B" w:rsidRPr="00BE346B" w:rsidRDefault="00BE346B" w:rsidP="00BE346B">
      <w:pPr>
        <w:ind w:hanging="720"/>
        <w:jc w:val="both"/>
        <w:rPr>
          <w:rFonts w:asciiTheme="majorBidi" w:hAnsiTheme="majorBidi" w:cstheme="majorBidi"/>
          <w:b/>
          <w:bCs/>
          <w:sz w:val="20"/>
          <w:szCs w:val="20"/>
          <w:u w:val="single"/>
          <w:lang w:val="en-GB"/>
        </w:rPr>
      </w:pPr>
    </w:p>
    <w:p w14:paraId="22E166B3" w14:textId="77777777" w:rsidR="00BE346B" w:rsidRPr="00BE346B" w:rsidRDefault="00BE346B" w:rsidP="00BE346B">
      <w:pPr>
        <w:pStyle w:val="ListParagraph"/>
        <w:numPr>
          <w:ilvl w:val="0"/>
          <w:numId w:val="1"/>
        </w:num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Cameron, S., 2016. </w:t>
      </w:r>
      <w:r w:rsidRPr="00BE346B">
        <w:rPr>
          <w:rFonts w:asciiTheme="majorBidi" w:hAnsiTheme="majorBidi" w:cstheme="majorBidi"/>
          <w:i/>
          <w:iCs/>
          <w:sz w:val="20"/>
          <w:szCs w:val="20"/>
          <w:lang w:val="en-GB"/>
        </w:rPr>
        <w:t xml:space="preserve">The business student’s handbook </w:t>
      </w:r>
      <w:r w:rsidRPr="00BE346B">
        <w:rPr>
          <w:rFonts w:asciiTheme="majorBidi" w:hAnsiTheme="majorBidi" w:cstheme="majorBidi"/>
          <w:sz w:val="20"/>
          <w:szCs w:val="20"/>
          <w:lang w:val="en-GB"/>
        </w:rPr>
        <w:t>(6</w:t>
      </w:r>
      <w:r w:rsidRPr="00BE346B">
        <w:rPr>
          <w:rFonts w:asciiTheme="majorBidi" w:hAnsiTheme="majorBidi" w:cstheme="majorBidi"/>
          <w:sz w:val="20"/>
          <w:szCs w:val="20"/>
          <w:vertAlign w:val="superscript"/>
          <w:lang w:val="en-GB"/>
        </w:rPr>
        <w:t>th</w:t>
      </w:r>
      <w:r w:rsidRPr="00BE346B">
        <w:rPr>
          <w:rFonts w:asciiTheme="majorBidi" w:hAnsiTheme="majorBidi" w:cstheme="majorBidi"/>
          <w:sz w:val="20"/>
          <w:szCs w:val="20"/>
          <w:lang w:val="en-GB"/>
        </w:rPr>
        <w:t xml:space="preserve"> Edition). Harlow: Pearson Education Limited.</w:t>
      </w:r>
    </w:p>
    <w:p w14:paraId="3C2DB7B8" w14:textId="77777777" w:rsidR="00BE346B" w:rsidRPr="00BE346B" w:rsidRDefault="00BE346B" w:rsidP="00BE346B">
      <w:pPr>
        <w:pStyle w:val="ListParagraph"/>
        <w:numPr>
          <w:ilvl w:val="0"/>
          <w:numId w:val="1"/>
        </w:num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Cottrell, S., 2013. </w:t>
      </w:r>
      <w:r w:rsidRPr="00BE346B">
        <w:rPr>
          <w:rFonts w:asciiTheme="majorBidi" w:hAnsiTheme="majorBidi" w:cstheme="majorBidi"/>
          <w:i/>
          <w:iCs/>
          <w:sz w:val="20"/>
          <w:szCs w:val="20"/>
          <w:lang w:val="en-GB"/>
        </w:rPr>
        <w:t xml:space="preserve">The study skills handbook </w:t>
      </w:r>
      <w:r w:rsidRPr="00BE346B">
        <w:rPr>
          <w:rFonts w:asciiTheme="majorBidi" w:hAnsiTheme="majorBidi" w:cstheme="majorBidi"/>
          <w:sz w:val="20"/>
          <w:szCs w:val="20"/>
          <w:lang w:val="en-GB"/>
        </w:rPr>
        <w:t>(4</w:t>
      </w:r>
      <w:r w:rsidRPr="00BE346B">
        <w:rPr>
          <w:rFonts w:asciiTheme="majorBidi" w:hAnsiTheme="majorBidi" w:cstheme="majorBidi"/>
          <w:sz w:val="20"/>
          <w:szCs w:val="20"/>
          <w:vertAlign w:val="superscript"/>
          <w:lang w:val="en-GB"/>
        </w:rPr>
        <w:t>th</w:t>
      </w:r>
      <w:r w:rsidRPr="00BE346B">
        <w:rPr>
          <w:rFonts w:asciiTheme="majorBidi" w:hAnsiTheme="majorBidi" w:cstheme="majorBidi"/>
          <w:sz w:val="20"/>
          <w:szCs w:val="20"/>
          <w:lang w:val="en-GB"/>
        </w:rPr>
        <w:t xml:space="preserve"> Edition). London: Palgrave Macmillan Ltd.</w:t>
      </w:r>
    </w:p>
    <w:p w14:paraId="40EDEDC1" w14:textId="77777777" w:rsidR="00BE346B" w:rsidRPr="00BE346B" w:rsidRDefault="00BE346B" w:rsidP="00BE346B">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0"/>
        <w:autoSpaceDE w:val="0"/>
        <w:autoSpaceDN w:val="0"/>
        <w:adjustRightInd w:val="0"/>
        <w:jc w:val="both"/>
        <w:rPr>
          <w:rFonts w:asciiTheme="majorBidi" w:hAnsiTheme="majorBidi" w:cstheme="majorBidi"/>
          <w:color w:val="000000"/>
          <w:sz w:val="20"/>
          <w:szCs w:val="20"/>
          <w:lang w:val="en-GB"/>
        </w:rPr>
      </w:pPr>
      <w:r w:rsidRPr="00BE346B">
        <w:rPr>
          <w:rFonts w:asciiTheme="majorBidi" w:hAnsiTheme="majorBidi" w:cstheme="majorBidi"/>
          <w:color w:val="000000"/>
          <w:sz w:val="20"/>
          <w:szCs w:val="20"/>
          <w:lang w:val="en-GB"/>
        </w:rPr>
        <w:t>Gibbs, G. (1988). Learning by Doing: A Guide to Teaching and Learning Methods. Oxford Polytechnic: Further Education Unit.</w:t>
      </w:r>
      <w:r w:rsidRPr="00BE346B">
        <w:rPr>
          <w:rFonts w:asciiTheme="majorBidi" w:hAnsiTheme="majorBidi" w:cstheme="majorBidi"/>
          <w:sz w:val="20"/>
          <w:szCs w:val="20"/>
          <w:lang w:val="en-GB"/>
        </w:rPr>
        <w:t xml:space="preserve"> </w:t>
      </w:r>
    </w:p>
    <w:p w14:paraId="02C6CBC6" w14:textId="77777777" w:rsidR="00BE346B" w:rsidRPr="00BE346B" w:rsidRDefault="00BE346B" w:rsidP="00BE346B">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val="0"/>
        <w:autoSpaceDE w:val="0"/>
        <w:autoSpaceDN w:val="0"/>
        <w:adjustRightInd w:val="0"/>
        <w:jc w:val="both"/>
        <w:rPr>
          <w:rFonts w:asciiTheme="majorBidi" w:hAnsiTheme="majorBidi" w:cstheme="majorBidi"/>
          <w:color w:val="000000"/>
          <w:sz w:val="20"/>
          <w:szCs w:val="20"/>
          <w:lang w:val="en-GB"/>
        </w:rPr>
      </w:pPr>
      <w:r w:rsidRPr="00BE346B">
        <w:rPr>
          <w:rFonts w:asciiTheme="majorBidi" w:hAnsiTheme="majorBidi" w:cstheme="majorBidi"/>
          <w:sz w:val="20"/>
          <w:szCs w:val="20"/>
          <w:lang w:val="en-GB"/>
        </w:rPr>
        <w:t>Goleman D (2007). Emotional Intelligence (10</w:t>
      </w:r>
      <w:r w:rsidRPr="00BE346B">
        <w:rPr>
          <w:rFonts w:asciiTheme="majorBidi" w:hAnsiTheme="majorBidi" w:cstheme="majorBidi"/>
          <w:sz w:val="20"/>
          <w:szCs w:val="20"/>
          <w:vertAlign w:val="superscript"/>
          <w:lang w:val="en-GB"/>
        </w:rPr>
        <w:t>th</w:t>
      </w:r>
      <w:r w:rsidRPr="00BE346B">
        <w:rPr>
          <w:rFonts w:asciiTheme="majorBidi" w:hAnsiTheme="majorBidi" w:cstheme="majorBidi"/>
          <w:sz w:val="20"/>
          <w:szCs w:val="20"/>
          <w:lang w:val="en-GB"/>
        </w:rPr>
        <w:t xml:space="preserve"> ed.) </w:t>
      </w:r>
      <w:r w:rsidRPr="00BE346B">
        <w:rPr>
          <w:rFonts w:asciiTheme="majorBidi" w:hAnsiTheme="majorBidi" w:cstheme="majorBidi"/>
          <w:sz w:val="20"/>
          <w:szCs w:val="20"/>
        </w:rPr>
        <w:t>"Emotional Intelligence: Why It Can Matter More Than IQ.</w:t>
      </w:r>
      <w:r w:rsidRPr="00BE346B">
        <w:rPr>
          <w:rFonts w:asciiTheme="majorBidi" w:hAnsiTheme="majorBidi" w:cstheme="majorBidi"/>
          <w:sz w:val="20"/>
          <w:szCs w:val="20"/>
          <w:lang w:val="en-GB"/>
        </w:rPr>
        <w:t xml:space="preserve"> NY: Bantam Books.                                                                      </w:t>
      </w:r>
    </w:p>
    <w:p w14:paraId="1F84296C" w14:textId="77777777" w:rsidR="00BE346B" w:rsidRPr="00BE346B" w:rsidRDefault="00BE346B" w:rsidP="00BE346B">
      <w:pPr>
        <w:pStyle w:val="ListParagraph"/>
        <w:numPr>
          <w:ilvl w:val="0"/>
          <w:numId w:val="1"/>
        </w:num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Hen, M. and </w:t>
      </w:r>
      <w:proofErr w:type="spellStart"/>
      <w:r w:rsidRPr="00BE346B">
        <w:rPr>
          <w:rFonts w:asciiTheme="majorBidi" w:hAnsiTheme="majorBidi" w:cstheme="majorBidi"/>
          <w:sz w:val="20"/>
          <w:szCs w:val="20"/>
          <w:lang w:val="en-GB"/>
        </w:rPr>
        <w:t>Goroshit</w:t>
      </w:r>
      <w:proofErr w:type="spellEnd"/>
      <w:r w:rsidRPr="00BE346B">
        <w:rPr>
          <w:rFonts w:asciiTheme="majorBidi" w:hAnsiTheme="majorBidi" w:cstheme="majorBidi"/>
          <w:sz w:val="20"/>
          <w:szCs w:val="20"/>
          <w:lang w:val="en-GB"/>
        </w:rPr>
        <w:t xml:space="preserve">, M., 2020. The effects of decisional and academic procrastination on students’ feelings toward academic procrastination. </w:t>
      </w:r>
      <w:r w:rsidRPr="00BE346B">
        <w:rPr>
          <w:rFonts w:asciiTheme="majorBidi" w:hAnsiTheme="majorBidi" w:cstheme="majorBidi"/>
          <w:i/>
          <w:iCs/>
          <w:sz w:val="20"/>
          <w:szCs w:val="20"/>
          <w:lang w:val="en-GB"/>
        </w:rPr>
        <w:t xml:space="preserve">Current Psychology, </w:t>
      </w:r>
      <w:r w:rsidRPr="00BE346B">
        <w:rPr>
          <w:rFonts w:asciiTheme="majorBidi" w:hAnsiTheme="majorBidi" w:cstheme="majorBidi"/>
          <w:b/>
          <w:bCs/>
          <w:sz w:val="20"/>
          <w:szCs w:val="20"/>
          <w:lang w:val="en-GB"/>
        </w:rPr>
        <w:t>39</w:t>
      </w:r>
      <w:r w:rsidRPr="00BE346B">
        <w:rPr>
          <w:rFonts w:asciiTheme="majorBidi" w:hAnsiTheme="majorBidi" w:cstheme="majorBidi"/>
          <w:sz w:val="20"/>
          <w:szCs w:val="20"/>
          <w:lang w:val="en-GB"/>
        </w:rPr>
        <w:t>(2), pp. 556-563.</w:t>
      </w:r>
    </w:p>
    <w:p w14:paraId="2C35DA72" w14:textId="77777777" w:rsidR="00BE346B" w:rsidRPr="00BE346B" w:rsidRDefault="00BE346B" w:rsidP="00BE346B">
      <w:pPr>
        <w:pStyle w:val="ListParagraph"/>
        <w:numPr>
          <w:ilvl w:val="0"/>
          <w:numId w:val="1"/>
        </w:num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Hicks, Q. S., Hammond, B. M., Winters, R. L. and Boersma, J. M., 2019. Identifying the influence of factors on the quality of critical reflection: Framing, frequency, and feedback. </w:t>
      </w:r>
      <w:r w:rsidRPr="00BE346B">
        <w:rPr>
          <w:rFonts w:asciiTheme="majorBidi" w:hAnsiTheme="majorBidi" w:cstheme="majorBidi"/>
          <w:i/>
          <w:iCs/>
          <w:sz w:val="20"/>
          <w:szCs w:val="20"/>
          <w:lang w:val="en-GB"/>
        </w:rPr>
        <w:t xml:space="preserve">Journal of Applied Learning and Teaching, </w:t>
      </w:r>
      <w:r w:rsidRPr="00BE346B">
        <w:rPr>
          <w:rFonts w:asciiTheme="majorBidi" w:hAnsiTheme="majorBidi" w:cstheme="majorBidi"/>
          <w:b/>
          <w:bCs/>
          <w:sz w:val="20"/>
          <w:szCs w:val="20"/>
          <w:lang w:val="en-GB"/>
        </w:rPr>
        <w:t>2</w:t>
      </w:r>
      <w:r w:rsidRPr="00BE346B">
        <w:rPr>
          <w:rFonts w:asciiTheme="majorBidi" w:hAnsiTheme="majorBidi" w:cstheme="majorBidi"/>
          <w:sz w:val="20"/>
          <w:szCs w:val="20"/>
          <w:lang w:val="en-GB"/>
        </w:rPr>
        <w:t>(1), pp. 07-15.</w:t>
      </w:r>
    </w:p>
    <w:p w14:paraId="290A1976" w14:textId="77777777" w:rsidR="00BE346B" w:rsidRPr="00BE346B" w:rsidRDefault="00BE346B" w:rsidP="00BE346B">
      <w:pPr>
        <w:pStyle w:val="ListParagraph"/>
        <w:numPr>
          <w:ilvl w:val="0"/>
          <w:numId w:val="1"/>
        </w:num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Kolb, A. and Kolb, D., 2018. Eight important things to know about the experiential learning cycle. </w:t>
      </w:r>
      <w:r w:rsidRPr="00BE346B">
        <w:rPr>
          <w:rFonts w:asciiTheme="majorBidi" w:hAnsiTheme="majorBidi" w:cstheme="majorBidi"/>
          <w:i/>
          <w:iCs/>
          <w:sz w:val="20"/>
          <w:szCs w:val="20"/>
          <w:lang w:val="en-GB"/>
        </w:rPr>
        <w:t xml:space="preserve">Australian Educational Leader, </w:t>
      </w:r>
      <w:r w:rsidRPr="00BE346B">
        <w:rPr>
          <w:rFonts w:asciiTheme="majorBidi" w:hAnsiTheme="majorBidi" w:cstheme="majorBidi"/>
          <w:b/>
          <w:bCs/>
          <w:sz w:val="20"/>
          <w:szCs w:val="20"/>
          <w:lang w:val="en-GB"/>
        </w:rPr>
        <w:t>40</w:t>
      </w:r>
      <w:r w:rsidRPr="00BE346B">
        <w:rPr>
          <w:rFonts w:asciiTheme="majorBidi" w:hAnsiTheme="majorBidi" w:cstheme="majorBidi"/>
          <w:sz w:val="20"/>
          <w:szCs w:val="20"/>
          <w:lang w:val="en-GB"/>
        </w:rPr>
        <w:t>(3), pp. 8-14.</w:t>
      </w:r>
    </w:p>
    <w:p w14:paraId="037F99BD" w14:textId="77777777" w:rsidR="00BE346B" w:rsidRPr="00BE346B" w:rsidRDefault="00BE346B" w:rsidP="00BE346B">
      <w:pPr>
        <w:pStyle w:val="ListParagraph"/>
        <w:numPr>
          <w:ilvl w:val="0"/>
          <w:numId w:val="1"/>
        </w:num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McShane, S. L. and Von Glinow, M. A. 2018. </w:t>
      </w:r>
      <w:r w:rsidRPr="00BE346B">
        <w:rPr>
          <w:rFonts w:asciiTheme="majorBidi" w:hAnsiTheme="majorBidi" w:cstheme="majorBidi"/>
          <w:i/>
          <w:iCs/>
          <w:sz w:val="20"/>
          <w:szCs w:val="20"/>
          <w:lang w:val="en-GB"/>
        </w:rPr>
        <w:t xml:space="preserve">Organisational behaviour </w:t>
      </w:r>
      <w:r w:rsidRPr="00BE346B">
        <w:rPr>
          <w:rFonts w:asciiTheme="majorBidi" w:hAnsiTheme="majorBidi" w:cstheme="majorBidi"/>
          <w:sz w:val="20"/>
          <w:szCs w:val="20"/>
          <w:lang w:val="en-GB"/>
        </w:rPr>
        <w:t>(8</w:t>
      </w:r>
      <w:r w:rsidRPr="00BE346B">
        <w:rPr>
          <w:rFonts w:asciiTheme="majorBidi" w:hAnsiTheme="majorBidi" w:cstheme="majorBidi"/>
          <w:sz w:val="20"/>
          <w:szCs w:val="20"/>
          <w:vertAlign w:val="superscript"/>
          <w:lang w:val="en-GB"/>
        </w:rPr>
        <w:t>th</w:t>
      </w:r>
      <w:r w:rsidRPr="00BE346B">
        <w:rPr>
          <w:rFonts w:asciiTheme="majorBidi" w:hAnsiTheme="majorBidi" w:cstheme="majorBidi"/>
          <w:sz w:val="20"/>
          <w:szCs w:val="20"/>
          <w:lang w:val="en-GB"/>
        </w:rPr>
        <w:t xml:space="preserve"> Edition). New York, NY: McGraw-Hill Education.</w:t>
      </w:r>
    </w:p>
    <w:p w14:paraId="5139A147" w14:textId="77777777" w:rsidR="00BE346B" w:rsidRPr="00BE346B" w:rsidRDefault="00BE346B" w:rsidP="00BE346B">
      <w:pPr>
        <w:pStyle w:val="ListParagraph"/>
        <w:numPr>
          <w:ilvl w:val="0"/>
          <w:numId w:val="1"/>
        </w:numPr>
        <w:jc w:val="both"/>
        <w:rPr>
          <w:rFonts w:asciiTheme="majorBidi" w:hAnsiTheme="majorBidi" w:cstheme="majorBidi"/>
          <w:sz w:val="20"/>
          <w:szCs w:val="20"/>
          <w:lang w:val="en-GB"/>
        </w:rPr>
      </w:pPr>
      <w:proofErr w:type="spellStart"/>
      <w:r w:rsidRPr="00BE346B">
        <w:rPr>
          <w:rFonts w:asciiTheme="majorBidi" w:hAnsiTheme="majorBidi" w:cstheme="majorBidi"/>
          <w:sz w:val="20"/>
          <w:szCs w:val="20"/>
          <w:lang w:val="en-GB"/>
        </w:rPr>
        <w:t>Raeissi</w:t>
      </w:r>
      <w:proofErr w:type="spellEnd"/>
      <w:r w:rsidRPr="00BE346B">
        <w:rPr>
          <w:rFonts w:asciiTheme="majorBidi" w:hAnsiTheme="majorBidi" w:cstheme="majorBidi"/>
          <w:sz w:val="20"/>
          <w:szCs w:val="20"/>
          <w:lang w:val="en-GB"/>
        </w:rPr>
        <w:t xml:space="preserve">, P., </w:t>
      </w:r>
      <w:proofErr w:type="spellStart"/>
      <w:r w:rsidRPr="00BE346B">
        <w:rPr>
          <w:rFonts w:asciiTheme="majorBidi" w:hAnsiTheme="majorBidi" w:cstheme="majorBidi"/>
          <w:sz w:val="20"/>
          <w:szCs w:val="20"/>
          <w:lang w:val="en-GB"/>
        </w:rPr>
        <w:t>Zandian</w:t>
      </w:r>
      <w:proofErr w:type="spellEnd"/>
      <w:r w:rsidRPr="00BE346B">
        <w:rPr>
          <w:rFonts w:asciiTheme="majorBidi" w:hAnsiTheme="majorBidi" w:cstheme="majorBidi"/>
          <w:sz w:val="20"/>
          <w:szCs w:val="20"/>
          <w:lang w:val="en-GB"/>
        </w:rPr>
        <w:t xml:space="preserve">, H., </w:t>
      </w:r>
      <w:proofErr w:type="spellStart"/>
      <w:r w:rsidRPr="00BE346B">
        <w:rPr>
          <w:rFonts w:asciiTheme="majorBidi" w:hAnsiTheme="majorBidi" w:cstheme="majorBidi"/>
          <w:sz w:val="20"/>
          <w:szCs w:val="20"/>
          <w:lang w:val="en-GB"/>
        </w:rPr>
        <w:t>Mirzarahimy</w:t>
      </w:r>
      <w:proofErr w:type="spellEnd"/>
      <w:r w:rsidRPr="00BE346B">
        <w:rPr>
          <w:rFonts w:asciiTheme="majorBidi" w:hAnsiTheme="majorBidi" w:cstheme="majorBidi"/>
          <w:sz w:val="20"/>
          <w:szCs w:val="20"/>
          <w:lang w:val="en-GB"/>
        </w:rPr>
        <w:t xml:space="preserve">, T., </w:t>
      </w:r>
      <w:proofErr w:type="spellStart"/>
      <w:r w:rsidRPr="00BE346B">
        <w:rPr>
          <w:rFonts w:asciiTheme="majorBidi" w:hAnsiTheme="majorBidi" w:cstheme="majorBidi"/>
          <w:sz w:val="20"/>
          <w:szCs w:val="20"/>
          <w:lang w:val="en-GB"/>
        </w:rPr>
        <w:t>Delavari</w:t>
      </w:r>
      <w:proofErr w:type="spellEnd"/>
      <w:r w:rsidRPr="00BE346B">
        <w:rPr>
          <w:rFonts w:asciiTheme="majorBidi" w:hAnsiTheme="majorBidi" w:cstheme="majorBidi"/>
          <w:sz w:val="20"/>
          <w:szCs w:val="20"/>
          <w:lang w:val="en-GB"/>
        </w:rPr>
        <w:t xml:space="preserve">, S., Moghadam, T. Z. and Rahimi, G., 2022. Relationship between communication skills and emotional intelligence among nurses. </w:t>
      </w:r>
      <w:r w:rsidRPr="00BE346B">
        <w:rPr>
          <w:rFonts w:asciiTheme="majorBidi" w:hAnsiTheme="majorBidi" w:cstheme="majorBidi"/>
          <w:i/>
          <w:iCs/>
          <w:sz w:val="20"/>
          <w:szCs w:val="20"/>
          <w:lang w:val="en-GB"/>
        </w:rPr>
        <w:t xml:space="preserve">Nursing Management, </w:t>
      </w:r>
      <w:r w:rsidRPr="00BE346B">
        <w:rPr>
          <w:rFonts w:asciiTheme="majorBidi" w:hAnsiTheme="majorBidi" w:cstheme="majorBidi"/>
          <w:b/>
          <w:bCs/>
          <w:sz w:val="20"/>
          <w:szCs w:val="20"/>
          <w:lang w:val="en-GB"/>
        </w:rPr>
        <w:t>29</w:t>
      </w:r>
      <w:r w:rsidRPr="00BE346B">
        <w:rPr>
          <w:rFonts w:asciiTheme="majorBidi" w:hAnsiTheme="majorBidi" w:cstheme="majorBidi"/>
          <w:sz w:val="20"/>
          <w:szCs w:val="20"/>
          <w:lang w:val="en-GB"/>
        </w:rPr>
        <w:t>(4).</w:t>
      </w:r>
    </w:p>
    <w:p w14:paraId="2AED14C9" w14:textId="77777777" w:rsidR="00BE346B" w:rsidRPr="00BE346B" w:rsidRDefault="00BE346B" w:rsidP="00BE346B">
      <w:pPr>
        <w:pStyle w:val="ListParagraph"/>
        <w:numPr>
          <w:ilvl w:val="0"/>
          <w:numId w:val="1"/>
        </w:num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Robbins, S. P. and Judge, T. A. 2017. </w:t>
      </w:r>
      <w:r w:rsidRPr="00BE346B">
        <w:rPr>
          <w:rFonts w:asciiTheme="majorBidi" w:hAnsiTheme="majorBidi" w:cstheme="majorBidi"/>
          <w:i/>
          <w:iCs/>
          <w:sz w:val="20"/>
          <w:szCs w:val="20"/>
          <w:lang w:val="en-GB"/>
        </w:rPr>
        <w:t xml:space="preserve">Organizational </w:t>
      </w:r>
      <w:proofErr w:type="spellStart"/>
      <w:r w:rsidRPr="00BE346B">
        <w:rPr>
          <w:rFonts w:asciiTheme="majorBidi" w:hAnsiTheme="majorBidi" w:cstheme="majorBidi"/>
          <w:i/>
          <w:iCs/>
          <w:sz w:val="20"/>
          <w:szCs w:val="20"/>
          <w:lang w:val="en-GB"/>
        </w:rPr>
        <w:t>behavior</w:t>
      </w:r>
      <w:proofErr w:type="spellEnd"/>
      <w:r w:rsidRPr="00BE346B">
        <w:rPr>
          <w:rFonts w:asciiTheme="majorBidi" w:hAnsiTheme="majorBidi" w:cstheme="majorBidi"/>
          <w:i/>
          <w:iCs/>
          <w:sz w:val="20"/>
          <w:szCs w:val="20"/>
          <w:lang w:val="en-GB"/>
        </w:rPr>
        <w:t xml:space="preserve"> </w:t>
      </w:r>
      <w:r w:rsidRPr="00BE346B">
        <w:rPr>
          <w:rFonts w:asciiTheme="majorBidi" w:hAnsiTheme="majorBidi" w:cstheme="majorBidi"/>
          <w:sz w:val="20"/>
          <w:szCs w:val="20"/>
          <w:lang w:val="en-GB"/>
        </w:rPr>
        <w:t>(17</w:t>
      </w:r>
      <w:r w:rsidRPr="00BE346B">
        <w:rPr>
          <w:rFonts w:asciiTheme="majorBidi" w:hAnsiTheme="majorBidi" w:cstheme="majorBidi"/>
          <w:sz w:val="20"/>
          <w:szCs w:val="20"/>
          <w:vertAlign w:val="superscript"/>
          <w:lang w:val="en-GB"/>
        </w:rPr>
        <w:t>th</w:t>
      </w:r>
      <w:r w:rsidRPr="00BE346B">
        <w:rPr>
          <w:rFonts w:asciiTheme="majorBidi" w:hAnsiTheme="majorBidi" w:cstheme="majorBidi"/>
          <w:sz w:val="20"/>
          <w:szCs w:val="20"/>
          <w:lang w:val="en-GB"/>
        </w:rPr>
        <w:t xml:space="preserve"> Edition). Harlow: Pearson Education Limited.</w:t>
      </w:r>
    </w:p>
    <w:p w14:paraId="64431D63" w14:textId="77777777" w:rsidR="00BE346B" w:rsidRPr="00BE346B" w:rsidRDefault="00BE346B" w:rsidP="00BE346B">
      <w:pPr>
        <w:pStyle w:val="ListParagraph"/>
        <w:numPr>
          <w:ilvl w:val="0"/>
          <w:numId w:val="1"/>
        </w:numPr>
        <w:jc w:val="both"/>
        <w:rPr>
          <w:rFonts w:asciiTheme="majorBidi" w:hAnsiTheme="majorBidi" w:cstheme="majorBidi"/>
          <w:sz w:val="20"/>
          <w:szCs w:val="20"/>
          <w:lang w:val="en-GB"/>
        </w:rPr>
      </w:pPr>
      <w:r w:rsidRPr="00BE346B">
        <w:rPr>
          <w:rFonts w:asciiTheme="majorBidi" w:hAnsiTheme="majorBidi" w:cstheme="majorBidi"/>
          <w:sz w:val="20"/>
          <w:szCs w:val="20"/>
          <w:lang w:val="en-GB"/>
        </w:rPr>
        <w:t xml:space="preserve">Shukla, A. and Kumar, G., 2017. Essential soft skills for employability–A longitudinal study. </w:t>
      </w:r>
      <w:r w:rsidRPr="00BE346B">
        <w:rPr>
          <w:rFonts w:asciiTheme="majorBidi" w:hAnsiTheme="majorBidi" w:cstheme="majorBidi"/>
          <w:i/>
          <w:iCs/>
          <w:sz w:val="20"/>
          <w:szCs w:val="20"/>
          <w:lang w:val="en-GB"/>
        </w:rPr>
        <w:t xml:space="preserve">Advances in Economics and Business Management, </w:t>
      </w:r>
      <w:r w:rsidRPr="00BE346B">
        <w:rPr>
          <w:rFonts w:asciiTheme="majorBidi" w:hAnsiTheme="majorBidi" w:cstheme="majorBidi"/>
          <w:b/>
          <w:bCs/>
          <w:sz w:val="20"/>
          <w:szCs w:val="20"/>
          <w:lang w:val="en-GB"/>
        </w:rPr>
        <w:t>4</w:t>
      </w:r>
      <w:r w:rsidRPr="00BE346B">
        <w:rPr>
          <w:rFonts w:asciiTheme="majorBidi" w:hAnsiTheme="majorBidi" w:cstheme="majorBidi"/>
          <w:sz w:val="20"/>
          <w:szCs w:val="20"/>
          <w:lang w:val="en-GB"/>
        </w:rPr>
        <w:t>(6), pp. 362-367.</w:t>
      </w:r>
    </w:p>
    <w:p w14:paraId="6FA61EF2" w14:textId="77777777" w:rsidR="00AB2925" w:rsidRDefault="00AB2925"/>
    <w:sectPr w:rsidR="00AB2925">
      <w:headerReference w:type="default" r:id="rId7"/>
      <w:pgSz w:w="12240" w:h="15840"/>
      <w:pgMar w:top="1440" w:right="1440" w:bottom="1440" w:left="1440" w:header="708"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EE97D" w14:textId="77777777" w:rsidR="00425C95" w:rsidRDefault="00425C95">
      <w:r>
        <w:separator/>
      </w:r>
    </w:p>
  </w:endnote>
  <w:endnote w:type="continuationSeparator" w:id="0">
    <w:p w14:paraId="7C774942" w14:textId="77777777" w:rsidR="00425C95" w:rsidRDefault="00425C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C2CEF" w14:textId="77777777" w:rsidR="00425C95" w:rsidRDefault="00425C95">
      <w:r>
        <w:separator/>
      </w:r>
    </w:p>
  </w:footnote>
  <w:footnote w:type="continuationSeparator" w:id="0">
    <w:p w14:paraId="51435A26" w14:textId="77777777" w:rsidR="00425C95" w:rsidRDefault="00425C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B4BE8" w14:textId="77777777" w:rsidR="00DE5A89" w:rsidRPr="00D7669C" w:rsidRDefault="00000000">
    <w:pPr>
      <w:pStyle w:val="Header"/>
      <w:tabs>
        <w:tab w:val="clear" w:pos="9360"/>
        <w:tab w:val="right" w:pos="9340"/>
      </w:tabs>
      <w:jc w:val="right"/>
      <w:rPr>
        <w:rFonts w:ascii="Times New Roman" w:hAnsi="Times New Roman" w:cs="Times New Roman"/>
        <w:sz w:val="24"/>
        <w:szCs w:val="24"/>
        <w:lang w:val="en-GB"/>
      </w:rPr>
    </w:pPr>
    <w:r w:rsidRPr="00D7669C">
      <w:rPr>
        <w:rFonts w:ascii="Times New Roman" w:hAnsi="Times New Roman" w:cs="Times New Roman"/>
        <w:sz w:val="24"/>
        <w:szCs w:val="24"/>
        <w:lang w:val="en-GB"/>
      </w:rPr>
      <w:t xml:space="preserve">C1- Reflection </w:t>
    </w:r>
    <w:r w:rsidRPr="00D7669C">
      <w:rPr>
        <w:rFonts w:ascii="Times New Roman" w:eastAsia="Times New Roman" w:hAnsi="Times New Roman" w:cs="Times New Roman"/>
        <w:sz w:val="24"/>
        <w:szCs w:val="24"/>
        <w:lang w:val="en-GB"/>
      </w:rPr>
      <w:fldChar w:fldCharType="begin"/>
    </w:r>
    <w:r w:rsidRPr="00D7669C">
      <w:rPr>
        <w:rFonts w:ascii="Times New Roman" w:eastAsia="Times New Roman" w:hAnsi="Times New Roman" w:cs="Times New Roman"/>
        <w:sz w:val="24"/>
        <w:szCs w:val="24"/>
        <w:lang w:val="en-GB"/>
      </w:rPr>
      <w:instrText xml:space="preserve"> PAGE </w:instrText>
    </w:r>
    <w:r w:rsidRPr="00D7669C">
      <w:rPr>
        <w:rFonts w:ascii="Times New Roman" w:eastAsia="Times New Roman" w:hAnsi="Times New Roman" w:cs="Times New Roman"/>
        <w:sz w:val="24"/>
        <w:szCs w:val="24"/>
        <w:lang w:val="en-GB"/>
      </w:rPr>
      <w:fldChar w:fldCharType="separate"/>
    </w:r>
    <w:r w:rsidRPr="00D7669C">
      <w:rPr>
        <w:rFonts w:ascii="Times New Roman" w:eastAsia="Times New Roman" w:hAnsi="Times New Roman" w:cs="Times New Roman"/>
        <w:noProof/>
        <w:sz w:val="24"/>
        <w:szCs w:val="24"/>
        <w:lang w:val="en-GB"/>
      </w:rPr>
      <w:t>8</w:t>
    </w:r>
    <w:r w:rsidRPr="00D7669C">
      <w:rPr>
        <w:rFonts w:ascii="Times New Roman" w:eastAsia="Times New Roman" w:hAnsi="Times New Roman" w:cs="Times New Roman"/>
        <w:sz w:val="24"/>
        <w:szCs w:val="24"/>
        <w:lang w:val="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08019B"/>
    <w:multiLevelType w:val="hybridMultilevel"/>
    <w:tmpl w:val="8A288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294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46B"/>
    <w:rsid w:val="00100FBB"/>
    <w:rsid w:val="00425C95"/>
    <w:rsid w:val="004C09BA"/>
    <w:rsid w:val="009C7A14"/>
    <w:rsid w:val="00AB2925"/>
    <w:rsid w:val="00BE346B"/>
    <w:rsid w:val="00DE5A89"/>
    <w:rsid w:val="00F618C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A920ABB"/>
  <w15:chartTrackingRefBased/>
  <w15:docId w15:val="{27BB68AC-750A-A241-80CF-0C07E465B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46B"/>
    <w:pPr>
      <w:suppressAutoHyphens/>
    </w:pPr>
    <w:rPr>
      <w:rFonts w:ascii="Times New Roman" w:eastAsia="Arial Unicode MS" w:hAnsi="Times New Roman" w:cs="Times New Roman"/>
      <w:kern w:val="0"/>
      <w:lang w:val="en-US"/>
      <w14:ligatures w14:val="none"/>
    </w:rPr>
  </w:style>
  <w:style w:type="paragraph" w:styleId="Heading1">
    <w:name w:val="heading 1"/>
    <w:basedOn w:val="Normal"/>
    <w:next w:val="Normal"/>
    <w:link w:val="Heading1Char"/>
    <w:uiPriority w:val="9"/>
    <w:qFormat/>
    <w:rsid w:val="00BE34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34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34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34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34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34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4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4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4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4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34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34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34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34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34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4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4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46B"/>
    <w:rPr>
      <w:rFonts w:eastAsiaTheme="majorEastAsia" w:cstheme="majorBidi"/>
      <w:color w:val="272727" w:themeColor="text1" w:themeTint="D8"/>
    </w:rPr>
  </w:style>
  <w:style w:type="paragraph" w:styleId="Title">
    <w:name w:val="Title"/>
    <w:basedOn w:val="Normal"/>
    <w:next w:val="Normal"/>
    <w:link w:val="TitleChar"/>
    <w:uiPriority w:val="10"/>
    <w:qFormat/>
    <w:rsid w:val="00BE34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4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46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4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4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E346B"/>
    <w:rPr>
      <w:i/>
      <w:iCs/>
      <w:color w:val="404040" w:themeColor="text1" w:themeTint="BF"/>
    </w:rPr>
  </w:style>
  <w:style w:type="paragraph" w:styleId="ListParagraph">
    <w:name w:val="List Paragraph"/>
    <w:basedOn w:val="Normal"/>
    <w:uiPriority w:val="34"/>
    <w:qFormat/>
    <w:rsid w:val="00BE346B"/>
    <w:pPr>
      <w:ind w:left="720"/>
      <w:contextualSpacing/>
    </w:pPr>
  </w:style>
  <w:style w:type="character" w:styleId="IntenseEmphasis">
    <w:name w:val="Intense Emphasis"/>
    <w:basedOn w:val="DefaultParagraphFont"/>
    <w:uiPriority w:val="21"/>
    <w:qFormat/>
    <w:rsid w:val="00BE346B"/>
    <w:rPr>
      <w:i/>
      <w:iCs/>
      <w:color w:val="0F4761" w:themeColor="accent1" w:themeShade="BF"/>
    </w:rPr>
  </w:style>
  <w:style w:type="paragraph" w:styleId="IntenseQuote">
    <w:name w:val="Intense Quote"/>
    <w:basedOn w:val="Normal"/>
    <w:next w:val="Normal"/>
    <w:link w:val="IntenseQuoteChar"/>
    <w:uiPriority w:val="30"/>
    <w:qFormat/>
    <w:rsid w:val="00BE34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346B"/>
    <w:rPr>
      <w:i/>
      <w:iCs/>
      <w:color w:val="0F4761" w:themeColor="accent1" w:themeShade="BF"/>
    </w:rPr>
  </w:style>
  <w:style w:type="character" w:styleId="IntenseReference">
    <w:name w:val="Intense Reference"/>
    <w:basedOn w:val="DefaultParagraphFont"/>
    <w:uiPriority w:val="32"/>
    <w:qFormat/>
    <w:rsid w:val="00BE346B"/>
    <w:rPr>
      <w:b/>
      <w:bCs/>
      <w:smallCaps/>
      <w:color w:val="0F4761" w:themeColor="accent1" w:themeShade="BF"/>
      <w:spacing w:val="5"/>
    </w:rPr>
  </w:style>
  <w:style w:type="paragraph" w:styleId="Header">
    <w:name w:val="header"/>
    <w:link w:val="HeaderChar"/>
    <w:rsid w:val="00BE346B"/>
    <w:pPr>
      <w:tabs>
        <w:tab w:val="center" w:pos="4680"/>
        <w:tab w:val="right" w:pos="9360"/>
      </w:tabs>
      <w:suppressAutoHyphens/>
    </w:pPr>
    <w:rPr>
      <w:rFonts w:ascii="Calibri" w:eastAsia="Arial Unicode MS" w:hAnsi="Calibri" w:cs="Arial Unicode MS"/>
      <w:color w:val="000000"/>
      <w:kern w:val="0"/>
      <w:sz w:val="22"/>
      <w:szCs w:val="22"/>
      <w:u w:color="000000"/>
      <w:lang w:val="en-US"/>
      <w14:ligatures w14:val="none"/>
    </w:rPr>
  </w:style>
  <w:style w:type="character" w:customStyle="1" w:styleId="HeaderChar">
    <w:name w:val="Header Char"/>
    <w:basedOn w:val="DefaultParagraphFont"/>
    <w:link w:val="Header"/>
    <w:rsid w:val="00BE346B"/>
    <w:rPr>
      <w:rFonts w:ascii="Calibri" w:eastAsia="Arial Unicode MS" w:hAnsi="Calibri" w:cs="Arial Unicode MS"/>
      <w:color w:val="000000"/>
      <w:kern w:val="0"/>
      <w:sz w:val="22"/>
      <w:szCs w:val="22"/>
      <w:u w:color="00000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3</Pages>
  <Words>1818</Words>
  <Characters>10365</Characters>
  <Application>Microsoft Office Word</Application>
  <DocSecurity>0</DocSecurity>
  <Lines>86</Lines>
  <Paragraphs>24</Paragraphs>
  <ScaleCrop>false</ScaleCrop>
  <Company/>
  <LinksUpToDate>false</LinksUpToDate>
  <CharactersWithSpaces>12159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sulafa Yousif</dc:creator>
  <cp:keywords/>
  <dc:description/>
  <cp:lastModifiedBy>sulafa Yousif</cp:lastModifiedBy>
  <cp:revision>3</cp:revision>
  <dcterms:created xsi:type="dcterms:W3CDTF">2024-06-05T12:51:00Z</dcterms:created>
  <dcterms:modified xsi:type="dcterms:W3CDTF">2024-06-05T13:26:00Z</dcterms:modified>
</cp:coreProperties>
</file>