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259183907"/>
        <w:docPartObj>
          <w:docPartGallery w:val="Cover Pages"/>
          <w:docPartUnique/>
        </w:docPartObj>
      </w:sdtPr>
      <w:sdtEndPr>
        <w:rPr>
          <w:b/>
          <w:bCs/>
          <w:sz w:val="32"/>
          <w:szCs w:val="32"/>
        </w:rPr>
      </w:sdtEndPr>
      <w:sdtContent>
        <w:p w14:paraId="22EF7E8F" w14:textId="3FEE350E" w:rsidR="00817750" w:rsidRPr="00817750" w:rsidRDefault="00817750" w:rsidP="00817750">
          <w:pPr>
            <w:pStyle w:val="NoSpacing"/>
            <w:spacing w:before="1540" w:after="240"/>
          </w:pPr>
          <w:r>
            <w:rPr>
              <w:noProof/>
            </w:rPr>
            <w:drawing>
              <wp:inline distT="0" distB="0" distL="0" distR="0" wp14:anchorId="30763A72" wp14:editId="42ACF185">
                <wp:extent cx="2623078" cy="1167542"/>
                <wp:effectExtent l="0" t="0" r="0" b="0"/>
                <wp:docPr id="80932830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623078" cy="1167542"/>
                        </a:xfrm>
                        <a:prstGeom prst="rect">
                          <a:avLst/>
                        </a:prstGeom>
                        <a:ln/>
                      </pic:spPr>
                    </pic:pic>
                  </a:graphicData>
                </a:graphic>
              </wp:inline>
            </w:drawing>
          </w:r>
          <w:r>
            <w:rPr>
              <w:noProof/>
              <w:color w:val="156082" w:themeColor="accent1"/>
            </w:rPr>
            <mc:AlternateContent>
              <mc:Choice Requires="wps">
                <w:drawing>
                  <wp:anchor distT="0" distB="0" distL="114300" distR="114300" simplePos="0" relativeHeight="251659264" behindDoc="0" locked="0" layoutInCell="1" allowOverlap="1" wp14:anchorId="25DBA7C8" wp14:editId="76C05A3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C2BB72" w14:textId="152259C5" w:rsidR="00817750" w:rsidRDefault="00817750">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5DBA7C8" id="_x0000_t202" coordsize="21600,21600" o:spt="202" path="m,l,21600r21600,l21600,xe">
                    <v:stroke joinstyle="miter"/>
                    <v:path gradientshapeok="t" o:connecttype="rect"/>
                  </v:shapetype>
                  <v:shape id="Text Box 146" o:spid="_x0000_s1026" type="#_x0000_t202" style="position:absolute;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57C2BB72" w14:textId="152259C5" w:rsidR="00817750" w:rsidRDefault="00817750">
                          <w:pPr>
                            <w:pStyle w:val="NoSpacing"/>
                            <w:jc w:val="center"/>
                            <w:rPr>
                              <w:color w:val="156082" w:themeColor="accent1"/>
                            </w:rPr>
                          </w:pPr>
                        </w:p>
                      </w:txbxContent>
                    </v:textbox>
                    <w10:wrap anchorx="margin" anchory="page"/>
                  </v:shape>
                </w:pict>
              </mc:Fallback>
            </mc:AlternateContent>
          </w:r>
        </w:p>
        <w:p w14:paraId="272DB32C" w14:textId="1F3F60A0" w:rsidR="00817750" w:rsidRDefault="00000000" w:rsidP="00817750">
          <w:pPr>
            <w:rPr>
              <w:b/>
              <w:bCs/>
              <w:color w:val="156082" w:themeColor="accent1"/>
              <w:sz w:val="32"/>
              <w:szCs w:val="32"/>
            </w:rPr>
          </w:pPr>
        </w:p>
      </w:sdtContent>
    </w:sdt>
    <w:p w14:paraId="2BA519FE" w14:textId="24B3F794" w:rsidR="00817750" w:rsidRPr="00817750" w:rsidRDefault="00817750" w:rsidP="00817750">
      <w:pPr>
        <w:rPr>
          <w:b/>
          <w:bCs/>
          <w:color w:val="156082" w:themeColor="accent1"/>
          <w:sz w:val="32"/>
          <w:szCs w:val="32"/>
        </w:rPr>
      </w:pPr>
      <w:r>
        <w:rPr>
          <w:b/>
          <w:bCs/>
          <w:sz w:val="48"/>
          <w:szCs w:val="48"/>
        </w:rPr>
        <w:t>Assignment</w:t>
      </w:r>
    </w:p>
    <w:p w14:paraId="1E8F7374" w14:textId="4672E1D4" w:rsidR="00817750" w:rsidRDefault="00817750" w:rsidP="00817750">
      <w:pPr>
        <w:spacing w:before="280" w:after="280"/>
        <w:contextualSpacing/>
        <w:rPr>
          <w:b/>
          <w:bCs/>
          <w:sz w:val="28"/>
          <w:szCs w:val="28"/>
        </w:rPr>
      </w:pPr>
      <w:r w:rsidRPr="00817750">
        <w:rPr>
          <w:b/>
          <w:bCs/>
          <w:sz w:val="28"/>
          <w:szCs w:val="28"/>
        </w:rPr>
        <w:t>Assessment 2 – Report on Health Issue</w:t>
      </w:r>
    </w:p>
    <w:p w14:paraId="13A78915" w14:textId="1F978172" w:rsidR="00817750" w:rsidRPr="00817750" w:rsidRDefault="00817750" w:rsidP="00817750">
      <w:pPr>
        <w:spacing w:before="280" w:after="280"/>
        <w:contextualSpacing/>
        <w:rPr>
          <w:b/>
          <w:bCs/>
          <w:sz w:val="28"/>
          <w:szCs w:val="28"/>
        </w:rPr>
      </w:pPr>
      <w:r>
        <w:rPr>
          <w:b/>
          <w:bCs/>
          <w:sz w:val="28"/>
          <w:szCs w:val="28"/>
        </w:rPr>
        <w:t>Coronary Heart Disease</w:t>
      </w:r>
    </w:p>
    <w:p w14:paraId="004CDCFF" w14:textId="77777777" w:rsidR="00817750" w:rsidRPr="00F03E87" w:rsidRDefault="00817750" w:rsidP="00817750"/>
    <w:p w14:paraId="1FC6CA6D" w14:textId="77777777" w:rsidR="00817750" w:rsidRPr="00817750" w:rsidRDefault="00817750" w:rsidP="00817750">
      <w:pPr>
        <w:shd w:val="clear" w:color="auto" w:fill="FFFFFF"/>
        <w:spacing w:before="240"/>
        <w:rPr>
          <w:sz w:val="28"/>
          <w:szCs w:val="28"/>
        </w:rPr>
      </w:pPr>
      <w:r w:rsidRPr="00817750">
        <w:rPr>
          <w:b/>
          <w:bCs/>
          <w:sz w:val="28"/>
          <w:szCs w:val="28"/>
        </w:rPr>
        <w:t>Student Names:</w:t>
      </w:r>
      <w:r w:rsidRPr="00817750">
        <w:rPr>
          <w:sz w:val="28"/>
          <w:szCs w:val="28"/>
        </w:rPr>
        <w:t> Sadia Batool (2512945)</w:t>
      </w:r>
    </w:p>
    <w:p w14:paraId="28507C63" w14:textId="7677F1DD" w:rsidR="00817750" w:rsidRPr="00817750" w:rsidRDefault="00817750" w:rsidP="00817750">
      <w:pPr>
        <w:shd w:val="clear" w:color="auto" w:fill="FFFFFF"/>
        <w:rPr>
          <w:sz w:val="28"/>
          <w:szCs w:val="28"/>
        </w:rPr>
      </w:pPr>
      <w:r w:rsidRPr="00817750">
        <w:rPr>
          <w:b/>
          <w:bCs/>
          <w:sz w:val="28"/>
          <w:szCs w:val="28"/>
        </w:rPr>
        <w:t>Module Code:</w:t>
      </w:r>
      <w:r w:rsidRPr="00817750">
        <w:rPr>
          <w:sz w:val="28"/>
          <w:szCs w:val="28"/>
        </w:rPr>
        <w:t> LCHS4008</w:t>
      </w:r>
    </w:p>
    <w:p w14:paraId="32C09A16" w14:textId="4458604B" w:rsidR="00817750" w:rsidRDefault="00817750" w:rsidP="00817750">
      <w:pPr>
        <w:shd w:val="clear" w:color="auto" w:fill="FFFFFF"/>
        <w:rPr>
          <w:sz w:val="28"/>
          <w:szCs w:val="28"/>
        </w:rPr>
      </w:pPr>
      <w:r>
        <w:rPr>
          <w:b/>
          <w:bCs/>
          <w:sz w:val="28"/>
          <w:szCs w:val="28"/>
        </w:rPr>
        <w:t>Module Title:</w:t>
      </w:r>
      <w:r>
        <w:rPr>
          <w:sz w:val="28"/>
          <w:szCs w:val="28"/>
        </w:rPr>
        <w:t> Introduction to Public Health</w:t>
      </w:r>
    </w:p>
    <w:p w14:paraId="5BA9C0A6" w14:textId="77777777" w:rsidR="00817750" w:rsidRDefault="00817750" w:rsidP="00817750">
      <w:pPr>
        <w:shd w:val="clear" w:color="auto" w:fill="FFFFFF"/>
        <w:rPr>
          <w:sz w:val="28"/>
          <w:szCs w:val="28"/>
        </w:rPr>
      </w:pPr>
    </w:p>
    <w:p w14:paraId="21E419B5" w14:textId="69C88DE9" w:rsidR="00817750" w:rsidRPr="00686998" w:rsidRDefault="00817750" w:rsidP="00817750">
      <w:pPr>
        <w:jc w:val="both"/>
        <w:rPr>
          <w:rFonts w:ascii="Quattrocento Sans" w:eastAsia="Quattrocento Sans" w:hAnsi="Quattrocento Sans" w:cs="Quattrocento Sans"/>
          <w:sz w:val="28"/>
          <w:szCs w:val="28"/>
        </w:rPr>
      </w:pPr>
      <w:r>
        <w:rPr>
          <w:b/>
          <w:bCs/>
          <w:sz w:val="28"/>
          <w:szCs w:val="28"/>
        </w:rPr>
        <w:t xml:space="preserve">Lecturer's Name: </w:t>
      </w:r>
      <w:r w:rsidR="00686998">
        <w:rPr>
          <w:sz w:val="28"/>
          <w:szCs w:val="28"/>
        </w:rPr>
        <w:t>Debra Odeh</w:t>
      </w:r>
    </w:p>
    <w:p w14:paraId="46BAF4D1" w14:textId="77777777" w:rsidR="00817750" w:rsidRDefault="00817750" w:rsidP="00817750">
      <w:pPr>
        <w:jc w:val="both"/>
        <w:rPr>
          <w:sz w:val="28"/>
          <w:szCs w:val="28"/>
        </w:rPr>
      </w:pPr>
    </w:p>
    <w:p w14:paraId="0D4EDB62" w14:textId="1A5095B8" w:rsidR="00817750" w:rsidRDefault="00817750" w:rsidP="00817750">
      <w:pPr>
        <w:jc w:val="both"/>
        <w:rPr>
          <w:sz w:val="28"/>
          <w:szCs w:val="28"/>
        </w:rPr>
      </w:pPr>
      <w:r>
        <w:rPr>
          <w:b/>
          <w:bCs/>
          <w:sz w:val="28"/>
          <w:szCs w:val="28"/>
        </w:rPr>
        <w:t>Submitted on:</w:t>
      </w:r>
      <w:r>
        <w:rPr>
          <w:sz w:val="28"/>
          <w:szCs w:val="28"/>
        </w:rPr>
        <w:t xml:space="preserve"> </w:t>
      </w:r>
    </w:p>
    <w:p w14:paraId="5C7396DB" w14:textId="77777777" w:rsidR="00817750" w:rsidRDefault="00817750" w:rsidP="00817750">
      <w:pPr>
        <w:jc w:val="both"/>
        <w:rPr>
          <w:sz w:val="28"/>
          <w:szCs w:val="28"/>
        </w:rPr>
      </w:pPr>
    </w:p>
    <w:p w14:paraId="1BB31BC7" w14:textId="77777777" w:rsidR="00817750" w:rsidRDefault="00817750" w:rsidP="00817750">
      <w:pPr>
        <w:jc w:val="both"/>
        <w:rPr>
          <w:sz w:val="28"/>
          <w:szCs w:val="28"/>
        </w:rPr>
      </w:pPr>
    </w:p>
    <w:p w14:paraId="69A1D2F6" w14:textId="77777777" w:rsidR="00817750" w:rsidRDefault="00817750" w:rsidP="00817750">
      <w:pPr>
        <w:jc w:val="both"/>
        <w:rPr>
          <w:sz w:val="28"/>
          <w:szCs w:val="28"/>
        </w:rPr>
      </w:pPr>
    </w:p>
    <w:p w14:paraId="740CD86C" w14:textId="77777777" w:rsidR="00817750" w:rsidRDefault="00817750" w:rsidP="00817750">
      <w:pPr>
        <w:jc w:val="both"/>
        <w:rPr>
          <w:sz w:val="28"/>
          <w:szCs w:val="28"/>
        </w:rPr>
      </w:pPr>
    </w:p>
    <w:p w14:paraId="09DAE3DC" w14:textId="77777777" w:rsidR="00817750" w:rsidRDefault="00817750" w:rsidP="00817750">
      <w:pPr>
        <w:jc w:val="both"/>
        <w:rPr>
          <w:sz w:val="28"/>
          <w:szCs w:val="28"/>
        </w:rPr>
      </w:pPr>
    </w:p>
    <w:p w14:paraId="77A1FC8A" w14:textId="77777777" w:rsidR="00817750" w:rsidRDefault="00817750" w:rsidP="00817750">
      <w:pPr>
        <w:jc w:val="both"/>
        <w:rPr>
          <w:sz w:val="28"/>
          <w:szCs w:val="28"/>
        </w:rPr>
      </w:pPr>
    </w:p>
    <w:p w14:paraId="7ED22D82" w14:textId="77777777" w:rsidR="00817750" w:rsidRDefault="00817750" w:rsidP="00817750">
      <w:pPr>
        <w:jc w:val="both"/>
        <w:rPr>
          <w:sz w:val="28"/>
          <w:szCs w:val="28"/>
        </w:rPr>
      </w:pPr>
    </w:p>
    <w:p w14:paraId="16599517" w14:textId="77777777" w:rsidR="00817750" w:rsidRDefault="00817750" w:rsidP="00817750">
      <w:pPr>
        <w:jc w:val="both"/>
        <w:rPr>
          <w:sz w:val="28"/>
          <w:szCs w:val="28"/>
        </w:rPr>
      </w:pPr>
    </w:p>
    <w:p w14:paraId="33C49E2D" w14:textId="77777777" w:rsidR="00817750" w:rsidRDefault="00817750" w:rsidP="00817750">
      <w:pPr>
        <w:jc w:val="both"/>
        <w:rPr>
          <w:sz w:val="28"/>
          <w:szCs w:val="28"/>
        </w:rPr>
      </w:pPr>
    </w:p>
    <w:p w14:paraId="0821BC20" w14:textId="77777777" w:rsidR="00817750" w:rsidRDefault="00817750" w:rsidP="00817750">
      <w:pPr>
        <w:jc w:val="both"/>
        <w:rPr>
          <w:sz w:val="28"/>
          <w:szCs w:val="28"/>
        </w:rPr>
      </w:pPr>
    </w:p>
    <w:p w14:paraId="1649A4BC" w14:textId="77777777" w:rsidR="00817750" w:rsidRDefault="00817750" w:rsidP="00817750">
      <w:pPr>
        <w:jc w:val="both"/>
        <w:rPr>
          <w:sz w:val="28"/>
          <w:szCs w:val="28"/>
        </w:rPr>
      </w:pPr>
    </w:p>
    <w:p w14:paraId="44BE1C32" w14:textId="77777777" w:rsidR="00817750" w:rsidRDefault="00817750" w:rsidP="00817750">
      <w:pPr>
        <w:jc w:val="both"/>
        <w:rPr>
          <w:sz w:val="28"/>
          <w:szCs w:val="28"/>
        </w:rPr>
      </w:pPr>
    </w:p>
    <w:p w14:paraId="2E798BA6" w14:textId="77777777" w:rsidR="00817750" w:rsidRDefault="00817750" w:rsidP="00817750">
      <w:pPr>
        <w:jc w:val="both"/>
        <w:rPr>
          <w:sz w:val="28"/>
          <w:szCs w:val="28"/>
        </w:rPr>
      </w:pPr>
    </w:p>
    <w:p w14:paraId="7D848839" w14:textId="77777777" w:rsidR="00817750" w:rsidRDefault="00817750" w:rsidP="00817750">
      <w:pPr>
        <w:jc w:val="both"/>
        <w:rPr>
          <w:sz w:val="28"/>
          <w:szCs w:val="28"/>
        </w:rPr>
      </w:pPr>
    </w:p>
    <w:p w14:paraId="0403AECE" w14:textId="77777777" w:rsidR="00817750" w:rsidRDefault="00817750" w:rsidP="00817750">
      <w:pPr>
        <w:jc w:val="both"/>
        <w:rPr>
          <w:sz w:val="28"/>
          <w:szCs w:val="28"/>
        </w:rPr>
      </w:pPr>
    </w:p>
    <w:p w14:paraId="202F2B0A" w14:textId="77777777" w:rsidR="00817750" w:rsidRDefault="00817750" w:rsidP="00817750">
      <w:pPr>
        <w:jc w:val="both"/>
        <w:rPr>
          <w:sz w:val="28"/>
          <w:szCs w:val="28"/>
        </w:rPr>
      </w:pPr>
    </w:p>
    <w:p w14:paraId="4CE113F3" w14:textId="77777777" w:rsidR="00817750" w:rsidRDefault="00817750" w:rsidP="00817750">
      <w:pPr>
        <w:rPr>
          <w:b/>
          <w:bCs/>
          <w:color w:val="156082" w:themeColor="accent1"/>
          <w:sz w:val="32"/>
          <w:szCs w:val="32"/>
        </w:rPr>
      </w:pPr>
    </w:p>
    <w:p w14:paraId="01DF034A" w14:textId="77777777" w:rsidR="00817750" w:rsidRDefault="00817750" w:rsidP="00817750">
      <w:pPr>
        <w:rPr>
          <w:b/>
          <w:bCs/>
          <w:color w:val="156082" w:themeColor="accent1"/>
          <w:sz w:val="32"/>
          <w:szCs w:val="32"/>
        </w:rPr>
      </w:pPr>
    </w:p>
    <w:p w14:paraId="53CF2652" w14:textId="77777777" w:rsidR="00817750" w:rsidRDefault="00817750" w:rsidP="00817750">
      <w:pPr>
        <w:rPr>
          <w:b/>
          <w:bCs/>
          <w:color w:val="156082" w:themeColor="accent1"/>
          <w:sz w:val="32"/>
          <w:szCs w:val="32"/>
        </w:rPr>
      </w:pPr>
    </w:p>
    <w:p w14:paraId="4653BCB7" w14:textId="4835803E" w:rsidR="00C12EAD" w:rsidRPr="000A3724" w:rsidRDefault="00A04961" w:rsidP="00817750">
      <w:pPr>
        <w:rPr>
          <w:b/>
          <w:bCs/>
          <w:sz w:val="32"/>
          <w:szCs w:val="32"/>
        </w:rPr>
      </w:pPr>
      <w:r w:rsidRPr="000A3724">
        <w:rPr>
          <w:b/>
          <w:bCs/>
          <w:sz w:val="32"/>
          <w:szCs w:val="32"/>
        </w:rPr>
        <w:t xml:space="preserve">Coronary Heart </w:t>
      </w:r>
      <w:r w:rsidR="005F38DD" w:rsidRPr="000A3724">
        <w:rPr>
          <w:b/>
          <w:bCs/>
          <w:sz w:val="32"/>
          <w:szCs w:val="32"/>
        </w:rPr>
        <w:t>Disease</w:t>
      </w:r>
      <w:r w:rsidR="005E3BCE" w:rsidRPr="000A3724">
        <w:rPr>
          <w:b/>
          <w:bCs/>
          <w:sz w:val="32"/>
          <w:szCs w:val="32"/>
        </w:rPr>
        <w:t xml:space="preserve"> (</w:t>
      </w:r>
      <w:r w:rsidR="005F38DD" w:rsidRPr="000A3724">
        <w:rPr>
          <w:b/>
          <w:bCs/>
          <w:sz w:val="32"/>
          <w:szCs w:val="32"/>
        </w:rPr>
        <w:t>CHD)</w:t>
      </w:r>
    </w:p>
    <w:p w14:paraId="5E5DC8D9" w14:textId="77777777" w:rsidR="00952696" w:rsidRPr="000A3724" w:rsidRDefault="00952696" w:rsidP="00952696">
      <w:pPr>
        <w:spacing w:before="120" w:after="120" w:line="360" w:lineRule="auto"/>
        <w:outlineLvl w:val="0"/>
        <w:rPr>
          <w:rFonts w:eastAsia="Times New Roman"/>
          <w:b/>
          <w:bCs/>
          <w:kern w:val="36"/>
        </w:rPr>
      </w:pPr>
      <w:r w:rsidRPr="000A3724">
        <w:rPr>
          <w:rFonts w:eastAsia="Times New Roman"/>
          <w:b/>
          <w:bCs/>
          <w:kern w:val="36"/>
        </w:rPr>
        <w:t>Introduction</w:t>
      </w:r>
    </w:p>
    <w:p w14:paraId="394C7DC2" w14:textId="77777777" w:rsidR="003C7A10" w:rsidRPr="00C636A2" w:rsidRDefault="00000000" w:rsidP="00C636A2">
      <w:pPr>
        <w:spacing w:line="360" w:lineRule="auto"/>
        <w:divId w:val="485897277"/>
      </w:pPr>
      <w:r w:rsidRPr="00C636A2">
        <w:t xml:space="preserve">Coronary heart disease (CHD) is also known as reduced blood flow to the heart or coronary artery disease. This issue occurs when the coronary arteries that supply oxygen to the heart muscle become narrowed by fatty deposits known as atheroma. The process is called atherosclerosis (British Heart Foundation [BHF], 2026a). When blood flow is reduced or restricted, it can cause angina, which feels like chest pain, tightness, or pressure that may spread to the arms, neck, jaw, or back. Some may also experience breathlessness and fatigue. If an artery becomes completely blocked, it leads to a myocardial infarction, or heart attack (NHS Inform, 2026). Coronary </w:t>
      </w:r>
      <w:r w:rsidR="007F47F7" w:rsidRPr="00C636A2">
        <w:t>heart disease</w:t>
      </w:r>
      <w:r w:rsidRPr="00C636A2">
        <w:t xml:space="preserve"> is the leading cause of death worldwide, affecting about 240 million people and causing around nine million deaths each year, which is roughly one in seven deaths globally (BHF, 2026b). In the UK, 7.6 million people have heart and circulatory disease, and cardiovascular disease is responsible for one in four premature deaths under 75</w:t>
      </w:r>
      <w:r w:rsidR="007F47F7" w:rsidRPr="00C636A2">
        <w:t>,</w:t>
      </w:r>
      <w:r w:rsidRPr="00C636A2">
        <w:t xml:space="preserve"> showing how serious this public health problem is (BHF, 2026a).</w:t>
      </w:r>
    </w:p>
    <w:p w14:paraId="43640035" w14:textId="77777777" w:rsidR="00952696" w:rsidRPr="00C636A2" w:rsidRDefault="00952696" w:rsidP="00C636A2">
      <w:pPr>
        <w:spacing w:before="240" w:after="120" w:line="360" w:lineRule="auto"/>
        <w:outlineLvl w:val="0"/>
        <w:rPr>
          <w:rFonts w:eastAsia="Times New Roman"/>
          <w:b/>
          <w:bCs/>
          <w:kern w:val="36"/>
        </w:rPr>
      </w:pPr>
      <w:r w:rsidRPr="00C636A2">
        <w:rPr>
          <w:rFonts w:eastAsia="Times New Roman"/>
          <w:b/>
          <w:bCs/>
          <w:kern w:val="36"/>
        </w:rPr>
        <w:t>Measuring and Monitoring Coronary Heart Disease</w:t>
      </w:r>
    </w:p>
    <w:p w14:paraId="22D6EF9F" w14:textId="77777777" w:rsidR="003C7A10" w:rsidRPr="00C636A2" w:rsidRDefault="00000000" w:rsidP="00C636A2">
      <w:pPr>
        <w:spacing w:line="360" w:lineRule="auto"/>
        <w:divId w:val="485897277"/>
      </w:pPr>
      <w:r w:rsidRPr="00C636A2">
        <w:t>There are a few ways to measure and monitor CHD in the population. Mortality is tracked using civil death records, which are analysed by the Office for National Statistics and included each year in the BHF's statistics (BHF, 2026a). These records show that premature CHD deaths under 75 in England dropped from 41.8 to 39.1 per 100,000 people between 2022 and 2024. Hospital admissions for CHD have also decreased by 46% since 2005, helping policymakers see if prevention and treatment are working (</w:t>
      </w:r>
      <w:r w:rsidR="00CE1B37" w:rsidRPr="00C636A2">
        <w:t>Office for Health Improvement and Disparities [</w:t>
      </w:r>
      <w:r w:rsidRPr="00C636A2">
        <w:t>OHID</w:t>
      </w:r>
      <w:r w:rsidR="00CE1B37" w:rsidRPr="00C636A2">
        <w:t>],</w:t>
      </w:r>
      <w:r w:rsidRPr="00C636A2">
        <w:t xml:space="preserve"> 2025). Morbidity and prevalence are tracked through GP patient registers under the Quality and Outcomes Framework (QOF), which records </w:t>
      </w:r>
      <w:r w:rsidR="00CE1B37" w:rsidRPr="00C636A2">
        <w:t>clinical achievement and prevalence data</w:t>
      </w:r>
      <w:r w:rsidRPr="00C636A2">
        <w:t xml:space="preserve"> in primary care</w:t>
      </w:r>
      <w:r w:rsidR="00CE1B37" w:rsidRPr="00C636A2">
        <w:t xml:space="preserve"> (NHS Digital, 2025a).</w:t>
      </w:r>
      <w:r w:rsidRPr="00C636A2">
        <w:t xml:space="preserve"> CVDPREVENT </w:t>
      </w:r>
      <w:r w:rsidR="00CE1B37" w:rsidRPr="00C636A2">
        <w:t>is also used to assess</w:t>
      </w:r>
      <w:r w:rsidRPr="00C636A2">
        <w:t xml:space="preserve"> how well risk factors such as high blood pressure and high cholesterol are managed in general practices in England (</w:t>
      </w:r>
      <w:r w:rsidR="00CE1B37" w:rsidRPr="00C636A2">
        <w:t xml:space="preserve">NHS England, </w:t>
      </w:r>
      <w:proofErr w:type="spellStart"/>
      <w:r w:rsidR="00CE1B37" w:rsidRPr="00C636A2">
        <w:t>n.d.a</w:t>
      </w:r>
      <w:proofErr w:type="spellEnd"/>
      <w:r w:rsidR="00CE1B37" w:rsidRPr="00C636A2">
        <w:t>).</w:t>
      </w:r>
      <w:r w:rsidRPr="00C636A2">
        <w:t xml:space="preserve"> The NHS Health Check programme, offered to adults aged 40 to 74, uses tools such as the QRISK score to estimate a person's 10-year risk of cardiovascular disease and identify those who need further tests or treatment (NHS England, </w:t>
      </w:r>
      <w:proofErr w:type="spellStart"/>
      <w:r w:rsidRPr="00C636A2">
        <w:t>n.d</w:t>
      </w:r>
      <w:r w:rsidR="00CE1B37" w:rsidRPr="00C636A2">
        <w:t>.b</w:t>
      </w:r>
      <w:proofErr w:type="spellEnd"/>
      <w:r w:rsidR="00CE1B37" w:rsidRPr="00C636A2">
        <w:t>).</w:t>
      </w:r>
      <w:r w:rsidRPr="00C636A2">
        <w:t xml:space="preserve"> Internationally, the World Health </w:t>
      </w:r>
      <w:r w:rsidR="00CE1B37" w:rsidRPr="00C636A2">
        <w:t>Organization's</w:t>
      </w:r>
      <w:r w:rsidRPr="00C636A2">
        <w:t xml:space="preserve"> Global Health Observatory and the Global Burden of Disease study provide standardised data, using age-standardised death rates and disability-adjusted life years, enabling trends to be compared between countries and over time</w:t>
      </w:r>
      <w:r w:rsidR="00CE1B37" w:rsidRPr="00C636A2">
        <w:t xml:space="preserve"> (Global Burden of </w:t>
      </w:r>
      <w:r w:rsidR="00CE1B37" w:rsidRPr="00C636A2">
        <w:lastRenderedPageBreak/>
        <w:t>Cardiovascular Diseases and Risks 2023 Collaborators, 2025; World Health Organization [WHO], 2025).</w:t>
      </w:r>
    </w:p>
    <w:p w14:paraId="5F392E55" w14:textId="77777777" w:rsidR="003C7A10" w:rsidRPr="00C636A2" w:rsidRDefault="00067280" w:rsidP="00C636A2">
      <w:pPr>
        <w:spacing w:line="360" w:lineRule="auto"/>
        <w:divId w:val="485897277"/>
      </w:pPr>
      <w:r w:rsidRPr="00C636A2">
        <w:t>The National Audit of Cardiac Rehabilitation also tracks how well services respond after a CHD diagnosis, including referral, uptake, completion rates and outcomes across the country (NHS Digital, 2025b).</w:t>
      </w:r>
    </w:p>
    <w:p w14:paraId="45892649" w14:textId="77777777" w:rsidR="00952696" w:rsidRPr="00C636A2" w:rsidRDefault="00952696" w:rsidP="00C636A2">
      <w:pPr>
        <w:spacing w:before="240" w:after="120" w:line="360" w:lineRule="auto"/>
        <w:outlineLvl w:val="0"/>
        <w:rPr>
          <w:rFonts w:eastAsia="Times New Roman"/>
          <w:b/>
          <w:bCs/>
          <w:kern w:val="36"/>
        </w:rPr>
      </w:pPr>
      <w:r w:rsidRPr="00C636A2">
        <w:rPr>
          <w:rFonts w:eastAsia="Times New Roman"/>
          <w:b/>
          <w:bCs/>
          <w:kern w:val="36"/>
        </w:rPr>
        <w:t>Controlling Coronary Heart Disease</w:t>
      </w:r>
    </w:p>
    <w:p w14:paraId="78EEEC17" w14:textId="77777777" w:rsidR="003C7A10" w:rsidRPr="00C636A2" w:rsidRDefault="00000000" w:rsidP="00C636A2">
      <w:pPr>
        <w:spacing w:line="360" w:lineRule="auto"/>
        <w:divId w:val="485897277"/>
      </w:pPr>
      <w:r w:rsidRPr="00C636A2">
        <w:t>CHD control happens at both the population and individual levels. Primary prevention targets risk factors that can be changed, like smoking, unhealthy diet, lack of exercise, obesity, high blood pressure, and high cholesterol. These factors make up most of the global burden of cardiovascular disease (WHO, 2025). Public health actions, such as smoking cessation services, modifying recipes to reduce salt and sugar, and encouraging physical activity, aim to reduce risk across the population. The NHS Health Check also identifies people at high risk so they can receive statins or blood pressure medication, in line with NICE guidance (</w:t>
      </w:r>
      <w:r w:rsidR="004D4E35" w:rsidRPr="00C636A2">
        <w:t>National Institute for Health and Care Excellence [</w:t>
      </w:r>
      <w:r w:rsidRPr="00C636A2">
        <w:t>NICE</w:t>
      </w:r>
      <w:r w:rsidR="004D4E35" w:rsidRPr="00C636A2">
        <w:t>],</w:t>
      </w:r>
      <w:r w:rsidRPr="00C636A2">
        <w:t xml:space="preserve"> 2014). The WHO has set voluntary global goals, such as reducing high blood pressure by 25%, to encourage countries to act together (WHO, 2025). For people already diagnosed, secondary prevention is guided by NICE guideline NG185, which recommends medicines like dual antiplatelet therapy, statins, beta-blockers, and ACE inhibitors after a heart attack, along with advice on quitting smoking, eating well, and staying active (NICE, 2020). Cardiac rehabilitation, which includes supervised exercise, health education, dietary advice, and psychological support, should start within ten days of leaving the hospital. This has been shown to lower overall death rates by up to 18% within six to twelve months and reduce unplanned hospital readmissions (NHS England, </w:t>
      </w:r>
      <w:proofErr w:type="spellStart"/>
      <w:r w:rsidRPr="00C636A2">
        <w:t>n.d</w:t>
      </w:r>
      <w:r w:rsidR="004D4E35" w:rsidRPr="00C636A2">
        <w:t>.b</w:t>
      </w:r>
      <w:proofErr w:type="spellEnd"/>
      <w:r w:rsidR="004D4E35" w:rsidRPr="00C636A2">
        <w:t>).</w:t>
      </w:r>
      <w:r w:rsidRPr="00C636A2">
        <w:t xml:space="preserve"> When arteries are severely narrowed, procedures such as angioplasty with stenting or bypass surgery can restore blood flow. These are used along with, not instead of, medical and lifestyle treatments. Globally, the WHO Global Hearts Initiative helps countries improve CHD prevention and control through primary care, particularly in low- and middle-income countries with limited resources (WHO, 2025).</w:t>
      </w:r>
    </w:p>
    <w:p w14:paraId="30D937AE" w14:textId="77777777" w:rsidR="00952696" w:rsidRPr="00C636A2" w:rsidRDefault="00952696" w:rsidP="00C636A2">
      <w:pPr>
        <w:spacing w:before="240" w:after="120" w:line="360" w:lineRule="auto"/>
        <w:outlineLvl w:val="0"/>
        <w:rPr>
          <w:rFonts w:eastAsia="Times New Roman"/>
          <w:b/>
          <w:bCs/>
          <w:kern w:val="36"/>
        </w:rPr>
      </w:pPr>
      <w:r w:rsidRPr="00C636A2">
        <w:rPr>
          <w:rFonts w:eastAsia="Times New Roman"/>
          <w:b/>
          <w:bCs/>
          <w:kern w:val="36"/>
        </w:rPr>
        <w:t>Consequences for People in the Community</w:t>
      </w:r>
    </w:p>
    <w:p w14:paraId="39EE8C42" w14:textId="77777777" w:rsidR="003C7A10" w:rsidRPr="00C636A2" w:rsidRDefault="00000000" w:rsidP="00C636A2">
      <w:pPr>
        <w:spacing w:line="360" w:lineRule="auto"/>
        <w:divId w:val="485897277"/>
      </w:pPr>
      <w:r w:rsidRPr="00C636A2">
        <w:t xml:space="preserve">CHD affects individuals, families, and society in many ways. For individuals, symptoms like breathlessness, fatigue, and chest pain can limit daily activities, work, and independence. Being diagnosed with CHD is also closely linked to anxiety and depression (BHF, 2026c). Many people with CHD have other long-term health problems; in the UK, about 81% of people with cardiovascular disease have at least one other condition, which can make treatment more complicated and increase the overall impact of illness (BHF, 2026a). Sudden events like heart attacks or cardiac arrests outside of the hospital are also a risk. There are </w:t>
      </w:r>
      <w:r w:rsidRPr="00C636A2">
        <w:lastRenderedPageBreak/>
        <w:t xml:space="preserve">over 40,000 such cases each year in the UK, and fewer than one in ten people survive (BHF, 2026a). Families and carers often take on extra emotional, physical, and financial responsibilities, especially if CHD leads to heart failure or after a cardiac arrest. On a larger scale, CHD creates a big economic burden through lost work, early retirement, and pressure on NHS resources. The total cost of cardiovascular disease in the UK is estimated to be in the billions each year (Shih, 2025). This burden is not shared equally: premature cardiovascular deaths in the </w:t>
      </w:r>
      <w:proofErr w:type="gramStart"/>
      <w:r w:rsidRPr="00C636A2">
        <w:t>North West</w:t>
      </w:r>
      <w:proofErr w:type="gramEnd"/>
      <w:r w:rsidRPr="00C636A2">
        <w:t xml:space="preserve"> of England are about 25% higher than the national average, while the </w:t>
      </w:r>
      <w:proofErr w:type="gramStart"/>
      <w:r w:rsidRPr="00C636A2">
        <w:t>South East</w:t>
      </w:r>
      <w:proofErr w:type="gramEnd"/>
      <w:r w:rsidRPr="00C636A2">
        <w:t xml:space="preserve"> and </w:t>
      </w:r>
      <w:proofErr w:type="gramStart"/>
      <w:r w:rsidRPr="00C636A2">
        <w:t>South West</w:t>
      </w:r>
      <w:proofErr w:type="gramEnd"/>
      <w:r w:rsidRPr="00C636A2">
        <w:t xml:space="preserve"> have some of the lowest rates. These differences reflect broader health inequalities related to deprivation, jobs, and access to services (OHID, 2025). As a result, disadvantaged communities face greater strain on health and social care services, which can widen the gap in healthy life expectancy between richer and poorer areas.</w:t>
      </w:r>
    </w:p>
    <w:p w14:paraId="7C048061" w14:textId="77777777" w:rsidR="00952696" w:rsidRPr="00C636A2" w:rsidRDefault="00952696" w:rsidP="00C636A2">
      <w:pPr>
        <w:spacing w:before="240" w:after="120" w:line="360" w:lineRule="auto"/>
        <w:outlineLvl w:val="0"/>
        <w:rPr>
          <w:rFonts w:eastAsia="Times New Roman"/>
          <w:b/>
          <w:bCs/>
          <w:kern w:val="36"/>
        </w:rPr>
      </w:pPr>
      <w:r w:rsidRPr="00C636A2">
        <w:rPr>
          <w:rFonts w:eastAsia="Times New Roman"/>
          <w:b/>
          <w:bCs/>
          <w:kern w:val="36"/>
        </w:rPr>
        <w:t>Health and Social Care Support Services</w:t>
      </w:r>
    </w:p>
    <w:p w14:paraId="5872062F" w14:textId="77777777" w:rsidR="003C7A10" w:rsidRPr="00C636A2" w:rsidRDefault="00000000" w:rsidP="00C636A2">
      <w:pPr>
        <w:spacing w:line="360" w:lineRule="auto"/>
        <w:divId w:val="485897277"/>
      </w:pPr>
      <w:r w:rsidRPr="00C636A2">
        <w:t>Supporting people with CHD needs a joined-up approach across health and social care. In primary care, GPs and nurses manage long-term conditions by offering annual reviews, adjusting medications, and providing lifestyle advice, with incentives through the QOF. They are also the first contact when symptoms change. Specialist care in hospitals provides cardiology assessments, procedures to restore blood flow, and cardiac rehabilitation from a team that may include nurses, physiotherapists, dietitians, and psychologists. These services are offered at home, in the community, or in a hospital to make them more accessible (NICE, 2020). Community and social care help people with reduced mobility or worsening heart failure through home care, occupational therapy, equipment, and, if needed, personal care. Social prescribing connects people to community groups and activities to reduce the isolation that often comes with chronic illness. Psychological support, such as counselling and cognitive behavioural therapy, helps with anxiety and depression after a cardiac event and should be a standard part of cardiac rehabilitation, not just an extra (NICE, 2020). The voluntary sector, especially the British Heart Foundation, offers nurse helplines, peer support, and easy-to-understand information, helping people manage their condition alongside NHS care (BHF, 2026c). Local public health teams also provide smoking cessation and weight management services for prevention and ongoing care. Ambulance services and cardiac arrest response networks give emergency help when needed. This multi-agency approach shows that CHD is not just a medical issue but also has social, psychological, and economic effects that need ongoing, coordinated support across the community.</w:t>
      </w:r>
    </w:p>
    <w:p w14:paraId="3D79FA6B" w14:textId="77777777" w:rsidR="00952696" w:rsidRPr="00C636A2" w:rsidRDefault="00952696" w:rsidP="00C636A2">
      <w:pPr>
        <w:spacing w:before="240" w:after="120" w:line="360" w:lineRule="auto"/>
        <w:outlineLvl w:val="0"/>
        <w:rPr>
          <w:rFonts w:eastAsia="Times New Roman"/>
          <w:b/>
          <w:bCs/>
          <w:kern w:val="36"/>
        </w:rPr>
      </w:pPr>
      <w:r w:rsidRPr="00C636A2">
        <w:rPr>
          <w:rFonts w:eastAsia="Times New Roman"/>
          <w:b/>
          <w:bCs/>
          <w:kern w:val="36"/>
        </w:rPr>
        <w:t>Conclusion</w:t>
      </w:r>
    </w:p>
    <w:p w14:paraId="0B88A9D9" w14:textId="1982584F" w:rsidR="00952696" w:rsidRPr="00C636A2" w:rsidRDefault="00952696" w:rsidP="00C636A2">
      <w:pPr>
        <w:spacing w:line="360" w:lineRule="auto"/>
        <w:rPr>
          <w:rFonts w:eastAsia="Times New Roman"/>
        </w:rPr>
      </w:pPr>
      <w:r w:rsidRPr="00C636A2">
        <w:rPr>
          <w:rFonts w:eastAsia="Times New Roman"/>
        </w:rPr>
        <w:lastRenderedPageBreak/>
        <w:t>Coronary heart disease is still the leading cause of death worldwide and a major reason for early death and illness in the UK, even though it can often be prevented. Strong systems for tracking and monitoring the disease, from GP records to international studies, support efforts to control it through public health measures, proven treatments, and cardiac rehabilitation. However, the impact of CHD goes beyond medical outcomes. It affects quality of life, puts pressure on families, and highlights serious health inequalities in communities. To tackle CHD effectively, we need ongoing investment in prevention and a coordinated approach to health and social care that helps people live well with the condition. Continued policy support, along with accessible cardiac rehabilitation and community services, will be key to reducing the future impact of this major public health problem.</w:t>
      </w:r>
    </w:p>
    <w:p w14:paraId="29074D79" w14:textId="77777777" w:rsidR="00952696" w:rsidRPr="00C636A2" w:rsidRDefault="00952696" w:rsidP="00C636A2">
      <w:pPr>
        <w:pStyle w:val="Title"/>
        <w:spacing w:after="240" w:line="360" w:lineRule="auto"/>
        <w:rPr>
          <w:sz w:val="22"/>
          <w:szCs w:val="22"/>
        </w:rPr>
      </w:pPr>
    </w:p>
    <w:p w14:paraId="02FC34A8" w14:textId="77777777" w:rsidR="00C12EAD" w:rsidRPr="00C636A2" w:rsidRDefault="00A04961" w:rsidP="00C636A2">
      <w:pPr>
        <w:pStyle w:val="Heading1"/>
        <w:pageBreakBefore/>
        <w:spacing w:before="240" w:after="160" w:line="360" w:lineRule="auto"/>
        <w:rPr>
          <w:color w:val="auto"/>
          <w:sz w:val="22"/>
          <w:szCs w:val="22"/>
        </w:rPr>
      </w:pPr>
      <w:r w:rsidRPr="00C636A2">
        <w:rPr>
          <w:b/>
          <w:bCs/>
          <w:color w:val="auto"/>
          <w:sz w:val="22"/>
          <w:szCs w:val="22"/>
        </w:rPr>
        <w:lastRenderedPageBreak/>
        <w:t>Reference List</w:t>
      </w:r>
    </w:p>
    <w:p w14:paraId="5AFE7B24" w14:textId="77777777" w:rsidR="003C7A10" w:rsidRPr="00C636A2" w:rsidRDefault="003C7A10" w:rsidP="00C636A2">
      <w:pPr>
        <w:spacing w:after="200" w:line="360" w:lineRule="auto"/>
        <w:ind w:left="720" w:hanging="720"/>
        <w:jc w:val="both"/>
        <w:divId w:val="485897277"/>
        <w:rPr>
          <w:kern w:val="2"/>
          <w14:ligatures w14:val="standardContextual"/>
        </w:rPr>
      </w:pPr>
      <w:r w:rsidRPr="00C636A2">
        <w:t xml:space="preserve">British Heart Foundation (2026a) </w:t>
      </w:r>
      <w:r w:rsidRPr="00C636A2">
        <w:rPr>
          <w:i/>
          <w:iCs/>
        </w:rPr>
        <w:t>UK Cardiovascular Disease Factsheet</w:t>
      </w:r>
      <w:r w:rsidRPr="00C636A2">
        <w:t>. Available at: https://www.bhf.org.uk/-/media/files/for-professionals/research/heart-statistics/bhf-cvd-statistics-uk-factsheet-jan26.pdf (Accessed: 5 July 2026).</w:t>
      </w:r>
    </w:p>
    <w:p w14:paraId="6FC6F329" w14:textId="77777777" w:rsidR="003C7A10" w:rsidRPr="00C636A2" w:rsidRDefault="003C7A10" w:rsidP="00C636A2">
      <w:pPr>
        <w:spacing w:after="200" w:line="360" w:lineRule="auto"/>
        <w:ind w:left="720" w:hanging="720"/>
        <w:jc w:val="both"/>
        <w:divId w:val="485897277"/>
      </w:pPr>
      <w:r w:rsidRPr="00C636A2">
        <w:t xml:space="preserve">British Heart Foundation (2026b) </w:t>
      </w:r>
      <w:r w:rsidRPr="00C636A2">
        <w:rPr>
          <w:i/>
          <w:iCs/>
        </w:rPr>
        <w:t>Global Cardiovascular Disease Factsheet</w:t>
      </w:r>
      <w:r w:rsidRPr="00C636A2">
        <w:t>. Available at: https://www.bhf.org.uk/-/media/files/for-professionals/research/heart-statistics/bhf-cvd-statistics-global-factsheet-jan26.pdf (Accessed: 5 July 2026).</w:t>
      </w:r>
    </w:p>
    <w:p w14:paraId="231DF326" w14:textId="77777777" w:rsidR="003C7A10" w:rsidRPr="00C636A2" w:rsidRDefault="00000000" w:rsidP="00C636A2">
      <w:pPr>
        <w:spacing w:line="360" w:lineRule="auto"/>
        <w:divId w:val="485897277"/>
      </w:pPr>
      <w:r w:rsidRPr="00C636A2">
        <w:t xml:space="preserve">British Heart Foundation (2026c) </w:t>
      </w:r>
      <w:r w:rsidRPr="00C636A2">
        <w:rPr>
          <w:i/>
          <w:iCs/>
        </w:rPr>
        <w:t>Angina - causes, symptoms and treatments</w:t>
      </w:r>
      <w:r w:rsidRPr="00C636A2">
        <w:t>. Available at: https://www.bhf.org.uk/informationsupport/conditions/angina (Accessed: 5 July 2026).</w:t>
      </w:r>
    </w:p>
    <w:p w14:paraId="56807E77" w14:textId="77777777" w:rsidR="009C5474" w:rsidRPr="00C636A2" w:rsidRDefault="009C5474" w:rsidP="00C636A2">
      <w:pPr>
        <w:spacing w:after="200" w:line="360" w:lineRule="auto"/>
        <w:ind w:left="720" w:hanging="720"/>
        <w:jc w:val="both"/>
        <w:divId w:val="485897277"/>
        <w:rPr>
          <w:kern w:val="2"/>
          <w14:ligatures w14:val="standardContextual"/>
        </w:rPr>
      </w:pPr>
      <w:r w:rsidRPr="00C636A2">
        <w:t xml:space="preserve">Global Burden of Cardiovascular Diseases and Risks 2023 Collaborators (2025) ‘Global, regional, and national burden of cardiovascular diseases and risk factors in 204 countries and territories, 1990-2023’, </w:t>
      </w:r>
      <w:r w:rsidRPr="00C636A2">
        <w:rPr>
          <w:i/>
          <w:iCs/>
        </w:rPr>
        <w:t>Journal of the American College of Cardiology</w:t>
      </w:r>
      <w:r w:rsidRPr="00C636A2">
        <w:t>. Available at: https://pubmed.ncbi.nlm.nih.gov/40990886/ (Accessed: 5 July 2026).</w:t>
      </w:r>
    </w:p>
    <w:p w14:paraId="3741CDBC" w14:textId="77777777" w:rsidR="003C7A10" w:rsidRPr="00C636A2" w:rsidRDefault="003C7A10" w:rsidP="00C636A2">
      <w:pPr>
        <w:spacing w:after="200" w:line="360" w:lineRule="auto"/>
        <w:ind w:left="720" w:hanging="720"/>
        <w:jc w:val="both"/>
        <w:divId w:val="485897277"/>
      </w:pPr>
      <w:r w:rsidRPr="00C636A2">
        <w:t xml:space="preserve">National Institute for Health and Care Excellence (2014) </w:t>
      </w:r>
      <w:proofErr w:type="gramStart"/>
      <w:r w:rsidRPr="00C636A2">
        <w:rPr>
          <w:i/>
          <w:iCs/>
        </w:rPr>
        <w:t>Cardiovascular disease</w:t>
      </w:r>
      <w:proofErr w:type="gramEnd"/>
      <w:r w:rsidRPr="00C636A2">
        <w:rPr>
          <w:i/>
          <w:iCs/>
        </w:rPr>
        <w:t>: risk assessment and reduction, including lipid modification (CG181)</w:t>
      </w:r>
      <w:r w:rsidRPr="00C636A2">
        <w:t>. Available at: https://www.nice.org.uk/guidance/cg181 (Accessed: 5 July 2026).</w:t>
      </w:r>
    </w:p>
    <w:p w14:paraId="727E6762" w14:textId="77777777" w:rsidR="003C7A10" w:rsidRPr="00C636A2" w:rsidRDefault="003C7A10" w:rsidP="00C636A2">
      <w:pPr>
        <w:spacing w:after="200" w:line="360" w:lineRule="auto"/>
        <w:ind w:left="720" w:hanging="720"/>
        <w:jc w:val="both"/>
        <w:divId w:val="485897277"/>
      </w:pPr>
      <w:r w:rsidRPr="00C636A2">
        <w:t xml:space="preserve">National Institute for Health and Care Excellence (2020) </w:t>
      </w:r>
      <w:r w:rsidRPr="00C636A2">
        <w:rPr>
          <w:i/>
          <w:iCs/>
        </w:rPr>
        <w:t>Acute coronary syndromes (NG185)</w:t>
      </w:r>
      <w:r w:rsidRPr="00C636A2">
        <w:t>. Available at: https://www.nice.org.uk/guidance/ng185 (Accessed: 5 July 2026).</w:t>
      </w:r>
    </w:p>
    <w:p w14:paraId="5C8E8ACD" w14:textId="77777777" w:rsidR="009C5474" w:rsidRPr="00C636A2" w:rsidRDefault="009C5474" w:rsidP="00C636A2">
      <w:pPr>
        <w:spacing w:after="200" w:line="360" w:lineRule="auto"/>
        <w:ind w:left="720" w:hanging="720"/>
        <w:jc w:val="both"/>
        <w:divId w:val="485897277"/>
        <w:rPr>
          <w:kern w:val="2"/>
          <w14:ligatures w14:val="standardContextual"/>
        </w:rPr>
      </w:pPr>
      <w:r w:rsidRPr="00C636A2">
        <w:t xml:space="preserve">NHS Digital (2025a) </w:t>
      </w:r>
      <w:r w:rsidRPr="00C636A2">
        <w:rPr>
          <w:i/>
          <w:iCs/>
        </w:rPr>
        <w:t>Quality and Outcomes Framework, 2024-25</w:t>
      </w:r>
      <w:r w:rsidRPr="00C636A2">
        <w:t>. Available at: https://www.qof.digital.nhs.uk/ (Accessed: 5 July 2026).</w:t>
      </w:r>
    </w:p>
    <w:p w14:paraId="5C24692A" w14:textId="77777777" w:rsidR="009C5474" w:rsidRPr="00C636A2" w:rsidRDefault="009C5474" w:rsidP="00C636A2">
      <w:pPr>
        <w:spacing w:after="200" w:line="360" w:lineRule="auto"/>
        <w:ind w:left="720" w:hanging="720"/>
        <w:jc w:val="both"/>
        <w:divId w:val="485897277"/>
        <w:rPr>
          <w:kern w:val="2"/>
          <w14:ligatures w14:val="standardContextual"/>
        </w:rPr>
      </w:pPr>
      <w:r w:rsidRPr="00C636A2">
        <w:t xml:space="preserve">NHS Digital (2025b) </w:t>
      </w:r>
      <w:r w:rsidRPr="00C636A2">
        <w:rPr>
          <w:i/>
          <w:iCs/>
        </w:rPr>
        <w:t>National Audit of Cardiac Rehabilitation</w:t>
      </w:r>
      <w:r w:rsidRPr="00C636A2">
        <w:t>. Available at: https://digital.nhs.uk/data-and-information/clinical-audits-and-registries/national-audit-of-cardiac-rehabilitation (Accessed: 5 July 2026).</w:t>
      </w:r>
    </w:p>
    <w:p w14:paraId="4743B2C3" w14:textId="77777777" w:rsidR="003C7A10" w:rsidRPr="00C636A2" w:rsidRDefault="00000000" w:rsidP="00C636A2">
      <w:pPr>
        <w:spacing w:line="360" w:lineRule="auto"/>
        <w:divId w:val="485897277"/>
      </w:pPr>
      <w:r w:rsidRPr="00C636A2">
        <w:t>NHS England (</w:t>
      </w:r>
      <w:proofErr w:type="spellStart"/>
      <w:r w:rsidRPr="00C636A2">
        <w:t>n.d.a</w:t>
      </w:r>
      <w:proofErr w:type="spellEnd"/>
      <w:r w:rsidRPr="00C636A2">
        <w:t xml:space="preserve">) </w:t>
      </w:r>
      <w:r w:rsidRPr="00C636A2">
        <w:rPr>
          <w:i/>
          <w:iCs/>
        </w:rPr>
        <w:t>CVDPREVENT</w:t>
      </w:r>
      <w:r w:rsidRPr="00C636A2">
        <w:t>. Available at: https://www.england.nhs.uk/ourwork/clinical-policy/cvd/cvdprevent/ (Accessed: 5 July 2026).</w:t>
      </w:r>
    </w:p>
    <w:p w14:paraId="5BD088F4" w14:textId="77777777" w:rsidR="009A1069" w:rsidRPr="00C636A2" w:rsidRDefault="009A1069" w:rsidP="00C636A2">
      <w:pPr>
        <w:spacing w:after="200" w:line="360" w:lineRule="auto"/>
        <w:ind w:left="720" w:hanging="720"/>
        <w:jc w:val="both"/>
        <w:divId w:val="485897277"/>
        <w:rPr>
          <w:kern w:val="2"/>
          <w14:ligatures w14:val="standardContextual"/>
        </w:rPr>
      </w:pPr>
      <w:r w:rsidRPr="00C636A2">
        <w:t>NHS England (</w:t>
      </w:r>
      <w:proofErr w:type="spellStart"/>
      <w:r w:rsidRPr="00C636A2">
        <w:t>n.d.b</w:t>
      </w:r>
      <w:proofErr w:type="spellEnd"/>
      <w:r w:rsidRPr="00C636A2">
        <w:t xml:space="preserve">) </w:t>
      </w:r>
      <w:proofErr w:type="gramStart"/>
      <w:r w:rsidRPr="00C636A2">
        <w:rPr>
          <w:i/>
          <w:iCs/>
        </w:rPr>
        <w:t>Cardiovascular disease</w:t>
      </w:r>
      <w:proofErr w:type="gramEnd"/>
      <w:r w:rsidRPr="00C636A2">
        <w:rPr>
          <w:i/>
          <w:iCs/>
        </w:rPr>
        <w:t xml:space="preserve"> high-impact interventions</w:t>
      </w:r>
      <w:r w:rsidRPr="00C636A2">
        <w:t>. Available at: https://www.england.nhs.uk/ourwork/prevention/secondary-prevention/cardiovascular-disease-high-impact-interventions/ (Accessed: 5 July 2026).</w:t>
      </w:r>
    </w:p>
    <w:p w14:paraId="1BEF1717" w14:textId="77777777" w:rsidR="003C7A10" w:rsidRPr="00C636A2" w:rsidRDefault="003C7A10" w:rsidP="00C636A2">
      <w:pPr>
        <w:spacing w:after="200" w:line="360" w:lineRule="auto"/>
        <w:ind w:left="720" w:hanging="720"/>
        <w:jc w:val="both"/>
        <w:divId w:val="485897277"/>
      </w:pPr>
      <w:r w:rsidRPr="00C636A2">
        <w:t xml:space="preserve">NHS Inform (2026) </w:t>
      </w:r>
      <w:proofErr w:type="gramStart"/>
      <w:r w:rsidRPr="00C636A2">
        <w:rPr>
          <w:i/>
          <w:iCs/>
        </w:rPr>
        <w:t>Coronary heart disease</w:t>
      </w:r>
      <w:proofErr w:type="gramEnd"/>
      <w:r w:rsidRPr="00C636A2">
        <w:t>. Available at: https://www.nhsinform.scot/illnesses-and-conditions/cardiovascular-disease/heart-disease/coronary-heart-disease/ (Accessed: 5 July 2026).</w:t>
      </w:r>
    </w:p>
    <w:p w14:paraId="3E559EF4" w14:textId="77777777" w:rsidR="003C7A10" w:rsidRPr="00C636A2" w:rsidRDefault="003C7A10" w:rsidP="00C636A2">
      <w:pPr>
        <w:spacing w:after="200" w:line="360" w:lineRule="auto"/>
        <w:ind w:left="720" w:hanging="720"/>
        <w:jc w:val="both"/>
        <w:divId w:val="485897277"/>
      </w:pPr>
      <w:r w:rsidRPr="00C636A2">
        <w:lastRenderedPageBreak/>
        <w:t xml:space="preserve">Office for Health Improvement and Disparities (2025) </w:t>
      </w:r>
      <w:proofErr w:type="gramStart"/>
      <w:r w:rsidRPr="00C636A2">
        <w:rPr>
          <w:i/>
          <w:iCs/>
        </w:rPr>
        <w:t>Cardiovascular disease</w:t>
      </w:r>
      <w:proofErr w:type="gramEnd"/>
      <w:r w:rsidRPr="00C636A2">
        <w:rPr>
          <w:i/>
          <w:iCs/>
        </w:rPr>
        <w:t xml:space="preserve"> profiles: short statistical commentary</w:t>
      </w:r>
      <w:r w:rsidRPr="00C636A2">
        <w:t>. GOV.UK. Available at: https://www.gov.uk/government/statistics/cardiovascular-disease-profiles-december-2025-update/cardiovascular-disease-profiles-short-statistical-commentary (Accessed: 5 July 2026).</w:t>
      </w:r>
    </w:p>
    <w:p w14:paraId="59913D28" w14:textId="77777777" w:rsidR="003C7A10" w:rsidRPr="00C636A2" w:rsidRDefault="003C7A10" w:rsidP="00C636A2">
      <w:pPr>
        <w:spacing w:after="200" w:line="360" w:lineRule="auto"/>
        <w:ind w:left="720" w:hanging="720"/>
        <w:jc w:val="both"/>
        <w:divId w:val="485897277"/>
      </w:pPr>
      <w:r w:rsidRPr="00C636A2">
        <w:t xml:space="preserve">Shih, C. (2025) ‘Economic burden of cardiovascular disease in the UK: 2021/22 estimates’, </w:t>
      </w:r>
      <w:r w:rsidRPr="00C636A2">
        <w:rPr>
          <w:i/>
          <w:iCs/>
        </w:rPr>
        <w:t>European Heart Journal - Quality of Care and Clinical Outcomes</w:t>
      </w:r>
      <w:r w:rsidRPr="00C636A2">
        <w:t>. Available at: https://academic.oup.com/ehjqcco/advance-article/doi/10.1093/ehjqcco/qcaf011/8038270 (Accessed: 5 July 2026).</w:t>
      </w:r>
    </w:p>
    <w:p w14:paraId="7F012004" w14:textId="77777777" w:rsidR="003C7A10" w:rsidRPr="00C636A2" w:rsidRDefault="00000000" w:rsidP="00C636A2">
      <w:pPr>
        <w:spacing w:line="360" w:lineRule="auto"/>
        <w:divId w:val="485897277"/>
      </w:pPr>
      <w:r w:rsidRPr="00C636A2">
        <w:t xml:space="preserve">World Health Organization (2025) </w:t>
      </w:r>
      <w:proofErr w:type="gramStart"/>
      <w:r w:rsidRPr="00C636A2">
        <w:rPr>
          <w:i/>
          <w:iCs/>
        </w:rPr>
        <w:t>Cardiovascular diseases</w:t>
      </w:r>
      <w:proofErr w:type="gramEnd"/>
      <w:r w:rsidRPr="00C636A2">
        <w:rPr>
          <w:i/>
          <w:iCs/>
        </w:rPr>
        <w:t xml:space="preserve"> (CVDs)</w:t>
      </w:r>
      <w:r w:rsidRPr="00C636A2">
        <w:t>. Available at: https://www.who.int/news-room/fact-sheets/detail/cardiovascular-diseases-(cvds) (Accessed: 5 July 2026).</w:t>
      </w:r>
    </w:p>
    <w:sectPr w:rsidR="003C7A10" w:rsidRPr="00C636A2" w:rsidSect="0081775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B02AAF" w14:textId="77777777" w:rsidR="00243099" w:rsidRDefault="00243099">
      <w:r>
        <w:separator/>
      </w:r>
    </w:p>
  </w:endnote>
  <w:endnote w:type="continuationSeparator" w:id="0">
    <w:p w14:paraId="30B074FF" w14:textId="77777777" w:rsidR="00243099" w:rsidRDefault="002430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Quattrocento Sans">
    <w:charset w:val="00"/>
    <w:family w:val="swiss"/>
    <w:pitch w:val="variable"/>
    <w:sig w:usb0="800000BF" w:usb1="4000005B"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B8C7C4" w14:textId="77777777" w:rsidR="00817750" w:rsidRDefault="0081775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3FC8C2" w14:textId="77777777" w:rsidR="00C12EAD" w:rsidRDefault="00A04961">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CF578C">
      <w:rPr>
        <w:noProof/>
        <w:sz w:val="18"/>
        <w:szCs w:val="18"/>
      </w:rPr>
      <w:t>3</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CF578C">
      <w:rPr>
        <w:noProof/>
        <w:sz w:val="18"/>
        <w:szCs w:val="18"/>
      </w:rPr>
      <w:t>4</w:t>
    </w:r>
    <w:r>
      <w:rPr>
        <w:sz w:val="18"/>
        <w:szCs w:val="18"/>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AD552F" w14:textId="77777777" w:rsidR="00817750" w:rsidRDefault="008177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84F210" w14:textId="77777777" w:rsidR="00243099" w:rsidRDefault="00243099">
      <w:r>
        <w:separator/>
      </w:r>
    </w:p>
  </w:footnote>
  <w:footnote w:type="continuationSeparator" w:id="0">
    <w:p w14:paraId="4AEB21CF" w14:textId="77777777" w:rsidR="00243099" w:rsidRDefault="0024309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8A7D59" w14:textId="77777777" w:rsidR="00817750" w:rsidRDefault="0081775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901691" w14:textId="77777777" w:rsidR="00C12EAD" w:rsidRDefault="00A04961">
    <w:pPr>
      <w:jc w:val="right"/>
    </w:pPr>
    <w:r>
      <w:rPr>
        <w:color w:val="808080"/>
        <w:sz w:val="18"/>
        <w:szCs w:val="18"/>
      </w:rPr>
      <w:t xml:space="preserve">LCHS 4008 - </w:t>
    </w:r>
    <w:proofErr w:type="gramStart"/>
    <w:r>
      <w:rPr>
        <w:color w:val="808080"/>
        <w:sz w:val="18"/>
        <w:szCs w:val="18"/>
      </w:rPr>
      <w:t>Coronary Heart Disease</w:t>
    </w:r>
    <w:proofErr w:type="gramEnd"/>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B50D59" w14:textId="77777777" w:rsidR="00817750" w:rsidRDefault="0081775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AAD1841"/>
    <w:multiLevelType w:val="hybridMultilevel"/>
    <w:tmpl w:val="60A893D2"/>
    <w:lvl w:ilvl="0" w:tplc="4F4811B0">
      <w:start w:val="1"/>
      <w:numFmt w:val="bullet"/>
      <w:lvlText w:val="●"/>
      <w:lvlJc w:val="left"/>
      <w:pPr>
        <w:ind w:left="720" w:hanging="360"/>
      </w:pPr>
    </w:lvl>
    <w:lvl w:ilvl="1" w:tplc="E87ECC6A">
      <w:start w:val="1"/>
      <w:numFmt w:val="bullet"/>
      <w:lvlText w:val="○"/>
      <w:lvlJc w:val="left"/>
      <w:pPr>
        <w:ind w:left="1440" w:hanging="360"/>
      </w:pPr>
    </w:lvl>
    <w:lvl w:ilvl="2" w:tplc="8AE27CBC">
      <w:start w:val="1"/>
      <w:numFmt w:val="bullet"/>
      <w:lvlText w:val="■"/>
      <w:lvlJc w:val="left"/>
      <w:pPr>
        <w:ind w:left="2160" w:hanging="360"/>
      </w:pPr>
    </w:lvl>
    <w:lvl w:ilvl="3" w:tplc="B05C6028">
      <w:start w:val="1"/>
      <w:numFmt w:val="bullet"/>
      <w:lvlText w:val="●"/>
      <w:lvlJc w:val="left"/>
      <w:pPr>
        <w:ind w:left="2880" w:hanging="360"/>
      </w:pPr>
    </w:lvl>
    <w:lvl w:ilvl="4" w:tplc="749293C2">
      <w:start w:val="1"/>
      <w:numFmt w:val="bullet"/>
      <w:lvlText w:val="○"/>
      <w:lvlJc w:val="left"/>
      <w:pPr>
        <w:ind w:left="3600" w:hanging="360"/>
      </w:pPr>
    </w:lvl>
    <w:lvl w:ilvl="5" w:tplc="F4609AFA">
      <w:start w:val="1"/>
      <w:numFmt w:val="bullet"/>
      <w:lvlText w:val="■"/>
      <w:lvlJc w:val="left"/>
      <w:pPr>
        <w:ind w:left="4320" w:hanging="360"/>
      </w:pPr>
    </w:lvl>
    <w:lvl w:ilvl="6" w:tplc="CF848E92">
      <w:start w:val="1"/>
      <w:numFmt w:val="bullet"/>
      <w:lvlText w:val="●"/>
      <w:lvlJc w:val="left"/>
      <w:pPr>
        <w:ind w:left="5040" w:hanging="360"/>
      </w:pPr>
    </w:lvl>
    <w:lvl w:ilvl="7" w:tplc="EBE8D8E0">
      <w:start w:val="1"/>
      <w:numFmt w:val="bullet"/>
      <w:lvlText w:val="●"/>
      <w:lvlJc w:val="left"/>
      <w:pPr>
        <w:ind w:left="5760" w:hanging="360"/>
      </w:pPr>
    </w:lvl>
    <w:lvl w:ilvl="8" w:tplc="80909798">
      <w:start w:val="1"/>
      <w:numFmt w:val="bullet"/>
      <w:lvlText w:val="●"/>
      <w:lvlJc w:val="left"/>
      <w:pPr>
        <w:ind w:left="6480" w:hanging="360"/>
      </w:pPr>
    </w:lvl>
  </w:abstractNum>
  <w:abstractNum w:abstractNumId="1" w15:restartNumberingAfterBreak="0">
    <w:nsid w:val="6DFF247E"/>
    <w:multiLevelType w:val="hybridMultilevel"/>
    <w:tmpl w:val="447233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292DFE"/>
    <w:multiLevelType w:val="hybridMultilevel"/>
    <w:tmpl w:val="FF4A76D0"/>
    <w:lvl w:ilvl="0" w:tplc="972A90E4">
      <w:numFmt w:val="bullet"/>
      <w:lvlText w:val="-"/>
      <w:lvlJc w:val="left"/>
      <w:pPr>
        <w:ind w:left="1080" w:hanging="360"/>
      </w:pPr>
      <w:rPr>
        <w:rFonts w:ascii="Arial" w:eastAsia="Arial"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52480453">
    <w:abstractNumId w:val="0"/>
    <w:lvlOverride w:ilvl="0">
      <w:startOverride w:val="1"/>
    </w:lvlOverride>
  </w:num>
  <w:num w:numId="2" w16cid:durableId="1905872196">
    <w:abstractNumId w:val="1"/>
  </w:num>
  <w:num w:numId="3" w16cid:durableId="15868454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12EAD"/>
    <w:rsid w:val="00001455"/>
    <w:rsid w:val="00021D8B"/>
    <w:rsid w:val="00067280"/>
    <w:rsid w:val="000A3724"/>
    <w:rsid w:val="001C22F9"/>
    <w:rsid w:val="00243099"/>
    <w:rsid w:val="002478AC"/>
    <w:rsid w:val="00302DE0"/>
    <w:rsid w:val="00360659"/>
    <w:rsid w:val="00376D4D"/>
    <w:rsid w:val="00390877"/>
    <w:rsid w:val="00394FD3"/>
    <w:rsid w:val="003C7A10"/>
    <w:rsid w:val="004A6B8E"/>
    <w:rsid w:val="004D4E35"/>
    <w:rsid w:val="00531FDE"/>
    <w:rsid w:val="00565F98"/>
    <w:rsid w:val="00572066"/>
    <w:rsid w:val="005E3BCE"/>
    <w:rsid w:val="005F38DD"/>
    <w:rsid w:val="00686998"/>
    <w:rsid w:val="007D50D7"/>
    <w:rsid w:val="007F47F7"/>
    <w:rsid w:val="00817750"/>
    <w:rsid w:val="00952696"/>
    <w:rsid w:val="0096280E"/>
    <w:rsid w:val="009A1069"/>
    <w:rsid w:val="009C5474"/>
    <w:rsid w:val="00A04961"/>
    <w:rsid w:val="00BD7DFA"/>
    <w:rsid w:val="00BE1BD4"/>
    <w:rsid w:val="00C12EAD"/>
    <w:rsid w:val="00C636A2"/>
    <w:rsid w:val="00CD781E"/>
    <w:rsid w:val="00CE1B37"/>
    <w:rsid w:val="00CF33FF"/>
    <w:rsid w:val="00CF578C"/>
    <w:rsid w:val="00E11A4C"/>
    <w:rsid w:val="00E162CE"/>
    <w:rsid w:val="00EE40C2"/>
    <w:rsid w:val="00F5137C"/>
    <w:rsid w:val="00F911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BFE81E"/>
  <w15:docId w15:val="{031327AA-0A5B-4BD9-BC80-69B600318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paragraph" w:styleId="Heading7">
    <w:name w:val="heading 7"/>
    <w:basedOn w:val="Normal"/>
    <w:next w:val="Normal"/>
    <w:link w:val="Heading7Char"/>
    <w:uiPriority w:val="9"/>
    <w:semiHidden/>
    <w:unhideWhenUsed/>
    <w:qFormat/>
    <w:rsid w:val="00952696"/>
    <w:pPr>
      <w:keepNext/>
      <w:keepLines/>
      <w:spacing w:before="40"/>
      <w:outlineLvl w:val="6"/>
    </w:pPr>
    <w:rPr>
      <w:rFonts w:asciiTheme="majorHAnsi" w:eastAsiaTheme="majorEastAsia" w:hAnsiTheme="majorHAnsi" w:cstheme="majorBidi"/>
      <w:i/>
      <w:iCs/>
      <w:color w:val="0A2F40" w:themeColor="accent1" w:themeShade="7F"/>
    </w:rPr>
  </w:style>
  <w:style w:type="paragraph" w:styleId="Heading8">
    <w:name w:val="heading 8"/>
    <w:basedOn w:val="Normal"/>
    <w:next w:val="Normal"/>
    <w:link w:val="Heading8Char"/>
    <w:uiPriority w:val="9"/>
    <w:semiHidden/>
    <w:unhideWhenUsed/>
    <w:qFormat/>
    <w:rsid w:val="00952696"/>
    <w:pPr>
      <w:keepNext/>
      <w:keepLines/>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952696"/>
    <w:pPr>
      <w:keepNext/>
      <w:keepLines/>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uiPriority w:val="34"/>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952696"/>
    <w:pPr>
      <w:tabs>
        <w:tab w:val="center" w:pos="4513"/>
        <w:tab w:val="right" w:pos="9026"/>
      </w:tabs>
    </w:pPr>
  </w:style>
  <w:style w:type="character" w:customStyle="1" w:styleId="HeaderChar">
    <w:name w:val="Header Char"/>
    <w:basedOn w:val="DefaultParagraphFont"/>
    <w:link w:val="Header"/>
    <w:uiPriority w:val="99"/>
    <w:rsid w:val="00952696"/>
  </w:style>
  <w:style w:type="paragraph" w:styleId="Footer">
    <w:name w:val="footer"/>
    <w:basedOn w:val="Normal"/>
    <w:link w:val="FooterChar"/>
    <w:uiPriority w:val="99"/>
    <w:unhideWhenUsed/>
    <w:rsid w:val="00952696"/>
    <w:pPr>
      <w:tabs>
        <w:tab w:val="center" w:pos="4513"/>
        <w:tab w:val="right" w:pos="9026"/>
      </w:tabs>
    </w:pPr>
  </w:style>
  <w:style w:type="character" w:customStyle="1" w:styleId="FooterChar">
    <w:name w:val="Footer Char"/>
    <w:basedOn w:val="DefaultParagraphFont"/>
    <w:link w:val="Footer"/>
    <w:uiPriority w:val="99"/>
    <w:rsid w:val="00952696"/>
  </w:style>
  <w:style w:type="character" w:styleId="BookTitle">
    <w:name w:val="Book Title"/>
    <w:basedOn w:val="DefaultParagraphFont"/>
    <w:uiPriority w:val="33"/>
    <w:qFormat/>
    <w:rsid w:val="00952696"/>
    <w:rPr>
      <w:b/>
      <w:bCs/>
      <w:i/>
      <w:iCs/>
      <w:spacing w:val="5"/>
    </w:rPr>
  </w:style>
  <w:style w:type="paragraph" w:styleId="Caption">
    <w:name w:val="caption"/>
    <w:basedOn w:val="Normal"/>
    <w:next w:val="Normal"/>
    <w:uiPriority w:val="35"/>
    <w:semiHidden/>
    <w:unhideWhenUsed/>
    <w:qFormat/>
    <w:rsid w:val="00952696"/>
    <w:pPr>
      <w:spacing w:after="200"/>
    </w:pPr>
    <w:rPr>
      <w:i/>
      <w:iCs/>
      <w:color w:val="0E2841" w:themeColor="text2"/>
      <w:sz w:val="18"/>
      <w:szCs w:val="18"/>
    </w:rPr>
  </w:style>
  <w:style w:type="character" w:styleId="Emphasis">
    <w:name w:val="Emphasis"/>
    <w:basedOn w:val="DefaultParagraphFont"/>
    <w:uiPriority w:val="20"/>
    <w:qFormat/>
    <w:rsid w:val="00952696"/>
    <w:rPr>
      <w:i/>
      <w:iCs/>
    </w:rPr>
  </w:style>
  <w:style w:type="character" w:customStyle="1" w:styleId="Heading7Char">
    <w:name w:val="Heading 7 Char"/>
    <w:basedOn w:val="DefaultParagraphFont"/>
    <w:link w:val="Heading7"/>
    <w:uiPriority w:val="9"/>
    <w:semiHidden/>
    <w:rsid w:val="00952696"/>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952696"/>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952696"/>
    <w:rPr>
      <w:rFonts w:asciiTheme="majorHAnsi" w:eastAsiaTheme="majorEastAsia" w:hAnsiTheme="majorHAnsi" w:cstheme="majorBidi"/>
      <w:i/>
      <w:iCs/>
      <w:color w:val="272727" w:themeColor="text1" w:themeTint="D8"/>
      <w:sz w:val="21"/>
      <w:szCs w:val="21"/>
    </w:rPr>
  </w:style>
  <w:style w:type="character" w:styleId="IntenseEmphasis">
    <w:name w:val="Intense Emphasis"/>
    <w:basedOn w:val="DefaultParagraphFont"/>
    <w:uiPriority w:val="21"/>
    <w:qFormat/>
    <w:rsid w:val="00952696"/>
    <w:rPr>
      <w:i/>
      <w:iCs/>
      <w:color w:val="156082" w:themeColor="accent1"/>
    </w:rPr>
  </w:style>
  <w:style w:type="paragraph" w:styleId="IntenseQuote">
    <w:name w:val="Intense Quote"/>
    <w:basedOn w:val="Normal"/>
    <w:next w:val="Normal"/>
    <w:link w:val="IntenseQuoteChar"/>
    <w:uiPriority w:val="30"/>
    <w:qFormat/>
    <w:rsid w:val="00952696"/>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952696"/>
    <w:rPr>
      <w:i/>
      <w:iCs/>
      <w:color w:val="156082" w:themeColor="accent1"/>
    </w:rPr>
  </w:style>
  <w:style w:type="character" w:styleId="IntenseReference">
    <w:name w:val="Intense Reference"/>
    <w:basedOn w:val="DefaultParagraphFont"/>
    <w:uiPriority w:val="32"/>
    <w:qFormat/>
    <w:rsid w:val="00952696"/>
    <w:rPr>
      <w:b/>
      <w:bCs/>
      <w:smallCaps/>
      <w:color w:val="156082" w:themeColor="accent1"/>
      <w:spacing w:val="5"/>
    </w:rPr>
  </w:style>
  <w:style w:type="paragraph" w:styleId="NoSpacing">
    <w:name w:val="No Spacing"/>
    <w:link w:val="NoSpacingChar"/>
    <w:uiPriority w:val="1"/>
    <w:qFormat/>
    <w:rsid w:val="00952696"/>
  </w:style>
  <w:style w:type="paragraph" w:styleId="Quote">
    <w:name w:val="Quote"/>
    <w:basedOn w:val="Normal"/>
    <w:next w:val="Normal"/>
    <w:link w:val="QuoteChar"/>
    <w:uiPriority w:val="29"/>
    <w:qFormat/>
    <w:rsid w:val="00952696"/>
    <w:pPr>
      <w:spacing w:before="200" w:after="160"/>
      <w:ind w:left="864" w:right="864"/>
      <w:jc w:val="center"/>
    </w:pPr>
    <w:rPr>
      <w:i/>
      <w:iCs/>
      <w:color w:val="404040" w:themeColor="text1" w:themeTint="BF"/>
    </w:rPr>
  </w:style>
  <w:style w:type="character" w:customStyle="1" w:styleId="QuoteChar">
    <w:name w:val="Quote Char"/>
    <w:basedOn w:val="DefaultParagraphFont"/>
    <w:link w:val="Quote"/>
    <w:uiPriority w:val="29"/>
    <w:rsid w:val="00952696"/>
    <w:rPr>
      <w:i/>
      <w:iCs/>
      <w:color w:val="404040" w:themeColor="text1" w:themeTint="BF"/>
    </w:rPr>
  </w:style>
  <w:style w:type="character" w:styleId="Strong">
    <w:name w:val="Strong"/>
    <w:basedOn w:val="DefaultParagraphFont"/>
    <w:uiPriority w:val="22"/>
    <w:qFormat/>
    <w:rsid w:val="00952696"/>
    <w:rPr>
      <w:b/>
      <w:bCs/>
    </w:rPr>
  </w:style>
  <w:style w:type="paragraph" w:styleId="Subtitle">
    <w:name w:val="Subtitle"/>
    <w:basedOn w:val="Normal"/>
    <w:next w:val="Normal"/>
    <w:link w:val="SubtitleChar"/>
    <w:uiPriority w:val="11"/>
    <w:qFormat/>
    <w:rsid w:val="00952696"/>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952696"/>
    <w:rPr>
      <w:rFonts w:asciiTheme="minorHAnsi" w:eastAsiaTheme="minorEastAsia" w:hAnsiTheme="minorHAnsi" w:cstheme="minorBidi"/>
      <w:color w:val="5A5A5A" w:themeColor="text1" w:themeTint="A5"/>
      <w:spacing w:val="15"/>
    </w:rPr>
  </w:style>
  <w:style w:type="character" w:styleId="SubtleEmphasis">
    <w:name w:val="Subtle Emphasis"/>
    <w:basedOn w:val="DefaultParagraphFont"/>
    <w:uiPriority w:val="19"/>
    <w:qFormat/>
    <w:rsid w:val="00952696"/>
    <w:rPr>
      <w:i/>
      <w:iCs/>
      <w:color w:val="404040" w:themeColor="text1" w:themeTint="BF"/>
    </w:rPr>
  </w:style>
  <w:style w:type="character" w:styleId="SubtleReference">
    <w:name w:val="Subtle Reference"/>
    <w:basedOn w:val="DefaultParagraphFont"/>
    <w:uiPriority w:val="31"/>
    <w:qFormat/>
    <w:rsid w:val="00952696"/>
    <w:rPr>
      <w:smallCaps/>
      <w:color w:val="5A5A5A" w:themeColor="text1" w:themeTint="A5"/>
    </w:rPr>
  </w:style>
  <w:style w:type="paragraph" w:styleId="TOCHeading">
    <w:name w:val="TOC Heading"/>
    <w:basedOn w:val="Heading1"/>
    <w:next w:val="Normal"/>
    <w:uiPriority w:val="39"/>
    <w:semiHidden/>
    <w:unhideWhenUsed/>
    <w:qFormat/>
    <w:rsid w:val="00952696"/>
    <w:pPr>
      <w:keepNext/>
      <w:keepLines/>
      <w:spacing w:before="240"/>
      <w:outlineLvl w:val="9"/>
    </w:pPr>
    <w:rPr>
      <w:rFonts w:asciiTheme="majorHAnsi" w:eastAsiaTheme="majorEastAsia" w:hAnsiTheme="majorHAnsi" w:cstheme="majorBidi"/>
      <w:color w:val="0F4761" w:themeColor="accent1" w:themeShade="BF"/>
    </w:rPr>
  </w:style>
  <w:style w:type="character" w:customStyle="1" w:styleId="NoSpacingChar">
    <w:name w:val="No Spacing Char"/>
    <w:basedOn w:val="DefaultParagraphFont"/>
    <w:link w:val="NoSpacing"/>
    <w:uiPriority w:val="1"/>
    <w:rsid w:val="008177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897277">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7</Pages>
  <Words>1872</Words>
  <Characters>10676</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Sadia Batool (2512945)</cp:lastModifiedBy>
  <cp:revision>2</cp:revision>
  <dcterms:created xsi:type="dcterms:W3CDTF">2026-07-16T08:54:00Z</dcterms:created>
  <dcterms:modified xsi:type="dcterms:W3CDTF">2026-07-16T08:54:00Z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6e7f9cca-71f8-4d32-bb75-1a3e9750ec23</vt:lpwstr>
  </property>
</Properties>
</file>