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A7B20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6058B1">
              <w:rPr>
                <w:b/>
                <w:color w:val="auto"/>
                <w:sz w:val="32"/>
              </w:rPr>
              <w:t xml:space="preserve"> Jack Lake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6D52CD0" w:rsidR="005A1BA3" w:rsidRDefault="00D0767A" w:rsidP="0022001B">
            <w:pPr>
              <w:overflowPunct/>
              <w:autoSpaceDE/>
              <w:autoSpaceDN/>
              <w:adjustRightInd/>
              <w:ind w:right="-330"/>
              <w:textAlignment w:val="auto"/>
              <w:rPr>
                <w:b/>
                <w:color w:val="auto"/>
                <w:sz w:val="32"/>
              </w:rPr>
            </w:pPr>
            <w:r>
              <w:rPr>
                <w:b/>
                <w:color w:val="auto"/>
                <w:sz w:val="32"/>
              </w:rPr>
              <w:t>2320026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DA36B43" w14:textId="62954C7B"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77777777" w:rsidR="00FF7784" w:rsidRDefault="00FF7784" w:rsidP="00FF7EBB">
      <w:pPr>
        <w:jc w:val="both"/>
        <w:rPr>
          <w:sz w:val="24"/>
          <w:szCs w:val="24"/>
        </w:rPr>
      </w:pPr>
    </w:p>
    <w:p w14:paraId="06D4840C" w14:textId="77777777" w:rsidR="00DC580B" w:rsidRPr="00CC03E2" w:rsidRDefault="00DC580B" w:rsidP="00DC580B">
      <w:pPr>
        <w:rPr>
          <w:rFonts w:asciiTheme="minorHAnsi" w:hAnsiTheme="minorHAnsi" w:cstheme="minorHAnsi"/>
        </w:rPr>
      </w:pPr>
      <w:r w:rsidRPr="00CC03E2">
        <w:rPr>
          <w:rFonts w:asciiTheme="minorHAnsi" w:hAnsiTheme="minorHAnsi" w:cstheme="minorHAnsi"/>
        </w:rPr>
        <w:t>During the last 6 months I have undergone my policing training</w:t>
      </w:r>
      <w:r>
        <w:rPr>
          <w:rFonts w:asciiTheme="minorHAnsi" w:hAnsiTheme="minorHAnsi" w:cstheme="minorHAnsi"/>
        </w:rPr>
        <w:t>. I</w:t>
      </w:r>
      <w:r w:rsidRPr="00CC03E2">
        <w:rPr>
          <w:rFonts w:asciiTheme="minorHAnsi" w:hAnsiTheme="minorHAnsi" w:cstheme="minorHAnsi"/>
        </w:rPr>
        <w:t>n this time, I have learned new skills</w:t>
      </w:r>
      <w:r>
        <w:rPr>
          <w:rFonts w:asciiTheme="minorHAnsi" w:hAnsiTheme="minorHAnsi" w:cstheme="minorHAnsi"/>
        </w:rPr>
        <w:t>,</w:t>
      </w:r>
      <w:r w:rsidRPr="00CC03E2">
        <w:rPr>
          <w:rFonts w:asciiTheme="minorHAnsi" w:hAnsiTheme="minorHAnsi" w:cstheme="minorHAnsi"/>
        </w:rPr>
        <w:t xml:space="preserve"> one of them being how to manage my stress and resilience level. This was a necessity as I attested to a new lifestyle and environment</w:t>
      </w:r>
      <w:r>
        <w:rPr>
          <w:rFonts w:asciiTheme="minorHAnsi" w:hAnsiTheme="minorHAnsi" w:cstheme="minorHAnsi"/>
        </w:rPr>
        <w:t xml:space="preserve"> of high stress, learning and on the spot thinking.</w:t>
      </w:r>
      <w:r w:rsidRPr="00CC03E2">
        <w:rPr>
          <w:rFonts w:asciiTheme="minorHAnsi" w:hAnsiTheme="minorHAnsi" w:cstheme="minorHAnsi"/>
        </w:rPr>
        <w:t xml:space="preserve"> Within this essay I shall explain the coping strategies that I adopted to reduce my stress and strengthen my resilience</w:t>
      </w:r>
      <w:r>
        <w:rPr>
          <w:rFonts w:asciiTheme="minorHAnsi" w:hAnsiTheme="minorHAnsi" w:cstheme="minorHAnsi"/>
        </w:rPr>
        <w:t>, such as physical activities, learning new skills such as cooking and socialising with family and friends all of which would reduce stress by releasing a chemical in the brain known as endorphins. During this essay I will reflect using the Gibbs Model of refection (</w:t>
      </w:r>
      <w:r w:rsidRPr="004340C2">
        <w:rPr>
          <w:rFonts w:asciiTheme="minorHAnsi" w:hAnsiTheme="minorHAnsi" w:cstheme="minorHAnsi"/>
          <w:color w:val="222222"/>
          <w:shd w:val="clear" w:color="auto" w:fill="FFFFFF"/>
        </w:rPr>
        <w:t>Hashim, S.N.A.,2023</w:t>
      </w:r>
      <w:r>
        <w:rPr>
          <w:color w:val="222222"/>
          <w:shd w:val="clear" w:color="auto" w:fill="FFFFFF"/>
        </w:rPr>
        <w:t>).</w:t>
      </w:r>
    </w:p>
    <w:p w14:paraId="21DA7D21" w14:textId="77777777" w:rsidR="00DC580B" w:rsidRDefault="00DC580B" w:rsidP="00DC580B">
      <w:pPr>
        <w:rPr>
          <w:rFonts w:asciiTheme="minorHAnsi" w:hAnsiTheme="minorHAnsi" w:cstheme="minorHAnsi"/>
          <w:i/>
          <w:iCs/>
          <w:color w:val="111111"/>
          <w:shd w:val="clear" w:color="auto" w:fill="FFFFFF"/>
        </w:rPr>
      </w:pPr>
    </w:p>
    <w:p w14:paraId="55FF1A60" w14:textId="77777777" w:rsidR="00DC580B" w:rsidRDefault="00DC580B" w:rsidP="00DC580B">
      <w:pPr>
        <w:rPr>
          <w:rFonts w:asciiTheme="minorHAnsi" w:hAnsiTheme="minorHAnsi" w:cstheme="minorHAnsi"/>
          <w:color w:val="111111"/>
          <w:shd w:val="clear" w:color="auto" w:fill="FFFFFF"/>
        </w:rPr>
      </w:pPr>
      <w:r w:rsidRPr="00ED6AB5">
        <w:rPr>
          <w:rFonts w:asciiTheme="minorHAnsi" w:hAnsiTheme="minorHAnsi" w:cstheme="minorHAnsi"/>
          <w:color w:val="111111"/>
          <w:shd w:val="clear" w:color="auto" w:fill="FFFFFF"/>
        </w:rPr>
        <w:t xml:space="preserve">The </w:t>
      </w:r>
      <w:r>
        <w:rPr>
          <w:rFonts w:asciiTheme="minorHAnsi" w:hAnsiTheme="minorHAnsi" w:cstheme="minorHAnsi"/>
          <w:color w:val="111111"/>
          <w:shd w:val="clear" w:color="auto" w:fill="FFFFFF"/>
        </w:rPr>
        <w:t>Ox</w:t>
      </w:r>
      <w:r w:rsidRPr="00ED6AB5">
        <w:rPr>
          <w:rFonts w:asciiTheme="minorHAnsi" w:hAnsiTheme="minorHAnsi" w:cstheme="minorHAnsi"/>
          <w:color w:val="111111"/>
          <w:shd w:val="clear" w:color="auto" w:fill="FFFFFF"/>
        </w:rPr>
        <w:t>ford dictionary defines stress as</w:t>
      </w:r>
      <w:r>
        <w:rPr>
          <w:rFonts w:asciiTheme="minorHAnsi" w:hAnsiTheme="minorHAnsi" w:cstheme="minorHAnsi"/>
          <w:i/>
          <w:iCs/>
          <w:color w:val="111111"/>
          <w:shd w:val="clear" w:color="auto" w:fill="FFFFFF"/>
        </w:rPr>
        <w:t xml:space="preserve"> </w:t>
      </w:r>
      <w:r w:rsidRPr="00CC03E2">
        <w:rPr>
          <w:rFonts w:asciiTheme="minorHAnsi" w:hAnsiTheme="minorHAnsi" w:cstheme="minorHAnsi"/>
          <w:i/>
          <w:iCs/>
          <w:color w:val="111111"/>
          <w:shd w:val="clear" w:color="auto" w:fill="FFFFFF"/>
        </w:rPr>
        <w:t>“A state of mental or emotional strain or tension resulting from adverse or demanding circumstances”</w:t>
      </w:r>
      <w:r>
        <w:rPr>
          <w:rFonts w:asciiTheme="minorHAnsi" w:hAnsiTheme="minorHAnsi" w:cstheme="minorHAnsi"/>
          <w:color w:val="111111"/>
          <w:shd w:val="clear" w:color="auto" w:fill="FFFFFF"/>
        </w:rPr>
        <w:t xml:space="preserve"> (Oxford Language Dictionary). Due to my experience within the last 6 months of training, I have been put under mental strain form the demanding circumstances of my exams and practical assessments. I see this definition of stress to be an accurate representation of what a police constable goes through during the 6 months of training school. </w:t>
      </w:r>
    </w:p>
    <w:p w14:paraId="36A3C857" w14:textId="77777777" w:rsidR="00DC580B" w:rsidRDefault="00DC580B" w:rsidP="00DC580B">
      <w:pPr>
        <w:rPr>
          <w:rFonts w:asciiTheme="minorHAnsi" w:hAnsiTheme="minorHAnsi" w:cstheme="minorHAnsi"/>
          <w:color w:val="111111"/>
          <w:shd w:val="clear" w:color="auto" w:fill="FFFFFF"/>
        </w:rPr>
      </w:pPr>
    </w:p>
    <w:p w14:paraId="444987EC" w14:textId="77777777" w:rsidR="00DC580B" w:rsidRDefault="00DC580B" w:rsidP="00DC580B">
      <w:pPr>
        <w:rPr>
          <w:rFonts w:asciiTheme="minorHAnsi" w:hAnsiTheme="minorHAnsi" w:cstheme="minorHAnsi"/>
          <w:color w:val="111111"/>
          <w:shd w:val="clear" w:color="auto" w:fill="FFFFFF"/>
        </w:rPr>
      </w:pPr>
      <w:r>
        <w:rPr>
          <w:rFonts w:asciiTheme="minorHAnsi" w:hAnsiTheme="minorHAnsi" w:cstheme="minorHAnsi"/>
          <w:color w:val="111111"/>
          <w:shd w:val="clear" w:color="auto" w:fill="FFFFFF"/>
        </w:rPr>
        <w:t>The Oxford dictionary defines resilience as “</w:t>
      </w:r>
      <w:r w:rsidRPr="00EA30CA">
        <w:rPr>
          <w:rFonts w:asciiTheme="minorHAnsi" w:hAnsiTheme="minorHAnsi" w:cstheme="minorHAnsi"/>
          <w:i/>
          <w:iCs/>
          <w:color w:val="111111"/>
          <w:shd w:val="clear" w:color="auto" w:fill="FFFFFF"/>
        </w:rPr>
        <w:t>The capacity to recover quickly from difficulties</w:t>
      </w:r>
      <w:r>
        <w:rPr>
          <w:rFonts w:asciiTheme="minorHAnsi" w:hAnsiTheme="minorHAnsi" w:cstheme="minorHAnsi"/>
          <w:color w:val="111111"/>
          <w:shd w:val="clear" w:color="auto" w:fill="FFFFFF"/>
        </w:rPr>
        <w:t xml:space="preserve">” (Oxford language dictionary). In the initial 6 months I was put in situations during my practical assessments where I needed a good level of resilience, and this definition is a good example of what I need to have during practical assessments. </w:t>
      </w:r>
    </w:p>
    <w:p w14:paraId="53F04C2A" w14:textId="77777777" w:rsidR="00DC580B" w:rsidRDefault="00DC580B" w:rsidP="00DC580B">
      <w:pPr>
        <w:rPr>
          <w:rFonts w:asciiTheme="minorHAnsi" w:hAnsiTheme="minorHAnsi" w:cstheme="minorHAnsi"/>
          <w:color w:val="111111"/>
          <w:shd w:val="clear" w:color="auto" w:fill="FFFFFF"/>
        </w:rPr>
      </w:pPr>
    </w:p>
    <w:p w14:paraId="44A6C285" w14:textId="77777777" w:rsidR="00DC580B" w:rsidRPr="001D31C1" w:rsidRDefault="00DC580B" w:rsidP="00DC580B">
      <w:pPr>
        <w:rPr>
          <w:rFonts w:asciiTheme="minorHAnsi" w:hAnsiTheme="minorHAnsi" w:cstheme="minorHAnsi"/>
          <w:color w:val="auto"/>
          <w:shd w:val="clear" w:color="auto" w:fill="FFFFFF"/>
        </w:rPr>
      </w:pPr>
      <w:r>
        <w:rPr>
          <w:rFonts w:asciiTheme="minorHAnsi" w:hAnsiTheme="minorHAnsi" w:cstheme="minorHAnsi"/>
          <w:color w:val="111111"/>
          <w:shd w:val="clear" w:color="auto" w:fill="FFFFFF"/>
        </w:rPr>
        <w:t xml:space="preserve">Endorphins are a chemical that gets released when a person feels pain and/or a person feels pleasure through mental stimulation or physical activity. </w:t>
      </w:r>
      <w:r w:rsidRPr="009E288C">
        <w:rPr>
          <w:rFonts w:asciiTheme="minorHAnsi" w:hAnsiTheme="minorHAnsi" w:cstheme="minorHAnsi"/>
          <w:i/>
          <w:iCs/>
          <w:color w:val="111111"/>
          <w:shd w:val="clear" w:color="auto" w:fill="FFFFFF"/>
        </w:rPr>
        <w:t>“A</w:t>
      </w:r>
      <w:r w:rsidRPr="009E288C">
        <w:rPr>
          <w:rFonts w:asciiTheme="minorHAnsi" w:hAnsiTheme="minorHAnsi" w:cstheme="minorHAnsi"/>
          <w:i/>
          <w:iCs/>
          <w:color w:val="auto"/>
        </w:rPr>
        <w:t> </w:t>
      </w:r>
      <w:hyperlink r:id="rId14" w:tooltip="chemical" w:history="1">
        <w:r w:rsidRPr="009E288C">
          <w:rPr>
            <w:rStyle w:val="Hyperlink"/>
            <w:rFonts w:asciiTheme="minorHAnsi" w:hAnsiTheme="minorHAnsi" w:cstheme="minorHAnsi"/>
            <w:i/>
            <w:iCs/>
            <w:color w:val="auto"/>
          </w:rPr>
          <w:t>chemical</w:t>
        </w:r>
      </w:hyperlink>
      <w:r w:rsidRPr="009E288C">
        <w:rPr>
          <w:rFonts w:asciiTheme="minorHAnsi" w:hAnsiTheme="minorHAnsi" w:cstheme="minorHAnsi"/>
          <w:i/>
          <w:iCs/>
          <w:color w:val="auto"/>
        </w:rPr>
        <w:t> </w:t>
      </w:r>
      <w:hyperlink r:id="rId15" w:tooltip="naturally" w:history="1">
        <w:r w:rsidRPr="009E288C">
          <w:rPr>
            <w:rStyle w:val="Hyperlink"/>
            <w:rFonts w:asciiTheme="minorHAnsi" w:hAnsiTheme="minorHAnsi" w:cstheme="minorHAnsi"/>
            <w:i/>
            <w:iCs/>
            <w:color w:val="auto"/>
          </w:rPr>
          <w:t>naturally</w:t>
        </w:r>
      </w:hyperlink>
      <w:r w:rsidRPr="009E288C">
        <w:rPr>
          <w:rFonts w:asciiTheme="minorHAnsi" w:hAnsiTheme="minorHAnsi" w:cstheme="minorHAnsi"/>
          <w:i/>
          <w:iCs/>
          <w:color w:val="auto"/>
        </w:rPr>
        <w:t>, </w:t>
      </w:r>
      <w:hyperlink r:id="rId16" w:tooltip="released" w:history="1">
        <w:r w:rsidRPr="009E288C">
          <w:rPr>
            <w:rStyle w:val="Hyperlink"/>
            <w:rFonts w:asciiTheme="minorHAnsi" w:hAnsiTheme="minorHAnsi" w:cstheme="minorHAnsi"/>
            <w:i/>
            <w:iCs/>
            <w:color w:val="auto"/>
          </w:rPr>
          <w:t>released</w:t>
        </w:r>
      </w:hyperlink>
      <w:r w:rsidRPr="009E288C">
        <w:rPr>
          <w:rFonts w:asciiTheme="minorHAnsi" w:hAnsiTheme="minorHAnsi" w:cstheme="minorHAnsi"/>
          <w:i/>
          <w:iCs/>
          <w:color w:val="auto"/>
        </w:rPr>
        <w:t> in the </w:t>
      </w:r>
      <w:hyperlink r:id="rId17" w:tooltip="brain" w:history="1">
        <w:r w:rsidRPr="009E288C">
          <w:rPr>
            <w:rStyle w:val="Hyperlink"/>
            <w:rFonts w:asciiTheme="minorHAnsi" w:hAnsiTheme="minorHAnsi" w:cstheme="minorHAnsi"/>
            <w:i/>
            <w:iCs/>
            <w:color w:val="auto"/>
          </w:rPr>
          <w:t>brain</w:t>
        </w:r>
      </w:hyperlink>
      <w:r w:rsidRPr="009E288C">
        <w:rPr>
          <w:rFonts w:asciiTheme="minorHAnsi" w:hAnsiTheme="minorHAnsi" w:cstheme="minorHAnsi"/>
          <w:i/>
          <w:iCs/>
          <w:color w:val="auto"/>
        </w:rPr>
        <w:t> to </w:t>
      </w:r>
      <w:hyperlink r:id="rId18" w:tooltip="reduce" w:history="1">
        <w:r w:rsidRPr="009E288C">
          <w:rPr>
            <w:rStyle w:val="Hyperlink"/>
            <w:rFonts w:asciiTheme="minorHAnsi" w:hAnsiTheme="minorHAnsi" w:cstheme="minorHAnsi"/>
            <w:i/>
            <w:iCs/>
            <w:color w:val="auto"/>
          </w:rPr>
          <w:t>reduce</w:t>
        </w:r>
      </w:hyperlink>
      <w:r w:rsidRPr="009E288C">
        <w:rPr>
          <w:rFonts w:asciiTheme="minorHAnsi" w:hAnsiTheme="minorHAnsi" w:cstheme="minorHAnsi"/>
          <w:i/>
          <w:iCs/>
          <w:color w:val="auto"/>
        </w:rPr>
        <w:t> </w:t>
      </w:r>
      <w:hyperlink r:id="rId19" w:tooltip="pain" w:history="1">
        <w:r w:rsidRPr="009E288C">
          <w:rPr>
            <w:rStyle w:val="Hyperlink"/>
            <w:rFonts w:asciiTheme="minorHAnsi" w:hAnsiTheme="minorHAnsi" w:cstheme="minorHAnsi"/>
            <w:i/>
            <w:iCs/>
            <w:color w:val="auto"/>
          </w:rPr>
          <w:t>pain</w:t>
        </w:r>
      </w:hyperlink>
      <w:r w:rsidRPr="009E288C">
        <w:rPr>
          <w:rFonts w:asciiTheme="minorHAnsi" w:hAnsiTheme="minorHAnsi" w:cstheme="minorHAnsi"/>
          <w:i/>
          <w:iCs/>
          <w:color w:val="auto"/>
        </w:rPr>
        <w:t>, that in </w:t>
      </w:r>
      <w:hyperlink r:id="rId20" w:tooltip="large" w:history="1">
        <w:r w:rsidRPr="009E288C">
          <w:rPr>
            <w:rStyle w:val="Hyperlink"/>
            <w:rFonts w:asciiTheme="minorHAnsi" w:hAnsiTheme="minorHAnsi" w:cstheme="minorHAnsi"/>
            <w:i/>
            <w:iCs/>
            <w:color w:val="auto"/>
          </w:rPr>
          <w:t>large</w:t>
        </w:r>
      </w:hyperlink>
      <w:r w:rsidRPr="009E288C">
        <w:rPr>
          <w:rFonts w:asciiTheme="minorHAnsi" w:hAnsiTheme="minorHAnsi" w:cstheme="minorHAnsi"/>
          <w:i/>
          <w:iCs/>
          <w:color w:val="auto"/>
        </w:rPr>
        <w:t> </w:t>
      </w:r>
      <w:hyperlink r:id="rId21" w:tooltip="amounts" w:history="1">
        <w:r w:rsidRPr="009E288C">
          <w:rPr>
            <w:rStyle w:val="Hyperlink"/>
            <w:rFonts w:asciiTheme="minorHAnsi" w:hAnsiTheme="minorHAnsi" w:cstheme="minorHAnsi"/>
            <w:i/>
            <w:iCs/>
            <w:color w:val="auto"/>
          </w:rPr>
          <w:t>amounts</w:t>
        </w:r>
      </w:hyperlink>
      <w:r w:rsidRPr="009E288C">
        <w:rPr>
          <w:rFonts w:asciiTheme="minorHAnsi" w:hAnsiTheme="minorHAnsi" w:cstheme="minorHAnsi"/>
          <w:i/>
          <w:iCs/>
          <w:color w:val="auto"/>
        </w:rPr>
        <w:t> can make you </w:t>
      </w:r>
      <w:hyperlink r:id="rId22" w:tooltip="feel" w:history="1">
        <w:r w:rsidRPr="009E288C">
          <w:rPr>
            <w:rStyle w:val="Hyperlink"/>
            <w:rFonts w:asciiTheme="minorHAnsi" w:hAnsiTheme="minorHAnsi" w:cstheme="minorHAnsi"/>
            <w:i/>
            <w:iCs/>
            <w:color w:val="auto"/>
          </w:rPr>
          <w:t>feel</w:t>
        </w:r>
      </w:hyperlink>
      <w:r w:rsidRPr="009E288C">
        <w:rPr>
          <w:rFonts w:asciiTheme="minorHAnsi" w:hAnsiTheme="minorHAnsi" w:cstheme="minorHAnsi"/>
          <w:i/>
          <w:iCs/>
          <w:color w:val="auto"/>
        </w:rPr>
        <w:t> </w:t>
      </w:r>
      <w:hyperlink r:id="rId23" w:tooltip="relaxed" w:history="1">
        <w:r w:rsidRPr="009E288C">
          <w:rPr>
            <w:rStyle w:val="Hyperlink"/>
            <w:rFonts w:asciiTheme="minorHAnsi" w:hAnsiTheme="minorHAnsi" w:cstheme="minorHAnsi"/>
            <w:i/>
            <w:iCs/>
            <w:color w:val="auto"/>
          </w:rPr>
          <w:t>relaxed</w:t>
        </w:r>
      </w:hyperlink>
      <w:r w:rsidRPr="009E288C">
        <w:rPr>
          <w:rFonts w:asciiTheme="minorHAnsi" w:hAnsiTheme="minorHAnsi" w:cstheme="minorHAnsi"/>
          <w:i/>
          <w:iCs/>
          <w:color w:val="auto"/>
        </w:rPr>
        <w:t> or </w:t>
      </w:r>
      <w:hyperlink r:id="rId24" w:tooltip="full" w:history="1">
        <w:r w:rsidRPr="009E288C">
          <w:rPr>
            <w:rStyle w:val="Hyperlink"/>
            <w:rFonts w:asciiTheme="minorHAnsi" w:hAnsiTheme="minorHAnsi" w:cstheme="minorHAnsi"/>
            <w:i/>
            <w:iCs/>
            <w:color w:val="auto"/>
          </w:rPr>
          <w:t>full</w:t>
        </w:r>
      </w:hyperlink>
      <w:r w:rsidRPr="009E288C">
        <w:rPr>
          <w:rFonts w:asciiTheme="minorHAnsi" w:hAnsiTheme="minorHAnsi" w:cstheme="minorHAnsi"/>
          <w:i/>
          <w:iCs/>
          <w:color w:val="auto"/>
        </w:rPr>
        <w:t> of </w:t>
      </w:r>
      <w:hyperlink r:id="rId25" w:tooltip="energy" w:history="1">
        <w:r w:rsidRPr="009E288C">
          <w:rPr>
            <w:rStyle w:val="Hyperlink"/>
            <w:rFonts w:asciiTheme="minorHAnsi" w:hAnsiTheme="minorHAnsi" w:cstheme="minorHAnsi"/>
            <w:i/>
            <w:iCs/>
            <w:color w:val="auto"/>
          </w:rPr>
          <w:t>energy</w:t>
        </w:r>
      </w:hyperlink>
      <w:r w:rsidRPr="009E288C">
        <w:rPr>
          <w:rFonts w:asciiTheme="minorHAnsi" w:hAnsiTheme="minorHAnsi" w:cstheme="minorHAnsi"/>
          <w:i/>
          <w:iCs/>
          <w:color w:val="auto"/>
        </w:rPr>
        <w:t>”</w:t>
      </w:r>
      <w:r>
        <w:rPr>
          <w:rFonts w:asciiTheme="minorHAnsi" w:hAnsiTheme="minorHAnsi" w:cstheme="minorHAnsi"/>
          <w:color w:val="auto"/>
        </w:rPr>
        <w:t xml:space="preserve"> (Harvard Dictionary). During exams and the stress of training I aimed to release endorphins as this is how people release stress and build resilience. </w:t>
      </w:r>
    </w:p>
    <w:p w14:paraId="4C814B4C" w14:textId="77777777" w:rsidR="00DC580B" w:rsidRDefault="00DC580B" w:rsidP="00DC580B">
      <w:pPr>
        <w:rPr>
          <w:rFonts w:asciiTheme="minorHAnsi" w:hAnsiTheme="minorHAnsi" w:cstheme="minorHAnsi"/>
          <w:color w:val="111111"/>
          <w:shd w:val="clear" w:color="auto" w:fill="FFFFFF"/>
        </w:rPr>
      </w:pPr>
    </w:p>
    <w:p w14:paraId="17327A6E" w14:textId="77777777" w:rsidR="00DC580B" w:rsidRPr="00DF334E" w:rsidRDefault="00DC580B" w:rsidP="00DC580B">
      <w:pPr>
        <w:overflowPunct/>
        <w:autoSpaceDE/>
        <w:autoSpaceDN/>
        <w:adjustRightInd/>
        <w:textAlignment w:val="auto"/>
        <w:rPr>
          <w:rFonts w:asciiTheme="minorHAnsi" w:hAnsiTheme="minorHAnsi" w:cstheme="minorHAnsi"/>
          <w:color w:val="auto"/>
        </w:rPr>
      </w:pPr>
      <w:r w:rsidRPr="00CC5770">
        <w:rPr>
          <w:rFonts w:asciiTheme="minorHAnsi" w:hAnsiTheme="minorHAnsi" w:cstheme="minorHAnsi"/>
          <w:color w:val="111111"/>
          <w:shd w:val="clear" w:color="auto" w:fill="FFFFFF"/>
        </w:rPr>
        <w:t xml:space="preserve">In my experience in training school the most stress occurred in the 2 weeks before my exams. </w:t>
      </w:r>
      <w:r w:rsidRPr="00CC5770">
        <w:rPr>
          <w:rFonts w:asciiTheme="minorHAnsi" w:hAnsiTheme="minorHAnsi" w:cstheme="minorHAnsi"/>
          <w:color w:val="auto"/>
        </w:rPr>
        <w:t>Students go through a stressful period during exam season, brought on by the tests themselves as well as the anxiety of receiving poor scores and, indirectly, failing</w:t>
      </w:r>
      <w:r>
        <w:rPr>
          <w:rFonts w:asciiTheme="minorHAnsi" w:hAnsiTheme="minorHAnsi" w:cstheme="minorHAnsi"/>
          <w:color w:val="auto"/>
        </w:rPr>
        <w:t xml:space="preserve"> </w:t>
      </w:r>
      <w:r>
        <w:rPr>
          <w:color w:val="222222"/>
          <w:shd w:val="clear" w:color="auto" w:fill="FFFFFF"/>
        </w:rPr>
        <w:t>(</w:t>
      </w:r>
      <w:r w:rsidRPr="009D543B">
        <w:rPr>
          <w:rFonts w:asciiTheme="minorHAnsi" w:hAnsiTheme="minorHAnsi" w:cstheme="minorHAnsi"/>
          <w:color w:val="222222"/>
          <w:shd w:val="clear" w:color="auto" w:fill="FFFFFF"/>
        </w:rPr>
        <w:t>Păduraru, M.E., 2018.</w:t>
      </w:r>
      <w:r>
        <w:rPr>
          <w:rFonts w:asciiTheme="minorHAnsi" w:hAnsiTheme="minorHAnsi" w:cstheme="minorHAnsi"/>
          <w:color w:val="222222"/>
          <w:shd w:val="clear" w:color="auto" w:fill="FFFFFF"/>
        </w:rPr>
        <w:t>)</w:t>
      </w:r>
      <w:r w:rsidRPr="009D543B">
        <w:rPr>
          <w:rFonts w:asciiTheme="minorHAnsi" w:hAnsiTheme="minorHAnsi" w:cstheme="minorHAnsi"/>
          <w:color w:val="222222"/>
          <w:shd w:val="clear" w:color="auto" w:fill="FFFFFF"/>
        </w:rPr>
        <w:t xml:space="preserve"> </w:t>
      </w:r>
      <w:r>
        <w:rPr>
          <w:rFonts w:asciiTheme="minorHAnsi" w:hAnsiTheme="minorHAnsi" w:cstheme="minorHAnsi"/>
          <w:color w:val="222222"/>
          <w:shd w:val="clear" w:color="auto" w:fill="FFFFFF"/>
        </w:rPr>
        <w:t>To deal with the stress in the build up to my exams I had a few coping strategies which helped with my levels of stress, one of which being physical activity</w:t>
      </w:r>
      <w:r w:rsidRPr="00AC61B5">
        <w:rPr>
          <w:rFonts w:asciiTheme="minorHAnsi" w:hAnsiTheme="minorHAnsi" w:cstheme="minorHAnsi"/>
          <w:color w:val="auto"/>
        </w:rPr>
        <w:t>. Engaging in physical activity can be an excellent method to de-stress and release tension</w:t>
      </w:r>
      <w:r>
        <w:rPr>
          <w:rFonts w:asciiTheme="minorHAnsi" w:hAnsiTheme="minorHAnsi" w:cstheme="minorHAnsi"/>
          <w:color w:val="auto"/>
        </w:rPr>
        <w:t xml:space="preserve"> (National Health Service). On the two weeks building up to the exam, I would revise every day to ensure that I get the results that I wanted. I would study for long periods of time. To reduce the stress, I felt while revising I would take breaks, in these breaks I would go on short runs, to take my mind off the stress of the exam. One other method of physical activity I undertook to reduce stress was playing a high physically stressful sport such as squash. In these breaks from revision, I would increase my physical stress to reduce my mental stress. </w:t>
      </w:r>
      <w:r w:rsidRPr="00DF334E">
        <w:rPr>
          <w:rFonts w:asciiTheme="minorHAnsi" w:hAnsiTheme="minorHAnsi" w:cstheme="minorHAnsi"/>
          <w:color w:val="auto"/>
        </w:rPr>
        <w:t>Exercise on a daily basis can assist lower stress. This can involve both walking and more strenuous exercise</w:t>
      </w:r>
      <w:r>
        <w:rPr>
          <w:rFonts w:asciiTheme="minorHAnsi" w:hAnsiTheme="minorHAnsi" w:cstheme="minorHAnsi"/>
          <w:color w:val="auto"/>
        </w:rPr>
        <w:t xml:space="preserve"> (World Health Organization,</w:t>
      </w:r>
      <w:r w:rsidRPr="00242423">
        <w:rPr>
          <w:rFonts w:asciiTheme="minorHAnsi" w:hAnsiTheme="minorHAnsi" w:cstheme="minorHAnsi"/>
          <w:color w:val="000000" w:themeColor="text1"/>
          <w:shd w:val="clear" w:color="auto" w:fill="FFFFFF"/>
        </w:rPr>
        <w:t xml:space="preserve"> 2023</w:t>
      </w:r>
      <w:r>
        <w:rPr>
          <w:rFonts w:asciiTheme="minorHAnsi" w:hAnsiTheme="minorHAnsi" w:cstheme="minorHAnsi"/>
          <w:color w:val="000000" w:themeColor="text1"/>
          <w:shd w:val="clear" w:color="auto" w:fill="FFFFFF"/>
        </w:rPr>
        <w:t xml:space="preserve">). This coping strategy I applied to reduce my stress was very useful and was an excellent method to release endorphins, which is my over all goal when it come to dealing with stress. </w:t>
      </w:r>
    </w:p>
    <w:p w14:paraId="068F7CF2" w14:textId="77777777" w:rsidR="00DC580B" w:rsidRDefault="00DC580B" w:rsidP="00DC580B">
      <w:pPr>
        <w:overflowPunct/>
        <w:autoSpaceDE/>
        <w:autoSpaceDN/>
        <w:adjustRightInd/>
        <w:textAlignment w:val="auto"/>
        <w:rPr>
          <w:rFonts w:asciiTheme="minorHAnsi" w:hAnsiTheme="minorHAnsi" w:cstheme="minorHAnsi"/>
          <w:color w:val="auto"/>
        </w:rPr>
      </w:pPr>
    </w:p>
    <w:p w14:paraId="49B8FF1E" w14:textId="77777777" w:rsidR="00DC580B" w:rsidRDefault="00DC580B" w:rsidP="00DC580B">
      <w:pPr>
        <w:overflowPunct/>
        <w:autoSpaceDE/>
        <w:autoSpaceDN/>
        <w:adjustRightInd/>
        <w:textAlignment w:val="auto"/>
        <w:rPr>
          <w:rFonts w:asciiTheme="minorHAnsi" w:hAnsiTheme="minorHAnsi" w:cstheme="minorHAnsi"/>
          <w:color w:val="auto"/>
        </w:rPr>
      </w:pPr>
      <w:r>
        <w:rPr>
          <w:rFonts w:asciiTheme="minorHAnsi" w:hAnsiTheme="minorHAnsi" w:cstheme="minorHAnsi"/>
          <w:color w:val="auto"/>
        </w:rPr>
        <w:t xml:space="preserve">Undergoing physical activity can cause physical stress and mental stress. During exercise a person obtain injury. Depending on the severity of injury can depend on the level of stress that a person can adopt. If </w:t>
      </w:r>
      <w:r>
        <w:rPr>
          <w:rFonts w:asciiTheme="minorHAnsi" w:hAnsiTheme="minorHAnsi" w:cstheme="minorHAnsi"/>
          <w:color w:val="auto"/>
        </w:rPr>
        <w:lastRenderedPageBreak/>
        <w:t xml:space="preserve">someone were to break a leg during physical activity this would cause a lot of physical and mental stress in comparison to some who pulls a muscle who may experience less physical and mental stress (Man et al, 2016) </w:t>
      </w:r>
    </w:p>
    <w:p w14:paraId="59200C5F" w14:textId="77777777" w:rsidR="00DC580B" w:rsidRPr="00AC61B5" w:rsidRDefault="00DC580B" w:rsidP="00DC580B">
      <w:pPr>
        <w:overflowPunct/>
        <w:autoSpaceDE/>
        <w:autoSpaceDN/>
        <w:adjustRightInd/>
        <w:textAlignment w:val="auto"/>
        <w:rPr>
          <w:rFonts w:asciiTheme="minorHAnsi" w:hAnsiTheme="minorHAnsi" w:cstheme="minorHAnsi"/>
          <w:color w:val="auto"/>
        </w:rPr>
      </w:pPr>
    </w:p>
    <w:p w14:paraId="3D87769F" w14:textId="77777777" w:rsidR="00DC580B" w:rsidRDefault="00DC580B" w:rsidP="00DC580B">
      <w:pPr>
        <w:overflowPunct/>
        <w:autoSpaceDE/>
        <w:autoSpaceDN/>
        <w:adjustRightInd/>
        <w:textAlignment w:val="auto"/>
        <w:rPr>
          <w:rFonts w:asciiTheme="minorHAnsi" w:hAnsiTheme="minorHAnsi" w:cstheme="minorHAnsi"/>
          <w:color w:val="auto"/>
        </w:rPr>
      </w:pPr>
      <w:r>
        <w:rPr>
          <w:rFonts w:asciiTheme="minorHAnsi" w:hAnsiTheme="minorHAnsi" w:cstheme="minorHAnsi"/>
          <w:color w:val="111111"/>
          <w:shd w:val="clear" w:color="auto" w:fill="FFFFFF"/>
        </w:rPr>
        <w:t>During the first six months of my learning, we undertook practical assessments. During these assessments I would be faced with high stress situations, were I had to build resilience to undertake any situation that was thrown my way</w:t>
      </w:r>
      <w:r w:rsidRPr="000A578F">
        <w:rPr>
          <w:rFonts w:asciiTheme="minorHAnsi" w:hAnsiTheme="minorHAnsi" w:cstheme="minorHAnsi"/>
          <w:color w:val="auto"/>
        </w:rPr>
        <w:t>. Engaging in activities you enjoy can serve as a distraction</w:t>
      </w:r>
      <w:r>
        <w:rPr>
          <w:rFonts w:asciiTheme="minorHAnsi" w:hAnsiTheme="minorHAnsi" w:cstheme="minorHAnsi"/>
          <w:color w:val="auto"/>
        </w:rPr>
        <w:t xml:space="preserve"> (Mind, 2022). In order to handle the stress of revising and the fast-moving pace of a practical assessment, I decided to develop a new skill that would help with building resilience. I decided to learn how to cook. This skill that I decided to undertake helped with my stress as it released endorphins and importantly it helped to build resilience. During cooking things go wrong and you must have the resilience to handle with the challenges that get thrown your way. This gets transferred into my practical assessments as anything could get thrown my way and I must be able to deal with it. </w:t>
      </w:r>
      <w:r w:rsidRPr="003C6EE4">
        <w:rPr>
          <w:rFonts w:asciiTheme="minorHAnsi" w:hAnsiTheme="minorHAnsi" w:cstheme="minorHAnsi"/>
          <w:color w:val="auto"/>
        </w:rPr>
        <w:t xml:space="preserve">Gaining resilience will enable you to adapt to change and overcome obstacles, setbacks, disappointments, and failures </w:t>
      </w:r>
      <w:r>
        <w:rPr>
          <w:rFonts w:asciiTheme="minorHAnsi" w:hAnsiTheme="minorHAnsi" w:cstheme="minorHAnsi"/>
          <w:color w:val="auto"/>
        </w:rPr>
        <w:t>(</w:t>
      </w:r>
      <w:r w:rsidRPr="00D5476E">
        <w:rPr>
          <w:rFonts w:asciiTheme="minorHAnsi" w:hAnsiTheme="minorHAnsi" w:cstheme="minorHAnsi"/>
          <w:color w:val="auto"/>
        </w:rPr>
        <w:t>Leslie Riopel</w:t>
      </w:r>
      <w:r>
        <w:rPr>
          <w:rFonts w:asciiTheme="minorHAnsi" w:hAnsiTheme="minorHAnsi" w:cstheme="minorHAnsi"/>
          <w:color w:val="auto"/>
        </w:rPr>
        <w:t>, 2019).</w:t>
      </w:r>
    </w:p>
    <w:p w14:paraId="10DE9100" w14:textId="77777777" w:rsidR="00DC580B" w:rsidRDefault="00DC580B" w:rsidP="00DC580B">
      <w:pPr>
        <w:overflowPunct/>
        <w:autoSpaceDE/>
        <w:autoSpaceDN/>
        <w:adjustRightInd/>
        <w:spacing w:before="240"/>
        <w:textAlignment w:val="auto"/>
        <w:rPr>
          <w:color w:val="222222"/>
          <w:shd w:val="clear" w:color="auto" w:fill="FFFFFF"/>
        </w:rPr>
      </w:pPr>
      <w:r>
        <w:rPr>
          <w:rFonts w:asciiTheme="minorHAnsi" w:hAnsiTheme="minorHAnsi" w:cstheme="minorHAnsi"/>
          <w:color w:val="auto"/>
        </w:rPr>
        <w:t>On the contrary to the above point, a new skill can increase stress and fail to release endorphins. If I was to focus on this new skill of cooking too much and begin to stress of the task at hand, this would be counter productive to my goal of releasing endorphins (</w:t>
      </w:r>
      <w:r w:rsidRPr="002E1A09">
        <w:rPr>
          <w:rFonts w:asciiTheme="minorHAnsi" w:hAnsiTheme="minorHAnsi" w:cstheme="minorHAnsi"/>
          <w:color w:val="222222"/>
          <w:shd w:val="clear" w:color="auto" w:fill="FFFFFF"/>
        </w:rPr>
        <w:t>Michie, S., 2002</w:t>
      </w:r>
      <w:r>
        <w:rPr>
          <w:color w:val="222222"/>
          <w:shd w:val="clear" w:color="auto" w:fill="FFFFFF"/>
        </w:rPr>
        <w:t xml:space="preserve">). A new skill can cause trouble and set your mind set to a negative instead of aiding in coping with the stress of exams. </w:t>
      </w:r>
    </w:p>
    <w:p w14:paraId="456D5B4E" w14:textId="77777777" w:rsidR="00DC580B" w:rsidRDefault="00DC580B" w:rsidP="00DC580B">
      <w:pPr>
        <w:overflowPunct/>
        <w:autoSpaceDE/>
        <w:autoSpaceDN/>
        <w:adjustRightInd/>
        <w:spacing w:before="240"/>
        <w:textAlignment w:val="auto"/>
        <w:rPr>
          <w:color w:val="222222"/>
          <w:shd w:val="clear" w:color="auto" w:fill="FFFFFF"/>
        </w:rPr>
      </w:pPr>
      <w:r>
        <w:rPr>
          <w:color w:val="222222"/>
          <w:shd w:val="clear" w:color="auto" w:fill="FFFFFF"/>
        </w:rPr>
        <w:t xml:space="preserve">In this essay I have proved that different coping strategies reduce stress and can build resilience. I have also proved that endorphins are the key to reducing stress. However, I have also proved that it is important to know your limits as to not endure any more physical and/or mental stress than is necessary. In my opinion based on the evidence from the articles above I believe that having coping strategies are important to managing stress and resilience in the initial six months of police constable training. </w:t>
      </w:r>
    </w:p>
    <w:p w14:paraId="78E51145" w14:textId="77777777" w:rsidR="00DC580B" w:rsidRPr="00270EEB" w:rsidRDefault="00DC580B"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50FA0">
          <w:footerReference w:type="default" r:id="rId26"/>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CE90736" w14:textId="77777777" w:rsidR="007967B1" w:rsidRDefault="007967B1" w:rsidP="00450C83">
      <w:pPr>
        <w:jc w:val="both"/>
        <w:rPr>
          <w:b/>
          <w:sz w:val="24"/>
          <w:szCs w:val="24"/>
        </w:rPr>
      </w:pPr>
    </w:p>
    <w:p w14:paraId="08AF11EB" w14:textId="77777777" w:rsidR="007967B1" w:rsidRPr="008C2B37" w:rsidRDefault="007967B1" w:rsidP="007967B1">
      <w:pPr>
        <w:rPr>
          <w:rFonts w:asciiTheme="minorHAnsi" w:hAnsiTheme="minorHAnsi" w:cstheme="minorHAnsi"/>
          <w:sz w:val="24"/>
          <w:szCs w:val="24"/>
        </w:rPr>
      </w:pPr>
      <w:r>
        <w:rPr>
          <w:rFonts w:asciiTheme="minorHAnsi" w:hAnsiTheme="minorHAnsi" w:cstheme="minorHAnsi"/>
          <w:sz w:val="24"/>
          <w:szCs w:val="24"/>
        </w:rPr>
        <w:t>In this essay I will give a description of an incident that I was significantly involved in. I will discuss the communication skill I used in the incident given to me by my initial 6 month of training. I will further discuss the force that I used due to the legislation that is stated in the Police and Criminal Evidence act 1984 and other legislations. Upon that I will describe the prosses for determining whether the use of force was necessary by using theories such as the drama triangle (</w:t>
      </w:r>
      <w:r>
        <w:rPr>
          <w:rFonts w:asciiTheme="minorHAnsi" w:hAnsiTheme="minorHAnsi" w:cstheme="minorHAnsi"/>
          <w:i/>
          <w:iCs/>
          <w:sz w:val="24"/>
          <w:szCs w:val="24"/>
        </w:rPr>
        <w:t xml:space="preserve">Lac, A. Donaldson. C.D, 2022.) </w:t>
      </w:r>
      <w:r>
        <w:rPr>
          <w:rFonts w:asciiTheme="minorHAnsi" w:hAnsiTheme="minorHAnsi" w:cstheme="minorHAnsi"/>
          <w:sz w:val="24"/>
          <w:szCs w:val="24"/>
        </w:rPr>
        <w:t>This essay will then be concluded with a reflection on the outcome of the incident. This will include my application of the code of practice (</w:t>
      </w:r>
      <w:r w:rsidRPr="00D80964">
        <w:rPr>
          <w:rFonts w:asciiTheme="minorHAnsi" w:hAnsiTheme="minorHAnsi" w:cstheme="minorHAnsi"/>
          <w:color w:val="222222"/>
          <w:sz w:val="24"/>
          <w:szCs w:val="24"/>
          <w:shd w:val="clear" w:color="auto" w:fill="FFFFFF"/>
        </w:rPr>
        <w:t>Othman, R., Omar, N., Azam, A., Ibrahim, S., Farouq, W.A., Rustam, N. and Aris, N.A., 2014</w:t>
      </w:r>
      <w:r>
        <w:rPr>
          <w:rFonts w:asciiTheme="minorHAnsi" w:hAnsiTheme="minorHAnsi" w:cstheme="minorHAnsi"/>
          <w:color w:val="222222"/>
          <w:sz w:val="24"/>
          <w:szCs w:val="24"/>
          <w:shd w:val="clear" w:color="auto" w:fill="FFFFFF"/>
        </w:rPr>
        <w:t xml:space="preserve">.) Followed by other factors. </w:t>
      </w:r>
    </w:p>
    <w:p w14:paraId="3F4F22F0" w14:textId="77777777" w:rsidR="007967B1" w:rsidRDefault="007967B1" w:rsidP="007967B1">
      <w:pPr>
        <w:rPr>
          <w:rFonts w:asciiTheme="minorHAnsi" w:hAnsiTheme="minorHAnsi" w:cstheme="minorHAnsi"/>
          <w:sz w:val="24"/>
          <w:szCs w:val="24"/>
        </w:rPr>
      </w:pPr>
    </w:p>
    <w:p w14:paraId="59FC1E5D" w14:textId="77777777" w:rsidR="007967B1" w:rsidRDefault="007967B1" w:rsidP="007967B1">
      <w:pPr>
        <w:rPr>
          <w:rFonts w:asciiTheme="minorHAnsi" w:hAnsiTheme="minorHAnsi" w:cstheme="minorHAnsi"/>
          <w:sz w:val="24"/>
          <w:szCs w:val="24"/>
        </w:rPr>
      </w:pPr>
      <w:r>
        <w:rPr>
          <w:rFonts w:asciiTheme="minorHAnsi" w:hAnsiTheme="minorHAnsi" w:cstheme="minorHAnsi"/>
          <w:sz w:val="24"/>
          <w:szCs w:val="24"/>
        </w:rPr>
        <w:t>At approximately 0330hrs of the 16</w:t>
      </w:r>
      <w:r w:rsidRPr="004E4A82">
        <w:rPr>
          <w:rFonts w:asciiTheme="minorHAnsi" w:hAnsiTheme="minorHAnsi" w:cstheme="minorHAnsi"/>
          <w:sz w:val="24"/>
          <w:szCs w:val="24"/>
          <w:vertAlign w:val="superscript"/>
        </w:rPr>
        <w:t>th</w:t>
      </w:r>
      <w:r>
        <w:rPr>
          <w:rFonts w:asciiTheme="minorHAnsi" w:hAnsiTheme="minorHAnsi" w:cstheme="minorHAnsi"/>
          <w:sz w:val="24"/>
          <w:szCs w:val="24"/>
        </w:rPr>
        <w:t xml:space="preserve"> of April, control room contacted me. They had received an abandoned triple nine call. A few minutes later me and four other officers were deployed to the address of the abandoned triple nine call. Upon arrival I was met with a male who was reluctant to let us into his home. After some successful communication skills, we got access tot the abode. Upon entering I was met with a female who was sat in the living room. I decided to split the parties up and take the male into the dinning room. After hearing his side of the story and some probing questions to get the full details of the </w:t>
      </w:r>
      <w:r>
        <w:rPr>
          <w:rFonts w:asciiTheme="minorHAnsi" w:hAnsiTheme="minorHAnsi" w:cstheme="minorHAnsi"/>
          <w:sz w:val="24"/>
          <w:szCs w:val="24"/>
        </w:rPr>
        <w:lastRenderedPageBreak/>
        <w:t xml:space="preserve">incident I conferred with my colleagues who had delt with the female and got her side of the stories. After assessing what has been told to us, we decided to contact our Sargent to make a final decision due to the complexity of the matter. It had been disclosed to me by the male that the female had punched herself in the eye and that is why it was swollen and blackened furthermore he disclosed that she had smashed a glass on the kitchen floor and used a shard to cut her wrist. After assessing what we had at the scene we decided to arrest the male on suspicion of common assault related to domestic violence. Due to this matter the female in the address decided to escalate the matter and use a bit of force to stop us from arresting the male. I had to use communication skill and some force to del with the situation. </w:t>
      </w:r>
    </w:p>
    <w:p w14:paraId="3825B312" w14:textId="77777777" w:rsidR="007967B1" w:rsidRDefault="007967B1" w:rsidP="007967B1">
      <w:pPr>
        <w:rPr>
          <w:rFonts w:asciiTheme="minorHAnsi" w:hAnsiTheme="minorHAnsi" w:cstheme="minorHAnsi"/>
          <w:sz w:val="24"/>
          <w:szCs w:val="24"/>
        </w:rPr>
      </w:pPr>
    </w:p>
    <w:p w14:paraId="195398DA" w14:textId="77777777" w:rsidR="007967B1" w:rsidRDefault="007967B1" w:rsidP="007967B1">
      <w:pPr>
        <w:rPr>
          <w:rFonts w:asciiTheme="minorHAnsi" w:hAnsiTheme="minorHAnsi" w:cstheme="minorHAnsi"/>
          <w:color w:val="222222"/>
          <w:sz w:val="24"/>
          <w:szCs w:val="24"/>
          <w:shd w:val="clear" w:color="auto" w:fill="FFFFFF"/>
        </w:rPr>
      </w:pPr>
      <w:r>
        <w:rPr>
          <w:rFonts w:asciiTheme="minorHAnsi" w:hAnsiTheme="minorHAnsi" w:cstheme="minorHAnsi"/>
          <w:sz w:val="24"/>
          <w:szCs w:val="24"/>
        </w:rPr>
        <w:t xml:space="preserve">The first challenged I faced regarding this incident was to gain access to the property. The male was reluctant to let us in as he was showing passive resistance to allow us access to the property. </w:t>
      </w:r>
      <w:r w:rsidRPr="00A73A03">
        <w:rPr>
          <w:rFonts w:asciiTheme="minorHAnsi" w:hAnsiTheme="minorHAnsi" w:cstheme="minorHAnsi"/>
          <w:sz w:val="24"/>
          <w:szCs w:val="24"/>
        </w:rPr>
        <w:t>(</w:t>
      </w:r>
      <w:r w:rsidRPr="00A73A03">
        <w:rPr>
          <w:rFonts w:asciiTheme="minorHAnsi" w:hAnsiTheme="minorHAnsi" w:cstheme="minorHAnsi"/>
          <w:color w:val="222222"/>
          <w:sz w:val="24"/>
          <w:szCs w:val="24"/>
          <w:shd w:val="clear" w:color="auto" w:fill="FFFFFF"/>
        </w:rPr>
        <w:t>Duncan, P., 1956</w:t>
      </w:r>
      <w:r>
        <w:rPr>
          <w:rFonts w:asciiTheme="minorHAnsi" w:hAnsiTheme="minorHAnsi" w:cstheme="minorHAnsi"/>
          <w:color w:val="222222"/>
          <w:sz w:val="24"/>
          <w:szCs w:val="24"/>
          <w:shd w:val="clear" w:color="auto" w:fill="FFFFFF"/>
        </w:rPr>
        <w:t>.</w:t>
      </w:r>
      <w:r w:rsidRPr="00A73A03">
        <w:rPr>
          <w:rFonts w:asciiTheme="minorHAnsi" w:hAnsiTheme="minorHAnsi" w:cstheme="minorHAnsi"/>
          <w:color w:val="222222"/>
          <w:sz w:val="24"/>
          <w:szCs w:val="24"/>
          <w:shd w:val="clear" w:color="auto" w:fill="FFFFFF"/>
        </w:rPr>
        <w:t>)</w:t>
      </w:r>
      <w:r>
        <w:rPr>
          <w:rFonts w:asciiTheme="minorHAnsi" w:hAnsiTheme="minorHAnsi" w:cstheme="minorHAnsi"/>
          <w:color w:val="222222"/>
          <w:sz w:val="24"/>
          <w:szCs w:val="24"/>
          <w:shd w:val="clear" w:color="auto" w:fill="FFFFFF"/>
        </w:rPr>
        <w:t xml:space="preserve"> I spoke to the male and explained to him that we need to gain access to the property to do a welfare check on all parties present. After speaking to the male and beginning to build a rapport with him, he granted us access to the property. I took the male into the dining room to split the parties. Before I began with the reasons for me being there, I began by making small talk with him as this is a great way to build a rapport with someone</w:t>
      </w:r>
      <w:r w:rsidRPr="00A73A03">
        <w:rPr>
          <w:rFonts w:asciiTheme="minorHAnsi" w:hAnsiTheme="minorHAnsi" w:cstheme="minorHAnsi"/>
          <w:color w:val="222222"/>
          <w:sz w:val="24"/>
          <w:szCs w:val="24"/>
          <w:shd w:val="clear" w:color="auto" w:fill="FFFFFF"/>
        </w:rPr>
        <w:t>. (Bell, K., Fahmy, E. and Gordon, D., 2016.)</w:t>
      </w:r>
      <w:r>
        <w:rPr>
          <w:rFonts w:asciiTheme="minorHAnsi" w:hAnsiTheme="minorHAnsi" w:cstheme="minorHAnsi"/>
          <w:color w:val="222222"/>
          <w:sz w:val="24"/>
          <w:szCs w:val="24"/>
          <w:shd w:val="clear" w:color="auto" w:fill="FFFFFF"/>
        </w:rPr>
        <w:t xml:space="preserve"> Due to this the male began to seem much more relaxed and calmer. This was an effective use of my communication skills as it allowed the male to be open to me this will lead to a truer and more accurate story allowing me to do my duties more effectively. This is important as there are cases where police constables did not have the full story and act prematurely leading to the wrong outcome for the suspect and the victim.</w:t>
      </w:r>
      <w:r w:rsidRPr="0028779B">
        <w:rPr>
          <w:rFonts w:asciiTheme="minorHAnsi" w:hAnsiTheme="minorHAnsi" w:cstheme="minorHAnsi"/>
          <w:color w:val="222222"/>
          <w:sz w:val="24"/>
          <w:szCs w:val="24"/>
          <w:shd w:val="clear" w:color="auto" w:fill="FFFFFF"/>
        </w:rPr>
        <w:t xml:space="preserve"> (Gottschalk, P., Dean, G. and Glomseth, R., 2011.)</w:t>
      </w:r>
      <w:r>
        <w:rPr>
          <w:rFonts w:asciiTheme="minorHAnsi" w:hAnsiTheme="minorHAnsi" w:cstheme="minorHAnsi"/>
          <w:color w:val="222222"/>
          <w:sz w:val="24"/>
          <w:szCs w:val="24"/>
          <w:shd w:val="clear" w:color="auto" w:fill="FFFFFF"/>
        </w:rPr>
        <w:t xml:space="preserve"> Gwent police force being victim led it is impotent to get the full story to help the victim with full efficiency this is why a effective use of communication is something that all officers should practice ever day. </w:t>
      </w:r>
    </w:p>
    <w:p w14:paraId="371B9878" w14:textId="77777777" w:rsidR="007967B1" w:rsidRDefault="007967B1" w:rsidP="007967B1">
      <w:pPr>
        <w:rPr>
          <w:rFonts w:asciiTheme="minorHAnsi" w:hAnsiTheme="minorHAnsi" w:cstheme="minorHAnsi"/>
          <w:color w:val="222222"/>
          <w:sz w:val="24"/>
          <w:szCs w:val="24"/>
          <w:shd w:val="clear" w:color="auto" w:fill="FFFFFF"/>
        </w:rPr>
      </w:pPr>
    </w:p>
    <w:p w14:paraId="38B5130E" w14:textId="77777777" w:rsidR="007967B1" w:rsidRDefault="007967B1" w:rsidP="007967B1">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Communication is not just verbal you have nonverbal communication skills. Such as body language. At the first time I saw the male he stood off to the side and hunched over showing that he felt cowardly and scared this would make for a poor line of communication between me and the male. </w:t>
      </w:r>
      <w:r w:rsidRPr="00755775">
        <w:rPr>
          <w:rFonts w:asciiTheme="minorHAnsi" w:hAnsiTheme="minorHAnsi" w:cstheme="minorHAnsi"/>
          <w:color w:val="222222"/>
          <w:sz w:val="24"/>
          <w:szCs w:val="24"/>
          <w:shd w:val="clear" w:color="auto" w:fill="FFFFFF"/>
        </w:rPr>
        <w:t>(Pease, A., 1981.)</w:t>
      </w:r>
      <w:r>
        <w:rPr>
          <w:rFonts w:asciiTheme="minorHAnsi" w:hAnsiTheme="minorHAnsi" w:cstheme="minorHAnsi"/>
          <w:color w:val="222222"/>
          <w:sz w:val="24"/>
          <w:szCs w:val="24"/>
          <w:shd w:val="clear" w:color="auto" w:fill="FFFFFF"/>
        </w:rPr>
        <w:t xml:space="preserve"> </w:t>
      </w:r>
    </w:p>
    <w:p w14:paraId="15A8C34D" w14:textId="77777777" w:rsidR="007967B1" w:rsidRDefault="007967B1" w:rsidP="007967B1">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By building a rapport between me and the male and using good communication skills, the males body language changed, and he seemed more comfortable as his body language was much more open and he began to lean back in his chair, leading to a more open and clear line of communication. </w:t>
      </w:r>
      <w:r w:rsidRPr="00C70961">
        <w:rPr>
          <w:rFonts w:asciiTheme="minorHAnsi" w:hAnsiTheme="minorHAnsi" w:cstheme="minorHAnsi"/>
          <w:color w:val="222222"/>
          <w:sz w:val="24"/>
          <w:szCs w:val="24"/>
          <w:shd w:val="clear" w:color="auto" w:fill="FFFFFF"/>
        </w:rPr>
        <w:t>(Beattie, G., 2004.)</w:t>
      </w:r>
    </w:p>
    <w:p w14:paraId="065911D4" w14:textId="77777777" w:rsidR="007967B1" w:rsidRDefault="007967B1" w:rsidP="007967B1">
      <w:pPr>
        <w:rPr>
          <w:rFonts w:asciiTheme="minorHAnsi" w:hAnsiTheme="minorHAnsi" w:cstheme="minorHAnsi"/>
          <w:color w:val="222222"/>
          <w:sz w:val="24"/>
          <w:szCs w:val="24"/>
          <w:shd w:val="clear" w:color="auto" w:fill="FFFFFF"/>
        </w:rPr>
      </w:pPr>
    </w:p>
    <w:p w14:paraId="220DB5FA" w14:textId="77777777" w:rsidR="007967B1" w:rsidRDefault="007967B1" w:rsidP="007967B1">
      <w:pPr>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During training we are taught interview techniques to get the full picture of the incident of what happened. The use of open questions is good for the start of the conversation to get a picture of the incident. I used an effective one of “tell me what happened.” This allows the male to give his version of events in a more comfortable manner than a closed question where he feels the pressure of multiple questions. </w:t>
      </w:r>
      <w:r w:rsidRPr="00AA3312">
        <w:rPr>
          <w:rFonts w:asciiTheme="minorHAnsi" w:hAnsiTheme="minorHAnsi" w:cstheme="minorHAnsi"/>
          <w:color w:val="222222"/>
          <w:sz w:val="24"/>
          <w:szCs w:val="24"/>
          <w:shd w:val="clear" w:color="auto" w:fill="FFFFFF"/>
        </w:rPr>
        <w:t>(Rapley, T.J., 2001.)</w:t>
      </w:r>
      <w:r>
        <w:rPr>
          <w:rFonts w:asciiTheme="minorHAnsi" w:hAnsiTheme="minorHAnsi" w:cstheme="minorHAnsi"/>
          <w:color w:val="222222"/>
          <w:sz w:val="24"/>
          <w:szCs w:val="24"/>
          <w:shd w:val="clear" w:color="auto" w:fill="FFFFFF"/>
        </w:rPr>
        <w:t xml:space="preserve"> Later, after I gain his first account of what happened it is important to iron out the small details to gain the full incident therefore, the use of closed questions that rely on a yes or no answer are important. I was successful in this due to me then getting details that would later lead to the arrest of the male. </w:t>
      </w:r>
      <w:r w:rsidRPr="00F454E7">
        <w:rPr>
          <w:rFonts w:asciiTheme="minorHAnsi" w:hAnsiTheme="minorHAnsi" w:cstheme="minorHAnsi"/>
          <w:color w:val="222222"/>
          <w:sz w:val="24"/>
          <w:szCs w:val="24"/>
          <w:shd w:val="clear" w:color="auto" w:fill="FFFFFF"/>
        </w:rPr>
        <w:t>(Reja, U., Manfreda, K.L., Hlebec, V. and Vehovar, V., 2003.)</w:t>
      </w:r>
      <w:r>
        <w:rPr>
          <w:rFonts w:asciiTheme="minorHAnsi" w:hAnsiTheme="minorHAnsi" w:cstheme="minorHAnsi"/>
          <w:color w:val="222222"/>
          <w:sz w:val="24"/>
          <w:szCs w:val="24"/>
          <w:shd w:val="clear" w:color="auto" w:fill="FFFFFF"/>
        </w:rPr>
        <w:t xml:space="preserve"> </w:t>
      </w:r>
    </w:p>
    <w:p w14:paraId="030B07FF" w14:textId="77777777" w:rsidR="007967B1" w:rsidRDefault="007967B1" w:rsidP="007967B1">
      <w:pPr>
        <w:rPr>
          <w:rFonts w:asciiTheme="minorHAnsi" w:hAnsiTheme="minorHAnsi" w:cstheme="minorHAnsi"/>
          <w:color w:val="222222"/>
          <w:sz w:val="24"/>
          <w:szCs w:val="24"/>
          <w:shd w:val="clear" w:color="auto" w:fill="FFFFFF"/>
        </w:rPr>
      </w:pPr>
    </w:p>
    <w:p w14:paraId="593E82C0" w14:textId="77777777" w:rsidR="007967B1" w:rsidRDefault="007967B1" w:rsidP="007967B1">
      <w:pPr>
        <w:spacing w:before="240"/>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lastRenderedPageBreak/>
        <w:t xml:space="preserve">At the point when we arrested the male for Common assault to safeguard the Victim. She threw herself in front of him to stop us from doing so. The female then went on to state that the injuries caused to her were self-inflicted. Before I applied force I tried to reason with her, by following steps that were given to me in training. I started by explaining the matter to her which was unsuccessful. I then tried to reason with her, by saying that we can do this without having to wake the children that were sleeping upstairs. This was also unsuccessful. Conflict should be the last resort in policing and steps to reason and negotiate with a person should also be used first. </w:t>
      </w:r>
      <w:r w:rsidRPr="00F274E3">
        <w:rPr>
          <w:rFonts w:asciiTheme="minorHAnsi" w:hAnsiTheme="minorHAnsi" w:cstheme="minorHAnsi"/>
          <w:color w:val="222222"/>
          <w:sz w:val="24"/>
          <w:szCs w:val="24"/>
          <w:shd w:val="clear" w:color="auto" w:fill="FFFFFF"/>
        </w:rPr>
        <w:t>(Cosmides, L., 1989.)</w:t>
      </w:r>
      <w:r>
        <w:rPr>
          <w:rFonts w:asciiTheme="minorHAnsi" w:hAnsiTheme="minorHAnsi" w:cstheme="minorHAnsi"/>
          <w:color w:val="222222"/>
          <w:sz w:val="24"/>
          <w:szCs w:val="24"/>
          <w:shd w:val="clear" w:color="auto" w:fill="FFFFFF"/>
        </w:rPr>
        <w:t xml:space="preserve"> At this point the female was ripping the bandage that she put on her arm to cover the delf harm. This is the point in which I put hands on and used force. Under section 117 of the police and criminal evidence act 1984, I believed that it was in her best interest for me to grab her arm and move her out of the way to prevent her from harming herself. I covered her wound with my hand took her arm and moved her to the other room as gently as possible given her struggle. Under emotional versus rational brain, I believe that the female was acting emotionally over the fear of her husband getting arrested, due to her love for her. </w:t>
      </w:r>
      <w:r w:rsidRPr="00F549F1">
        <w:rPr>
          <w:rFonts w:asciiTheme="minorHAnsi" w:hAnsiTheme="minorHAnsi" w:cstheme="minorHAnsi"/>
          <w:color w:val="222222"/>
          <w:sz w:val="24"/>
          <w:szCs w:val="24"/>
          <w:shd w:val="clear" w:color="auto" w:fill="FFFFFF"/>
        </w:rPr>
        <w:t xml:space="preserve">(De Martino, B., Kumaran, D., Seymour, B. and Dolan, R.J., 2006.) When someone is acting on the emotional side of the brain it is hard to get them to think on the rational side, as I tried to reason with her, and all my efforts were unsuccessful. Force was a reasonable option due to the factors that she was preventing an arrest, and she may have caused further harm to herself. </w:t>
      </w:r>
      <w:r>
        <w:rPr>
          <w:rFonts w:asciiTheme="minorHAnsi" w:hAnsiTheme="minorHAnsi" w:cstheme="minorHAnsi"/>
          <w:color w:val="222222"/>
          <w:sz w:val="24"/>
          <w:szCs w:val="24"/>
          <w:shd w:val="clear" w:color="auto" w:fill="FFFFFF"/>
        </w:rPr>
        <w:t xml:space="preserve">Upon the outcome of the incident the use of force was nursery as it led to an arrest and the safeguarding of a victim, and prevented further harm to the woman who was acting on the emotional side of the brain. </w:t>
      </w:r>
    </w:p>
    <w:p w14:paraId="4E2AD3AC" w14:textId="77777777" w:rsidR="007967B1" w:rsidRPr="006140EF" w:rsidRDefault="007967B1" w:rsidP="007967B1">
      <w:pPr>
        <w:spacing w:before="240"/>
        <w:rPr>
          <w:rFonts w:asciiTheme="minorHAnsi" w:hAnsiTheme="minorHAnsi" w:cstheme="minorHAnsi"/>
          <w:sz w:val="24"/>
          <w:szCs w:val="24"/>
        </w:rPr>
      </w:pPr>
      <w:r>
        <w:rPr>
          <w:rFonts w:asciiTheme="minorHAnsi" w:hAnsiTheme="minorHAnsi" w:cstheme="minorHAnsi"/>
          <w:color w:val="222222"/>
          <w:sz w:val="24"/>
          <w:szCs w:val="24"/>
          <w:shd w:val="clear" w:color="auto" w:fill="FFFFFF"/>
        </w:rPr>
        <w:t>Upon reflection of this incident, I treated the victim of the incident with respect as much as I could as I understood this was a hard time for her furthermore, I treated both parties’ fairness by hearing them both out. Both of which fall under the code of ethics of policing</w:t>
      </w:r>
      <w:r w:rsidRPr="006140EF">
        <w:rPr>
          <w:rFonts w:asciiTheme="minorHAnsi" w:hAnsiTheme="minorHAnsi" w:cstheme="minorHAnsi"/>
          <w:color w:val="222222"/>
          <w:sz w:val="24"/>
          <w:szCs w:val="24"/>
          <w:shd w:val="clear" w:color="auto" w:fill="FFFFFF"/>
        </w:rPr>
        <w:t>. (Neyroud, P., RH Jack Straw, M.P. and Beckley, A., 2001.)</w:t>
      </w:r>
      <w:r>
        <w:rPr>
          <w:rFonts w:asciiTheme="minorHAnsi" w:hAnsiTheme="minorHAnsi" w:cstheme="minorHAnsi"/>
          <w:color w:val="222222"/>
          <w:sz w:val="24"/>
          <w:szCs w:val="24"/>
          <w:shd w:val="clear" w:color="auto" w:fill="FFFFFF"/>
        </w:rPr>
        <w:t xml:space="preserve"> Under the human rights act, article 2. The female has the right to not undergo torture, degrading and/or inhumane treatment. Upon reflection actions I took on the morning of the incident was nursery for the female to have the full access to this human right. These rights are extremely important as not all places in the world uphold them</w:t>
      </w:r>
      <w:r w:rsidRPr="00434064">
        <w:rPr>
          <w:rFonts w:asciiTheme="minorHAnsi" w:hAnsiTheme="minorHAnsi" w:cstheme="minorHAnsi"/>
          <w:color w:val="222222"/>
          <w:sz w:val="24"/>
          <w:szCs w:val="24"/>
          <w:shd w:val="clear" w:color="auto" w:fill="FFFFFF"/>
        </w:rPr>
        <w:t>. (Sen, A., 2005</w:t>
      </w:r>
      <w:r>
        <w:rPr>
          <w:rFonts w:asciiTheme="minorHAnsi" w:hAnsiTheme="minorHAnsi" w:cstheme="minorHAnsi"/>
          <w:color w:val="222222"/>
          <w:sz w:val="24"/>
          <w:szCs w:val="24"/>
          <w:shd w:val="clear" w:color="auto" w:fill="FFFFFF"/>
        </w:rPr>
        <w:t>.</w:t>
      </w:r>
      <w:r w:rsidRPr="00434064">
        <w:rPr>
          <w:rFonts w:asciiTheme="minorHAnsi" w:hAnsiTheme="minorHAnsi" w:cstheme="minorHAnsi"/>
          <w:color w:val="222222"/>
          <w:sz w:val="24"/>
          <w:szCs w:val="24"/>
          <w:shd w:val="clear" w:color="auto" w:fill="FFFFFF"/>
        </w:rPr>
        <w:t>)</w:t>
      </w:r>
      <w:r>
        <w:rPr>
          <w:rFonts w:asciiTheme="minorHAnsi" w:hAnsiTheme="minorHAnsi" w:cstheme="minorHAnsi"/>
          <w:color w:val="222222"/>
          <w:sz w:val="24"/>
          <w:szCs w:val="24"/>
          <w:shd w:val="clear" w:color="auto" w:fill="FFFFFF"/>
        </w:rPr>
        <w:t xml:space="preserve">  This matter was handled with sensitivity due to the female being in a vulnerable state and there being children upstairs, due to the young age it is important to attempt not to give these children an </w:t>
      </w:r>
      <w:r w:rsidRPr="00FD21F3">
        <w:rPr>
          <w:rFonts w:asciiTheme="minorHAnsi" w:hAnsiTheme="minorHAnsi" w:cstheme="minorHAnsi"/>
          <w:color w:val="222222"/>
          <w:sz w:val="24"/>
          <w:szCs w:val="24"/>
          <w:shd w:val="clear" w:color="auto" w:fill="FFFFFF"/>
        </w:rPr>
        <w:t>adverse childhood experience</w:t>
      </w:r>
      <w:r>
        <w:rPr>
          <w:rFonts w:asciiTheme="minorHAnsi" w:hAnsiTheme="minorHAnsi" w:cstheme="minorHAnsi"/>
          <w:color w:val="222222"/>
          <w:sz w:val="24"/>
          <w:szCs w:val="24"/>
          <w:shd w:val="clear" w:color="auto" w:fill="FFFFFF"/>
        </w:rPr>
        <w:t xml:space="preserve">. As these can lead to a tough time growing up, or an early gateway into crime. </w:t>
      </w:r>
      <w:r w:rsidRPr="00FD21F3">
        <w:rPr>
          <w:rFonts w:asciiTheme="minorHAnsi" w:hAnsiTheme="minorHAnsi" w:cstheme="minorHAnsi"/>
          <w:color w:val="222222"/>
          <w:sz w:val="24"/>
          <w:szCs w:val="24"/>
          <w:shd w:val="clear" w:color="auto" w:fill="FFFFFF"/>
        </w:rPr>
        <w:t>(Boullier, M. and Blair, M., 2018.)</w:t>
      </w:r>
    </w:p>
    <w:p w14:paraId="5C0748BF" w14:textId="77777777" w:rsidR="007967B1" w:rsidRPr="006140EF" w:rsidRDefault="007967B1" w:rsidP="007967B1">
      <w:pPr>
        <w:rPr>
          <w:rFonts w:asciiTheme="minorHAnsi" w:hAnsiTheme="minorHAnsi" w:cstheme="minorHAnsi"/>
          <w:sz w:val="24"/>
          <w:szCs w:val="24"/>
        </w:rPr>
      </w:pPr>
    </w:p>
    <w:p w14:paraId="1E7EAA5F" w14:textId="77777777" w:rsidR="007967B1" w:rsidRPr="0028779B" w:rsidRDefault="007967B1" w:rsidP="007967B1">
      <w:pPr>
        <w:rPr>
          <w:rFonts w:asciiTheme="minorHAnsi" w:hAnsiTheme="minorHAnsi" w:cstheme="minorHAnsi"/>
          <w:sz w:val="24"/>
          <w:szCs w:val="24"/>
        </w:rPr>
      </w:pPr>
    </w:p>
    <w:p w14:paraId="3575F119" w14:textId="77777777" w:rsidR="007967B1" w:rsidRPr="00450C83" w:rsidRDefault="007967B1"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3B3526AE" w14:textId="415BB336" w:rsidR="00025650" w:rsidRDefault="00025650">
      <w:pPr>
        <w:rPr>
          <w:sz w:val="24"/>
          <w:szCs w:val="24"/>
        </w:rPr>
      </w:pPr>
    </w:p>
    <w:p w14:paraId="48682755" w14:textId="77777777" w:rsidR="00494769" w:rsidRDefault="00494769"/>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FD20908" w14:textId="77777777" w:rsidR="007D53B6" w:rsidRDefault="007D53B6" w:rsidP="00711A70">
      <w:pPr>
        <w:jc w:val="both"/>
        <w:rPr>
          <w:b/>
          <w:sz w:val="24"/>
          <w:szCs w:val="24"/>
        </w:rPr>
      </w:pPr>
    </w:p>
    <w:p w14:paraId="36C2E7C3" w14:textId="77777777" w:rsidR="007D53B6" w:rsidRPr="008554F5" w:rsidRDefault="007D53B6" w:rsidP="007D53B6">
      <w:pPr>
        <w:rPr>
          <w:rFonts w:asciiTheme="minorHAnsi" w:hAnsiTheme="minorHAnsi" w:cstheme="minorHAnsi"/>
          <w:color w:val="222222"/>
          <w:sz w:val="24"/>
          <w:szCs w:val="24"/>
          <w:shd w:val="clear" w:color="auto" w:fill="FFFFFF"/>
        </w:rPr>
      </w:pPr>
      <w:r w:rsidRPr="008554F5">
        <w:rPr>
          <w:rFonts w:asciiTheme="minorHAnsi" w:hAnsiTheme="minorHAnsi" w:cstheme="minorHAnsi"/>
          <w:sz w:val="24"/>
          <w:szCs w:val="24"/>
        </w:rPr>
        <w:t>In this essay I will give a brief description of an incident I was heavily involved in. As per the nature of the question I will mention any relevant factors such as any relevant culture, ethnicity, and language issue I faced in the incident. I will then go on to explain and reflect my responsibilities and the procedures I followed in the incident In line with any codes of practice. Finaly, I will go on to illustrate how I used policing values, how I was culturally sensitive and how I over came the language barrier. Language barriers negatively impact a number of settings. (</w:t>
      </w:r>
      <w:r w:rsidRPr="008554F5">
        <w:rPr>
          <w:rFonts w:asciiTheme="minorHAnsi" w:hAnsiTheme="minorHAnsi" w:cstheme="minorHAnsi"/>
          <w:color w:val="222222"/>
          <w:sz w:val="24"/>
          <w:szCs w:val="24"/>
          <w:shd w:val="clear" w:color="auto" w:fill="FFFFFF"/>
        </w:rPr>
        <w:t xml:space="preserve">Tate, R.C., Hodkinson, P.W., Meehan-Coussee, K. and Cooperstein, N., 2016.) </w:t>
      </w:r>
    </w:p>
    <w:p w14:paraId="6E41FD87" w14:textId="77777777" w:rsidR="007D53B6" w:rsidRPr="008554F5" w:rsidRDefault="007D53B6" w:rsidP="007D53B6">
      <w:pPr>
        <w:rPr>
          <w:rFonts w:asciiTheme="minorHAnsi" w:hAnsiTheme="minorHAnsi" w:cstheme="minorHAnsi"/>
          <w:color w:val="222222"/>
          <w:sz w:val="24"/>
          <w:szCs w:val="24"/>
          <w:shd w:val="clear" w:color="auto" w:fill="FFFFFF"/>
        </w:rPr>
      </w:pPr>
    </w:p>
    <w:p w14:paraId="74A80E23" w14:textId="77777777" w:rsidR="007D53B6" w:rsidRDefault="007D53B6" w:rsidP="007D53B6">
      <w:pPr>
        <w:rPr>
          <w:rFonts w:asciiTheme="minorHAnsi" w:hAnsiTheme="minorHAnsi" w:cstheme="minorHAnsi"/>
          <w:color w:val="222222"/>
          <w:sz w:val="24"/>
          <w:szCs w:val="24"/>
          <w:shd w:val="clear" w:color="auto" w:fill="FFFFFF"/>
        </w:rPr>
      </w:pPr>
      <w:r w:rsidRPr="008554F5">
        <w:rPr>
          <w:rFonts w:asciiTheme="minorHAnsi" w:hAnsiTheme="minorHAnsi" w:cstheme="minorHAnsi"/>
          <w:color w:val="222222"/>
          <w:sz w:val="24"/>
          <w:szCs w:val="24"/>
          <w:shd w:val="clear" w:color="auto" w:fill="FFFFFF"/>
        </w:rPr>
        <w:t>On Saturday the 27</w:t>
      </w:r>
      <w:r w:rsidRPr="008554F5">
        <w:rPr>
          <w:rFonts w:asciiTheme="minorHAnsi" w:hAnsiTheme="minorHAnsi" w:cstheme="minorHAnsi"/>
          <w:color w:val="222222"/>
          <w:sz w:val="24"/>
          <w:szCs w:val="24"/>
          <w:shd w:val="clear" w:color="auto" w:fill="FFFFFF"/>
          <w:vertAlign w:val="superscript"/>
        </w:rPr>
        <w:t>th</w:t>
      </w:r>
      <w:r w:rsidRPr="008554F5">
        <w:rPr>
          <w:rFonts w:asciiTheme="minorHAnsi" w:hAnsiTheme="minorHAnsi" w:cstheme="minorHAnsi"/>
          <w:color w:val="222222"/>
          <w:sz w:val="24"/>
          <w:szCs w:val="24"/>
          <w:shd w:val="clear" w:color="auto" w:fill="FFFFFF"/>
        </w:rPr>
        <w:t xml:space="preserve"> of April 2024, I was allocated a priority graded call-in regard to a male who had walked in Ystrad Mynach Hospital accident and emergency room with 3 stab wounds to his left side. On route to the Hospital a further contact was made to me changing the grading a call to emergency due to a large group of males gathering around the stabbed male and waiting outside for him. Further contact was made via control to state that all the males are of Asian decent and do not speak full English. I contacted a colleague to pass details of language line in preparation for speaking to the males, as it is important to be prepared for any situation. (Kašpařík, T., 2012.) Upon arrival I was met with a victim of Grievous Bodily Harm with intent. This falls under Section 18 of offence against the person act 1861 (Gardner, J., 1994.) Due to the severity of his injuries the male was transported to the Heath Hospital in Cardiff as he may have required surgery. As I was escorting the male </w:t>
      </w:r>
      <w:r w:rsidRPr="008554F5">
        <w:rPr>
          <w:rFonts w:asciiTheme="minorHAnsi" w:hAnsiTheme="minorHAnsi" w:cstheme="minorHAnsi"/>
          <w:color w:val="222222"/>
          <w:sz w:val="24"/>
          <w:szCs w:val="24"/>
          <w:shd w:val="clear" w:color="auto" w:fill="FFFFFF"/>
        </w:rPr>
        <w:lastRenderedPageBreak/>
        <w:t xml:space="preserve">to the ambulance for transport to the Heath a large group of males swarmed the male speaking a language, I was not familiar with, attempts were made to get them to stand back however were unsuccessful, I changed my methods and shouted to the group instead, this was successful. While in transport to the Heath Hospital I attempted to ascertain information from the male as this was an urgent matter, and someone out there who has a knife and might use it again. The male however spoke broken English. I was given his Identification card and it stated that he was from the middle east. I took all the information I was able to abstract and passed it over the air as this was of a time sensitive matter. Due to the severity of the incident, it was passed to the CID department, and I was told to stand down from the scene. </w:t>
      </w:r>
    </w:p>
    <w:p w14:paraId="6E335CB5" w14:textId="77777777" w:rsidR="007D53B6" w:rsidRDefault="007D53B6" w:rsidP="007D53B6">
      <w:pPr>
        <w:rPr>
          <w:rFonts w:asciiTheme="minorHAnsi" w:hAnsiTheme="minorHAnsi" w:cstheme="minorHAnsi"/>
          <w:color w:val="222222"/>
          <w:sz w:val="24"/>
          <w:szCs w:val="24"/>
          <w:shd w:val="clear" w:color="auto" w:fill="FFFFFF"/>
        </w:rPr>
      </w:pPr>
      <w:r w:rsidRPr="00BE5238">
        <w:rPr>
          <w:rFonts w:asciiTheme="minorHAnsi" w:hAnsiTheme="minorHAnsi" w:cstheme="minorHAnsi"/>
          <w:color w:val="222222"/>
          <w:sz w:val="24"/>
          <w:szCs w:val="24"/>
          <w:shd w:val="clear" w:color="auto" w:fill="FFFFFF"/>
        </w:rPr>
        <w:t>Upon arrival of any incident or scene it is best practice to unsure the safety and welfare of any parties present. CPR and first aid were one of the considerations made while on route to the incident. (Kouvatsou, Z., Degermedgoglou, G., Karamagioli, E. and Pikoulis, E., 2022.) Once officers arrive on scene it is their responsibility to ensure that life is preserved and protected. While I was on scene, I was lucky that it was in a hospital, as this is best place were the human right, right to life can be upheld. I have been given the responsibility of serving and protecting the community. To do so in this incident to serve and protect the community in the best way to do so is to arrest the suspect who could potentially stab and wound another member of the public. As in this case, we had no information of who or what the suspect looked like, it was my responsibility to gather information on the offender and dispatch it to my colleagues to safeguard the community. It is the responsibility of the police to safeguard everyone in need. (Ford, K., Newbury, A., Meredith, Z., Evans, J., Hughes, K., Roderick, J., Davies, A.R. and Bellis, M.A., 2020.) In an incident like this it is procedure to pass any information over the air so that all other officers can know who and what to look out for. After ascertaining a description from the victim, it was my responsibility to follow procedure and pass the 10-point description over the air. Police all around the globe are putting in procedure to follow. (Mazerolle, L., Bennett, S., Davis, J., Sargeant, E. and Manning, M., 2013.)</w:t>
      </w:r>
      <w:r>
        <w:rPr>
          <w:rFonts w:asciiTheme="minorHAnsi" w:hAnsiTheme="minorHAnsi" w:cstheme="minorHAnsi"/>
          <w:color w:val="222222"/>
          <w:sz w:val="24"/>
          <w:szCs w:val="24"/>
          <w:shd w:val="clear" w:color="auto" w:fill="FFFFFF"/>
        </w:rPr>
        <w:t xml:space="preserve"> Due to the procedure put in place a description of the offender was given, and the scene of the stabbing was established, witnesses found, and evidence obtained. This procedure is in place for a number of reasons, one being the support of the victim, it is our roles and </w:t>
      </w:r>
      <w:r w:rsidRPr="00C904A4">
        <w:rPr>
          <w:rFonts w:asciiTheme="minorHAnsi" w:hAnsiTheme="minorHAnsi" w:cstheme="minorHAnsi"/>
          <w:color w:val="222222"/>
          <w:sz w:val="24"/>
          <w:szCs w:val="24"/>
          <w:shd w:val="clear" w:color="auto" w:fill="FFFFFF"/>
        </w:rPr>
        <w:t>investigators and protectors to support the victim and there needs and to get the right outcome for them. Because of the procedure put in place we were able to get leads that will lead to the arrest of the offender, making the victim feel safe and get closure on the matter. The police are creating an increase in victim support services. (Shepherd, J. and Lisles, C., 1998.)</w:t>
      </w:r>
      <w:r>
        <w:rPr>
          <w:rFonts w:asciiTheme="minorHAnsi" w:hAnsiTheme="minorHAnsi" w:cstheme="minorHAnsi"/>
          <w:color w:val="222222"/>
          <w:sz w:val="24"/>
          <w:szCs w:val="24"/>
          <w:shd w:val="clear" w:color="auto" w:fill="FFFFFF"/>
        </w:rPr>
        <w:t xml:space="preserve"> To further support the victim throughout our procedures in apprehending the offender, I gave my number and E-mail to the victim and his to me. Due to this the victim will be updated on any actions taken involving his investigation, ensuring that the victim feels support until this matter comes to an end. </w:t>
      </w:r>
    </w:p>
    <w:p w14:paraId="43787FAB" w14:textId="77777777" w:rsidR="007D53B6" w:rsidRDefault="007D53B6" w:rsidP="007D53B6">
      <w:pPr>
        <w:rPr>
          <w:rFonts w:asciiTheme="minorHAnsi" w:hAnsiTheme="minorHAnsi" w:cstheme="minorHAnsi"/>
          <w:color w:val="222222"/>
          <w:sz w:val="24"/>
          <w:szCs w:val="24"/>
          <w:shd w:val="clear" w:color="auto" w:fill="FFFFFF"/>
        </w:rPr>
      </w:pPr>
    </w:p>
    <w:p w14:paraId="00C69CF7" w14:textId="77777777" w:rsidR="007D53B6" w:rsidRDefault="007D53B6" w:rsidP="007D53B6">
      <w:pPr>
        <w:overflowPunct/>
        <w:autoSpaceDE/>
        <w:autoSpaceDN/>
        <w:adjustRightInd/>
        <w:rPr>
          <w:rFonts w:asciiTheme="minorHAnsi" w:hAnsiTheme="minorHAnsi" w:cstheme="minorHAnsi"/>
          <w:color w:val="222222"/>
          <w:sz w:val="24"/>
          <w:szCs w:val="24"/>
          <w:shd w:val="clear" w:color="auto" w:fill="FFFFFF"/>
        </w:rPr>
      </w:pPr>
      <w:r w:rsidRPr="00EF5D71">
        <w:rPr>
          <w:rFonts w:asciiTheme="minorHAnsi" w:hAnsiTheme="minorHAnsi" w:cstheme="minorHAnsi"/>
          <w:color w:val="222222"/>
          <w:sz w:val="24"/>
          <w:szCs w:val="24"/>
          <w:shd w:val="clear" w:color="auto" w:fill="FFFFFF"/>
        </w:rPr>
        <w:t>One of Gwent polices values is to be compassionate. In this case it was hard to not be compassionate. When I was dealing with the victim it was clear that he was in pain. I attempted to make him as comfortable as possible.</w:t>
      </w:r>
      <w:r>
        <w:rPr>
          <w:rFonts w:asciiTheme="minorHAnsi" w:hAnsiTheme="minorHAnsi" w:cstheme="minorHAnsi"/>
          <w:color w:val="222222"/>
          <w:sz w:val="24"/>
          <w:szCs w:val="24"/>
          <w:shd w:val="clear" w:color="auto" w:fill="FFFFFF"/>
        </w:rPr>
        <w:t xml:space="preserve"> For example,</w:t>
      </w:r>
      <w:r w:rsidRPr="00EF5D71">
        <w:rPr>
          <w:rFonts w:asciiTheme="minorHAnsi" w:hAnsiTheme="minorHAnsi" w:cstheme="minorHAnsi"/>
          <w:color w:val="222222"/>
          <w:sz w:val="24"/>
          <w:szCs w:val="24"/>
          <w:shd w:val="clear" w:color="auto" w:fill="FFFFFF"/>
        </w:rPr>
        <w:t xml:space="preserve"> I offered food, drink and asked the doctors dealing with him if there were any more pain meds he could be given when he would mention the pain he was in. To take his mind off what was going on I attempted to engage in conversation with him. There are many methods in reducing pain, one being distraction. (Malloy, K.M. and Milling, L.S., 2010.) Another Gwent police value is to keep learning. This was the first case that I had delt with that was treated as high risk. </w:t>
      </w:r>
      <w:r w:rsidRPr="00EF5D71">
        <w:rPr>
          <w:rFonts w:asciiTheme="minorHAnsi" w:hAnsiTheme="minorHAnsi" w:cstheme="minorHAnsi"/>
          <w:color w:val="222222"/>
          <w:sz w:val="24"/>
          <w:szCs w:val="24"/>
          <w:shd w:val="clear" w:color="auto" w:fill="FFFFFF"/>
        </w:rPr>
        <w:lastRenderedPageBreak/>
        <w:t xml:space="preserve">Because of this I learned about their procedure in dealing with high situations, as before mentioned the procedure that must be followed and information that I must gather when best practicable. This was also the first instance in which I had to control a large crowd of people, I had to learn on the spot the best way of dealing with the crowd. This was challenging but necessary for development and to follow the other Gwent police value of keep learning. </w:t>
      </w:r>
      <w:r w:rsidRPr="00EF5D71">
        <w:rPr>
          <w:rFonts w:asciiTheme="minorHAnsi" w:hAnsiTheme="minorHAnsi" w:cstheme="minorHAnsi"/>
          <w:color w:val="auto"/>
          <w:sz w:val="24"/>
          <w:szCs w:val="24"/>
        </w:rPr>
        <w:t>Challenge is a necessary life skill as well as an essential part of the learning process. (</w:t>
      </w:r>
      <w:r w:rsidRPr="00EF5D71">
        <w:rPr>
          <w:rFonts w:asciiTheme="minorHAnsi" w:hAnsiTheme="minorHAnsi" w:cstheme="minorHAnsi"/>
          <w:color w:val="222222"/>
          <w:sz w:val="24"/>
          <w:szCs w:val="24"/>
          <w:shd w:val="clear" w:color="auto" w:fill="FFFFFF"/>
        </w:rPr>
        <w:t>Wiliam, D., 2005.)</w:t>
      </w:r>
      <w:r>
        <w:rPr>
          <w:rFonts w:asciiTheme="minorHAnsi" w:hAnsiTheme="minorHAnsi" w:cstheme="minorHAnsi"/>
          <w:color w:val="222222"/>
          <w:sz w:val="24"/>
          <w:szCs w:val="24"/>
          <w:shd w:val="clear" w:color="auto" w:fill="FFFFFF"/>
        </w:rPr>
        <w:t xml:space="preserve"> </w:t>
      </w:r>
    </w:p>
    <w:p w14:paraId="5E805B0A" w14:textId="77777777" w:rsidR="007D53B6" w:rsidRDefault="007D53B6" w:rsidP="007D53B6">
      <w:pPr>
        <w:overflowPunct/>
        <w:autoSpaceDE/>
        <w:autoSpaceDN/>
        <w:adjustRightInd/>
        <w:rPr>
          <w:rFonts w:asciiTheme="minorHAnsi" w:hAnsiTheme="minorHAnsi" w:cstheme="minorHAnsi"/>
          <w:color w:val="222222"/>
          <w:sz w:val="24"/>
          <w:szCs w:val="24"/>
          <w:shd w:val="clear" w:color="auto" w:fill="FFFFFF"/>
        </w:rPr>
      </w:pPr>
    </w:p>
    <w:p w14:paraId="7D316805" w14:textId="77777777" w:rsidR="007D53B6" w:rsidRDefault="007D53B6" w:rsidP="007D53B6">
      <w:pPr>
        <w:overflowPunct/>
        <w:autoSpaceDE/>
        <w:autoSpaceDN/>
        <w:adjustRightInd/>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Due to the male being from a middle eastern county and only speaking broken English, I had to adapt my way of communication with him. I took a first account from the male; however, this was a challenge. While conversing with the male I attempted to use my normal communication, however he did not fully understand. </w:t>
      </w:r>
      <w:r w:rsidRPr="00700762">
        <w:rPr>
          <w:rFonts w:asciiTheme="minorHAnsi" w:hAnsiTheme="minorHAnsi" w:cstheme="minorHAnsi"/>
          <w:color w:val="222222"/>
          <w:sz w:val="24"/>
          <w:szCs w:val="24"/>
          <w:shd w:val="clear" w:color="auto" w:fill="FFFFFF"/>
        </w:rPr>
        <w:t>The cultural difference was clear therefore I changed my style by using basic English and rephrasing my questions in a way that he would understand. I also had to ask him to change his answers to put them in a way that I would understand. This was a challenging interaction however good from a learning point of view. In this instance the use of physical communication was very successful and describing what he was saying with his hands was how we communicated.</w:t>
      </w:r>
      <w:r w:rsidRPr="00700762">
        <w:rPr>
          <w:rFonts w:asciiTheme="minorHAnsi" w:hAnsiTheme="minorHAnsi" w:cstheme="minorHAnsi"/>
          <w:sz w:val="24"/>
          <w:szCs w:val="24"/>
        </w:rPr>
        <w:t xml:space="preserve"> </w:t>
      </w:r>
      <w:r w:rsidRPr="00700762">
        <w:rPr>
          <w:rFonts w:asciiTheme="minorHAnsi" w:hAnsiTheme="minorHAnsi" w:cstheme="minorHAnsi"/>
          <w:color w:val="auto"/>
          <w:sz w:val="24"/>
          <w:szCs w:val="24"/>
        </w:rPr>
        <w:t>The nonverbal and verbal cues combine to form a single, integrated message conversational occasion. (</w:t>
      </w:r>
      <w:r w:rsidRPr="00700762">
        <w:rPr>
          <w:rFonts w:asciiTheme="minorHAnsi" w:hAnsiTheme="minorHAnsi" w:cstheme="minorHAnsi"/>
          <w:color w:val="222222"/>
          <w:sz w:val="24"/>
          <w:szCs w:val="24"/>
          <w:shd w:val="clear" w:color="auto" w:fill="FFFFFF"/>
        </w:rPr>
        <w:t xml:space="preserve">Gregersen, T.S., 2007.) For example, the description questions such as how tall is he? Or what build was he? Were more successful via showing instead of telling. </w:t>
      </w:r>
      <w:r w:rsidRPr="00700762">
        <w:rPr>
          <w:rFonts w:asciiTheme="minorHAnsi" w:hAnsiTheme="minorHAnsi" w:cstheme="minorHAnsi"/>
          <w:color w:val="auto"/>
          <w:sz w:val="24"/>
          <w:szCs w:val="24"/>
        </w:rPr>
        <w:t>The Framework Convention addresses adaptation in relation to development. (</w:t>
      </w:r>
      <w:r w:rsidRPr="00700762">
        <w:rPr>
          <w:rFonts w:asciiTheme="minorHAnsi" w:hAnsiTheme="minorHAnsi" w:cstheme="minorHAnsi"/>
          <w:color w:val="222222"/>
          <w:sz w:val="24"/>
          <w:szCs w:val="24"/>
          <w:shd w:val="clear" w:color="auto" w:fill="FFFFFF"/>
        </w:rPr>
        <w:t>Burton, I., Huq, S., Lim, B., Pilifosova, O. and Schipper, E.L., 2002.)</w:t>
      </w:r>
      <w:r>
        <w:rPr>
          <w:rFonts w:asciiTheme="minorHAnsi" w:hAnsiTheme="minorHAnsi" w:cstheme="minorHAnsi"/>
          <w:color w:val="222222"/>
          <w:sz w:val="24"/>
          <w:szCs w:val="24"/>
          <w:shd w:val="clear" w:color="auto" w:fill="FFFFFF"/>
        </w:rPr>
        <w:t xml:space="preserve"> </w:t>
      </w:r>
    </w:p>
    <w:p w14:paraId="6B7087DE" w14:textId="77777777" w:rsidR="007D53B6" w:rsidRDefault="007D53B6" w:rsidP="007D53B6">
      <w:pPr>
        <w:overflowPunct/>
        <w:autoSpaceDE/>
        <w:autoSpaceDN/>
        <w:adjustRightInd/>
        <w:rPr>
          <w:rFonts w:asciiTheme="minorHAnsi" w:hAnsiTheme="minorHAnsi" w:cstheme="minorHAnsi"/>
          <w:color w:val="222222"/>
          <w:sz w:val="24"/>
          <w:szCs w:val="24"/>
          <w:shd w:val="clear" w:color="auto" w:fill="FFFFFF"/>
        </w:rPr>
      </w:pPr>
    </w:p>
    <w:p w14:paraId="571939D2" w14:textId="77777777" w:rsidR="007D53B6" w:rsidRPr="00D076A5" w:rsidRDefault="007D53B6" w:rsidP="007D53B6">
      <w:pPr>
        <w:overflowPunct/>
        <w:autoSpaceDE/>
        <w:autoSpaceDN/>
        <w:adjustRightInd/>
      </w:pPr>
      <w:r>
        <w:rPr>
          <w:rFonts w:asciiTheme="minorHAnsi" w:hAnsiTheme="minorHAnsi" w:cstheme="minorHAnsi"/>
          <w:color w:val="222222"/>
          <w:sz w:val="24"/>
          <w:szCs w:val="24"/>
          <w:shd w:val="clear" w:color="auto" w:fill="FFFFFF"/>
        </w:rPr>
        <w:t xml:space="preserve">It is a right that anyone who interacts with the police are allowed to do so in their first language. This can be done </w:t>
      </w:r>
      <w:r w:rsidRPr="00D076A5">
        <w:rPr>
          <w:rFonts w:asciiTheme="minorHAnsi" w:hAnsiTheme="minorHAnsi" w:cstheme="minorHAnsi"/>
          <w:color w:val="222222"/>
          <w:sz w:val="24"/>
          <w:szCs w:val="24"/>
          <w:shd w:val="clear" w:color="auto" w:fill="FFFFFF"/>
        </w:rPr>
        <w:t xml:space="preserve">through what’s called language line. This consideration was made upon hearing that I would be talking to a victim who speak a different language however was not needed due to me being able to adapt my communication skills and form a line of communication with the victim. </w:t>
      </w:r>
      <w:r w:rsidRPr="00D076A5">
        <w:rPr>
          <w:rFonts w:asciiTheme="minorHAnsi" w:hAnsiTheme="minorHAnsi" w:cstheme="minorHAnsi"/>
          <w:color w:val="auto"/>
          <w:sz w:val="24"/>
          <w:szCs w:val="24"/>
        </w:rPr>
        <w:t>The language we use when speaking has a lot of requirements. (</w:t>
      </w:r>
      <w:r w:rsidRPr="00D076A5">
        <w:rPr>
          <w:rFonts w:asciiTheme="minorHAnsi" w:hAnsiTheme="minorHAnsi" w:cstheme="minorHAnsi"/>
          <w:color w:val="222222"/>
          <w:sz w:val="24"/>
          <w:szCs w:val="24"/>
          <w:shd w:val="clear" w:color="auto" w:fill="FFFFFF"/>
        </w:rPr>
        <w:t>Bailey, K.M., 2003.)</w:t>
      </w:r>
      <w:r>
        <w:rPr>
          <w:rFonts w:asciiTheme="minorHAnsi" w:hAnsiTheme="minorHAnsi" w:cstheme="minorHAnsi"/>
          <w:color w:val="222222"/>
          <w:sz w:val="24"/>
          <w:szCs w:val="24"/>
          <w:shd w:val="clear" w:color="auto" w:fill="FFFFFF"/>
        </w:rPr>
        <w:t xml:space="preserve"> By valuing his difference, I offered to use the language line to insure full inclusion. However, he rejected the offer. The information gathering would have been easier if he accepted. Another Gwent police policy is to be positive this was needed as I now had a challenge ahead of me in gathering vital information in a way I had not done before. </w:t>
      </w:r>
    </w:p>
    <w:p w14:paraId="7DCC15F6" w14:textId="77777777" w:rsidR="007D53B6" w:rsidRDefault="007D53B6" w:rsidP="007D53B6">
      <w:pPr>
        <w:overflowPunct/>
        <w:autoSpaceDE/>
        <w:autoSpaceDN/>
        <w:adjustRightInd/>
        <w:rPr>
          <w:rFonts w:asciiTheme="minorHAnsi" w:hAnsiTheme="minorHAnsi" w:cstheme="minorHAnsi"/>
          <w:color w:val="222222"/>
          <w:sz w:val="24"/>
          <w:szCs w:val="24"/>
          <w:shd w:val="clear" w:color="auto" w:fill="FFFFFF"/>
        </w:rPr>
      </w:pPr>
    </w:p>
    <w:p w14:paraId="1973750E" w14:textId="77777777" w:rsidR="007D53B6" w:rsidRPr="00700762" w:rsidRDefault="007D53B6" w:rsidP="007D53B6">
      <w:pPr>
        <w:overflowPunct/>
        <w:autoSpaceDE/>
        <w:autoSpaceDN/>
        <w:adjustRightInd/>
        <w:rPr>
          <w:rFonts w:asciiTheme="minorHAnsi" w:hAnsiTheme="minorHAnsi" w:cstheme="minorHAnsi"/>
          <w:color w:val="222222"/>
          <w:sz w:val="24"/>
          <w:szCs w:val="24"/>
          <w:shd w:val="clear" w:color="auto" w:fill="FFFFFF"/>
        </w:rPr>
      </w:pPr>
      <w:r>
        <w:rPr>
          <w:rFonts w:asciiTheme="minorHAnsi" w:hAnsiTheme="minorHAnsi" w:cstheme="minorHAnsi"/>
          <w:color w:val="222222"/>
          <w:sz w:val="24"/>
          <w:szCs w:val="24"/>
          <w:shd w:val="clear" w:color="auto" w:fill="FFFFFF"/>
        </w:rPr>
        <w:t xml:space="preserve">In conclusion I had delt with a male from another culture, where there was a language barrier. I adapted my communication skills by upholding Gwent police core values. By writing about the incident I have reflected on my actions and talked about how victim support and procedure was followed. </w:t>
      </w:r>
    </w:p>
    <w:p w14:paraId="7D5E6922" w14:textId="77777777" w:rsidR="007D53B6" w:rsidRPr="0039639C" w:rsidRDefault="007D53B6" w:rsidP="007D53B6">
      <w:pPr>
        <w:overflowPunct/>
        <w:autoSpaceDE/>
        <w:autoSpaceDN/>
        <w:adjustRightInd/>
        <w:rPr>
          <w:rFonts w:asciiTheme="minorHAnsi" w:hAnsiTheme="minorHAnsi" w:cstheme="minorHAnsi"/>
          <w:color w:val="auto"/>
          <w:sz w:val="24"/>
          <w:szCs w:val="24"/>
        </w:rPr>
      </w:pPr>
    </w:p>
    <w:p w14:paraId="29F42F65" w14:textId="77777777" w:rsidR="007D53B6" w:rsidRPr="0039639C" w:rsidRDefault="007D53B6" w:rsidP="007D53B6">
      <w:pPr>
        <w:rPr>
          <w:rFonts w:asciiTheme="minorHAnsi" w:hAnsiTheme="minorHAnsi" w:cstheme="minorHAnsi"/>
          <w:color w:val="222222"/>
          <w:sz w:val="24"/>
          <w:szCs w:val="24"/>
          <w:shd w:val="clear" w:color="auto" w:fill="FFFFFF"/>
        </w:rPr>
      </w:pPr>
    </w:p>
    <w:p w14:paraId="2233C2BF" w14:textId="77777777" w:rsidR="007D53B6" w:rsidRPr="00450C83" w:rsidRDefault="007D53B6"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16FB0EC6" w14:textId="77777777" w:rsidR="00494769" w:rsidRDefault="00494769" w:rsidP="00494769">
      <w:pPr>
        <w:rPr>
          <w:sz w:val="24"/>
          <w:szCs w:val="24"/>
        </w:rPr>
      </w:pPr>
    </w:p>
    <w:p w14:paraId="6B0989EF" w14:textId="6440BBDF" w:rsidR="00025650" w:rsidRPr="00270EEB" w:rsidRDefault="00494769" w:rsidP="00494769">
      <w:pPr>
        <w:rPr>
          <w:b/>
          <w:bCs/>
          <w:sz w:val="24"/>
          <w:szCs w:val="24"/>
        </w:rPr>
      </w:pPr>
      <w:r>
        <w:rPr>
          <w:sz w:val="24"/>
          <w:szCs w:val="24"/>
        </w:rPr>
        <w:lastRenderedPageBreak/>
        <w:t xml:space="preserve">                                                        </w:t>
      </w:r>
      <w:r w:rsidR="64D01D80"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3B70F6E5" w14:textId="77777777" w:rsidR="003068BC" w:rsidRDefault="003068BC" w:rsidP="003C458C">
      <w:pPr>
        <w:jc w:val="both"/>
        <w:rPr>
          <w:b/>
          <w:sz w:val="24"/>
          <w:szCs w:val="24"/>
        </w:rPr>
      </w:pPr>
    </w:p>
    <w:p w14:paraId="013516C5" w14:textId="77777777" w:rsidR="003068BC" w:rsidRDefault="003068BC" w:rsidP="003068BC">
      <w:pPr>
        <w:rPr>
          <w:sz w:val="24"/>
          <w:szCs w:val="24"/>
        </w:rPr>
      </w:pPr>
      <w:r>
        <w:rPr>
          <w:sz w:val="24"/>
          <w:szCs w:val="24"/>
        </w:rPr>
        <w:t>In this essay I will be giving a brief description of a policing incident that I played a significant role in, I will include social and legislative contexts. I will reflect on how I applied the National Decision Model to assist in resolving the incident (Collage of policing, 2023). I will discuss the role of discretion in deciding the outcome. I will go on to explain my responsibilities with regards to the Criminal Procedure and investigation act 1966. I will illustrate how policing values were utilised through analysis of my decision-making process.</w:t>
      </w:r>
    </w:p>
    <w:p w14:paraId="6CB743B4" w14:textId="77777777" w:rsidR="003068BC" w:rsidRDefault="003068BC" w:rsidP="003068BC">
      <w:pPr>
        <w:rPr>
          <w:sz w:val="24"/>
          <w:szCs w:val="24"/>
        </w:rPr>
      </w:pPr>
    </w:p>
    <w:p w14:paraId="4DAD3CD0" w14:textId="77777777" w:rsidR="003068BC" w:rsidRPr="003A6612" w:rsidRDefault="003068BC" w:rsidP="003068BC">
      <w:pPr>
        <w:overflowPunct/>
        <w:autoSpaceDE/>
        <w:autoSpaceDN/>
        <w:adjustRightInd/>
        <w:spacing w:after="240"/>
        <w:rPr>
          <w:color w:val="auto"/>
          <w:sz w:val="24"/>
          <w:szCs w:val="24"/>
        </w:rPr>
      </w:pPr>
      <w:r>
        <w:rPr>
          <w:sz w:val="24"/>
          <w:szCs w:val="24"/>
        </w:rPr>
        <w:t>The National decision Model is a tool that is heavily taught in police training school. This model is how law enforcement agencies should make all their rational decisions. It consists of 5 parts that follow after each other leading to a final decision</w:t>
      </w:r>
      <w:r w:rsidRPr="003A6612">
        <w:rPr>
          <w:sz w:val="24"/>
          <w:szCs w:val="24"/>
        </w:rPr>
        <w:t xml:space="preserve">. </w:t>
      </w:r>
      <w:r w:rsidRPr="003A6612">
        <w:rPr>
          <w:color w:val="auto"/>
          <w:sz w:val="24"/>
          <w:szCs w:val="24"/>
        </w:rPr>
        <w:t>Decision-making organisations like the UK National Institute for Health and Clinical Excellence propose using decision analytic modelling.</w:t>
      </w:r>
      <w:r>
        <w:rPr>
          <w:color w:val="auto"/>
          <w:sz w:val="24"/>
          <w:szCs w:val="24"/>
        </w:rPr>
        <w:t xml:space="preserve"> </w:t>
      </w:r>
      <w:r w:rsidRPr="003A6612">
        <w:rPr>
          <w:color w:val="auto"/>
          <w:sz w:val="24"/>
          <w:szCs w:val="24"/>
        </w:rPr>
        <w:t>(</w:t>
      </w:r>
      <w:r w:rsidRPr="003A6612">
        <w:rPr>
          <w:color w:val="222222"/>
          <w:sz w:val="24"/>
          <w:szCs w:val="24"/>
          <w:shd w:val="clear" w:color="auto" w:fill="FFFFFF"/>
        </w:rPr>
        <w:t>Jackson, C.H., Bojke, L., Thompson, S.G., Claxton, K. and Sharples, L.D., 2011)</w:t>
      </w:r>
    </w:p>
    <w:p w14:paraId="0A02D6A6" w14:textId="77777777" w:rsidR="003068BC" w:rsidRDefault="003068BC" w:rsidP="003068BC">
      <w:pPr>
        <w:rPr>
          <w:sz w:val="24"/>
          <w:szCs w:val="24"/>
        </w:rPr>
      </w:pPr>
    </w:p>
    <w:p w14:paraId="29F1650A" w14:textId="77777777" w:rsidR="003068BC" w:rsidRPr="00494769" w:rsidRDefault="003068BC" w:rsidP="003068BC">
      <w:pPr>
        <w:overflowPunct/>
        <w:autoSpaceDE/>
        <w:autoSpaceDN/>
        <w:adjustRightInd/>
        <w:rPr>
          <w:color w:val="222222"/>
          <w:sz w:val="24"/>
          <w:szCs w:val="24"/>
          <w:shd w:val="clear" w:color="auto" w:fill="FFFFFF"/>
        </w:rPr>
      </w:pPr>
      <w:r w:rsidRPr="00494769">
        <w:rPr>
          <w:sz w:val="24"/>
          <w:szCs w:val="24"/>
        </w:rPr>
        <w:t xml:space="preserve">I received a call to a what three-word location regarding 2 males who were discharging firearms into a field. What three-word location was farmland according to (GOV.UK, 2021) </w:t>
      </w:r>
      <w:r w:rsidRPr="00494769">
        <w:rPr>
          <w:rStyle w:val="Strong"/>
          <w:color w:val="0B0C0C"/>
          <w:sz w:val="24"/>
          <w:szCs w:val="24"/>
          <w:shd w:val="clear" w:color="auto" w:fill="FFFFFF"/>
        </w:rPr>
        <w:t xml:space="preserve">565,929 people held a firearm and/or a shotgun certificate most of which being farmers. Due to this number, it is socially acceptable to carry a firearm. However, due to the farmland being cut in half by a road in which the public has access, the discharging of firearms in this location is in </w:t>
      </w:r>
      <w:r w:rsidRPr="00494769">
        <w:rPr>
          <w:rStyle w:val="Strong"/>
          <w:color w:val="0B0C0C"/>
          <w:sz w:val="24"/>
          <w:szCs w:val="24"/>
          <w:shd w:val="clear" w:color="auto" w:fill="FFFFFF"/>
        </w:rPr>
        <w:lastRenderedPageBreak/>
        <w:t xml:space="preserve">contrary to the firearms act of 1968. Upon arrival I was greeted by two males who were on farmland fields with two rifles pitched on the bonnet of their vehicle aiming at a target that was placed deeper into the field. Upon gathering the necessary information from the males, I decision needed to be made upon using one of the most important tools in any law enforcement officers to make a decision the National Decision Model. I gathered the relevant information, I assessed the risks at hand, I then considered my powers and policies that were available to me, I identified my options and contingencies and finally I acted. </w:t>
      </w:r>
      <w:r w:rsidRPr="00494769">
        <w:rPr>
          <w:color w:val="auto"/>
          <w:sz w:val="24"/>
          <w:szCs w:val="24"/>
        </w:rPr>
        <w:t>If an officer is able to adopt the model and make a choice that results in an unfavourable consequence (</w:t>
      </w:r>
      <w:r w:rsidRPr="00494769">
        <w:rPr>
          <w:color w:val="222222"/>
          <w:sz w:val="24"/>
          <w:szCs w:val="24"/>
          <w:shd w:val="clear" w:color="auto" w:fill="FFFFFF"/>
        </w:rPr>
        <w:t xml:space="preserve">Edwards, J., 2021.) </w:t>
      </w:r>
    </w:p>
    <w:p w14:paraId="2CBDF618" w14:textId="77777777" w:rsidR="003068BC" w:rsidRPr="00494769" w:rsidRDefault="003068BC" w:rsidP="003068BC">
      <w:pPr>
        <w:overflowPunct/>
        <w:autoSpaceDE/>
        <w:autoSpaceDN/>
        <w:adjustRightInd/>
        <w:rPr>
          <w:color w:val="222222"/>
          <w:sz w:val="24"/>
          <w:szCs w:val="24"/>
          <w:shd w:val="clear" w:color="auto" w:fill="FFFFFF"/>
        </w:rPr>
      </w:pPr>
    </w:p>
    <w:p w14:paraId="0E96B8CF" w14:textId="77777777" w:rsidR="003068BC" w:rsidRPr="00494769" w:rsidRDefault="003068BC" w:rsidP="003068BC">
      <w:pPr>
        <w:overflowPunct/>
        <w:autoSpaceDE/>
        <w:autoSpaceDN/>
        <w:adjustRightInd/>
        <w:rPr>
          <w:color w:val="auto"/>
          <w:sz w:val="24"/>
          <w:szCs w:val="24"/>
        </w:rPr>
      </w:pPr>
      <w:r w:rsidRPr="00494769">
        <w:rPr>
          <w:color w:val="222222"/>
          <w:sz w:val="24"/>
          <w:szCs w:val="24"/>
          <w:shd w:val="clear" w:color="auto" w:fill="FFFFFF"/>
        </w:rPr>
        <w:t xml:space="preserve">Prior to arrival a plan was formed between me and my college as the incident at hand could be a dangerous, therefore set out by the NDM and the policing codes of ethics (Heddlu Gwent police 2024) a plan was formulated to ensure our safety and the safety of all others at scene. Upon reflection of the incident, this was a great strategy to utilise given the nature of the incident. A further point on this matter is that one of the Gwent polices values is that an officer and all staff should constantly be elevating themselves by learning. </w:t>
      </w:r>
      <w:r w:rsidRPr="00494769">
        <w:rPr>
          <w:color w:val="auto"/>
          <w:sz w:val="24"/>
          <w:szCs w:val="24"/>
        </w:rPr>
        <w:t>It's likely that the learning of some people will influence the learning of others. (</w:t>
      </w:r>
      <w:r w:rsidRPr="00494769">
        <w:rPr>
          <w:color w:val="222222"/>
          <w:sz w:val="24"/>
          <w:szCs w:val="24"/>
          <w:shd w:val="clear" w:color="auto" w:fill="FFFFFF"/>
        </w:rPr>
        <w:t>Dubois, F., Morand-Ferron, J. and Giraldeau, L.A., 2010.)</w:t>
      </w:r>
    </w:p>
    <w:p w14:paraId="473C989E" w14:textId="77777777" w:rsidR="003068BC" w:rsidRPr="00494769" w:rsidRDefault="003068BC" w:rsidP="003068BC">
      <w:pPr>
        <w:overflowPunct/>
        <w:autoSpaceDE/>
        <w:autoSpaceDN/>
        <w:adjustRightInd/>
        <w:rPr>
          <w:color w:val="222222"/>
          <w:sz w:val="24"/>
          <w:szCs w:val="24"/>
          <w:shd w:val="clear" w:color="auto" w:fill="FFFFFF"/>
        </w:rPr>
      </w:pPr>
    </w:p>
    <w:p w14:paraId="7AB7C0CF" w14:textId="77777777" w:rsidR="003068BC" w:rsidRPr="00494769" w:rsidRDefault="003068BC" w:rsidP="003068BC">
      <w:pPr>
        <w:overflowPunct/>
        <w:autoSpaceDE/>
        <w:autoSpaceDN/>
        <w:adjustRightInd/>
        <w:rPr>
          <w:color w:val="222222"/>
          <w:sz w:val="24"/>
          <w:szCs w:val="24"/>
          <w:shd w:val="clear" w:color="auto" w:fill="FFFFFF"/>
        </w:rPr>
      </w:pPr>
      <w:r w:rsidRPr="00494769">
        <w:rPr>
          <w:color w:val="222222"/>
          <w:sz w:val="24"/>
          <w:szCs w:val="24"/>
          <w:shd w:val="clear" w:color="auto" w:fill="FFFFFF"/>
        </w:rPr>
        <w:t xml:space="preserve">The use of discretion played a key role in this incident. As I heavily utilised it. Due to the fact that the two males were on private farmland, discharging their firearms at a target that was placed deep into the field and the two males were also deep into the field. Utilising my professional judgment (Wallner, L., Gramner, A.R., Wieslander, M., Lindqvist, H., Larsson, Å., Åkesson, E. and Barajas, K.E., 2024.) I gathered the two males’ information and asked that the males stop what they were doing as members of the public were alarmed at the site. No further action was taken by me. There were many options I considered to deal with the situation, I could seize the firearms under the firearms act 1966, the option the arrest the two males for discharging a firearm in a public place was an option however the biggest factor that played a role, was the fact that there was no harm to the general public. Therefore, there was no necessity to arrest. </w:t>
      </w:r>
    </w:p>
    <w:p w14:paraId="766CB61D" w14:textId="77777777" w:rsidR="003068BC" w:rsidRPr="00494769" w:rsidRDefault="003068BC" w:rsidP="003068BC">
      <w:pPr>
        <w:overflowPunct/>
        <w:autoSpaceDE/>
        <w:autoSpaceDN/>
        <w:adjustRightInd/>
        <w:rPr>
          <w:color w:val="222222"/>
          <w:sz w:val="24"/>
          <w:szCs w:val="24"/>
          <w:shd w:val="clear" w:color="auto" w:fill="FFFFFF"/>
        </w:rPr>
      </w:pPr>
    </w:p>
    <w:p w14:paraId="43936C8C" w14:textId="77777777" w:rsidR="003068BC" w:rsidRPr="00494769" w:rsidRDefault="003068BC" w:rsidP="003068BC">
      <w:pPr>
        <w:overflowPunct/>
        <w:autoSpaceDE/>
        <w:autoSpaceDN/>
        <w:adjustRightInd/>
        <w:rPr>
          <w:color w:val="auto"/>
          <w:sz w:val="24"/>
          <w:szCs w:val="24"/>
        </w:rPr>
      </w:pPr>
      <w:r w:rsidRPr="007E0A11">
        <w:rPr>
          <w:color w:val="auto"/>
          <w:sz w:val="24"/>
          <w:szCs w:val="24"/>
        </w:rPr>
        <w:t>In the UK, the processes for looking into and prosecuting criminal offences are governed by the Criminal Procedure and Investigations Act 1996 (CPIA), a piece of statutory legislation. According to this definition, a criminal investigation entails obtaining information, speaking with witnesses, and assembling evidence in order to decide whether to charge a suspect.</w:t>
      </w:r>
      <w:r w:rsidRPr="00494769">
        <w:rPr>
          <w:color w:val="auto"/>
          <w:sz w:val="24"/>
          <w:szCs w:val="24"/>
        </w:rPr>
        <w:t xml:space="preserve"> </w:t>
      </w:r>
    </w:p>
    <w:p w14:paraId="09B81400" w14:textId="77777777" w:rsidR="003068BC" w:rsidRPr="00494769" w:rsidRDefault="003068BC" w:rsidP="003068BC">
      <w:pPr>
        <w:overflowPunct/>
        <w:autoSpaceDE/>
        <w:autoSpaceDN/>
        <w:adjustRightInd/>
        <w:rPr>
          <w:color w:val="auto"/>
          <w:sz w:val="24"/>
          <w:szCs w:val="24"/>
        </w:rPr>
      </w:pPr>
    </w:p>
    <w:p w14:paraId="75E3EF02" w14:textId="77777777" w:rsidR="003068BC" w:rsidRPr="00494769" w:rsidRDefault="003068BC" w:rsidP="003068BC">
      <w:pPr>
        <w:overflowPunct/>
        <w:autoSpaceDE/>
        <w:autoSpaceDN/>
        <w:adjustRightInd/>
        <w:rPr>
          <w:color w:val="auto"/>
          <w:sz w:val="24"/>
          <w:szCs w:val="24"/>
        </w:rPr>
      </w:pPr>
    </w:p>
    <w:p w14:paraId="4455039B" w14:textId="77777777" w:rsidR="003068BC" w:rsidRPr="00494769" w:rsidRDefault="003068BC" w:rsidP="003068BC">
      <w:pPr>
        <w:overflowPunct/>
        <w:autoSpaceDE/>
        <w:autoSpaceDN/>
        <w:adjustRightInd/>
        <w:rPr>
          <w:color w:val="auto"/>
          <w:sz w:val="24"/>
          <w:szCs w:val="24"/>
        </w:rPr>
      </w:pPr>
    </w:p>
    <w:p w14:paraId="0C783019" w14:textId="77777777" w:rsidR="003068BC" w:rsidRDefault="003068BC" w:rsidP="003068BC">
      <w:pPr>
        <w:overflowPunct/>
        <w:autoSpaceDE/>
        <w:autoSpaceDN/>
        <w:adjustRightInd/>
        <w:rPr>
          <w:color w:val="222222"/>
          <w:sz w:val="24"/>
          <w:szCs w:val="24"/>
          <w:shd w:val="clear" w:color="auto" w:fill="FFFFFF"/>
        </w:rPr>
      </w:pPr>
      <w:r w:rsidRPr="00494769">
        <w:rPr>
          <w:color w:val="auto"/>
          <w:sz w:val="24"/>
          <w:szCs w:val="24"/>
        </w:rPr>
        <w:t>As stated above the CPIA, is a very important piece of legislation that must be followed by those who wishes to prosecute another. If a formal complaint is made the list above must be followed in line of the code of practice set out. As stated in (Police and criminal evidence act 1984.) In order for action to be taken in this matter a complaint must have been made. In this case there was non as the individual who made the call, wished to remain anonymous and was only calling for the sole purpose of passing intelligence. Therefore, the responsibility for action to be taken was not</w:t>
      </w:r>
      <w:r>
        <w:rPr>
          <w:color w:val="auto"/>
          <w:sz w:val="24"/>
          <w:szCs w:val="24"/>
        </w:rPr>
        <w:t xml:space="preserve"> of a time pressing matter. However, a responsibility of public safety is of a </w:t>
      </w:r>
      <w:r>
        <w:rPr>
          <w:color w:val="auto"/>
          <w:sz w:val="24"/>
          <w:szCs w:val="24"/>
        </w:rPr>
        <w:lastRenderedPageBreak/>
        <w:t>time sensitive matter as this is the key role of a police constable. “P</w:t>
      </w:r>
      <w:r w:rsidRPr="00696265">
        <w:rPr>
          <w:sz w:val="24"/>
          <w:szCs w:val="24"/>
        </w:rPr>
        <w:t>olice are the first point of contact that most people have with the criminal justice system.” (</w:t>
      </w:r>
      <w:r w:rsidRPr="00696265">
        <w:rPr>
          <w:color w:val="222222"/>
          <w:sz w:val="24"/>
          <w:szCs w:val="24"/>
          <w:shd w:val="clear" w:color="auto" w:fill="FFFFFF"/>
        </w:rPr>
        <w:t>Owens, E. and Ba, B., 2021.)</w:t>
      </w:r>
      <w:r>
        <w:rPr>
          <w:color w:val="222222"/>
          <w:sz w:val="24"/>
          <w:szCs w:val="24"/>
          <w:shd w:val="clear" w:color="auto" w:fill="FFFFFF"/>
        </w:rPr>
        <w:t xml:space="preserve"> This statement made by Owens shows the importance of following the CPIA. As police it is stated that we police by consent. If public opinion on the police drops due to lack of public belief in us then the following of the CPIA becomes more challenging, as witnesses will not cooperate, or evidence may not be given such as CCTV. Therefore, the CPIA is set out to ensure that public opinion does not drop as we follow the legislation in the correct way the best outcome for offender and victims will be achieved. </w:t>
      </w:r>
    </w:p>
    <w:p w14:paraId="79D9D9F0" w14:textId="77777777" w:rsidR="003068BC" w:rsidRDefault="003068BC" w:rsidP="003068BC">
      <w:pPr>
        <w:overflowPunct/>
        <w:autoSpaceDE/>
        <w:autoSpaceDN/>
        <w:adjustRightInd/>
        <w:rPr>
          <w:color w:val="222222"/>
          <w:sz w:val="24"/>
          <w:szCs w:val="24"/>
          <w:shd w:val="clear" w:color="auto" w:fill="FFFFFF"/>
        </w:rPr>
      </w:pPr>
    </w:p>
    <w:p w14:paraId="358AC87F" w14:textId="77777777" w:rsidR="003068BC" w:rsidRDefault="003068BC" w:rsidP="003068BC">
      <w:pPr>
        <w:overflowPunct/>
        <w:autoSpaceDE/>
        <w:autoSpaceDN/>
        <w:adjustRightInd/>
        <w:rPr>
          <w:color w:val="222222"/>
          <w:sz w:val="24"/>
          <w:szCs w:val="24"/>
          <w:shd w:val="clear" w:color="auto" w:fill="FFFFFF"/>
        </w:rPr>
      </w:pPr>
      <w:r>
        <w:rPr>
          <w:color w:val="222222"/>
          <w:sz w:val="24"/>
          <w:szCs w:val="24"/>
          <w:shd w:val="clear" w:color="auto" w:fill="FFFFFF"/>
        </w:rPr>
        <w:t xml:space="preserve">While manging the offender in this matter, we used powers set out by (freedom of information act 2000) to gather information of the two and check the information that our police systems hold on the two individuals. The management of a complaint offender is a simple task, when asked they will provide all information asked. Therefore, the management following the guidance set out by the police and criminal evidence act and the CPIA was simple and not much power had to be used while in management. </w:t>
      </w:r>
    </w:p>
    <w:p w14:paraId="283A70CD" w14:textId="77777777" w:rsidR="003068BC" w:rsidRDefault="003068BC" w:rsidP="003068BC">
      <w:pPr>
        <w:overflowPunct/>
        <w:autoSpaceDE/>
        <w:autoSpaceDN/>
        <w:adjustRightInd/>
        <w:rPr>
          <w:color w:val="222222"/>
          <w:sz w:val="24"/>
          <w:szCs w:val="24"/>
          <w:shd w:val="clear" w:color="auto" w:fill="FFFFFF"/>
        </w:rPr>
      </w:pPr>
    </w:p>
    <w:p w14:paraId="650638F2" w14:textId="77777777" w:rsidR="003068BC" w:rsidRDefault="003068BC" w:rsidP="003068BC">
      <w:pPr>
        <w:overflowPunct/>
        <w:autoSpaceDE/>
        <w:autoSpaceDN/>
        <w:adjustRightInd/>
        <w:rPr>
          <w:color w:val="222222"/>
          <w:sz w:val="24"/>
          <w:szCs w:val="24"/>
          <w:shd w:val="clear" w:color="auto" w:fill="FFFFFF"/>
        </w:rPr>
      </w:pPr>
      <w:r>
        <w:rPr>
          <w:color w:val="222222"/>
          <w:sz w:val="24"/>
          <w:szCs w:val="24"/>
          <w:shd w:val="clear" w:color="auto" w:fill="FFFFFF"/>
        </w:rPr>
        <w:t>The information retained in this matter was very little in comparison to others. Basic information was asked and retained, such as names and date of birth as set out by code G of (Police and criminal evidence act 1984.) As this was a matter involving firearms the make and model of the firearms was asked and given, along with the firearms license they both held. Due to the (Data protection act of 2018) the information passed to us was shared with qualified firearms officer to ensure that both males carried the correct firearm according to their licence and that the make and model of the firearm was legal in the United Kingdom. Once all the necessary check were made as well as contact with a high-ranking officer to ensure the safety of the public. The dealing with the suspects as done. The lack of arrest in this matter was a positive outcome and most likely lead to a positive outlook on the police</w:t>
      </w:r>
      <w:r w:rsidRPr="00921785">
        <w:rPr>
          <w:color w:val="222222"/>
          <w:sz w:val="24"/>
          <w:szCs w:val="24"/>
          <w:shd w:val="clear" w:color="auto" w:fill="FFFFFF"/>
        </w:rPr>
        <w:t xml:space="preserve">. </w:t>
      </w:r>
      <w:r w:rsidRPr="00921785">
        <w:rPr>
          <w:color w:val="auto"/>
          <w:sz w:val="24"/>
          <w:szCs w:val="24"/>
        </w:rPr>
        <w:t>Police misbehaviour has a negative impact on the public's opinion of the participating police agencies.</w:t>
      </w:r>
      <w:r>
        <w:rPr>
          <w:color w:val="auto"/>
          <w:sz w:val="24"/>
          <w:szCs w:val="24"/>
        </w:rPr>
        <w:t xml:space="preserve"> </w:t>
      </w:r>
      <w:r w:rsidRPr="00921785">
        <w:rPr>
          <w:color w:val="auto"/>
          <w:sz w:val="24"/>
          <w:szCs w:val="24"/>
        </w:rPr>
        <w:t>(</w:t>
      </w:r>
      <w:r w:rsidRPr="00921785">
        <w:rPr>
          <w:color w:val="222222"/>
          <w:sz w:val="24"/>
          <w:szCs w:val="24"/>
          <w:shd w:val="clear" w:color="auto" w:fill="FFFFFF"/>
        </w:rPr>
        <w:t>Weitzer, R., 2002.)</w:t>
      </w:r>
      <w:r>
        <w:rPr>
          <w:color w:val="222222"/>
          <w:sz w:val="24"/>
          <w:szCs w:val="24"/>
          <w:shd w:val="clear" w:color="auto" w:fill="FFFFFF"/>
        </w:rPr>
        <w:t xml:space="preserve"> </w:t>
      </w:r>
    </w:p>
    <w:p w14:paraId="3AC378E7" w14:textId="77777777" w:rsidR="003068BC" w:rsidRDefault="003068BC" w:rsidP="003068BC">
      <w:pPr>
        <w:overflowPunct/>
        <w:autoSpaceDE/>
        <w:autoSpaceDN/>
        <w:adjustRightInd/>
        <w:rPr>
          <w:color w:val="222222"/>
          <w:sz w:val="24"/>
          <w:szCs w:val="24"/>
          <w:shd w:val="clear" w:color="auto" w:fill="FFFFFF"/>
        </w:rPr>
      </w:pPr>
    </w:p>
    <w:p w14:paraId="7801F95A" w14:textId="77777777" w:rsidR="003068BC" w:rsidRDefault="003068BC" w:rsidP="003068BC">
      <w:pPr>
        <w:overflowPunct/>
        <w:autoSpaceDE/>
        <w:autoSpaceDN/>
        <w:adjustRightInd/>
        <w:rPr>
          <w:color w:val="222222"/>
          <w:sz w:val="24"/>
          <w:szCs w:val="24"/>
          <w:shd w:val="clear" w:color="auto" w:fill="FFFFFF"/>
        </w:rPr>
      </w:pPr>
      <w:r>
        <w:rPr>
          <w:color w:val="222222"/>
          <w:sz w:val="24"/>
          <w:szCs w:val="24"/>
          <w:shd w:val="clear" w:color="auto" w:fill="FFFFFF"/>
        </w:rPr>
        <w:t xml:space="preserve">One of the policing values were spoken of earlier during this essay, it being keep learning. According to (HMICFRS 2018) in 2018 61% of the general public had a positive outlook on the police force and law enforcement parties. One of Gwent Polices’ values is to be proud in the work that you do. In this incident I can look back and say that I am proud of how I delt with this incident being a new officer dealing with legislation and situation I have never delt with before. I am also proud that maybe, due to the use of my discretion the two males may now have a positive outlook on Gwent police and the police as a howl body of law enforcement. </w:t>
      </w:r>
    </w:p>
    <w:p w14:paraId="7EC7DDD0" w14:textId="77777777" w:rsidR="003068BC" w:rsidRDefault="003068BC" w:rsidP="003068BC">
      <w:pPr>
        <w:overflowPunct/>
        <w:autoSpaceDE/>
        <w:autoSpaceDN/>
        <w:adjustRightInd/>
        <w:rPr>
          <w:color w:val="222222"/>
          <w:sz w:val="24"/>
          <w:szCs w:val="24"/>
          <w:shd w:val="clear" w:color="auto" w:fill="FFFFFF"/>
        </w:rPr>
      </w:pPr>
    </w:p>
    <w:p w14:paraId="0FEEFB0E" w14:textId="019EABF6" w:rsidR="00025650" w:rsidRPr="003068BC" w:rsidRDefault="003068BC" w:rsidP="003068BC">
      <w:pPr>
        <w:overflowPunct/>
        <w:autoSpaceDE/>
        <w:autoSpaceDN/>
        <w:adjustRightInd/>
        <w:rPr>
          <w:color w:val="auto"/>
          <w:sz w:val="24"/>
          <w:szCs w:val="24"/>
        </w:rPr>
      </w:pPr>
      <w:r>
        <w:rPr>
          <w:color w:val="222222"/>
          <w:sz w:val="24"/>
          <w:szCs w:val="24"/>
          <w:shd w:val="clear" w:color="auto" w:fill="FFFFFF"/>
        </w:rPr>
        <w:t xml:space="preserve">In conclusion of this essay. I delt with a firearms incident. Due to this I had to advise on a plan following the procedure of the National Decision model, I contemplated the use of discretion by assessing what I had in front of me once I had manged the suspect and collected all information necessary to make that decision, I considered the use of my discretion and delivered on that due to the CPIA needing to be upheld through public opinion and the fact that I police through consent. I then illustrated how police values were engaged.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92CAEBA" w14:textId="22743EF1" w:rsidR="000F7ECD" w:rsidRPr="00270EEB" w:rsidRDefault="000F7ECD" w:rsidP="62FE5CAF">
      <w:pPr>
        <w:rPr>
          <w:sz w:val="24"/>
          <w:szCs w:val="24"/>
        </w:rPr>
        <w:sectPr w:rsidR="000F7ECD" w:rsidRPr="00270EEB" w:rsidSect="00450FA0">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4B0684E" w:rsidR="00220D06" w:rsidRDefault="00B27202" w:rsidP="00FF7EBB">
            <w:pPr>
              <w:jc w:val="both"/>
              <w:rPr>
                <w:sz w:val="24"/>
                <w:szCs w:val="24"/>
              </w:rPr>
            </w:pPr>
            <w:r>
              <w:rPr>
                <w:sz w:val="24"/>
                <w:szCs w:val="24"/>
              </w:rPr>
              <w:t>Sudden Death form</w:t>
            </w:r>
            <w:r w:rsidR="008B4EC5">
              <w:rPr>
                <w:sz w:val="24"/>
                <w:szCs w:val="24"/>
              </w:rPr>
              <w:t>.</w:t>
            </w:r>
          </w:p>
          <w:p w14:paraId="0E38B244" w14:textId="77777777" w:rsidR="008B4EC5" w:rsidRDefault="008B4EC5" w:rsidP="00FF7EBB">
            <w:pPr>
              <w:jc w:val="both"/>
              <w:rPr>
                <w:sz w:val="24"/>
                <w:szCs w:val="24"/>
              </w:rPr>
            </w:pPr>
          </w:p>
          <w:p w14:paraId="0ED85F85" w14:textId="29712210" w:rsidR="00220D06" w:rsidRPr="007F4E9E" w:rsidRDefault="008B4EC5" w:rsidP="00FF7EBB">
            <w:pPr>
              <w:jc w:val="both"/>
              <w:rPr>
                <w:sz w:val="22"/>
                <w:szCs w:val="22"/>
              </w:rPr>
            </w:pPr>
            <w:r>
              <w:rPr>
                <w:sz w:val="22"/>
                <w:szCs w:val="22"/>
              </w:rPr>
              <w:t xml:space="preserve">I would like to </w:t>
            </w:r>
            <w:r w:rsidR="00087B43">
              <w:rPr>
                <w:sz w:val="22"/>
                <w:szCs w:val="22"/>
              </w:rPr>
              <w:t xml:space="preserve">improve on my sudden death forms as they are a common call that I attend. </w:t>
            </w:r>
            <w:r w:rsidR="00E8368E">
              <w:rPr>
                <w:sz w:val="22"/>
                <w:szCs w:val="22"/>
              </w:rPr>
              <w:t>As the coroner is unable to attend all the address it is my role to give the coroner as much information and intelligence as possible for him to execute his role</w:t>
            </w:r>
            <w:r w:rsidR="007F4E9E">
              <w:rPr>
                <w:sz w:val="22"/>
                <w:szCs w:val="22"/>
              </w:rPr>
              <w:t xml:space="preserve">. For this you require medical records and life history to determine the cause of death. </w:t>
            </w:r>
          </w:p>
        </w:tc>
        <w:tc>
          <w:tcPr>
            <w:tcW w:w="2249" w:type="dxa"/>
            <w:shd w:val="clear" w:color="auto" w:fill="auto"/>
          </w:tcPr>
          <w:p w14:paraId="1DD535CE" w14:textId="267B5E4F" w:rsidR="00220D06" w:rsidRPr="00FB38CE" w:rsidRDefault="00AD6745" w:rsidP="00FF7EBB">
            <w:pPr>
              <w:jc w:val="both"/>
              <w:rPr>
                <w:sz w:val="22"/>
                <w:szCs w:val="22"/>
              </w:rPr>
            </w:pPr>
            <w:r w:rsidRPr="00FB38CE">
              <w:rPr>
                <w:sz w:val="22"/>
                <w:szCs w:val="22"/>
              </w:rPr>
              <w:t xml:space="preserve">The best way to </w:t>
            </w:r>
            <w:r w:rsidR="00444D3A" w:rsidRPr="00FB38CE">
              <w:rPr>
                <w:sz w:val="22"/>
                <w:szCs w:val="22"/>
              </w:rPr>
              <w:t>achieve</w:t>
            </w:r>
            <w:r w:rsidRPr="00FB38CE">
              <w:rPr>
                <w:sz w:val="22"/>
                <w:szCs w:val="22"/>
              </w:rPr>
              <w:t xml:space="preserve"> this goal is through </w:t>
            </w:r>
            <w:r w:rsidR="00BC376F" w:rsidRPr="00FB38CE">
              <w:rPr>
                <w:sz w:val="22"/>
                <w:szCs w:val="22"/>
              </w:rPr>
              <w:t xml:space="preserve">repetition </w:t>
            </w:r>
            <w:r w:rsidR="00444D3A">
              <w:rPr>
                <w:sz w:val="22"/>
                <w:szCs w:val="22"/>
              </w:rPr>
              <w:t xml:space="preserve">of attending sudden death logs. </w:t>
            </w:r>
            <w:r w:rsidR="00657600">
              <w:rPr>
                <w:sz w:val="22"/>
                <w:szCs w:val="22"/>
              </w:rPr>
              <w:t xml:space="preserve">I will ascertain all the information I can and upon </w:t>
            </w:r>
            <w:r w:rsidR="00F0317F">
              <w:rPr>
                <w:sz w:val="22"/>
                <w:szCs w:val="22"/>
              </w:rPr>
              <w:t>sergeants’</w:t>
            </w:r>
            <w:r w:rsidR="00657600">
              <w:rPr>
                <w:sz w:val="22"/>
                <w:szCs w:val="22"/>
              </w:rPr>
              <w:t xml:space="preserve"> arrival </w:t>
            </w:r>
            <w:r w:rsidR="00FD0AE3">
              <w:rPr>
                <w:sz w:val="22"/>
                <w:szCs w:val="22"/>
              </w:rPr>
              <w:t xml:space="preserve">I will ask if the information is sufficient, this way I will improve by </w:t>
            </w:r>
            <w:r w:rsidR="009D2867">
              <w:rPr>
                <w:sz w:val="22"/>
                <w:szCs w:val="22"/>
              </w:rPr>
              <w:t xml:space="preserve">knowing what areas require more work and which areas I am doing well in. </w:t>
            </w:r>
          </w:p>
        </w:tc>
        <w:tc>
          <w:tcPr>
            <w:tcW w:w="2230" w:type="dxa"/>
            <w:shd w:val="clear" w:color="auto" w:fill="auto"/>
          </w:tcPr>
          <w:p w14:paraId="177DD410" w14:textId="2D7B3991" w:rsidR="00220D06" w:rsidRPr="001E6D71" w:rsidRDefault="001E6D71" w:rsidP="00FF7EBB">
            <w:pPr>
              <w:jc w:val="both"/>
              <w:rPr>
                <w:sz w:val="22"/>
                <w:szCs w:val="22"/>
              </w:rPr>
            </w:pPr>
            <w:r w:rsidRPr="001E6D71">
              <w:rPr>
                <w:sz w:val="22"/>
                <w:szCs w:val="22"/>
              </w:rPr>
              <w:t xml:space="preserve">During my initial 10 weeks </w:t>
            </w:r>
            <w:r w:rsidR="00820C5A">
              <w:rPr>
                <w:sz w:val="22"/>
                <w:szCs w:val="22"/>
              </w:rPr>
              <w:t xml:space="preserve">my support will come from my tutor, who will insure my </w:t>
            </w:r>
            <w:r w:rsidR="007B7C72">
              <w:rPr>
                <w:sz w:val="22"/>
                <w:szCs w:val="22"/>
              </w:rPr>
              <w:t>standard of work in a sudden death form. Upon leaving my tutorship I will get this support from colleagues with whom I am double crewed with</w:t>
            </w:r>
            <w:r w:rsidR="00AC4307">
              <w:rPr>
                <w:sz w:val="22"/>
                <w:szCs w:val="22"/>
              </w:rPr>
              <w:t>. Due to this being a sudden death form my Sargent will attend the call and will support with this improvement.</w:t>
            </w:r>
          </w:p>
        </w:tc>
        <w:tc>
          <w:tcPr>
            <w:tcW w:w="2230" w:type="dxa"/>
            <w:shd w:val="clear" w:color="auto" w:fill="auto"/>
          </w:tcPr>
          <w:p w14:paraId="1F90E38B" w14:textId="686A57E5" w:rsidR="62FE5CAF" w:rsidRPr="00F827EA" w:rsidRDefault="00F827EA" w:rsidP="62FE5CAF">
            <w:pPr>
              <w:jc w:val="both"/>
              <w:rPr>
                <w:sz w:val="22"/>
                <w:szCs w:val="22"/>
              </w:rPr>
            </w:pPr>
            <w:r>
              <w:rPr>
                <w:sz w:val="22"/>
                <w:szCs w:val="22"/>
              </w:rPr>
              <w:t>Due to the demand of the police</w:t>
            </w:r>
            <w:r w:rsidR="00AB34F8">
              <w:rPr>
                <w:sz w:val="22"/>
                <w:szCs w:val="22"/>
              </w:rPr>
              <w:t xml:space="preserve">, I hope to achieve this goal within a space of 6 months. I aim to improve the sudden death form with every </w:t>
            </w:r>
            <w:r w:rsidR="00661EDA">
              <w:rPr>
                <w:sz w:val="22"/>
                <w:szCs w:val="22"/>
              </w:rPr>
              <w:t xml:space="preserve">scene I attend. Within 6 months I aim to be confident with completing </w:t>
            </w:r>
            <w:r w:rsidR="00E40395">
              <w:rPr>
                <w:sz w:val="22"/>
                <w:szCs w:val="22"/>
              </w:rPr>
              <w:t xml:space="preserve">the sudden death from without support.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2E9E0A9" w:rsidR="00220D06" w:rsidRDefault="00D71263" w:rsidP="00FF7EBB">
            <w:pPr>
              <w:jc w:val="both"/>
              <w:rPr>
                <w:sz w:val="24"/>
                <w:szCs w:val="24"/>
              </w:rPr>
            </w:pPr>
            <w:r>
              <w:rPr>
                <w:sz w:val="24"/>
                <w:szCs w:val="24"/>
              </w:rPr>
              <w:t xml:space="preserve">Traffic Offence Report </w:t>
            </w:r>
          </w:p>
          <w:p w14:paraId="1A911B35" w14:textId="77777777" w:rsidR="00D71263" w:rsidRDefault="00D71263" w:rsidP="00FF7EBB">
            <w:pPr>
              <w:jc w:val="both"/>
              <w:rPr>
                <w:sz w:val="24"/>
                <w:szCs w:val="24"/>
              </w:rPr>
            </w:pPr>
          </w:p>
          <w:p w14:paraId="261C84BE" w14:textId="77777777" w:rsidR="00D71263" w:rsidRPr="00D71263" w:rsidRDefault="00D71263" w:rsidP="00FF7EBB">
            <w:pPr>
              <w:jc w:val="both"/>
              <w:rPr>
                <w:sz w:val="22"/>
                <w:szCs w:val="22"/>
              </w:rPr>
            </w:pPr>
          </w:p>
          <w:p w14:paraId="425B6CB3" w14:textId="4832A8AC" w:rsidR="00220D06" w:rsidRPr="00270EEB" w:rsidRDefault="00F16EED" w:rsidP="00FF7EBB">
            <w:pPr>
              <w:jc w:val="both"/>
              <w:rPr>
                <w:sz w:val="24"/>
                <w:szCs w:val="24"/>
              </w:rPr>
            </w:pPr>
            <w:r>
              <w:rPr>
                <w:sz w:val="24"/>
                <w:szCs w:val="24"/>
              </w:rPr>
              <w:t>An</w:t>
            </w:r>
            <w:r w:rsidR="00F17D95">
              <w:rPr>
                <w:sz w:val="24"/>
                <w:szCs w:val="24"/>
              </w:rPr>
              <w:t xml:space="preserve"> area I would like to improve on is my Traffic offence report. </w:t>
            </w:r>
            <w:r>
              <w:rPr>
                <w:sz w:val="24"/>
                <w:szCs w:val="24"/>
              </w:rPr>
              <w:t xml:space="preserve">Roads policing a big part of the job </w:t>
            </w:r>
            <w:r w:rsidR="00745DBA">
              <w:rPr>
                <w:sz w:val="24"/>
                <w:szCs w:val="24"/>
              </w:rPr>
              <w:t xml:space="preserve">with offences involving a Traffic offence report </w:t>
            </w:r>
            <w:r w:rsidR="00EF1428">
              <w:rPr>
                <w:sz w:val="24"/>
                <w:szCs w:val="24"/>
              </w:rPr>
              <w:t xml:space="preserve">happening every day. To issue a Traffic offence report you must </w:t>
            </w:r>
            <w:r w:rsidR="00EF1428">
              <w:rPr>
                <w:sz w:val="24"/>
                <w:szCs w:val="24"/>
              </w:rPr>
              <w:lastRenderedPageBreak/>
              <w:t>follow a system known as P.O.C.L.</w:t>
            </w:r>
            <w:r w:rsidR="00F47572">
              <w:rPr>
                <w:sz w:val="24"/>
                <w:szCs w:val="24"/>
              </w:rPr>
              <w:t xml:space="preserve">A.R.O.C. This is the area I wish to improve on. </w:t>
            </w:r>
            <w:r w:rsidR="00EF1428">
              <w:rPr>
                <w:sz w:val="24"/>
                <w:szCs w:val="24"/>
              </w:rPr>
              <w:t xml:space="preserv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C4F542E" w:rsidR="00220D06" w:rsidRPr="00270EEB" w:rsidRDefault="00F47572" w:rsidP="00FF7EBB">
            <w:pPr>
              <w:jc w:val="both"/>
              <w:rPr>
                <w:sz w:val="24"/>
                <w:szCs w:val="24"/>
              </w:rPr>
            </w:pPr>
            <w:r>
              <w:rPr>
                <w:sz w:val="24"/>
                <w:szCs w:val="24"/>
              </w:rPr>
              <w:lastRenderedPageBreak/>
              <w:t xml:space="preserve">For the coming weeks I will achieve through improvement notes from my tutor. </w:t>
            </w:r>
            <w:r w:rsidR="00CC5CC5">
              <w:rPr>
                <w:sz w:val="24"/>
                <w:szCs w:val="24"/>
              </w:rPr>
              <w:t xml:space="preserve">After this period </w:t>
            </w:r>
            <w:r w:rsidR="00BD0A80">
              <w:rPr>
                <w:sz w:val="24"/>
                <w:szCs w:val="24"/>
              </w:rPr>
              <w:t>ends,</w:t>
            </w:r>
            <w:r w:rsidR="00CC5CC5">
              <w:rPr>
                <w:sz w:val="24"/>
                <w:szCs w:val="24"/>
              </w:rPr>
              <w:t xml:space="preserve"> I will get improvemen</w:t>
            </w:r>
            <w:r w:rsidR="00ED7169">
              <w:rPr>
                <w:sz w:val="24"/>
                <w:szCs w:val="24"/>
              </w:rPr>
              <w:t xml:space="preserve">ts from colleagues with whom I am double crewed with </w:t>
            </w:r>
            <w:r w:rsidR="00A8129B">
              <w:rPr>
                <w:sz w:val="24"/>
                <w:szCs w:val="24"/>
              </w:rPr>
              <w:t xml:space="preserve">or my sergeant. As the offences are traffic related </w:t>
            </w:r>
            <w:r w:rsidR="00C75242">
              <w:rPr>
                <w:sz w:val="24"/>
                <w:szCs w:val="24"/>
              </w:rPr>
              <w:t xml:space="preserve">a traffic officer may be present, this being there field of </w:t>
            </w:r>
            <w:r w:rsidR="00C75242">
              <w:rPr>
                <w:sz w:val="24"/>
                <w:szCs w:val="24"/>
              </w:rPr>
              <w:lastRenderedPageBreak/>
              <w:t xml:space="preserve">expertise I will improve by working with the traffic units and learning from them. </w:t>
            </w:r>
            <w:r w:rsidR="00EB6C39">
              <w:rPr>
                <w:sz w:val="24"/>
                <w:szCs w:val="24"/>
              </w:rPr>
              <w:t xml:space="preserve">Mainly through the use of repetition and coming accustomed to issuing traffic offence reports I will improve </w:t>
            </w:r>
            <w:r w:rsidR="001224E3">
              <w:rPr>
                <w:sz w:val="24"/>
                <w:szCs w:val="24"/>
              </w:rPr>
              <w:t xml:space="preserve">in time. </w:t>
            </w:r>
          </w:p>
        </w:tc>
        <w:tc>
          <w:tcPr>
            <w:tcW w:w="2230" w:type="dxa"/>
            <w:shd w:val="clear" w:color="auto" w:fill="auto"/>
          </w:tcPr>
          <w:p w14:paraId="55CDA8EA" w14:textId="0EEF10E2" w:rsidR="00220D06" w:rsidRPr="00270EEB" w:rsidRDefault="00C75242" w:rsidP="00FF7EBB">
            <w:pPr>
              <w:jc w:val="both"/>
              <w:rPr>
                <w:sz w:val="24"/>
                <w:szCs w:val="24"/>
              </w:rPr>
            </w:pPr>
            <w:r>
              <w:rPr>
                <w:sz w:val="24"/>
                <w:szCs w:val="24"/>
              </w:rPr>
              <w:lastRenderedPageBreak/>
              <w:t xml:space="preserve">As stated in the </w:t>
            </w:r>
            <w:r w:rsidR="00166489">
              <w:rPr>
                <w:sz w:val="24"/>
                <w:szCs w:val="24"/>
              </w:rPr>
              <w:t xml:space="preserve">earlier box my tutor will provide support for the time I spend wit him. My colleagues who have more experience will support me in this matter. My sergeant will always give feed back on all work that I complete. Traffic officers </w:t>
            </w:r>
            <w:r w:rsidR="00F928B3">
              <w:rPr>
                <w:sz w:val="24"/>
                <w:szCs w:val="24"/>
              </w:rPr>
              <w:t>will</w:t>
            </w:r>
            <w:r w:rsidR="00B23A29">
              <w:rPr>
                <w:sz w:val="24"/>
                <w:szCs w:val="24"/>
              </w:rPr>
              <w:t xml:space="preserve"> be </w:t>
            </w:r>
            <w:r w:rsidR="0026174A">
              <w:rPr>
                <w:sz w:val="24"/>
                <w:szCs w:val="24"/>
              </w:rPr>
              <w:t xml:space="preserve">the biggest area </w:t>
            </w:r>
            <w:r w:rsidR="0026174A">
              <w:rPr>
                <w:sz w:val="24"/>
                <w:szCs w:val="24"/>
              </w:rPr>
              <w:lastRenderedPageBreak/>
              <w:t>of support as they will attend most cases of a Road traffic collision and explain what needs to be done and why, I will take there advice on board.</w:t>
            </w:r>
          </w:p>
        </w:tc>
        <w:tc>
          <w:tcPr>
            <w:tcW w:w="2230" w:type="dxa"/>
            <w:shd w:val="clear" w:color="auto" w:fill="auto"/>
          </w:tcPr>
          <w:p w14:paraId="25AAFC86" w14:textId="324C7D61" w:rsidR="62FE5CAF" w:rsidRDefault="0026174A" w:rsidP="62FE5CAF">
            <w:pPr>
              <w:jc w:val="both"/>
              <w:rPr>
                <w:sz w:val="24"/>
                <w:szCs w:val="24"/>
              </w:rPr>
            </w:pPr>
            <w:r>
              <w:rPr>
                <w:sz w:val="24"/>
                <w:szCs w:val="24"/>
              </w:rPr>
              <w:lastRenderedPageBreak/>
              <w:t xml:space="preserve">Due to the general demand that the police face it is hard to stop a vehicle to issue a Traffic offence report </w:t>
            </w:r>
            <w:r w:rsidR="00F0317F">
              <w:rPr>
                <w:sz w:val="24"/>
                <w:szCs w:val="24"/>
              </w:rPr>
              <w:t xml:space="preserve">as the time is not in hand. The chances of me getting called to a road traffic collision are slim due to traffic units being called for them. I estimate that in the space of 6 months I will </w:t>
            </w:r>
            <w:r w:rsidR="00F0317F">
              <w:rPr>
                <w:sz w:val="24"/>
                <w:szCs w:val="24"/>
              </w:rPr>
              <w:lastRenderedPageBreak/>
              <w:t xml:space="preserve">have improved on my issuing of a traffic offence report. </w:t>
            </w:r>
          </w:p>
        </w:tc>
      </w:tr>
      <w:tr w:rsidR="00220D06" w:rsidRPr="00270EEB" w14:paraId="32973BBE" w14:textId="77777777" w:rsidTr="6E3AA50A">
        <w:tc>
          <w:tcPr>
            <w:tcW w:w="2318" w:type="dxa"/>
            <w:shd w:val="clear" w:color="auto" w:fill="auto"/>
          </w:tcPr>
          <w:p w14:paraId="27365973" w14:textId="4092853D" w:rsidR="00220D06" w:rsidRPr="00270EEB" w:rsidRDefault="00AD77CB" w:rsidP="00FF7EBB">
            <w:pPr>
              <w:jc w:val="both"/>
              <w:rPr>
                <w:sz w:val="24"/>
                <w:szCs w:val="24"/>
              </w:rPr>
            </w:pPr>
            <w:r>
              <w:rPr>
                <w:sz w:val="24"/>
                <w:szCs w:val="24"/>
              </w:rPr>
              <w:lastRenderedPageBreak/>
              <w:t xml:space="preserve">A further are of development </w:t>
            </w:r>
            <w:r w:rsidR="00E13525">
              <w:rPr>
                <w:sz w:val="24"/>
                <w:szCs w:val="24"/>
              </w:rPr>
              <w:t>I</w:t>
            </w:r>
            <w:r>
              <w:rPr>
                <w:sz w:val="24"/>
                <w:szCs w:val="24"/>
              </w:rPr>
              <w:t xml:space="preserve"> wish to improve is</w:t>
            </w:r>
            <w:r w:rsidR="00E13525">
              <w:rPr>
                <w:sz w:val="24"/>
                <w:szCs w:val="24"/>
              </w:rPr>
              <w:t xml:space="preserve"> getting hands on with others. A big part of </w:t>
            </w:r>
            <w:r w:rsidR="00FD2D1F">
              <w:rPr>
                <w:sz w:val="24"/>
                <w:szCs w:val="24"/>
              </w:rPr>
              <w:t xml:space="preserve">policing is to apprehend offenders </w:t>
            </w:r>
            <w:r w:rsidR="006130C1">
              <w:rPr>
                <w:sz w:val="24"/>
                <w:szCs w:val="24"/>
              </w:rPr>
              <w:t xml:space="preserve">and most of the time the offender do not like </w:t>
            </w:r>
            <w:r w:rsidR="00983DE0">
              <w:rPr>
                <w:sz w:val="24"/>
                <w:szCs w:val="24"/>
              </w:rPr>
              <w:t>to arrested</w:t>
            </w:r>
            <w:r w:rsidR="006130C1">
              <w:rPr>
                <w:sz w:val="24"/>
                <w:szCs w:val="24"/>
              </w:rPr>
              <w:t xml:space="preserve"> this is when you have to get physical wit them </w:t>
            </w:r>
            <w:r w:rsidR="00983DE0">
              <w:rPr>
                <w:sz w:val="24"/>
                <w:szCs w:val="24"/>
              </w:rPr>
              <w:t xml:space="preserve">also known as getting hands on. This is an area I wish to improve.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9B44AEF" w:rsidR="00220D06" w:rsidRPr="00270EEB" w:rsidRDefault="0043779D" w:rsidP="00FF7EBB">
            <w:pPr>
              <w:jc w:val="both"/>
              <w:rPr>
                <w:sz w:val="24"/>
                <w:szCs w:val="24"/>
              </w:rPr>
            </w:pPr>
            <w:r>
              <w:rPr>
                <w:sz w:val="24"/>
                <w:szCs w:val="24"/>
              </w:rPr>
              <w:t xml:space="preserve">Every year officers are given a refresher training session on what’s known as PPST. During this refresher I will improve my knowledge of getting hands on and taught techniques on how to get hands on safely and </w:t>
            </w:r>
            <w:r w:rsidR="00B35467">
              <w:rPr>
                <w:sz w:val="24"/>
                <w:szCs w:val="24"/>
              </w:rPr>
              <w:t xml:space="preserve">effectively. Another way to achieve this will be through practice, </w:t>
            </w:r>
            <w:r w:rsidR="008C1D71">
              <w:rPr>
                <w:sz w:val="24"/>
                <w:szCs w:val="24"/>
              </w:rPr>
              <w:t xml:space="preserve">getting hands on with someone is not something that happens commonly, therefore the more practice I get the more I shall improve. </w:t>
            </w:r>
          </w:p>
        </w:tc>
        <w:tc>
          <w:tcPr>
            <w:tcW w:w="2230" w:type="dxa"/>
            <w:shd w:val="clear" w:color="auto" w:fill="auto"/>
          </w:tcPr>
          <w:p w14:paraId="63C5B3FF" w14:textId="77A2D934" w:rsidR="00220D06" w:rsidRPr="00270EEB" w:rsidRDefault="00923D23" w:rsidP="00FF7EBB">
            <w:pPr>
              <w:jc w:val="both"/>
              <w:rPr>
                <w:sz w:val="24"/>
                <w:szCs w:val="24"/>
              </w:rPr>
            </w:pPr>
            <w:r>
              <w:rPr>
                <w:sz w:val="24"/>
                <w:szCs w:val="24"/>
              </w:rPr>
              <w:t>PPST staff will provide support to myself during the training</w:t>
            </w:r>
            <w:r w:rsidR="008D6A14">
              <w:rPr>
                <w:sz w:val="24"/>
                <w:szCs w:val="24"/>
              </w:rPr>
              <w:t xml:space="preserve">. If I ever get hands on with another it is golden standard to call for more units if alone. </w:t>
            </w:r>
            <w:r w:rsidR="00D6357D">
              <w:rPr>
                <w:sz w:val="24"/>
                <w:szCs w:val="24"/>
              </w:rPr>
              <w:t>Therefore,</w:t>
            </w:r>
            <w:r w:rsidR="006A59A7">
              <w:rPr>
                <w:sz w:val="24"/>
                <w:szCs w:val="24"/>
              </w:rPr>
              <w:t xml:space="preserve"> I will get support from colleagues in the take downs </w:t>
            </w:r>
            <w:r w:rsidR="006A1B8D">
              <w:rPr>
                <w:sz w:val="24"/>
                <w:szCs w:val="24"/>
              </w:rPr>
              <w:t xml:space="preserve">and given notes on how to improve after the event. </w:t>
            </w:r>
            <w:r w:rsidR="00064D3A">
              <w:rPr>
                <w:sz w:val="24"/>
                <w:szCs w:val="24"/>
              </w:rPr>
              <w:t xml:space="preserve">If I ever struggle </w:t>
            </w:r>
            <w:r w:rsidR="00D6357D">
              <w:rPr>
                <w:sz w:val="24"/>
                <w:szCs w:val="24"/>
              </w:rPr>
              <w:t>with getting hands on I will ask for further training and support to improve o this as it is an issue of safety form myself my colleagues and the public.</w:t>
            </w:r>
          </w:p>
        </w:tc>
        <w:tc>
          <w:tcPr>
            <w:tcW w:w="2230" w:type="dxa"/>
            <w:shd w:val="clear" w:color="auto" w:fill="auto"/>
          </w:tcPr>
          <w:p w14:paraId="5A4090B6" w14:textId="1D9C7F6D" w:rsidR="62FE5CAF" w:rsidRDefault="00F05908" w:rsidP="62FE5CAF">
            <w:pPr>
              <w:jc w:val="both"/>
              <w:rPr>
                <w:sz w:val="24"/>
                <w:szCs w:val="24"/>
              </w:rPr>
            </w:pPr>
            <w:r>
              <w:rPr>
                <w:sz w:val="24"/>
                <w:szCs w:val="24"/>
              </w:rPr>
              <w:t xml:space="preserve">I will improve on this in the space of 3 months as it is a common theme in policing and many a call ends with getting hands on. From all the feedback and repetition on this matter I should improve in the time sated above.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0CD862C9"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Bailey, K.M., 2003. Speaking. </w:t>
      </w:r>
      <w:r w:rsidRPr="00BD6889">
        <w:rPr>
          <w:rFonts w:asciiTheme="minorHAnsi" w:hAnsiTheme="minorHAnsi" w:cstheme="minorHAnsi"/>
          <w:i/>
          <w:iCs/>
          <w:sz w:val="22"/>
          <w:szCs w:val="22"/>
        </w:rPr>
        <w:t>Practical English language teaching</w:t>
      </w:r>
      <w:r w:rsidRPr="00BD6889">
        <w:rPr>
          <w:rFonts w:asciiTheme="minorHAnsi" w:hAnsiTheme="minorHAnsi" w:cstheme="minorHAnsi"/>
          <w:sz w:val="22"/>
          <w:szCs w:val="22"/>
        </w:rPr>
        <w:t>, pp.47-66.</w:t>
      </w:r>
    </w:p>
    <w:p w14:paraId="645275C9"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232426" w:rsidRPr="00BD6889" w14:paraId="62A483DC" w14:textId="77777777" w:rsidTr="006761FD">
        <w:trPr>
          <w:gridAfter w:val="1"/>
        </w:trPr>
        <w:tc>
          <w:tcPr>
            <w:tcW w:w="0" w:type="auto"/>
            <w:shd w:val="clear" w:color="auto" w:fill="FFFFFF"/>
            <w:tcMar>
              <w:top w:w="120" w:type="dxa"/>
              <w:left w:w="0" w:type="dxa"/>
              <w:bottom w:w="120" w:type="dxa"/>
              <w:right w:w="0" w:type="dxa"/>
            </w:tcMar>
          </w:tcPr>
          <w:p w14:paraId="4A7D85C6"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color w:val="222222"/>
                <w:kern w:val="2"/>
                <w:sz w:val="22"/>
                <w:szCs w:val="22"/>
                <w:shd w:val="clear" w:color="auto" w:fill="FFFFFF"/>
                <w:lang w:eastAsia="en-US"/>
                <w14:ligatures w14:val="standardContextual"/>
              </w:rPr>
              <w:t>Beattie, G., 2004. </w:t>
            </w:r>
            <w:r w:rsidRPr="00BD6889">
              <w:rPr>
                <w:rFonts w:asciiTheme="minorHAnsi" w:hAnsiTheme="minorHAnsi" w:cstheme="minorHAnsi"/>
                <w:i/>
                <w:iCs/>
                <w:kern w:val="2"/>
                <w:sz w:val="22"/>
                <w:szCs w:val="22"/>
                <w:lang w:eastAsia="en-US"/>
                <w14:ligatures w14:val="standardContextual"/>
              </w:rPr>
              <w:t>Visible thought: The new psychology of body language</w:t>
            </w:r>
            <w:r w:rsidRPr="00BD6889">
              <w:rPr>
                <w:rFonts w:asciiTheme="minorHAnsi" w:hAnsiTheme="minorHAnsi" w:cstheme="minorHAnsi"/>
                <w:kern w:val="2"/>
                <w:sz w:val="22"/>
                <w:szCs w:val="22"/>
                <w:lang w:eastAsia="en-US"/>
                <w14:ligatures w14:val="standardContextual"/>
              </w:rPr>
              <w:t>. Routledge.</w:t>
            </w:r>
          </w:p>
          <w:p w14:paraId="4C81CA08"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p>
          <w:p w14:paraId="2A306B3A"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color w:val="222222"/>
                <w:kern w:val="2"/>
                <w:sz w:val="22"/>
                <w:szCs w:val="22"/>
                <w:lang w:eastAsia="en-US"/>
                <w14:ligatures w14:val="standardContextual"/>
              </w:rPr>
              <w:t>Bell, K., Fahmy, E. and Gordon, D., 2016. Quantitative conversations: the importance of developing rapport in standardised interviewing. </w:t>
            </w:r>
            <w:r w:rsidRPr="00BD6889">
              <w:rPr>
                <w:rFonts w:asciiTheme="minorHAnsi" w:hAnsiTheme="minorHAnsi" w:cstheme="minorHAnsi"/>
                <w:i/>
                <w:iCs/>
                <w:color w:val="222222"/>
                <w:kern w:val="2"/>
                <w:sz w:val="22"/>
                <w:szCs w:val="22"/>
                <w:lang w:eastAsia="en-US"/>
                <w14:ligatures w14:val="standardContextual"/>
              </w:rPr>
              <w:t>Quality &amp; quantity</w:t>
            </w:r>
            <w:r w:rsidRPr="00BD6889">
              <w:rPr>
                <w:rFonts w:asciiTheme="minorHAnsi" w:hAnsiTheme="minorHAnsi" w:cstheme="minorHAnsi"/>
                <w:color w:val="222222"/>
                <w:kern w:val="2"/>
                <w:sz w:val="22"/>
                <w:szCs w:val="22"/>
                <w:lang w:eastAsia="en-US"/>
                <w14:ligatures w14:val="standardContextual"/>
              </w:rPr>
              <w:t>, </w:t>
            </w:r>
            <w:r w:rsidRPr="00BD6889">
              <w:rPr>
                <w:rFonts w:asciiTheme="minorHAnsi" w:hAnsiTheme="minorHAnsi" w:cstheme="minorHAnsi"/>
                <w:i/>
                <w:iCs/>
                <w:color w:val="222222"/>
                <w:kern w:val="2"/>
                <w:sz w:val="22"/>
                <w:szCs w:val="22"/>
                <w:lang w:eastAsia="en-US"/>
                <w14:ligatures w14:val="standardContextual"/>
              </w:rPr>
              <w:t>50</w:t>
            </w:r>
            <w:r w:rsidRPr="00BD6889">
              <w:rPr>
                <w:rFonts w:asciiTheme="minorHAnsi" w:hAnsiTheme="minorHAnsi" w:cstheme="minorHAnsi"/>
                <w:color w:val="222222"/>
                <w:kern w:val="2"/>
                <w:sz w:val="22"/>
                <w:szCs w:val="22"/>
                <w:lang w:eastAsia="en-US"/>
                <w14:ligatures w14:val="standardContextual"/>
              </w:rPr>
              <w:t>, pp.193-212.</w:t>
            </w:r>
          </w:p>
          <w:p w14:paraId="1E8E4D24"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p>
          <w:p w14:paraId="543212FA"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r w:rsidRPr="00BD6889">
              <w:rPr>
                <w:rFonts w:asciiTheme="minorHAnsi" w:hAnsiTheme="minorHAnsi" w:cstheme="minorHAnsi"/>
                <w:color w:val="222222"/>
                <w:kern w:val="2"/>
                <w:sz w:val="22"/>
                <w:szCs w:val="22"/>
                <w:shd w:val="clear" w:color="auto" w:fill="FFFFFF"/>
                <w:lang w:eastAsia="en-US"/>
                <w14:ligatures w14:val="standardContextual"/>
              </w:rPr>
              <w:t>Boullier, M. and Blair, M., 2018. Adverse childhood experiences. </w:t>
            </w:r>
            <w:r w:rsidRPr="00BD6889">
              <w:rPr>
                <w:rFonts w:asciiTheme="minorHAnsi" w:hAnsiTheme="minorHAnsi" w:cstheme="minorHAnsi"/>
                <w:i/>
                <w:iCs/>
                <w:kern w:val="2"/>
                <w:sz w:val="22"/>
                <w:szCs w:val="22"/>
                <w:lang w:eastAsia="en-US"/>
                <w14:ligatures w14:val="standardContextual"/>
              </w:rPr>
              <w:t>Paediatrics and Child Health</w:t>
            </w:r>
            <w:r w:rsidRPr="00BD6889">
              <w:rPr>
                <w:rFonts w:asciiTheme="minorHAnsi" w:hAnsiTheme="minorHAnsi" w:cstheme="minorHAnsi"/>
                <w:kern w:val="2"/>
                <w:sz w:val="22"/>
                <w:szCs w:val="22"/>
                <w:lang w:eastAsia="en-US"/>
                <w14:ligatures w14:val="standardContextual"/>
              </w:rPr>
              <w:t>, </w:t>
            </w:r>
            <w:r w:rsidRPr="00BD6889">
              <w:rPr>
                <w:rFonts w:asciiTheme="minorHAnsi" w:hAnsiTheme="minorHAnsi" w:cstheme="minorHAnsi"/>
                <w:i/>
                <w:iCs/>
                <w:kern w:val="2"/>
                <w:sz w:val="22"/>
                <w:szCs w:val="22"/>
                <w:lang w:eastAsia="en-US"/>
                <w14:ligatures w14:val="standardContextual"/>
              </w:rPr>
              <w:t>28</w:t>
            </w:r>
            <w:r w:rsidRPr="00BD6889">
              <w:rPr>
                <w:rFonts w:asciiTheme="minorHAnsi" w:hAnsiTheme="minorHAnsi" w:cstheme="minorHAnsi"/>
                <w:kern w:val="2"/>
                <w:sz w:val="22"/>
                <w:szCs w:val="22"/>
                <w:lang w:eastAsia="en-US"/>
                <w14:ligatures w14:val="standardContextual"/>
              </w:rPr>
              <w:t>(3), pp.132-137.</w:t>
            </w:r>
          </w:p>
          <w:p w14:paraId="200EE3CE"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p>
          <w:p w14:paraId="76460749"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r w:rsidRPr="00BD6889">
              <w:rPr>
                <w:rFonts w:asciiTheme="minorHAnsi" w:hAnsiTheme="minorHAnsi" w:cstheme="minorHAnsi"/>
                <w:color w:val="222222"/>
                <w:kern w:val="2"/>
                <w:sz w:val="22"/>
                <w:szCs w:val="22"/>
                <w:shd w:val="clear" w:color="auto" w:fill="FFFFFF"/>
                <w:lang w:eastAsia="en-US"/>
                <w14:ligatures w14:val="standardContextual"/>
              </w:rPr>
              <w:t>Burton, I., Huq, S., Lim, B., Pilifosova, O. and Schipper, E.L., 2002. From impacts assessment to adaptation priorities: the shaping of adaptation policy. </w:t>
            </w:r>
            <w:r w:rsidRPr="00BD6889">
              <w:rPr>
                <w:rFonts w:asciiTheme="minorHAnsi" w:hAnsiTheme="minorHAnsi" w:cstheme="minorHAnsi"/>
                <w:i/>
                <w:iCs/>
                <w:kern w:val="2"/>
                <w:sz w:val="22"/>
                <w:szCs w:val="22"/>
                <w:lang w:eastAsia="en-US"/>
                <w14:ligatures w14:val="standardContextual"/>
              </w:rPr>
              <w:t>Climate policy</w:t>
            </w:r>
            <w:r w:rsidRPr="00BD6889">
              <w:rPr>
                <w:rFonts w:asciiTheme="minorHAnsi" w:hAnsiTheme="minorHAnsi" w:cstheme="minorHAnsi"/>
                <w:kern w:val="2"/>
                <w:sz w:val="22"/>
                <w:szCs w:val="22"/>
                <w:lang w:eastAsia="en-US"/>
                <w14:ligatures w14:val="standardContextual"/>
              </w:rPr>
              <w:t>, </w:t>
            </w:r>
            <w:r w:rsidRPr="00BD6889">
              <w:rPr>
                <w:rFonts w:asciiTheme="minorHAnsi" w:hAnsiTheme="minorHAnsi" w:cstheme="minorHAnsi"/>
                <w:i/>
                <w:iCs/>
                <w:kern w:val="2"/>
                <w:sz w:val="22"/>
                <w:szCs w:val="22"/>
                <w:lang w:eastAsia="en-US"/>
                <w14:ligatures w14:val="standardContextual"/>
              </w:rPr>
              <w:t>2</w:t>
            </w:r>
            <w:r w:rsidRPr="00BD6889">
              <w:rPr>
                <w:rFonts w:asciiTheme="minorHAnsi" w:hAnsiTheme="minorHAnsi" w:cstheme="minorHAnsi"/>
                <w:kern w:val="2"/>
                <w:sz w:val="22"/>
                <w:szCs w:val="22"/>
                <w:lang w:eastAsia="en-US"/>
                <w14:ligatures w14:val="standardContextual"/>
              </w:rPr>
              <w:t>(2-3), pp.145-159.</w:t>
            </w:r>
          </w:p>
          <w:p w14:paraId="77927739"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p>
          <w:p w14:paraId="48F4C1B7"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sz w:val="22"/>
                <w:szCs w:val="22"/>
              </w:rPr>
              <w:t>Collage of policing, 2023</w:t>
            </w:r>
          </w:p>
          <w:p w14:paraId="70B854A2"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p>
          <w:p w14:paraId="6A93ABCE"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r w:rsidRPr="00BD6889">
              <w:rPr>
                <w:rFonts w:asciiTheme="minorHAnsi" w:hAnsiTheme="minorHAnsi" w:cstheme="minorHAnsi"/>
                <w:color w:val="222222"/>
                <w:kern w:val="2"/>
                <w:sz w:val="22"/>
                <w:szCs w:val="22"/>
                <w:shd w:val="clear" w:color="auto" w:fill="FFFFFF"/>
                <w:lang w:eastAsia="en-US"/>
                <w14:ligatures w14:val="standardContextual"/>
              </w:rPr>
              <w:t>Cosmides, L., 1989. The logic of social exchange: Has natural selection shaped how humans reason? Studies with the Wason selection task. </w:t>
            </w:r>
            <w:r w:rsidRPr="00BD6889">
              <w:rPr>
                <w:rFonts w:asciiTheme="minorHAnsi" w:hAnsiTheme="minorHAnsi" w:cstheme="minorHAnsi"/>
                <w:i/>
                <w:iCs/>
                <w:kern w:val="2"/>
                <w:sz w:val="22"/>
                <w:szCs w:val="22"/>
                <w:lang w:eastAsia="en-US"/>
                <w14:ligatures w14:val="standardContextual"/>
              </w:rPr>
              <w:t>Cognition</w:t>
            </w:r>
            <w:r w:rsidRPr="00BD6889">
              <w:rPr>
                <w:rFonts w:asciiTheme="minorHAnsi" w:hAnsiTheme="minorHAnsi" w:cstheme="minorHAnsi"/>
                <w:kern w:val="2"/>
                <w:sz w:val="22"/>
                <w:szCs w:val="22"/>
                <w:lang w:eastAsia="en-US"/>
                <w14:ligatures w14:val="standardContextual"/>
              </w:rPr>
              <w:t>, </w:t>
            </w:r>
            <w:r w:rsidRPr="00BD6889">
              <w:rPr>
                <w:rFonts w:asciiTheme="minorHAnsi" w:hAnsiTheme="minorHAnsi" w:cstheme="minorHAnsi"/>
                <w:i/>
                <w:iCs/>
                <w:kern w:val="2"/>
                <w:sz w:val="22"/>
                <w:szCs w:val="22"/>
                <w:lang w:eastAsia="en-US"/>
                <w14:ligatures w14:val="standardContextual"/>
              </w:rPr>
              <w:t>31</w:t>
            </w:r>
            <w:r w:rsidRPr="00BD6889">
              <w:rPr>
                <w:rFonts w:asciiTheme="minorHAnsi" w:hAnsiTheme="minorHAnsi" w:cstheme="minorHAnsi"/>
                <w:kern w:val="2"/>
                <w:sz w:val="22"/>
                <w:szCs w:val="22"/>
                <w:lang w:eastAsia="en-US"/>
                <w14:ligatures w14:val="standardContextual"/>
              </w:rPr>
              <w:t>(3), pp.187-276.</w:t>
            </w:r>
          </w:p>
          <w:p w14:paraId="3E32FFD6"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p>
          <w:p w14:paraId="458D9433" w14:textId="77777777" w:rsidR="00232426" w:rsidRPr="00BD6889" w:rsidRDefault="00232426" w:rsidP="006761FD">
            <w:pPr>
              <w:overflowPunct/>
              <w:autoSpaceDE/>
              <w:adjustRightInd/>
              <w:spacing w:line="254" w:lineRule="auto"/>
              <w:rPr>
                <w:rFonts w:asciiTheme="minorHAnsi" w:hAnsiTheme="minorHAnsi" w:cstheme="minorHAnsi"/>
                <w:color w:val="auto"/>
                <w:sz w:val="22"/>
                <w:szCs w:val="22"/>
              </w:rPr>
            </w:pPr>
            <w:r w:rsidRPr="00BD6889">
              <w:rPr>
                <w:rFonts w:asciiTheme="minorHAnsi" w:hAnsiTheme="minorHAnsi" w:cstheme="minorHAnsi"/>
                <w:color w:val="auto"/>
                <w:sz w:val="22"/>
                <w:szCs w:val="22"/>
              </w:rPr>
              <w:t>Criminal Procedure and Investigations Act, 1996</w:t>
            </w:r>
          </w:p>
          <w:p w14:paraId="637B5219" w14:textId="77777777" w:rsidR="00232426" w:rsidRPr="00BD6889" w:rsidRDefault="00232426" w:rsidP="006761FD">
            <w:pPr>
              <w:overflowPunct/>
              <w:autoSpaceDE/>
              <w:adjustRightInd/>
              <w:spacing w:line="254" w:lineRule="auto"/>
              <w:rPr>
                <w:rFonts w:asciiTheme="minorHAnsi" w:hAnsiTheme="minorHAnsi" w:cstheme="minorHAnsi"/>
                <w:sz w:val="22"/>
                <w:szCs w:val="22"/>
              </w:rPr>
            </w:pPr>
          </w:p>
          <w:p w14:paraId="0D0986AA"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r w:rsidRPr="00BD6889">
              <w:rPr>
                <w:rFonts w:asciiTheme="minorHAnsi" w:hAnsiTheme="minorHAnsi" w:cstheme="minorHAnsi"/>
                <w:color w:val="222222"/>
                <w:sz w:val="22"/>
                <w:szCs w:val="22"/>
                <w:shd w:val="clear" w:color="auto" w:fill="FFFFFF"/>
              </w:rPr>
              <w:t>Data protection act of, 2018</w:t>
            </w:r>
          </w:p>
          <w:p w14:paraId="417FEBB8"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shd w:val="clear" w:color="auto" w:fill="FFFFFF"/>
                <w:lang w:eastAsia="en-US"/>
                <w14:ligatures w14:val="standardContextual"/>
              </w:rPr>
            </w:pPr>
          </w:p>
          <w:p w14:paraId="6382C204"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r w:rsidRPr="00BD6889">
              <w:rPr>
                <w:rFonts w:asciiTheme="minorHAnsi" w:hAnsiTheme="minorHAnsi" w:cstheme="minorHAnsi"/>
                <w:color w:val="222222"/>
                <w:kern w:val="2"/>
                <w:sz w:val="22"/>
                <w:szCs w:val="22"/>
                <w:shd w:val="clear" w:color="auto" w:fill="FFFFFF"/>
                <w:lang w:eastAsia="en-US"/>
                <w14:ligatures w14:val="standardContextual"/>
              </w:rPr>
              <w:t>De Martino, B., Kumaran, D., Seymour, B. and Dolan, R.J., 2006. Frames, biases, and rational decision-making in the human brain. </w:t>
            </w:r>
            <w:r w:rsidRPr="00BD6889">
              <w:rPr>
                <w:rFonts w:asciiTheme="minorHAnsi" w:hAnsiTheme="minorHAnsi" w:cstheme="minorHAnsi"/>
                <w:i/>
                <w:iCs/>
                <w:kern w:val="2"/>
                <w:sz w:val="22"/>
                <w:szCs w:val="22"/>
                <w:lang w:eastAsia="en-US"/>
                <w14:ligatures w14:val="standardContextual"/>
              </w:rPr>
              <w:t>science</w:t>
            </w:r>
            <w:r w:rsidRPr="00BD6889">
              <w:rPr>
                <w:rFonts w:asciiTheme="minorHAnsi" w:hAnsiTheme="minorHAnsi" w:cstheme="minorHAnsi"/>
                <w:kern w:val="2"/>
                <w:sz w:val="22"/>
                <w:szCs w:val="22"/>
                <w:lang w:eastAsia="en-US"/>
                <w14:ligatures w14:val="standardContextual"/>
              </w:rPr>
              <w:t>, </w:t>
            </w:r>
            <w:r w:rsidRPr="00BD6889">
              <w:rPr>
                <w:rFonts w:asciiTheme="minorHAnsi" w:hAnsiTheme="minorHAnsi" w:cstheme="minorHAnsi"/>
                <w:i/>
                <w:iCs/>
                <w:kern w:val="2"/>
                <w:sz w:val="22"/>
                <w:szCs w:val="22"/>
                <w:lang w:eastAsia="en-US"/>
                <w14:ligatures w14:val="standardContextual"/>
              </w:rPr>
              <w:t>313</w:t>
            </w:r>
            <w:r w:rsidRPr="00BD6889">
              <w:rPr>
                <w:rFonts w:asciiTheme="minorHAnsi" w:hAnsiTheme="minorHAnsi" w:cstheme="minorHAnsi"/>
                <w:kern w:val="2"/>
                <w:sz w:val="22"/>
                <w:szCs w:val="22"/>
                <w:lang w:eastAsia="en-US"/>
                <w14:ligatures w14:val="standardContextual"/>
              </w:rPr>
              <w:t>(5787), pp.684-687.</w:t>
            </w:r>
          </w:p>
          <w:p w14:paraId="2A59FAEE" w14:textId="77777777" w:rsidR="00232426" w:rsidRPr="00BD6889" w:rsidRDefault="00232426" w:rsidP="006761FD">
            <w:pPr>
              <w:overflowPunct/>
              <w:autoSpaceDE/>
              <w:adjustRightInd/>
              <w:spacing w:line="254" w:lineRule="auto"/>
              <w:rPr>
                <w:rFonts w:asciiTheme="minorHAnsi" w:hAnsiTheme="minorHAnsi" w:cstheme="minorHAnsi"/>
                <w:kern w:val="2"/>
                <w:sz w:val="22"/>
                <w:szCs w:val="22"/>
                <w:lang w:eastAsia="en-US"/>
                <w14:ligatures w14:val="standardContextual"/>
              </w:rPr>
            </w:pPr>
          </w:p>
          <w:p w14:paraId="58FC5061"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color w:val="222222"/>
                <w:sz w:val="22"/>
                <w:szCs w:val="22"/>
                <w:shd w:val="clear" w:color="auto" w:fill="FFFFFF"/>
              </w:rPr>
              <w:t>Dubois, F., Morand-Ferron, J. and Giraldeau, L.A., 2010. Learning in a game context: strategy choice by some keeps learning from evolving in others. </w:t>
            </w:r>
            <w:r w:rsidRPr="00BD6889">
              <w:rPr>
                <w:rFonts w:asciiTheme="minorHAnsi" w:hAnsiTheme="minorHAnsi" w:cstheme="minorHAnsi"/>
                <w:i/>
                <w:iCs/>
                <w:color w:val="222222"/>
                <w:sz w:val="22"/>
                <w:szCs w:val="22"/>
                <w:shd w:val="clear" w:color="auto" w:fill="FFFFFF"/>
              </w:rPr>
              <w:t>Proceedings of the Royal Society B: Biological Sciences</w:t>
            </w:r>
            <w:r w:rsidRPr="00BD6889">
              <w:rPr>
                <w:rFonts w:asciiTheme="minorHAnsi" w:hAnsiTheme="minorHAnsi" w:cstheme="minorHAnsi"/>
                <w:color w:val="222222"/>
                <w:sz w:val="22"/>
                <w:szCs w:val="22"/>
                <w:shd w:val="clear" w:color="auto" w:fill="FFFFFF"/>
              </w:rPr>
              <w:t>, </w:t>
            </w:r>
            <w:r w:rsidRPr="00BD6889">
              <w:rPr>
                <w:rFonts w:asciiTheme="minorHAnsi" w:hAnsiTheme="minorHAnsi" w:cstheme="minorHAnsi"/>
                <w:i/>
                <w:iCs/>
                <w:color w:val="222222"/>
                <w:sz w:val="22"/>
                <w:szCs w:val="22"/>
                <w:shd w:val="clear" w:color="auto" w:fill="FFFFFF"/>
              </w:rPr>
              <w:t>277</w:t>
            </w:r>
            <w:r w:rsidRPr="00BD6889">
              <w:rPr>
                <w:rFonts w:asciiTheme="minorHAnsi" w:hAnsiTheme="minorHAnsi" w:cstheme="minorHAnsi"/>
                <w:color w:val="222222"/>
                <w:sz w:val="22"/>
                <w:szCs w:val="22"/>
                <w:shd w:val="clear" w:color="auto" w:fill="FFFFFF"/>
              </w:rPr>
              <w:t>(1700), pp.3609-3616.</w:t>
            </w:r>
          </w:p>
        </w:tc>
      </w:tr>
      <w:tr w:rsidR="00232426" w:rsidRPr="00BD6889" w14:paraId="6F715315" w14:textId="77777777" w:rsidTr="006761FD">
        <w:trPr>
          <w:gridAfter w:val="1"/>
        </w:trPr>
        <w:tc>
          <w:tcPr>
            <w:tcW w:w="0" w:type="auto"/>
            <w:shd w:val="clear" w:color="auto" w:fill="FFFFFF"/>
            <w:tcMar>
              <w:top w:w="120" w:type="dxa"/>
              <w:left w:w="0" w:type="dxa"/>
              <w:bottom w:w="120" w:type="dxa"/>
              <w:right w:w="0" w:type="dxa"/>
            </w:tcMar>
          </w:tcPr>
          <w:p w14:paraId="5C637AF8" w14:textId="77777777" w:rsidR="00232426" w:rsidRPr="00BD6889" w:rsidRDefault="00232426" w:rsidP="006761FD">
            <w:pPr>
              <w:overflowPunct/>
              <w:autoSpaceDE/>
              <w:adjustRightInd/>
              <w:spacing w:line="254" w:lineRule="auto"/>
              <w:rPr>
                <w:rFonts w:asciiTheme="minorHAnsi" w:hAnsiTheme="minorHAnsi" w:cstheme="minorHAnsi"/>
                <w:color w:val="222222"/>
                <w:kern w:val="2"/>
                <w:sz w:val="22"/>
                <w:szCs w:val="22"/>
                <w:shd w:val="clear" w:color="auto" w:fill="FFFFFF"/>
                <w:lang w:eastAsia="en-US"/>
                <w14:ligatures w14:val="standardContextual"/>
              </w:rPr>
            </w:pPr>
          </w:p>
        </w:tc>
      </w:tr>
      <w:tr w:rsidR="00232426" w:rsidRPr="00BD6889" w14:paraId="192FB991" w14:textId="77777777" w:rsidTr="006761FD">
        <w:tc>
          <w:tcPr>
            <w:tcW w:w="0" w:type="auto"/>
            <w:shd w:val="clear" w:color="auto" w:fill="FFFFFF"/>
            <w:noWrap/>
            <w:tcMar>
              <w:top w:w="120" w:type="dxa"/>
              <w:left w:w="0" w:type="dxa"/>
              <w:bottom w:w="120" w:type="dxa"/>
              <w:right w:w="240" w:type="dxa"/>
            </w:tcMar>
            <w:hideMark/>
          </w:tcPr>
          <w:p w14:paraId="698D4869" w14:textId="77777777" w:rsidR="00232426" w:rsidRPr="00BD6889" w:rsidRDefault="00232426" w:rsidP="006761FD">
            <w:pPr>
              <w:rPr>
                <w:rFonts w:asciiTheme="minorHAnsi" w:hAnsiTheme="minorHAnsi" w:cstheme="minorHAnsi"/>
                <w:color w:val="222222"/>
                <w:kern w:val="2"/>
                <w:sz w:val="22"/>
                <w:szCs w:val="22"/>
                <w:shd w:val="clear" w:color="auto" w:fill="FFFFFF"/>
                <w:lang w:eastAsia="en-US"/>
                <w14:ligatures w14:val="standardContextual"/>
              </w:rPr>
            </w:pPr>
          </w:p>
        </w:tc>
        <w:tc>
          <w:tcPr>
            <w:tcW w:w="0" w:type="auto"/>
            <w:shd w:val="clear" w:color="auto" w:fill="FFFFFF"/>
            <w:tcMar>
              <w:top w:w="120" w:type="dxa"/>
              <w:left w:w="0" w:type="dxa"/>
              <w:bottom w:w="120" w:type="dxa"/>
              <w:right w:w="0" w:type="dxa"/>
            </w:tcMar>
            <w:hideMark/>
          </w:tcPr>
          <w:p w14:paraId="6C1FC0AE" w14:textId="77777777" w:rsidR="00232426" w:rsidRPr="00BD6889" w:rsidRDefault="00232426" w:rsidP="006761FD">
            <w:pPr>
              <w:overflowPunct/>
              <w:autoSpaceDE/>
              <w:autoSpaceDN/>
              <w:adjustRightInd/>
              <w:spacing w:line="256" w:lineRule="auto"/>
              <w:rPr>
                <w:rFonts w:asciiTheme="minorHAnsi" w:eastAsiaTheme="minorHAnsi" w:hAnsiTheme="minorHAnsi" w:cstheme="minorHAnsi"/>
                <w:color w:val="auto"/>
                <w:sz w:val="22"/>
                <w:szCs w:val="22"/>
              </w:rPr>
            </w:pPr>
          </w:p>
        </w:tc>
      </w:tr>
    </w:tbl>
    <w:p w14:paraId="56EEA7F2"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Duncan, P., 1956. Passive Resistance. </w:t>
      </w:r>
      <w:r w:rsidRPr="00BD6889">
        <w:rPr>
          <w:rFonts w:asciiTheme="minorHAnsi" w:hAnsiTheme="minorHAnsi" w:cstheme="minorHAnsi"/>
          <w:i/>
          <w:iCs/>
          <w:sz w:val="22"/>
          <w:szCs w:val="22"/>
        </w:rPr>
        <w:t>Africa South</w:t>
      </w:r>
      <w:r w:rsidRPr="00BD6889">
        <w:rPr>
          <w:rFonts w:asciiTheme="minorHAnsi" w:hAnsiTheme="minorHAnsi" w:cstheme="minorHAnsi"/>
          <w:sz w:val="22"/>
          <w:szCs w:val="22"/>
        </w:rPr>
        <w:t>, </w:t>
      </w:r>
      <w:r w:rsidRPr="00BD6889">
        <w:rPr>
          <w:rFonts w:asciiTheme="minorHAnsi" w:hAnsiTheme="minorHAnsi" w:cstheme="minorHAnsi"/>
          <w:i/>
          <w:iCs/>
          <w:sz w:val="22"/>
          <w:szCs w:val="22"/>
        </w:rPr>
        <w:t>1</w:t>
      </w:r>
      <w:r w:rsidRPr="00BD6889">
        <w:rPr>
          <w:rFonts w:asciiTheme="minorHAnsi" w:hAnsiTheme="minorHAnsi" w:cstheme="minorHAnsi"/>
          <w:sz w:val="22"/>
          <w:szCs w:val="22"/>
        </w:rPr>
        <w:t>(1).</w:t>
      </w:r>
    </w:p>
    <w:p w14:paraId="1CADD891" w14:textId="77777777" w:rsidR="00232426" w:rsidRPr="00BD6889" w:rsidRDefault="00232426" w:rsidP="00232426">
      <w:pPr>
        <w:overflowPunct/>
        <w:autoSpaceDE/>
        <w:adjustRightInd/>
        <w:rPr>
          <w:rFonts w:asciiTheme="minorHAnsi" w:hAnsiTheme="minorHAnsi" w:cstheme="minorHAnsi"/>
          <w:sz w:val="22"/>
          <w:szCs w:val="22"/>
        </w:rPr>
      </w:pPr>
    </w:p>
    <w:p w14:paraId="5459EA7F"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lastRenderedPageBreak/>
        <w:t>Edwards, J., 2021. </w:t>
      </w:r>
      <w:r w:rsidRPr="00BD6889">
        <w:rPr>
          <w:rFonts w:asciiTheme="minorHAnsi" w:hAnsiTheme="minorHAnsi" w:cstheme="minorHAnsi"/>
          <w:i/>
          <w:iCs/>
          <w:color w:val="222222"/>
          <w:sz w:val="22"/>
          <w:szCs w:val="22"/>
          <w:shd w:val="clear" w:color="auto" w:fill="FFFFFF"/>
        </w:rPr>
        <w:t>Practitioner perspectives of the utility of the national decision model in relation to criminal investigations and response policing</w:t>
      </w:r>
      <w:r w:rsidRPr="00BD6889">
        <w:rPr>
          <w:rFonts w:asciiTheme="minorHAnsi" w:hAnsiTheme="minorHAnsi" w:cstheme="minorHAnsi"/>
          <w:color w:val="222222"/>
          <w:sz w:val="22"/>
          <w:szCs w:val="22"/>
          <w:shd w:val="clear" w:color="auto" w:fill="FFFFFF"/>
        </w:rPr>
        <w:t> (Doctoral dissertation, Canterbury Christ Church University (United Kingdom)).</w:t>
      </w:r>
    </w:p>
    <w:p w14:paraId="1885F057" w14:textId="77777777" w:rsidR="00232426" w:rsidRPr="00BD6889" w:rsidRDefault="00232426" w:rsidP="00232426">
      <w:pPr>
        <w:overflowPunct/>
        <w:autoSpaceDE/>
        <w:adjustRightInd/>
        <w:rPr>
          <w:rFonts w:asciiTheme="minorHAnsi" w:hAnsiTheme="minorHAnsi" w:cstheme="minorHAnsi"/>
          <w:sz w:val="22"/>
          <w:szCs w:val="22"/>
        </w:rPr>
      </w:pPr>
    </w:p>
    <w:p w14:paraId="65620A27"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r w:rsidRPr="00BD6889">
        <w:rPr>
          <w:rFonts w:asciiTheme="minorHAnsi" w:hAnsiTheme="minorHAnsi" w:cstheme="minorHAnsi"/>
          <w:color w:val="222222"/>
          <w:sz w:val="22"/>
          <w:szCs w:val="22"/>
          <w:shd w:val="clear" w:color="auto" w:fill="FFFFFF"/>
        </w:rPr>
        <w:t>Gardner, J., 1994. Rationality and the rule of law in offences against the person. </w:t>
      </w:r>
      <w:r w:rsidRPr="00BD6889">
        <w:rPr>
          <w:rFonts w:asciiTheme="minorHAnsi" w:hAnsiTheme="minorHAnsi" w:cstheme="minorHAnsi"/>
          <w:i/>
          <w:iCs/>
          <w:sz w:val="22"/>
          <w:szCs w:val="22"/>
        </w:rPr>
        <w:t>The Cambridge Law Journal</w:t>
      </w:r>
      <w:r w:rsidRPr="00BD6889">
        <w:rPr>
          <w:rFonts w:asciiTheme="minorHAnsi" w:hAnsiTheme="minorHAnsi" w:cstheme="minorHAnsi"/>
          <w:sz w:val="22"/>
          <w:szCs w:val="22"/>
        </w:rPr>
        <w:t>, </w:t>
      </w:r>
      <w:r w:rsidRPr="00BD6889">
        <w:rPr>
          <w:rFonts w:asciiTheme="minorHAnsi" w:hAnsiTheme="minorHAnsi" w:cstheme="minorHAnsi"/>
          <w:i/>
          <w:iCs/>
          <w:sz w:val="22"/>
          <w:szCs w:val="22"/>
        </w:rPr>
        <w:t>53</w:t>
      </w:r>
      <w:r w:rsidRPr="00BD6889">
        <w:rPr>
          <w:rFonts w:asciiTheme="minorHAnsi" w:hAnsiTheme="minorHAnsi" w:cstheme="minorHAnsi"/>
          <w:sz w:val="22"/>
          <w:szCs w:val="22"/>
        </w:rPr>
        <w:t>(3), pp.502-523.</w:t>
      </w:r>
    </w:p>
    <w:p w14:paraId="7D2C5E1E"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2A23B0F1"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Gottschalk, P., Dean, G. and Glomseth, R., 2011. Police misconduct and crime: bad apples or systems failure?. </w:t>
      </w:r>
      <w:r w:rsidRPr="00BD6889">
        <w:rPr>
          <w:rFonts w:asciiTheme="minorHAnsi" w:hAnsiTheme="minorHAnsi" w:cstheme="minorHAnsi"/>
          <w:i/>
          <w:iCs/>
          <w:sz w:val="22"/>
          <w:szCs w:val="22"/>
        </w:rPr>
        <w:t>Journal of money laundering control</w:t>
      </w:r>
      <w:r w:rsidRPr="00BD6889">
        <w:rPr>
          <w:rFonts w:asciiTheme="minorHAnsi" w:hAnsiTheme="minorHAnsi" w:cstheme="minorHAnsi"/>
          <w:sz w:val="22"/>
          <w:szCs w:val="22"/>
        </w:rPr>
        <w:t>, </w:t>
      </w:r>
      <w:r w:rsidRPr="00BD6889">
        <w:rPr>
          <w:rFonts w:asciiTheme="minorHAnsi" w:hAnsiTheme="minorHAnsi" w:cstheme="minorHAnsi"/>
          <w:i/>
          <w:iCs/>
          <w:sz w:val="22"/>
          <w:szCs w:val="22"/>
        </w:rPr>
        <w:t>15</w:t>
      </w:r>
      <w:r w:rsidRPr="00BD6889">
        <w:rPr>
          <w:rFonts w:asciiTheme="minorHAnsi" w:hAnsiTheme="minorHAnsi" w:cstheme="minorHAnsi"/>
          <w:sz w:val="22"/>
          <w:szCs w:val="22"/>
        </w:rPr>
        <w:t>(1), pp.6-24.</w:t>
      </w:r>
    </w:p>
    <w:p w14:paraId="3647D3C2" w14:textId="77777777" w:rsidR="00232426" w:rsidRPr="00BD6889" w:rsidRDefault="00232426" w:rsidP="00232426">
      <w:pPr>
        <w:overflowPunct/>
        <w:autoSpaceDE/>
        <w:adjustRightInd/>
        <w:rPr>
          <w:rFonts w:asciiTheme="minorHAnsi" w:hAnsiTheme="minorHAnsi" w:cstheme="minorHAnsi"/>
          <w:sz w:val="22"/>
          <w:szCs w:val="22"/>
        </w:rPr>
      </w:pPr>
    </w:p>
    <w:p w14:paraId="7C939AE1"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sz w:val="22"/>
          <w:szCs w:val="22"/>
        </w:rPr>
        <w:t>GOV.UK, 2021</w:t>
      </w:r>
    </w:p>
    <w:p w14:paraId="45A9AF09" w14:textId="77777777" w:rsidR="00232426" w:rsidRPr="00BD6889" w:rsidRDefault="00232426" w:rsidP="00232426">
      <w:pPr>
        <w:overflowPunct/>
        <w:autoSpaceDE/>
        <w:adjustRightInd/>
        <w:rPr>
          <w:rFonts w:asciiTheme="minorHAnsi" w:hAnsiTheme="minorHAnsi" w:cstheme="minorHAnsi"/>
          <w:sz w:val="22"/>
          <w:szCs w:val="22"/>
        </w:rPr>
      </w:pPr>
    </w:p>
    <w:p w14:paraId="19ACCB82"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r w:rsidRPr="00BD6889">
        <w:rPr>
          <w:rFonts w:asciiTheme="minorHAnsi" w:hAnsiTheme="minorHAnsi" w:cstheme="minorHAnsi"/>
          <w:color w:val="222222"/>
          <w:sz w:val="22"/>
          <w:szCs w:val="22"/>
          <w:shd w:val="clear" w:color="auto" w:fill="FFFFFF"/>
        </w:rPr>
        <w:t>Gregersen, T.S., 2007. Language learning beyond words: Incorporating body language into classroom activities. </w:t>
      </w:r>
      <w:r w:rsidRPr="00BD6889">
        <w:rPr>
          <w:rFonts w:asciiTheme="minorHAnsi" w:hAnsiTheme="minorHAnsi" w:cstheme="minorHAnsi"/>
          <w:i/>
          <w:iCs/>
          <w:sz w:val="22"/>
          <w:szCs w:val="22"/>
        </w:rPr>
        <w:t>Reflections on English language teaching</w:t>
      </w:r>
      <w:r w:rsidRPr="00BD6889">
        <w:rPr>
          <w:rFonts w:asciiTheme="minorHAnsi" w:hAnsiTheme="minorHAnsi" w:cstheme="minorHAnsi"/>
          <w:sz w:val="22"/>
          <w:szCs w:val="22"/>
        </w:rPr>
        <w:t>, </w:t>
      </w:r>
      <w:r w:rsidRPr="00BD6889">
        <w:rPr>
          <w:rFonts w:asciiTheme="minorHAnsi" w:hAnsiTheme="minorHAnsi" w:cstheme="minorHAnsi"/>
          <w:i/>
          <w:iCs/>
          <w:sz w:val="22"/>
          <w:szCs w:val="22"/>
        </w:rPr>
        <w:t>6</w:t>
      </w:r>
      <w:r w:rsidRPr="00BD6889">
        <w:rPr>
          <w:rFonts w:asciiTheme="minorHAnsi" w:hAnsiTheme="minorHAnsi" w:cstheme="minorHAnsi"/>
          <w:sz w:val="22"/>
          <w:szCs w:val="22"/>
        </w:rPr>
        <w:t>(1), pp.51-64.</w:t>
      </w:r>
    </w:p>
    <w:p w14:paraId="1507E889"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6B708CFC"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222222"/>
          <w:sz w:val="22"/>
          <w:szCs w:val="22"/>
          <w:shd w:val="clear" w:color="auto" w:fill="FFFFFF"/>
        </w:rPr>
        <w:t>Grotberg, E.H., 2003. </w:t>
      </w:r>
      <w:r w:rsidRPr="00BD6889">
        <w:rPr>
          <w:rFonts w:asciiTheme="minorHAnsi" w:hAnsiTheme="minorHAnsi" w:cstheme="minorHAnsi"/>
          <w:i/>
          <w:iCs/>
          <w:sz w:val="22"/>
          <w:szCs w:val="22"/>
        </w:rPr>
        <w:t>Resilience for today: Gaining strength from adversity</w:t>
      </w:r>
      <w:r w:rsidRPr="00BD6889">
        <w:rPr>
          <w:rFonts w:asciiTheme="minorHAnsi" w:hAnsiTheme="minorHAnsi" w:cstheme="minorHAnsi"/>
          <w:sz w:val="22"/>
          <w:szCs w:val="22"/>
        </w:rPr>
        <w:t>. Bloomsbury Publishing USA.</w:t>
      </w:r>
    </w:p>
    <w:p w14:paraId="57DD88BF" w14:textId="77777777" w:rsidR="00232426" w:rsidRPr="00BD6889" w:rsidRDefault="00232426" w:rsidP="00232426">
      <w:pPr>
        <w:overflowPunct/>
        <w:autoSpaceDE/>
        <w:adjustRightInd/>
        <w:rPr>
          <w:rFonts w:asciiTheme="minorHAnsi" w:hAnsiTheme="minorHAnsi" w:cstheme="minorHAnsi"/>
          <w:color w:val="auto"/>
          <w:sz w:val="22"/>
          <w:szCs w:val="22"/>
        </w:rPr>
      </w:pPr>
    </w:p>
    <w:p w14:paraId="68D3E21F"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auto"/>
          <w:sz w:val="22"/>
          <w:szCs w:val="22"/>
        </w:rPr>
        <w:t>Harvard Dictionary</w:t>
      </w:r>
    </w:p>
    <w:p w14:paraId="2396BE31"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690B2C19"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Hashim, S.N.A., Yaacob, A., Suryani, I., Asraf, R.M., Bahador, Z. and Supian, N., 2023. Exploring the Use of Gibbs' Reflective Model in Enhancing In-Service ESL Teachers' Reflective Writing. </w:t>
      </w:r>
      <w:r w:rsidRPr="00BD6889">
        <w:rPr>
          <w:rFonts w:asciiTheme="minorHAnsi" w:hAnsiTheme="minorHAnsi" w:cstheme="minorHAnsi"/>
          <w:i/>
          <w:iCs/>
          <w:sz w:val="22"/>
          <w:szCs w:val="22"/>
        </w:rPr>
        <w:t>Arab World English Journal</w:t>
      </w:r>
      <w:r w:rsidRPr="00BD6889">
        <w:rPr>
          <w:rFonts w:asciiTheme="minorHAnsi" w:hAnsiTheme="minorHAnsi" w:cstheme="minorHAnsi"/>
          <w:sz w:val="22"/>
          <w:szCs w:val="22"/>
        </w:rPr>
        <w:t>, </w:t>
      </w:r>
      <w:r w:rsidRPr="00BD6889">
        <w:rPr>
          <w:rFonts w:asciiTheme="minorHAnsi" w:hAnsiTheme="minorHAnsi" w:cstheme="minorHAnsi"/>
          <w:i/>
          <w:iCs/>
          <w:sz w:val="22"/>
          <w:szCs w:val="22"/>
        </w:rPr>
        <w:t>14</w:t>
      </w:r>
      <w:r w:rsidRPr="00BD6889">
        <w:rPr>
          <w:rFonts w:asciiTheme="minorHAnsi" w:hAnsiTheme="minorHAnsi" w:cstheme="minorHAnsi"/>
          <w:sz w:val="22"/>
          <w:szCs w:val="22"/>
        </w:rPr>
        <w:t>(2).</w:t>
      </w:r>
    </w:p>
    <w:p w14:paraId="6CA7B42A" w14:textId="77777777" w:rsidR="00232426" w:rsidRPr="00BD6889" w:rsidRDefault="00232426" w:rsidP="00232426">
      <w:pPr>
        <w:overflowPunct/>
        <w:autoSpaceDE/>
        <w:adjustRightInd/>
        <w:rPr>
          <w:rFonts w:asciiTheme="minorHAnsi" w:hAnsiTheme="minorHAnsi" w:cstheme="minorHAnsi"/>
          <w:sz w:val="22"/>
          <w:szCs w:val="22"/>
        </w:rPr>
      </w:pPr>
    </w:p>
    <w:p w14:paraId="78B79D79"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r w:rsidRPr="00BD6889">
        <w:rPr>
          <w:rFonts w:asciiTheme="minorHAnsi" w:hAnsiTheme="minorHAnsi" w:cstheme="minorHAnsi"/>
          <w:color w:val="222222"/>
          <w:sz w:val="22"/>
          <w:szCs w:val="22"/>
          <w:shd w:val="clear" w:color="auto" w:fill="FFFFFF"/>
        </w:rPr>
        <w:t>Heddlu Gwent police, 2024</w:t>
      </w:r>
    </w:p>
    <w:p w14:paraId="372132A7"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0FA108B6"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HMICFRS, 2018</w:t>
      </w:r>
    </w:p>
    <w:p w14:paraId="2FD7F201" w14:textId="77777777" w:rsidR="00232426" w:rsidRPr="00BD6889" w:rsidRDefault="00232426" w:rsidP="00232426">
      <w:pPr>
        <w:overflowPunct/>
        <w:autoSpaceDE/>
        <w:adjustRightInd/>
        <w:rPr>
          <w:rFonts w:asciiTheme="minorHAnsi" w:hAnsiTheme="minorHAnsi" w:cstheme="minorHAnsi"/>
          <w:sz w:val="22"/>
          <w:szCs w:val="22"/>
        </w:rPr>
      </w:pPr>
    </w:p>
    <w:p w14:paraId="0A6BD992"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Jackson, C.H., Bojke, L., Thompson, S.G., Claxton, K. and Sharples, L.D., 2011. A framework for addressing structural uncertainty in decision models. </w:t>
      </w:r>
      <w:r w:rsidRPr="00BD6889">
        <w:rPr>
          <w:rFonts w:asciiTheme="minorHAnsi" w:hAnsiTheme="minorHAnsi" w:cstheme="minorHAnsi"/>
          <w:i/>
          <w:iCs/>
          <w:color w:val="222222"/>
          <w:sz w:val="22"/>
          <w:szCs w:val="22"/>
          <w:shd w:val="clear" w:color="auto" w:fill="FFFFFF"/>
        </w:rPr>
        <w:t>Medical Decision Making</w:t>
      </w:r>
      <w:r w:rsidRPr="00BD6889">
        <w:rPr>
          <w:rFonts w:asciiTheme="minorHAnsi" w:hAnsiTheme="minorHAnsi" w:cstheme="minorHAnsi"/>
          <w:color w:val="222222"/>
          <w:sz w:val="22"/>
          <w:szCs w:val="22"/>
          <w:shd w:val="clear" w:color="auto" w:fill="FFFFFF"/>
        </w:rPr>
        <w:t>, </w:t>
      </w:r>
      <w:r w:rsidRPr="00BD6889">
        <w:rPr>
          <w:rFonts w:asciiTheme="minorHAnsi" w:hAnsiTheme="minorHAnsi" w:cstheme="minorHAnsi"/>
          <w:i/>
          <w:iCs/>
          <w:color w:val="222222"/>
          <w:sz w:val="22"/>
          <w:szCs w:val="22"/>
          <w:shd w:val="clear" w:color="auto" w:fill="FFFFFF"/>
        </w:rPr>
        <w:t>31</w:t>
      </w:r>
      <w:r w:rsidRPr="00BD6889">
        <w:rPr>
          <w:rFonts w:asciiTheme="minorHAnsi" w:hAnsiTheme="minorHAnsi" w:cstheme="minorHAnsi"/>
          <w:color w:val="222222"/>
          <w:sz w:val="22"/>
          <w:szCs w:val="22"/>
          <w:shd w:val="clear" w:color="auto" w:fill="FFFFFF"/>
        </w:rPr>
        <w:t>(4), pp.662-674.</w:t>
      </w:r>
    </w:p>
    <w:p w14:paraId="66867B45" w14:textId="77777777" w:rsidR="00232426" w:rsidRPr="00BD6889" w:rsidRDefault="00232426" w:rsidP="00232426">
      <w:pPr>
        <w:overflowPunct/>
        <w:autoSpaceDE/>
        <w:adjustRightInd/>
        <w:rPr>
          <w:rFonts w:asciiTheme="minorHAnsi" w:hAnsiTheme="minorHAnsi" w:cstheme="minorHAnsi"/>
          <w:sz w:val="22"/>
          <w:szCs w:val="22"/>
        </w:rPr>
      </w:pPr>
    </w:p>
    <w:p w14:paraId="5033FFF9"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Kašpařík, T., 2012. The Importance of Preparing for a Job Interview: A Case Study of Osram Czech Republic, sro.</w:t>
      </w:r>
    </w:p>
    <w:p w14:paraId="75EFE199"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0EAEAB3D"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Kouvatsou, Z., Degermedgoglou, G., Karamagioli, E. and Pikoulis, E., 2022. Psychological first aid training of police officers. </w:t>
      </w:r>
      <w:r w:rsidRPr="00BD6889">
        <w:rPr>
          <w:rFonts w:asciiTheme="minorHAnsi" w:hAnsiTheme="minorHAnsi" w:cstheme="minorHAnsi"/>
          <w:i/>
          <w:iCs/>
          <w:sz w:val="22"/>
          <w:szCs w:val="22"/>
        </w:rPr>
        <w:t>Journal of Police and Criminal Psychology</w:t>
      </w:r>
      <w:r w:rsidRPr="00BD6889">
        <w:rPr>
          <w:rFonts w:asciiTheme="minorHAnsi" w:hAnsiTheme="minorHAnsi" w:cstheme="minorHAnsi"/>
          <w:sz w:val="22"/>
          <w:szCs w:val="22"/>
        </w:rPr>
        <w:t>, </w:t>
      </w:r>
      <w:r w:rsidRPr="00BD6889">
        <w:rPr>
          <w:rFonts w:asciiTheme="minorHAnsi" w:hAnsiTheme="minorHAnsi" w:cstheme="minorHAnsi"/>
          <w:i/>
          <w:iCs/>
          <w:sz w:val="22"/>
          <w:szCs w:val="22"/>
        </w:rPr>
        <w:t>37</w:t>
      </w:r>
      <w:r w:rsidRPr="00BD6889">
        <w:rPr>
          <w:rFonts w:asciiTheme="minorHAnsi" w:hAnsiTheme="minorHAnsi" w:cstheme="minorHAnsi"/>
          <w:sz w:val="22"/>
          <w:szCs w:val="22"/>
        </w:rPr>
        <w:t>(4), pp.856-862.</w:t>
      </w:r>
    </w:p>
    <w:p w14:paraId="5DEBF1FD"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3FAF64E8"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Lac, A. and Donaldson, C.D., 2022. Development and validation of the Drama Triangle Scale: are you a victim, rescuer, or persecutor?. </w:t>
      </w:r>
      <w:r w:rsidRPr="00BD6889">
        <w:rPr>
          <w:rFonts w:asciiTheme="minorHAnsi" w:hAnsiTheme="minorHAnsi" w:cstheme="minorHAnsi"/>
          <w:i/>
          <w:iCs/>
          <w:sz w:val="22"/>
          <w:szCs w:val="22"/>
        </w:rPr>
        <w:t>Journal of interpersonal violence</w:t>
      </w:r>
      <w:r w:rsidRPr="00BD6889">
        <w:rPr>
          <w:rFonts w:asciiTheme="minorHAnsi" w:hAnsiTheme="minorHAnsi" w:cstheme="minorHAnsi"/>
          <w:sz w:val="22"/>
          <w:szCs w:val="22"/>
        </w:rPr>
        <w:t>, </w:t>
      </w:r>
      <w:r w:rsidRPr="00BD6889">
        <w:rPr>
          <w:rFonts w:asciiTheme="minorHAnsi" w:hAnsiTheme="minorHAnsi" w:cstheme="minorHAnsi"/>
          <w:i/>
          <w:iCs/>
          <w:sz w:val="22"/>
          <w:szCs w:val="22"/>
        </w:rPr>
        <w:t>37</w:t>
      </w:r>
      <w:r w:rsidRPr="00BD6889">
        <w:rPr>
          <w:rFonts w:asciiTheme="minorHAnsi" w:hAnsiTheme="minorHAnsi" w:cstheme="minorHAnsi"/>
          <w:sz w:val="22"/>
          <w:szCs w:val="22"/>
        </w:rPr>
        <w:t>(7-8), pp.NP4057-NP4081.</w:t>
      </w:r>
    </w:p>
    <w:p w14:paraId="46BEE4A2" w14:textId="77777777" w:rsidR="00232426" w:rsidRPr="00BD6889" w:rsidRDefault="00232426" w:rsidP="00232426">
      <w:pPr>
        <w:overflowPunct/>
        <w:autoSpaceDE/>
        <w:adjustRightInd/>
        <w:rPr>
          <w:rFonts w:asciiTheme="minorHAnsi" w:hAnsiTheme="minorHAnsi" w:cstheme="minorHAnsi"/>
          <w:sz w:val="22"/>
          <w:szCs w:val="22"/>
        </w:rPr>
      </w:pPr>
    </w:p>
    <w:p w14:paraId="2455F837"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Malloy, K.M. and Milling, L.S., 2010</w:t>
      </w:r>
    </w:p>
    <w:p w14:paraId="112015E6" w14:textId="77777777" w:rsidR="00232426" w:rsidRPr="00BD6889" w:rsidRDefault="00232426" w:rsidP="00232426">
      <w:pPr>
        <w:overflowPunct/>
        <w:autoSpaceDE/>
        <w:adjustRightInd/>
        <w:rPr>
          <w:rFonts w:asciiTheme="minorHAnsi" w:hAnsiTheme="minorHAnsi" w:cstheme="minorHAnsi"/>
          <w:sz w:val="22"/>
          <w:szCs w:val="22"/>
        </w:rPr>
      </w:pPr>
    </w:p>
    <w:p w14:paraId="16F4C9B6"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222222"/>
          <w:sz w:val="22"/>
          <w:szCs w:val="22"/>
          <w:shd w:val="clear" w:color="auto" w:fill="FFFFFF"/>
        </w:rPr>
        <w:t>Mazerolle, L., Bennett, S., Davis, J., Sargeant, E. and Manning, M., 2013. Procedural justice and police legitimacy: A systematic review of the research evidence. </w:t>
      </w:r>
      <w:r w:rsidRPr="00BD6889">
        <w:rPr>
          <w:rFonts w:asciiTheme="minorHAnsi" w:hAnsiTheme="minorHAnsi" w:cstheme="minorHAnsi"/>
          <w:i/>
          <w:iCs/>
          <w:sz w:val="22"/>
          <w:szCs w:val="22"/>
        </w:rPr>
        <w:t>Journal of experimental criminology</w:t>
      </w:r>
      <w:r w:rsidRPr="00BD6889">
        <w:rPr>
          <w:rFonts w:asciiTheme="minorHAnsi" w:hAnsiTheme="minorHAnsi" w:cstheme="minorHAnsi"/>
          <w:sz w:val="22"/>
          <w:szCs w:val="22"/>
        </w:rPr>
        <w:t>, </w:t>
      </w:r>
      <w:r w:rsidRPr="00BD6889">
        <w:rPr>
          <w:rFonts w:asciiTheme="minorHAnsi" w:hAnsiTheme="minorHAnsi" w:cstheme="minorHAnsi"/>
          <w:i/>
          <w:iCs/>
          <w:sz w:val="22"/>
          <w:szCs w:val="22"/>
        </w:rPr>
        <w:t>9</w:t>
      </w:r>
      <w:r w:rsidRPr="00BD6889">
        <w:rPr>
          <w:rFonts w:asciiTheme="minorHAnsi" w:hAnsiTheme="minorHAnsi" w:cstheme="minorHAnsi"/>
          <w:sz w:val="22"/>
          <w:szCs w:val="22"/>
        </w:rPr>
        <w:t>, pp.245-274.</w:t>
      </w:r>
      <w:r w:rsidRPr="00BD6889">
        <w:rPr>
          <w:rFonts w:asciiTheme="minorHAnsi" w:hAnsiTheme="minorHAnsi" w:cstheme="minorHAnsi"/>
          <w:color w:val="auto"/>
          <w:sz w:val="22"/>
          <w:szCs w:val="22"/>
        </w:rPr>
        <w:br/>
      </w:r>
    </w:p>
    <w:p w14:paraId="47EB0496"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222222"/>
          <w:sz w:val="22"/>
          <w:szCs w:val="22"/>
          <w:shd w:val="clear" w:color="auto" w:fill="FFFFFF"/>
        </w:rPr>
        <w:t>Michie, S., 2002. Causes and management of stress at work. </w:t>
      </w:r>
      <w:r w:rsidRPr="00BD6889">
        <w:rPr>
          <w:rFonts w:asciiTheme="minorHAnsi" w:hAnsiTheme="minorHAnsi" w:cstheme="minorHAnsi"/>
          <w:i/>
          <w:iCs/>
          <w:sz w:val="22"/>
          <w:szCs w:val="22"/>
        </w:rPr>
        <w:t>Occupational and environmental medicine</w:t>
      </w:r>
      <w:r w:rsidRPr="00BD6889">
        <w:rPr>
          <w:rFonts w:asciiTheme="minorHAnsi" w:hAnsiTheme="minorHAnsi" w:cstheme="minorHAnsi"/>
          <w:sz w:val="22"/>
          <w:szCs w:val="22"/>
        </w:rPr>
        <w:t>, </w:t>
      </w:r>
      <w:r w:rsidRPr="00BD6889">
        <w:rPr>
          <w:rFonts w:asciiTheme="minorHAnsi" w:hAnsiTheme="minorHAnsi" w:cstheme="minorHAnsi"/>
          <w:i/>
          <w:iCs/>
          <w:sz w:val="22"/>
          <w:szCs w:val="22"/>
        </w:rPr>
        <w:t>59</w:t>
      </w:r>
      <w:r w:rsidRPr="00BD6889">
        <w:rPr>
          <w:rFonts w:asciiTheme="minorHAnsi" w:hAnsiTheme="minorHAnsi" w:cstheme="minorHAnsi"/>
          <w:sz w:val="22"/>
          <w:szCs w:val="22"/>
        </w:rPr>
        <w:t>(1), pp.67-72.</w:t>
      </w:r>
    </w:p>
    <w:p w14:paraId="1E1BD48C" w14:textId="77777777" w:rsidR="00232426" w:rsidRPr="00BD6889" w:rsidRDefault="00232426" w:rsidP="00232426">
      <w:pPr>
        <w:overflowPunct/>
        <w:autoSpaceDE/>
        <w:adjustRightInd/>
        <w:rPr>
          <w:rFonts w:asciiTheme="minorHAnsi" w:hAnsiTheme="minorHAnsi" w:cstheme="minorHAnsi"/>
          <w:color w:val="auto"/>
          <w:sz w:val="22"/>
          <w:szCs w:val="22"/>
        </w:rPr>
      </w:pPr>
    </w:p>
    <w:p w14:paraId="2CB5C179"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auto"/>
          <w:sz w:val="22"/>
          <w:szCs w:val="22"/>
        </w:rPr>
        <w:t>Mind, 2022</w:t>
      </w:r>
    </w:p>
    <w:p w14:paraId="53CC04CA" w14:textId="77777777" w:rsidR="00232426" w:rsidRPr="00BD6889" w:rsidRDefault="00232426" w:rsidP="00232426">
      <w:pPr>
        <w:overflowPunct/>
        <w:autoSpaceDE/>
        <w:adjustRightInd/>
        <w:rPr>
          <w:rFonts w:asciiTheme="minorHAnsi" w:hAnsiTheme="minorHAnsi" w:cstheme="minorHAnsi"/>
          <w:color w:val="auto"/>
          <w:sz w:val="22"/>
          <w:szCs w:val="22"/>
        </w:rPr>
      </w:pPr>
    </w:p>
    <w:p w14:paraId="54E09E4F"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auto"/>
          <w:sz w:val="22"/>
          <w:szCs w:val="22"/>
        </w:rPr>
        <w:lastRenderedPageBreak/>
        <w:t>National Health Service, 2022</w:t>
      </w:r>
    </w:p>
    <w:p w14:paraId="4826303D" w14:textId="77777777" w:rsidR="00232426" w:rsidRPr="00BD6889" w:rsidRDefault="00232426" w:rsidP="00232426">
      <w:pPr>
        <w:overflowPunct/>
        <w:autoSpaceDE/>
        <w:adjustRightInd/>
        <w:rPr>
          <w:rFonts w:asciiTheme="minorHAnsi" w:hAnsiTheme="minorHAnsi" w:cstheme="minorHAnsi"/>
          <w:color w:val="auto"/>
          <w:sz w:val="22"/>
          <w:szCs w:val="22"/>
        </w:rPr>
      </w:pPr>
    </w:p>
    <w:p w14:paraId="7C157171"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222222"/>
          <w:sz w:val="22"/>
          <w:szCs w:val="22"/>
          <w:shd w:val="clear" w:color="auto" w:fill="FFFFFF"/>
        </w:rPr>
        <w:t>Neyroud, P., RH Jack Straw, M.P. and Beckley, A., 2001. </w:t>
      </w:r>
      <w:r w:rsidRPr="00BD6889">
        <w:rPr>
          <w:rFonts w:asciiTheme="minorHAnsi" w:hAnsiTheme="minorHAnsi" w:cstheme="minorHAnsi"/>
          <w:i/>
          <w:iCs/>
          <w:sz w:val="22"/>
          <w:szCs w:val="22"/>
        </w:rPr>
        <w:t>Policing, ethics and human rights</w:t>
      </w:r>
      <w:r w:rsidRPr="00BD6889">
        <w:rPr>
          <w:rFonts w:asciiTheme="minorHAnsi" w:hAnsiTheme="minorHAnsi" w:cstheme="minorHAnsi"/>
          <w:sz w:val="22"/>
          <w:szCs w:val="22"/>
        </w:rPr>
        <w:t>. Willan.</w:t>
      </w:r>
    </w:p>
    <w:p w14:paraId="5DAE01B9"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auto"/>
          <w:sz w:val="22"/>
          <w:szCs w:val="22"/>
        </w:rPr>
        <w:t xml:space="preserve"> </w:t>
      </w:r>
    </w:p>
    <w:p w14:paraId="7784F1D7"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Othman, R., Omar, N., Azam, A., Ibrahim, S., Farouq, W.A., Rustam, N. and Aris, N.A., 2014. Influence of job satisfaction and codes of ethics on integrity among police officers. </w:t>
      </w:r>
      <w:r w:rsidRPr="00BD6889">
        <w:rPr>
          <w:rFonts w:asciiTheme="minorHAnsi" w:hAnsiTheme="minorHAnsi" w:cstheme="minorHAnsi"/>
          <w:i/>
          <w:iCs/>
          <w:sz w:val="22"/>
          <w:szCs w:val="22"/>
        </w:rPr>
        <w:t>Procedia-Social and Behavioral Sciences</w:t>
      </w:r>
      <w:r w:rsidRPr="00BD6889">
        <w:rPr>
          <w:rFonts w:asciiTheme="minorHAnsi" w:hAnsiTheme="minorHAnsi" w:cstheme="minorHAnsi"/>
          <w:sz w:val="22"/>
          <w:szCs w:val="22"/>
        </w:rPr>
        <w:t>, </w:t>
      </w:r>
      <w:r w:rsidRPr="00BD6889">
        <w:rPr>
          <w:rFonts w:asciiTheme="minorHAnsi" w:hAnsiTheme="minorHAnsi" w:cstheme="minorHAnsi"/>
          <w:i/>
          <w:iCs/>
          <w:sz w:val="22"/>
          <w:szCs w:val="22"/>
        </w:rPr>
        <w:t>145</w:t>
      </w:r>
      <w:r w:rsidRPr="00BD6889">
        <w:rPr>
          <w:rFonts w:asciiTheme="minorHAnsi" w:hAnsiTheme="minorHAnsi" w:cstheme="minorHAnsi"/>
          <w:sz w:val="22"/>
          <w:szCs w:val="22"/>
        </w:rPr>
        <w:t>, pp.266-276.</w:t>
      </w:r>
    </w:p>
    <w:p w14:paraId="423ECAED" w14:textId="77777777" w:rsidR="00232426" w:rsidRPr="00BD6889" w:rsidRDefault="00232426" w:rsidP="00232426">
      <w:pPr>
        <w:overflowPunct/>
        <w:autoSpaceDE/>
        <w:adjustRightInd/>
        <w:rPr>
          <w:rFonts w:asciiTheme="minorHAnsi" w:hAnsiTheme="minorHAnsi" w:cstheme="minorHAnsi"/>
          <w:sz w:val="22"/>
          <w:szCs w:val="22"/>
        </w:rPr>
      </w:pPr>
    </w:p>
    <w:p w14:paraId="7DFBCFD1" w14:textId="77777777" w:rsidR="00232426" w:rsidRPr="00BD6889" w:rsidRDefault="00232426" w:rsidP="00232426">
      <w:pPr>
        <w:overflowPunct/>
        <w:autoSpaceDE/>
        <w:adjustRightInd/>
        <w:rPr>
          <w:rFonts w:asciiTheme="minorHAnsi" w:hAnsiTheme="minorHAnsi" w:cstheme="minorHAnsi"/>
          <w:color w:val="111111"/>
          <w:sz w:val="22"/>
          <w:szCs w:val="22"/>
          <w:shd w:val="clear" w:color="auto" w:fill="FFFFFF"/>
        </w:rPr>
      </w:pPr>
      <w:r w:rsidRPr="00BD6889">
        <w:rPr>
          <w:rFonts w:asciiTheme="minorHAnsi" w:hAnsiTheme="minorHAnsi" w:cstheme="minorHAnsi"/>
          <w:color w:val="222222"/>
          <w:sz w:val="22"/>
          <w:szCs w:val="22"/>
          <w:shd w:val="clear" w:color="auto" w:fill="FFFFFF"/>
        </w:rPr>
        <w:t>Owens, E. and Ba, B., 2021. The economics of policing and public safety. </w:t>
      </w:r>
      <w:r w:rsidRPr="00BD6889">
        <w:rPr>
          <w:rFonts w:asciiTheme="minorHAnsi" w:hAnsiTheme="minorHAnsi" w:cstheme="minorHAnsi"/>
          <w:i/>
          <w:iCs/>
          <w:color w:val="222222"/>
          <w:sz w:val="22"/>
          <w:szCs w:val="22"/>
          <w:shd w:val="clear" w:color="auto" w:fill="FFFFFF"/>
        </w:rPr>
        <w:t>Journal of Economic Perspectives</w:t>
      </w:r>
      <w:r w:rsidRPr="00BD6889">
        <w:rPr>
          <w:rFonts w:asciiTheme="minorHAnsi" w:hAnsiTheme="minorHAnsi" w:cstheme="minorHAnsi"/>
          <w:color w:val="222222"/>
          <w:sz w:val="22"/>
          <w:szCs w:val="22"/>
          <w:shd w:val="clear" w:color="auto" w:fill="FFFFFF"/>
        </w:rPr>
        <w:t>, </w:t>
      </w:r>
      <w:r w:rsidRPr="00BD6889">
        <w:rPr>
          <w:rFonts w:asciiTheme="minorHAnsi" w:hAnsiTheme="minorHAnsi" w:cstheme="minorHAnsi"/>
          <w:i/>
          <w:iCs/>
          <w:color w:val="222222"/>
          <w:sz w:val="22"/>
          <w:szCs w:val="22"/>
          <w:shd w:val="clear" w:color="auto" w:fill="FFFFFF"/>
        </w:rPr>
        <w:t>35</w:t>
      </w:r>
      <w:r w:rsidRPr="00BD6889">
        <w:rPr>
          <w:rFonts w:asciiTheme="minorHAnsi" w:hAnsiTheme="minorHAnsi" w:cstheme="minorHAnsi"/>
          <w:color w:val="222222"/>
          <w:sz w:val="22"/>
          <w:szCs w:val="22"/>
          <w:shd w:val="clear" w:color="auto" w:fill="FFFFFF"/>
        </w:rPr>
        <w:t>(4), pp.3-28.</w:t>
      </w:r>
    </w:p>
    <w:p w14:paraId="40609071" w14:textId="77777777" w:rsidR="00232426" w:rsidRPr="00BD6889" w:rsidRDefault="00232426" w:rsidP="00232426">
      <w:pPr>
        <w:overflowPunct/>
        <w:autoSpaceDE/>
        <w:adjustRightInd/>
        <w:rPr>
          <w:rFonts w:asciiTheme="minorHAnsi" w:hAnsiTheme="minorHAnsi" w:cstheme="minorHAnsi"/>
          <w:color w:val="111111"/>
          <w:sz w:val="22"/>
          <w:szCs w:val="22"/>
          <w:shd w:val="clear" w:color="auto" w:fill="FFFFFF"/>
        </w:rPr>
      </w:pPr>
    </w:p>
    <w:p w14:paraId="53922148" w14:textId="77777777" w:rsidR="00232426" w:rsidRPr="00BD6889" w:rsidRDefault="00232426" w:rsidP="00232426">
      <w:pPr>
        <w:overflowPunct/>
        <w:autoSpaceDE/>
        <w:adjustRightInd/>
        <w:rPr>
          <w:rFonts w:asciiTheme="minorHAnsi" w:hAnsiTheme="minorHAnsi" w:cstheme="minorHAnsi"/>
          <w:color w:val="111111"/>
          <w:sz w:val="22"/>
          <w:szCs w:val="22"/>
          <w:shd w:val="clear" w:color="auto" w:fill="FFFFFF"/>
        </w:rPr>
      </w:pPr>
      <w:r w:rsidRPr="00BD6889">
        <w:rPr>
          <w:rFonts w:asciiTheme="minorHAnsi" w:hAnsiTheme="minorHAnsi" w:cstheme="minorHAnsi"/>
          <w:color w:val="111111"/>
          <w:sz w:val="22"/>
          <w:szCs w:val="22"/>
          <w:shd w:val="clear" w:color="auto" w:fill="FFFFFF"/>
        </w:rPr>
        <w:t>Oxford Language Dictionary</w:t>
      </w:r>
    </w:p>
    <w:p w14:paraId="2813A604" w14:textId="77777777" w:rsidR="00232426" w:rsidRPr="00BD6889" w:rsidRDefault="00232426" w:rsidP="00232426">
      <w:pPr>
        <w:overflowPunct/>
        <w:autoSpaceDE/>
        <w:adjustRightInd/>
        <w:rPr>
          <w:rFonts w:asciiTheme="minorHAnsi" w:hAnsiTheme="minorHAnsi" w:cstheme="minorHAnsi"/>
          <w:color w:val="111111"/>
          <w:sz w:val="22"/>
          <w:szCs w:val="22"/>
          <w:shd w:val="clear" w:color="auto" w:fill="FFFFFF"/>
        </w:rPr>
      </w:pPr>
    </w:p>
    <w:p w14:paraId="14D4BFA6"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Păduraru, M.E., 2018. Coping strategies for exam stress. </w:t>
      </w:r>
      <w:r w:rsidRPr="00BD6889">
        <w:rPr>
          <w:rFonts w:asciiTheme="minorHAnsi" w:hAnsiTheme="minorHAnsi" w:cstheme="minorHAnsi"/>
          <w:i/>
          <w:iCs/>
          <w:sz w:val="22"/>
          <w:szCs w:val="22"/>
        </w:rPr>
        <w:t>Mental Health: Global Challenges Journal</w:t>
      </w:r>
      <w:r w:rsidRPr="00BD6889">
        <w:rPr>
          <w:rFonts w:asciiTheme="minorHAnsi" w:hAnsiTheme="minorHAnsi" w:cstheme="minorHAnsi"/>
          <w:sz w:val="22"/>
          <w:szCs w:val="22"/>
        </w:rPr>
        <w:t>, </w:t>
      </w:r>
      <w:r w:rsidRPr="00BD6889">
        <w:rPr>
          <w:rFonts w:asciiTheme="minorHAnsi" w:hAnsiTheme="minorHAnsi" w:cstheme="minorHAnsi"/>
          <w:i/>
          <w:iCs/>
          <w:sz w:val="22"/>
          <w:szCs w:val="22"/>
        </w:rPr>
        <w:t>1</w:t>
      </w:r>
      <w:r w:rsidRPr="00BD6889">
        <w:rPr>
          <w:rFonts w:asciiTheme="minorHAnsi" w:hAnsiTheme="minorHAnsi" w:cstheme="minorHAnsi"/>
          <w:sz w:val="22"/>
          <w:szCs w:val="22"/>
        </w:rPr>
        <w:t>(1), pp.64-66.</w:t>
      </w:r>
    </w:p>
    <w:p w14:paraId="40C8EEC3"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777C962A"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Pease, A., 1981. </w:t>
      </w:r>
      <w:r w:rsidRPr="00BD6889">
        <w:rPr>
          <w:rFonts w:asciiTheme="minorHAnsi" w:hAnsiTheme="minorHAnsi" w:cstheme="minorHAnsi"/>
          <w:i/>
          <w:iCs/>
          <w:sz w:val="22"/>
          <w:szCs w:val="22"/>
        </w:rPr>
        <w:t>Body language</w:t>
      </w:r>
      <w:r w:rsidRPr="00BD6889">
        <w:rPr>
          <w:rFonts w:asciiTheme="minorHAnsi" w:hAnsiTheme="minorHAnsi" w:cstheme="minorHAnsi"/>
          <w:sz w:val="22"/>
          <w:szCs w:val="22"/>
        </w:rPr>
        <w:t>. Camel Publishing Company,.</w:t>
      </w:r>
    </w:p>
    <w:p w14:paraId="0199B59C"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00D8C7F7"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Rapley, T.J., 2001. The art (fulness) of open-ended interviewing: some considerations on analysing interviews. </w:t>
      </w:r>
      <w:r w:rsidRPr="00BD6889">
        <w:rPr>
          <w:rFonts w:asciiTheme="minorHAnsi" w:hAnsiTheme="minorHAnsi" w:cstheme="minorHAnsi"/>
          <w:i/>
          <w:iCs/>
          <w:sz w:val="22"/>
          <w:szCs w:val="22"/>
        </w:rPr>
        <w:t>Qualitative research</w:t>
      </w:r>
      <w:r w:rsidRPr="00BD6889">
        <w:rPr>
          <w:rFonts w:asciiTheme="minorHAnsi" w:hAnsiTheme="minorHAnsi" w:cstheme="minorHAnsi"/>
          <w:sz w:val="22"/>
          <w:szCs w:val="22"/>
        </w:rPr>
        <w:t>, </w:t>
      </w:r>
      <w:r w:rsidRPr="00BD6889">
        <w:rPr>
          <w:rFonts w:asciiTheme="minorHAnsi" w:hAnsiTheme="minorHAnsi" w:cstheme="minorHAnsi"/>
          <w:i/>
          <w:iCs/>
          <w:sz w:val="22"/>
          <w:szCs w:val="22"/>
        </w:rPr>
        <w:t>1</w:t>
      </w:r>
      <w:r w:rsidRPr="00BD6889">
        <w:rPr>
          <w:rFonts w:asciiTheme="minorHAnsi" w:hAnsiTheme="minorHAnsi" w:cstheme="minorHAnsi"/>
          <w:sz w:val="22"/>
          <w:szCs w:val="22"/>
        </w:rPr>
        <w:t>(3), pp.303-323.</w:t>
      </w:r>
    </w:p>
    <w:p w14:paraId="177BFB3E"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0A623475"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Reja, U., Manfreda, K.L., Hlebec, V. and Vehovar, V., 2003. Open-ended vs. close-ended questions in web questionnaires. </w:t>
      </w:r>
      <w:r w:rsidRPr="00BD6889">
        <w:rPr>
          <w:rFonts w:asciiTheme="minorHAnsi" w:hAnsiTheme="minorHAnsi" w:cstheme="minorHAnsi"/>
          <w:i/>
          <w:iCs/>
          <w:sz w:val="22"/>
          <w:szCs w:val="22"/>
        </w:rPr>
        <w:t>Developments in applied statistics</w:t>
      </w:r>
      <w:r w:rsidRPr="00BD6889">
        <w:rPr>
          <w:rFonts w:asciiTheme="minorHAnsi" w:hAnsiTheme="minorHAnsi" w:cstheme="minorHAnsi"/>
          <w:sz w:val="22"/>
          <w:szCs w:val="22"/>
        </w:rPr>
        <w:t>, </w:t>
      </w:r>
      <w:r w:rsidRPr="00BD6889">
        <w:rPr>
          <w:rFonts w:asciiTheme="minorHAnsi" w:hAnsiTheme="minorHAnsi" w:cstheme="minorHAnsi"/>
          <w:i/>
          <w:iCs/>
          <w:sz w:val="22"/>
          <w:szCs w:val="22"/>
        </w:rPr>
        <w:t>19</w:t>
      </w:r>
      <w:r w:rsidRPr="00BD6889">
        <w:rPr>
          <w:rFonts w:asciiTheme="minorHAnsi" w:hAnsiTheme="minorHAnsi" w:cstheme="minorHAnsi"/>
          <w:sz w:val="22"/>
          <w:szCs w:val="22"/>
        </w:rPr>
        <w:t>(1), pp.159-177.</w:t>
      </w:r>
    </w:p>
    <w:p w14:paraId="748316CC" w14:textId="77777777" w:rsidR="00232426" w:rsidRPr="00BD6889" w:rsidRDefault="00232426" w:rsidP="00232426">
      <w:pPr>
        <w:overflowPunct/>
        <w:autoSpaceDE/>
        <w:adjustRightInd/>
        <w:rPr>
          <w:rFonts w:asciiTheme="minorHAnsi" w:hAnsiTheme="minorHAnsi" w:cstheme="minorHAnsi"/>
          <w:sz w:val="22"/>
          <w:szCs w:val="22"/>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232426" w:rsidRPr="00BD6889" w14:paraId="1DF84C62" w14:textId="77777777" w:rsidTr="006761FD">
        <w:trPr>
          <w:gridAfter w:val="1"/>
        </w:trPr>
        <w:tc>
          <w:tcPr>
            <w:tcW w:w="0" w:type="auto"/>
            <w:shd w:val="clear" w:color="auto" w:fill="FFFFFF"/>
            <w:vAlign w:val="center"/>
            <w:hideMark/>
          </w:tcPr>
          <w:p w14:paraId="640E91B2" w14:textId="77777777" w:rsidR="00232426" w:rsidRPr="00BD6889" w:rsidRDefault="00232426" w:rsidP="006761FD">
            <w:pPr>
              <w:rPr>
                <w:rFonts w:asciiTheme="minorHAnsi" w:hAnsiTheme="minorHAnsi" w:cstheme="minorHAnsi"/>
                <w:sz w:val="22"/>
                <w:szCs w:val="22"/>
              </w:rPr>
            </w:pPr>
          </w:p>
        </w:tc>
      </w:tr>
      <w:tr w:rsidR="00232426" w:rsidRPr="00BD6889" w14:paraId="55E69085" w14:textId="77777777" w:rsidTr="006761FD">
        <w:trPr>
          <w:gridAfter w:val="1"/>
        </w:trPr>
        <w:tc>
          <w:tcPr>
            <w:tcW w:w="0" w:type="auto"/>
            <w:shd w:val="clear" w:color="auto" w:fill="FFFFFF"/>
            <w:tcMar>
              <w:top w:w="120" w:type="dxa"/>
              <w:left w:w="0" w:type="dxa"/>
              <w:bottom w:w="120" w:type="dxa"/>
              <w:right w:w="0" w:type="dxa"/>
            </w:tcMar>
            <w:hideMark/>
          </w:tcPr>
          <w:p w14:paraId="59970299" w14:textId="77777777" w:rsidR="00232426" w:rsidRPr="00BD6889" w:rsidRDefault="00232426" w:rsidP="006761FD">
            <w:pPr>
              <w:overflowPunct/>
              <w:autoSpaceDE/>
              <w:adjustRightInd/>
              <w:spacing w:line="256"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color w:val="222222"/>
                <w:kern w:val="2"/>
                <w:sz w:val="22"/>
                <w:szCs w:val="22"/>
                <w:lang w:eastAsia="en-US"/>
                <w14:ligatures w14:val="standardContextual"/>
              </w:rPr>
              <w:t>Ford, K., Newbury, A., Meredith, Z., Evans, J., Hughes, K., Roderick, J., Davies, A.R. and Bellis, M.A., 2020. Understanding the outcome of police safeguarding notifications to social services in South Wales. </w:t>
            </w:r>
            <w:r w:rsidRPr="00BD6889">
              <w:rPr>
                <w:rFonts w:asciiTheme="minorHAnsi" w:hAnsiTheme="minorHAnsi" w:cstheme="minorHAnsi"/>
                <w:i/>
                <w:iCs/>
                <w:color w:val="222222"/>
                <w:kern w:val="2"/>
                <w:sz w:val="22"/>
                <w:szCs w:val="22"/>
                <w:lang w:eastAsia="en-US"/>
                <w14:ligatures w14:val="standardContextual"/>
              </w:rPr>
              <w:t>The Police Journal</w:t>
            </w:r>
            <w:r w:rsidRPr="00BD6889">
              <w:rPr>
                <w:rFonts w:asciiTheme="minorHAnsi" w:hAnsiTheme="minorHAnsi" w:cstheme="minorHAnsi"/>
                <w:color w:val="222222"/>
                <w:kern w:val="2"/>
                <w:sz w:val="22"/>
                <w:szCs w:val="22"/>
                <w:lang w:eastAsia="en-US"/>
                <w14:ligatures w14:val="standardContextual"/>
              </w:rPr>
              <w:t>, </w:t>
            </w:r>
            <w:r w:rsidRPr="00BD6889">
              <w:rPr>
                <w:rFonts w:asciiTheme="minorHAnsi" w:hAnsiTheme="minorHAnsi" w:cstheme="minorHAnsi"/>
                <w:i/>
                <w:iCs/>
                <w:color w:val="222222"/>
                <w:kern w:val="2"/>
                <w:sz w:val="22"/>
                <w:szCs w:val="22"/>
                <w:lang w:eastAsia="en-US"/>
                <w14:ligatures w14:val="standardContextual"/>
              </w:rPr>
              <w:t>93</w:t>
            </w:r>
            <w:r w:rsidRPr="00BD6889">
              <w:rPr>
                <w:rFonts w:asciiTheme="minorHAnsi" w:hAnsiTheme="minorHAnsi" w:cstheme="minorHAnsi"/>
                <w:color w:val="222222"/>
                <w:kern w:val="2"/>
                <w:sz w:val="22"/>
                <w:szCs w:val="22"/>
                <w:lang w:eastAsia="en-US"/>
                <w14:ligatures w14:val="standardContextual"/>
              </w:rPr>
              <w:t>(2), pp.87-108.</w:t>
            </w:r>
          </w:p>
          <w:p w14:paraId="114B8DDD" w14:textId="77777777" w:rsidR="00232426" w:rsidRPr="00BD6889" w:rsidRDefault="00232426" w:rsidP="006761FD">
            <w:pPr>
              <w:overflowPunct/>
              <w:autoSpaceDE/>
              <w:adjustRightInd/>
              <w:spacing w:line="256" w:lineRule="auto"/>
              <w:rPr>
                <w:rFonts w:asciiTheme="minorHAnsi" w:hAnsiTheme="minorHAnsi" w:cstheme="minorHAnsi"/>
                <w:color w:val="222222"/>
                <w:kern w:val="2"/>
                <w:sz w:val="22"/>
                <w:szCs w:val="22"/>
                <w:lang w:eastAsia="en-US"/>
                <w14:ligatures w14:val="standardContextual"/>
              </w:rPr>
            </w:pPr>
          </w:p>
          <w:p w14:paraId="1A8E0871" w14:textId="77777777" w:rsidR="00232426" w:rsidRPr="00BD6889" w:rsidRDefault="00232426" w:rsidP="006761FD">
            <w:pPr>
              <w:overflowPunct/>
              <w:autoSpaceDE/>
              <w:adjustRightInd/>
              <w:spacing w:line="256" w:lineRule="auto"/>
              <w:rPr>
                <w:rFonts w:asciiTheme="minorHAnsi" w:hAnsiTheme="minorHAnsi" w:cstheme="minorHAnsi"/>
                <w:color w:val="222222"/>
                <w:kern w:val="2"/>
                <w:sz w:val="22"/>
                <w:szCs w:val="22"/>
                <w:lang w:eastAsia="en-US"/>
                <w14:ligatures w14:val="standardContextual"/>
              </w:rPr>
            </w:pPr>
            <w:r w:rsidRPr="00BD6889">
              <w:rPr>
                <w:rFonts w:asciiTheme="minorHAnsi" w:hAnsiTheme="minorHAnsi" w:cstheme="minorHAnsi"/>
                <w:color w:val="222222"/>
                <w:sz w:val="22"/>
                <w:szCs w:val="22"/>
                <w:shd w:val="clear" w:color="auto" w:fill="FFFFFF"/>
              </w:rPr>
              <w:t>freedom of information act 2000</w:t>
            </w:r>
          </w:p>
        </w:tc>
      </w:tr>
      <w:tr w:rsidR="00232426" w:rsidRPr="00BD6889" w14:paraId="29057876" w14:textId="77777777" w:rsidTr="006761FD">
        <w:tc>
          <w:tcPr>
            <w:tcW w:w="0" w:type="auto"/>
            <w:shd w:val="clear" w:color="auto" w:fill="FFFFFF"/>
            <w:noWrap/>
            <w:tcMar>
              <w:top w:w="120" w:type="dxa"/>
              <w:left w:w="0" w:type="dxa"/>
              <w:bottom w:w="120" w:type="dxa"/>
              <w:right w:w="240" w:type="dxa"/>
            </w:tcMar>
            <w:hideMark/>
          </w:tcPr>
          <w:p w14:paraId="0943245F" w14:textId="77777777" w:rsidR="00232426" w:rsidRPr="00BD6889" w:rsidRDefault="00232426" w:rsidP="006761FD">
            <w:pPr>
              <w:rPr>
                <w:rFonts w:asciiTheme="minorHAnsi" w:hAnsiTheme="minorHAnsi" w:cstheme="minorHAnsi"/>
                <w:color w:val="222222"/>
                <w:kern w:val="2"/>
                <w:sz w:val="22"/>
                <w:szCs w:val="22"/>
                <w:lang w:eastAsia="en-US"/>
                <w14:ligatures w14:val="standardContextual"/>
              </w:rPr>
            </w:pPr>
          </w:p>
        </w:tc>
        <w:tc>
          <w:tcPr>
            <w:tcW w:w="0" w:type="auto"/>
            <w:shd w:val="clear" w:color="auto" w:fill="FFFFFF"/>
            <w:tcMar>
              <w:top w:w="120" w:type="dxa"/>
              <w:left w:w="0" w:type="dxa"/>
              <w:bottom w:w="120" w:type="dxa"/>
              <w:right w:w="0" w:type="dxa"/>
            </w:tcMar>
            <w:hideMark/>
          </w:tcPr>
          <w:p w14:paraId="6FD7131F" w14:textId="77777777" w:rsidR="00232426" w:rsidRPr="00BD6889" w:rsidRDefault="00232426" w:rsidP="006761FD">
            <w:pPr>
              <w:overflowPunct/>
              <w:autoSpaceDE/>
              <w:autoSpaceDN/>
              <w:adjustRightInd/>
              <w:spacing w:line="256" w:lineRule="auto"/>
              <w:rPr>
                <w:rFonts w:asciiTheme="minorHAnsi" w:eastAsiaTheme="minorHAnsi" w:hAnsiTheme="minorHAnsi" w:cstheme="minorHAnsi"/>
                <w:color w:val="auto"/>
                <w:sz w:val="22"/>
                <w:szCs w:val="22"/>
              </w:rPr>
            </w:pPr>
          </w:p>
        </w:tc>
      </w:tr>
    </w:tbl>
    <w:p w14:paraId="51EB056E"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Sen, A., 2005. Human rights and capabilities. </w:t>
      </w:r>
      <w:r w:rsidRPr="00BD6889">
        <w:rPr>
          <w:rFonts w:asciiTheme="minorHAnsi" w:hAnsiTheme="minorHAnsi" w:cstheme="minorHAnsi"/>
          <w:i/>
          <w:iCs/>
          <w:sz w:val="22"/>
          <w:szCs w:val="22"/>
        </w:rPr>
        <w:t>Journal of human development</w:t>
      </w:r>
      <w:r w:rsidRPr="00BD6889">
        <w:rPr>
          <w:rFonts w:asciiTheme="minorHAnsi" w:hAnsiTheme="minorHAnsi" w:cstheme="minorHAnsi"/>
          <w:sz w:val="22"/>
          <w:szCs w:val="22"/>
        </w:rPr>
        <w:t>, </w:t>
      </w:r>
      <w:r w:rsidRPr="00BD6889">
        <w:rPr>
          <w:rFonts w:asciiTheme="minorHAnsi" w:hAnsiTheme="minorHAnsi" w:cstheme="minorHAnsi"/>
          <w:i/>
          <w:iCs/>
          <w:sz w:val="22"/>
          <w:szCs w:val="22"/>
        </w:rPr>
        <w:t>6</w:t>
      </w:r>
      <w:r w:rsidRPr="00BD6889">
        <w:rPr>
          <w:rFonts w:asciiTheme="minorHAnsi" w:hAnsiTheme="minorHAnsi" w:cstheme="minorHAnsi"/>
          <w:sz w:val="22"/>
          <w:szCs w:val="22"/>
        </w:rPr>
        <w:t>(2), pp.151-166.</w:t>
      </w:r>
    </w:p>
    <w:p w14:paraId="403C4080" w14:textId="77777777" w:rsidR="00232426" w:rsidRPr="00BD6889" w:rsidRDefault="00232426" w:rsidP="00232426">
      <w:pPr>
        <w:overflowPunct/>
        <w:autoSpaceDE/>
        <w:adjustRightInd/>
        <w:rPr>
          <w:rFonts w:asciiTheme="minorHAnsi" w:hAnsiTheme="minorHAnsi" w:cstheme="minorHAnsi"/>
          <w:sz w:val="22"/>
          <w:szCs w:val="22"/>
        </w:rPr>
      </w:pPr>
    </w:p>
    <w:p w14:paraId="62834BC9"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r w:rsidRPr="00BD6889">
        <w:rPr>
          <w:rFonts w:asciiTheme="minorHAnsi" w:hAnsiTheme="minorHAnsi" w:cstheme="minorHAnsi"/>
          <w:color w:val="222222"/>
          <w:sz w:val="22"/>
          <w:szCs w:val="22"/>
          <w:shd w:val="clear" w:color="auto" w:fill="FFFFFF"/>
        </w:rPr>
        <w:t>Shepherd, J. and Lisles, C., 1998. Towards multi-agency violence prevention and victim support: an investigation of police-accident and emergency service liaison. </w:t>
      </w:r>
      <w:r w:rsidRPr="00BD6889">
        <w:rPr>
          <w:rFonts w:asciiTheme="minorHAnsi" w:hAnsiTheme="minorHAnsi" w:cstheme="minorHAnsi"/>
          <w:i/>
          <w:iCs/>
          <w:sz w:val="22"/>
          <w:szCs w:val="22"/>
        </w:rPr>
        <w:t>The British Journal of Criminology</w:t>
      </w:r>
      <w:r w:rsidRPr="00BD6889">
        <w:rPr>
          <w:rFonts w:asciiTheme="minorHAnsi" w:hAnsiTheme="minorHAnsi" w:cstheme="minorHAnsi"/>
          <w:sz w:val="22"/>
          <w:szCs w:val="22"/>
        </w:rPr>
        <w:t>, </w:t>
      </w:r>
      <w:r w:rsidRPr="00BD6889">
        <w:rPr>
          <w:rFonts w:asciiTheme="minorHAnsi" w:hAnsiTheme="minorHAnsi" w:cstheme="minorHAnsi"/>
          <w:i/>
          <w:iCs/>
          <w:sz w:val="22"/>
          <w:szCs w:val="22"/>
        </w:rPr>
        <w:t>38</w:t>
      </w:r>
      <w:r w:rsidRPr="00BD6889">
        <w:rPr>
          <w:rFonts w:asciiTheme="minorHAnsi" w:hAnsiTheme="minorHAnsi" w:cstheme="minorHAnsi"/>
          <w:sz w:val="22"/>
          <w:szCs w:val="22"/>
        </w:rPr>
        <w:t>(3), pp.351-370.</w:t>
      </w:r>
    </w:p>
    <w:p w14:paraId="61FF3D54"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17E09B28"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Sutherland, C.A., Bybee, D.I. and Sullivan, C.M., 2002. Beyond bruises and broken bones: The joint effects of stress and injuries on battered women's health. </w:t>
      </w:r>
      <w:r w:rsidRPr="00BD6889">
        <w:rPr>
          <w:rFonts w:asciiTheme="minorHAnsi" w:hAnsiTheme="minorHAnsi" w:cstheme="minorHAnsi"/>
          <w:i/>
          <w:iCs/>
          <w:sz w:val="22"/>
          <w:szCs w:val="22"/>
        </w:rPr>
        <w:t>American journal of community psychology</w:t>
      </w:r>
      <w:r w:rsidRPr="00BD6889">
        <w:rPr>
          <w:rFonts w:asciiTheme="minorHAnsi" w:hAnsiTheme="minorHAnsi" w:cstheme="minorHAnsi"/>
          <w:sz w:val="22"/>
          <w:szCs w:val="22"/>
        </w:rPr>
        <w:t>, </w:t>
      </w:r>
      <w:r w:rsidRPr="00BD6889">
        <w:rPr>
          <w:rFonts w:asciiTheme="minorHAnsi" w:hAnsiTheme="minorHAnsi" w:cstheme="minorHAnsi"/>
          <w:i/>
          <w:iCs/>
          <w:sz w:val="22"/>
          <w:szCs w:val="22"/>
        </w:rPr>
        <w:t>30</w:t>
      </w:r>
      <w:r w:rsidRPr="00BD6889">
        <w:rPr>
          <w:rFonts w:asciiTheme="minorHAnsi" w:hAnsiTheme="minorHAnsi" w:cstheme="minorHAnsi"/>
          <w:sz w:val="22"/>
          <w:szCs w:val="22"/>
        </w:rPr>
        <w:t>, pp.609-636.</w:t>
      </w:r>
    </w:p>
    <w:p w14:paraId="1EAD06A1" w14:textId="77777777" w:rsidR="00232426" w:rsidRPr="00BD6889" w:rsidRDefault="00232426" w:rsidP="00232426">
      <w:pPr>
        <w:overflowPunct/>
        <w:autoSpaceDE/>
        <w:adjustRightInd/>
        <w:rPr>
          <w:rFonts w:asciiTheme="minorHAnsi" w:hAnsiTheme="minorHAnsi" w:cstheme="minorHAnsi"/>
          <w:sz w:val="22"/>
          <w:szCs w:val="22"/>
        </w:rPr>
      </w:pPr>
    </w:p>
    <w:p w14:paraId="6EE411B2"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Tate, R.C., Hodkinson, P.W., Meehan-Coussee, K. and Cooperstein, N., 2016. Strategies used by prehospital providers to overcome language barriers. </w:t>
      </w:r>
      <w:r w:rsidRPr="00BD6889">
        <w:rPr>
          <w:rFonts w:asciiTheme="minorHAnsi" w:hAnsiTheme="minorHAnsi" w:cstheme="minorHAnsi"/>
          <w:i/>
          <w:iCs/>
          <w:sz w:val="22"/>
          <w:szCs w:val="22"/>
        </w:rPr>
        <w:t>Prehospital emergency care</w:t>
      </w:r>
      <w:r w:rsidRPr="00BD6889">
        <w:rPr>
          <w:rFonts w:asciiTheme="minorHAnsi" w:hAnsiTheme="minorHAnsi" w:cstheme="minorHAnsi"/>
          <w:sz w:val="22"/>
          <w:szCs w:val="22"/>
        </w:rPr>
        <w:t>, </w:t>
      </w:r>
      <w:r w:rsidRPr="00BD6889">
        <w:rPr>
          <w:rFonts w:asciiTheme="minorHAnsi" w:hAnsiTheme="minorHAnsi" w:cstheme="minorHAnsi"/>
          <w:i/>
          <w:iCs/>
          <w:sz w:val="22"/>
          <w:szCs w:val="22"/>
        </w:rPr>
        <w:t>20</w:t>
      </w:r>
      <w:r w:rsidRPr="00BD6889">
        <w:rPr>
          <w:rFonts w:asciiTheme="minorHAnsi" w:hAnsiTheme="minorHAnsi" w:cstheme="minorHAnsi"/>
          <w:sz w:val="22"/>
          <w:szCs w:val="22"/>
        </w:rPr>
        <w:t>(3), pp.404-414.</w:t>
      </w:r>
    </w:p>
    <w:p w14:paraId="3E87D73F" w14:textId="77777777" w:rsidR="00232426" w:rsidRPr="00BD6889" w:rsidRDefault="00232426" w:rsidP="00232426">
      <w:pPr>
        <w:overflowPunct/>
        <w:autoSpaceDE/>
        <w:adjustRightInd/>
        <w:rPr>
          <w:rFonts w:asciiTheme="minorHAnsi" w:hAnsiTheme="minorHAnsi" w:cstheme="minorHAnsi"/>
          <w:sz w:val="22"/>
          <w:szCs w:val="22"/>
        </w:rPr>
      </w:pPr>
    </w:p>
    <w:p w14:paraId="7C594FD8"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r w:rsidRPr="00BD6889">
        <w:rPr>
          <w:rFonts w:asciiTheme="minorHAnsi" w:hAnsiTheme="minorHAnsi" w:cstheme="minorHAnsi"/>
          <w:color w:val="222222"/>
          <w:sz w:val="22"/>
          <w:szCs w:val="22"/>
          <w:shd w:val="clear" w:color="auto" w:fill="FFFFFF"/>
        </w:rPr>
        <w:t>Wallner, L., Gramner, A.R., Wieslander, M., Lindqvist, H., Larsson, Å., Åkesson, E. and Barajas, K.E., 2024. Students’ Constructions of Professional Judgement in Teacher Education, Medical Education and Police Education. </w:t>
      </w:r>
      <w:r w:rsidRPr="00BD6889">
        <w:rPr>
          <w:rFonts w:asciiTheme="minorHAnsi" w:hAnsiTheme="minorHAnsi" w:cstheme="minorHAnsi"/>
          <w:i/>
          <w:iCs/>
          <w:color w:val="222222"/>
          <w:sz w:val="22"/>
          <w:szCs w:val="22"/>
          <w:shd w:val="clear" w:color="auto" w:fill="FFFFFF"/>
        </w:rPr>
        <w:t>Högre utbildning</w:t>
      </w:r>
      <w:r w:rsidRPr="00BD6889">
        <w:rPr>
          <w:rFonts w:asciiTheme="minorHAnsi" w:hAnsiTheme="minorHAnsi" w:cstheme="minorHAnsi"/>
          <w:color w:val="222222"/>
          <w:sz w:val="22"/>
          <w:szCs w:val="22"/>
          <w:shd w:val="clear" w:color="auto" w:fill="FFFFFF"/>
        </w:rPr>
        <w:t>, </w:t>
      </w:r>
      <w:r w:rsidRPr="00BD6889">
        <w:rPr>
          <w:rFonts w:asciiTheme="minorHAnsi" w:hAnsiTheme="minorHAnsi" w:cstheme="minorHAnsi"/>
          <w:i/>
          <w:iCs/>
          <w:color w:val="222222"/>
          <w:sz w:val="22"/>
          <w:szCs w:val="22"/>
          <w:shd w:val="clear" w:color="auto" w:fill="FFFFFF"/>
        </w:rPr>
        <w:t>14</w:t>
      </w:r>
      <w:r w:rsidRPr="00BD6889">
        <w:rPr>
          <w:rFonts w:asciiTheme="minorHAnsi" w:hAnsiTheme="minorHAnsi" w:cstheme="minorHAnsi"/>
          <w:color w:val="222222"/>
          <w:sz w:val="22"/>
          <w:szCs w:val="22"/>
          <w:shd w:val="clear" w:color="auto" w:fill="FFFFFF"/>
        </w:rPr>
        <w:t>(1), pp.49-63.</w:t>
      </w:r>
    </w:p>
    <w:p w14:paraId="09590802"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3794F5FD"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lastRenderedPageBreak/>
        <w:t>Weitzer, R., 2002. Incidents of police misconduct and public opinion. </w:t>
      </w:r>
      <w:r w:rsidRPr="00BD6889">
        <w:rPr>
          <w:rFonts w:asciiTheme="minorHAnsi" w:hAnsiTheme="minorHAnsi" w:cstheme="minorHAnsi"/>
          <w:i/>
          <w:iCs/>
          <w:color w:val="222222"/>
          <w:sz w:val="22"/>
          <w:szCs w:val="22"/>
          <w:shd w:val="clear" w:color="auto" w:fill="FFFFFF"/>
        </w:rPr>
        <w:t>Journal of criminal justice</w:t>
      </w:r>
      <w:r w:rsidRPr="00BD6889">
        <w:rPr>
          <w:rFonts w:asciiTheme="minorHAnsi" w:hAnsiTheme="minorHAnsi" w:cstheme="minorHAnsi"/>
          <w:color w:val="222222"/>
          <w:sz w:val="22"/>
          <w:szCs w:val="22"/>
          <w:shd w:val="clear" w:color="auto" w:fill="FFFFFF"/>
        </w:rPr>
        <w:t>, </w:t>
      </w:r>
      <w:r w:rsidRPr="00BD6889">
        <w:rPr>
          <w:rFonts w:asciiTheme="minorHAnsi" w:hAnsiTheme="minorHAnsi" w:cstheme="minorHAnsi"/>
          <w:i/>
          <w:iCs/>
          <w:color w:val="222222"/>
          <w:sz w:val="22"/>
          <w:szCs w:val="22"/>
          <w:shd w:val="clear" w:color="auto" w:fill="FFFFFF"/>
        </w:rPr>
        <w:t>30</w:t>
      </w:r>
      <w:r w:rsidRPr="00BD6889">
        <w:rPr>
          <w:rFonts w:asciiTheme="minorHAnsi" w:hAnsiTheme="minorHAnsi" w:cstheme="minorHAnsi"/>
          <w:color w:val="222222"/>
          <w:sz w:val="22"/>
          <w:szCs w:val="22"/>
          <w:shd w:val="clear" w:color="auto" w:fill="FFFFFF"/>
        </w:rPr>
        <w:t>(5), pp.397-408.</w:t>
      </w:r>
    </w:p>
    <w:p w14:paraId="68ADCCC4"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6E955D95" w14:textId="77777777" w:rsidR="00232426" w:rsidRPr="00BD6889" w:rsidRDefault="00232426" w:rsidP="00232426">
      <w:pPr>
        <w:overflowPunct/>
        <w:autoSpaceDE/>
        <w:adjustRightInd/>
        <w:rPr>
          <w:rFonts w:asciiTheme="minorHAnsi" w:hAnsiTheme="minorHAnsi" w:cstheme="minorHAnsi"/>
          <w:sz w:val="22"/>
          <w:szCs w:val="22"/>
        </w:rPr>
      </w:pPr>
      <w:r w:rsidRPr="00BD6889">
        <w:rPr>
          <w:rFonts w:asciiTheme="minorHAnsi" w:hAnsiTheme="minorHAnsi" w:cstheme="minorHAnsi"/>
          <w:color w:val="222222"/>
          <w:sz w:val="22"/>
          <w:szCs w:val="22"/>
          <w:shd w:val="clear" w:color="auto" w:fill="FFFFFF"/>
        </w:rPr>
        <w:t>Wiliam, D., 2005. Keeping learning on track: Formative assessment and the regulation of learning. </w:t>
      </w:r>
      <w:r w:rsidRPr="00BD6889">
        <w:rPr>
          <w:rFonts w:asciiTheme="minorHAnsi" w:hAnsiTheme="minorHAnsi" w:cstheme="minorHAnsi"/>
          <w:i/>
          <w:iCs/>
          <w:sz w:val="22"/>
          <w:szCs w:val="22"/>
        </w:rPr>
        <w:t>Review process</w:t>
      </w:r>
      <w:r w:rsidRPr="00BD6889">
        <w:rPr>
          <w:rFonts w:asciiTheme="minorHAnsi" w:hAnsiTheme="minorHAnsi" w:cstheme="minorHAnsi"/>
          <w:sz w:val="22"/>
          <w:szCs w:val="22"/>
        </w:rPr>
        <w:t>, </w:t>
      </w:r>
      <w:r w:rsidRPr="00BD6889">
        <w:rPr>
          <w:rFonts w:asciiTheme="minorHAnsi" w:hAnsiTheme="minorHAnsi" w:cstheme="minorHAnsi"/>
          <w:i/>
          <w:iCs/>
          <w:sz w:val="22"/>
          <w:szCs w:val="22"/>
        </w:rPr>
        <w:t>20</w:t>
      </w:r>
      <w:r w:rsidRPr="00BD6889">
        <w:rPr>
          <w:rFonts w:asciiTheme="minorHAnsi" w:hAnsiTheme="minorHAnsi" w:cstheme="minorHAnsi"/>
          <w:sz w:val="22"/>
          <w:szCs w:val="22"/>
        </w:rPr>
        <w:t>.</w:t>
      </w:r>
    </w:p>
    <w:p w14:paraId="733409EC" w14:textId="77777777" w:rsidR="00232426" w:rsidRPr="00BD6889" w:rsidRDefault="00232426" w:rsidP="00232426">
      <w:pPr>
        <w:overflowPunct/>
        <w:autoSpaceDE/>
        <w:adjustRightInd/>
        <w:rPr>
          <w:rFonts w:asciiTheme="minorHAnsi" w:hAnsiTheme="minorHAnsi" w:cstheme="minorHAnsi"/>
          <w:color w:val="222222"/>
          <w:sz w:val="22"/>
          <w:szCs w:val="22"/>
          <w:shd w:val="clear" w:color="auto" w:fill="FFFFFF"/>
        </w:rPr>
      </w:pPr>
    </w:p>
    <w:p w14:paraId="2E6D990C" w14:textId="77777777" w:rsidR="00232426" w:rsidRPr="00BD6889" w:rsidRDefault="00232426" w:rsidP="00232426">
      <w:pPr>
        <w:overflowPunct/>
        <w:autoSpaceDE/>
        <w:adjustRightInd/>
        <w:rPr>
          <w:rFonts w:asciiTheme="minorHAnsi" w:hAnsiTheme="minorHAnsi" w:cstheme="minorHAnsi"/>
          <w:color w:val="auto"/>
          <w:sz w:val="22"/>
          <w:szCs w:val="22"/>
        </w:rPr>
      </w:pPr>
      <w:r w:rsidRPr="00BD6889">
        <w:rPr>
          <w:rFonts w:asciiTheme="minorHAnsi" w:hAnsiTheme="minorHAnsi" w:cstheme="minorHAnsi"/>
          <w:color w:val="auto"/>
          <w:sz w:val="22"/>
          <w:szCs w:val="22"/>
        </w:rPr>
        <w:t>World Health Organization,</w:t>
      </w:r>
      <w:r w:rsidRPr="00BD6889">
        <w:rPr>
          <w:rFonts w:asciiTheme="minorHAnsi" w:hAnsiTheme="minorHAnsi" w:cstheme="minorHAnsi"/>
          <w:color w:val="000000" w:themeColor="text1"/>
          <w:sz w:val="22"/>
          <w:szCs w:val="22"/>
          <w:shd w:val="clear" w:color="auto" w:fill="FFFFFF"/>
        </w:rPr>
        <w:t xml:space="preserve"> 2023</w:t>
      </w:r>
    </w:p>
    <w:p w14:paraId="3D953401" w14:textId="77777777" w:rsidR="00232426" w:rsidRPr="00BD6889" w:rsidRDefault="00232426" w:rsidP="00232426">
      <w:pPr>
        <w:rPr>
          <w:rFonts w:asciiTheme="minorHAnsi" w:hAnsiTheme="minorHAnsi" w:cstheme="minorHAnsi"/>
          <w:color w:val="111111"/>
          <w:sz w:val="22"/>
          <w:szCs w:val="22"/>
          <w:shd w:val="clear" w:color="auto" w:fill="FFFFFF"/>
        </w:rPr>
      </w:pPr>
    </w:p>
    <w:p w14:paraId="1FF8F19E" w14:textId="77777777" w:rsidR="00232426" w:rsidRPr="00BD6889" w:rsidRDefault="00232426" w:rsidP="00232426">
      <w:pPr>
        <w:rPr>
          <w:rFonts w:asciiTheme="minorHAnsi" w:hAnsiTheme="minorHAnsi" w:cstheme="minorHAnsi"/>
          <w:sz w:val="22"/>
          <w:szCs w:val="22"/>
        </w:rPr>
      </w:pPr>
    </w:p>
    <w:p w14:paraId="2C59F96A" w14:textId="77777777" w:rsidR="00232426" w:rsidRPr="00BD6889" w:rsidRDefault="00232426" w:rsidP="00232426">
      <w:pPr>
        <w:rPr>
          <w:rFonts w:asciiTheme="minorHAnsi" w:hAnsiTheme="minorHAnsi" w:cstheme="minorHAnsi"/>
          <w:sz w:val="22"/>
          <w:szCs w:val="22"/>
        </w:rPr>
      </w:pPr>
    </w:p>
    <w:p w14:paraId="12C22822" w14:textId="77777777" w:rsidR="00232426" w:rsidRPr="00BD6889" w:rsidRDefault="00232426" w:rsidP="00232426">
      <w:pPr>
        <w:rPr>
          <w:rFonts w:asciiTheme="minorHAnsi" w:hAnsiTheme="minorHAnsi" w:cstheme="minorHAnsi"/>
          <w:sz w:val="22"/>
          <w:szCs w:val="22"/>
        </w:rPr>
      </w:pPr>
    </w:p>
    <w:p w14:paraId="3D8A64E9" w14:textId="77777777" w:rsidR="00232426" w:rsidRPr="00BD6889" w:rsidRDefault="00232426" w:rsidP="00232426">
      <w:pPr>
        <w:rPr>
          <w:rFonts w:asciiTheme="minorHAnsi" w:hAnsiTheme="minorHAnsi" w:cstheme="minorHAnsi"/>
          <w:sz w:val="22"/>
          <w:szCs w:val="22"/>
        </w:rPr>
      </w:pPr>
    </w:p>
    <w:p w14:paraId="1CFF6528" w14:textId="77777777" w:rsidR="00232426" w:rsidRPr="00270EEB" w:rsidRDefault="00232426" w:rsidP="00FF7EBB">
      <w:pPr>
        <w:jc w:val="both"/>
        <w:rPr>
          <w:b/>
          <w:sz w:val="24"/>
          <w:szCs w:val="24"/>
        </w:rPr>
      </w:pPr>
    </w:p>
    <w:p w14:paraId="6ED77802" w14:textId="123C572B" w:rsidR="0093018C" w:rsidRPr="00294868" w:rsidRDefault="00BC5725" w:rsidP="00780586">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50FA0">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D15363D" w:rsidR="62FE5CAF" w:rsidRDefault="62FE5CAF" w:rsidP="62FE5CAF">
      <w:pPr>
        <w:jc w:val="both"/>
        <w:rPr>
          <w:sz w:val="24"/>
          <w:szCs w:val="24"/>
        </w:rPr>
      </w:pPr>
      <w:r w:rsidRPr="48DF4B50">
        <w:rPr>
          <w:sz w:val="24"/>
          <w:szCs w:val="24"/>
        </w:rPr>
        <w:t xml:space="preserve">Signed:  </w:t>
      </w:r>
      <w:r w:rsidR="006B227A">
        <w:rPr>
          <w:sz w:val="24"/>
          <w:szCs w:val="24"/>
        </w:rPr>
        <w:t xml:space="preserve">Jack Lake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D5E6D0A" w:rsidR="62FE5CAF" w:rsidRDefault="62FE5CAF" w:rsidP="62FE5CAF">
      <w:pPr>
        <w:jc w:val="both"/>
        <w:rPr>
          <w:sz w:val="24"/>
          <w:szCs w:val="24"/>
        </w:rPr>
      </w:pPr>
      <w:r w:rsidRPr="62FE5CAF">
        <w:rPr>
          <w:sz w:val="24"/>
          <w:szCs w:val="24"/>
        </w:rPr>
        <w:t xml:space="preserve">Date: </w:t>
      </w:r>
      <w:r w:rsidR="00BB2D82">
        <w:rPr>
          <w:sz w:val="24"/>
          <w:szCs w:val="24"/>
        </w:rPr>
        <w:t>23/05/2024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450FA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253CD" w14:textId="77777777" w:rsidR="00BE1020" w:rsidRDefault="00BE1020">
      <w:r>
        <w:separator/>
      </w:r>
    </w:p>
  </w:endnote>
  <w:endnote w:type="continuationSeparator" w:id="0">
    <w:p w14:paraId="6A75BC6B" w14:textId="77777777" w:rsidR="00BE1020" w:rsidRDefault="00BE10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BECE2" w14:textId="77777777" w:rsidR="00BE1020" w:rsidRDefault="00BE1020">
      <w:r>
        <w:separator/>
      </w:r>
    </w:p>
  </w:footnote>
  <w:footnote w:type="continuationSeparator" w:id="0">
    <w:p w14:paraId="24972F8E" w14:textId="77777777" w:rsidR="00BE1020" w:rsidRDefault="00BE10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778622">
    <w:abstractNumId w:val="31"/>
  </w:num>
  <w:num w:numId="2" w16cid:durableId="1014763177">
    <w:abstractNumId w:val="1"/>
    <w:lvlOverride w:ilvl="0">
      <w:lvl w:ilvl="0">
        <w:start w:val="1"/>
        <w:numFmt w:val="bullet"/>
        <w:lvlText w:val=""/>
        <w:lvlJc w:val="left"/>
        <w:pPr>
          <w:ind w:left="720" w:hanging="360"/>
        </w:pPr>
        <w:rPr>
          <w:rFonts w:ascii="Symbol" w:hAnsi="Symbol" w:hint="default"/>
        </w:rPr>
      </w:lvl>
    </w:lvlOverride>
  </w:num>
  <w:num w:numId="3" w16cid:durableId="938025906">
    <w:abstractNumId w:val="21"/>
  </w:num>
  <w:num w:numId="4" w16cid:durableId="1829589842">
    <w:abstractNumId w:val="44"/>
  </w:num>
  <w:num w:numId="5" w16cid:durableId="2132623999">
    <w:abstractNumId w:val="46"/>
  </w:num>
  <w:num w:numId="6" w16cid:durableId="1818958079">
    <w:abstractNumId w:val="34"/>
  </w:num>
  <w:num w:numId="7" w16cid:durableId="935594532">
    <w:abstractNumId w:val="32"/>
  </w:num>
  <w:num w:numId="8" w16cid:durableId="789785578">
    <w:abstractNumId w:val="28"/>
  </w:num>
  <w:num w:numId="9" w16cid:durableId="214393343">
    <w:abstractNumId w:val="29"/>
  </w:num>
  <w:num w:numId="10" w16cid:durableId="1095975494">
    <w:abstractNumId w:val="9"/>
  </w:num>
  <w:num w:numId="11" w16cid:durableId="1741830507">
    <w:abstractNumId w:val="33"/>
  </w:num>
  <w:num w:numId="12" w16cid:durableId="417674218">
    <w:abstractNumId w:val="16"/>
  </w:num>
  <w:num w:numId="13" w16cid:durableId="284431674">
    <w:abstractNumId w:val="15"/>
  </w:num>
  <w:num w:numId="14" w16cid:durableId="761876220">
    <w:abstractNumId w:val="25"/>
  </w:num>
  <w:num w:numId="15" w16cid:durableId="2097283325">
    <w:abstractNumId w:val="7"/>
  </w:num>
  <w:num w:numId="16" w16cid:durableId="1891183705">
    <w:abstractNumId w:val="24"/>
  </w:num>
  <w:num w:numId="17" w16cid:durableId="108016757">
    <w:abstractNumId w:val="14"/>
  </w:num>
  <w:num w:numId="18" w16cid:durableId="1777286297">
    <w:abstractNumId w:val="12"/>
  </w:num>
  <w:num w:numId="19" w16cid:durableId="40607789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48786036">
    <w:abstractNumId w:val="22"/>
  </w:num>
  <w:num w:numId="21" w16cid:durableId="405300561">
    <w:abstractNumId w:val="17"/>
  </w:num>
  <w:num w:numId="22" w16cid:durableId="493685862">
    <w:abstractNumId w:val="13"/>
  </w:num>
  <w:num w:numId="23" w16cid:durableId="1847406746">
    <w:abstractNumId w:val="10"/>
  </w:num>
  <w:num w:numId="24" w16cid:durableId="1729643459">
    <w:abstractNumId w:val="26"/>
  </w:num>
  <w:num w:numId="25" w16cid:durableId="2044594239">
    <w:abstractNumId w:val="18"/>
  </w:num>
  <w:num w:numId="26" w16cid:durableId="690640806">
    <w:abstractNumId w:val="40"/>
  </w:num>
  <w:num w:numId="27" w16cid:durableId="2012415692">
    <w:abstractNumId w:val="35"/>
  </w:num>
  <w:num w:numId="28" w16cid:durableId="1610818012">
    <w:abstractNumId w:val="39"/>
  </w:num>
  <w:num w:numId="29" w16cid:durableId="323359929">
    <w:abstractNumId w:val="19"/>
  </w:num>
  <w:num w:numId="30" w16cid:durableId="2099986492">
    <w:abstractNumId w:val="42"/>
  </w:num>
  <w:num w:numId="31" w16cid:durableId="1482311556">
    <w:abstractNumId w:val="30"/>
  </w:num>
  <w:num w:numId="32" w16cid:durableId="1889562110">
    <w:abstractNumId w:val="11"/>
  </w:num>
  <w:num w:numId="33" w16cid:durableId="72901631">
    <w:abstractNumId w:val="43"/>
  </w:num>
  <w:num w:numId="34" w16cid:durableId="648755810">
    <w:abstractNumId w:val="38"/>
  </w:num>
  <w:num w:numId="35" w16cid:durableId="668100266">
    <w:abstractNumId w:val="4"/>
  </w:num>
  <w:num w:numId="36" w16cid:durableId="52507399">
    <w:abstractNumId w:val="45"/>
  </w:num>
  <w:num w:numId="37" w16cid:durableId="1496993416">
    <w:abstractNumId w:val="41"/>
  </w:num>
  <w:num w:numId="38" w16cid:durableId="259534281">
    <w:abstractNumId w:val="36"/>
  </w:num>
  <w:num w:numId="39" w16cid:durableId="1591616954">
    <w:abstractNumId w:val="37"/>
  </w:num>
  <w:num w:numId="40" w16cid:durableId="1824656549">
    <w:abstractNumId w:val="3"/>
  </w:num>
  <w:num w:numId="41" w16cid:durableId="2067607229">
    <w:abstractNumId w:val="5"/>
  </w:num>
  <w:num w:numId="42" w16cid:durableId="677587458">
    <w:abstractNumId w:val="23"/>
  </w:num>
  <w:num w:numId="43" w16cid:durableId="1679425904">
    <w:abstractNumId w:val="6"/>
  </w:num>
  <w:num w:numId="44" w16cid:durableId="883257077">
    <w:abstractNumId w:val="2"/>
  </w:num>
  <w:num w:numId="45" w16cid:durableId="1230992406">
    <w:abstractNumId w:val="0"/>
  </w:num>
  <w:num w:numId="46" w16cid:durableId="957415741">
    <w:abstractNumId w:val="20"/>
  </w:num>
  <w:num w:numId="47" w16cid:durableId="507142285">
    <w:abstractNumId w:val="27"/>
  </w:num>
  <w:num w:numId="48" w16cid:durableId="139658458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4D3A"/>
    <w:rsid w:val="00080E58"/>
    <w:rsid w:val="00083D99"/>
    <w:rsid w:val="00084EA6"/>
    <w:rsid w:val="00085699"/>
    <w:rsid w:val="00087891"/>
    <w:rsid w:val="00087B43"/>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24E3"/>
    <w:rsid w:val="001347F8"/>
    <w:rsid w:val="00137BB5"/>
    <w:rsid w:val="00137E05"/>
    <w:rsid w:val="001447F6"/>
    <w:rsid w:val="00147DE3"/>
    <w:rsid w:val="00150794"/>
    <w:rsid w:val="001608C4"/>
    <w:rsid w:val="00166489"/>
    <w:rsid w:val="00171418"/>
    <w:rsid w:val="0019062A"/>
    <w:rsid w:val="00190913"/>
    <w:rsid w:val="001961CF"/>
    <w:rsid w:val="001A59BB"/>
    <w:rsid w:val="001A6A51"/>
    <w:rsid w:val="001A79C4"/>
    <w:rsid w:val="001B331A"/>
    <w:rsid w:val="001C0E74"/>
    <w:rsid w:val="001C6CEC"/>
    <w:rsid w:val="001D229F"/>
    <w:rsid w:val="001D6162"/>
    <w:rsid w:val="001E6D71"/>
    <w:rsid w:val="001E7592"/>
    <w:rsid w:val="001F3878"/>
    <w:rsid w:val="001F4552"/>
    <w:rsid w:val="002019EB"/>
    <w:rsid w:val="002030F2"/>
    <w:rsid w:val="00205051"/>
    <w:rsid w:val="00211F65"/>
    <w:rsid w:val="0022001B"/>
    <w:rsid w:val="00220D06"/>
    <w:rsid w:val="002246A0"/>
    <w:rsid w:val="00224AF9"/>
    <w:rsid w:val="0022793A"/>
    <w:rsid w:val="00230439"/>
    <w:rsid w:val="00232426"/>
    <w:rsid w:val="00235176"/>
    <w:rsid w:val="00236061"/>
    <w:rsid w:val="0024100E"/>
    <w:rsid w:val="00241C1B"/>
    <w:rsid w:val="0024288B"/>
    <w:rsid w:val="00255D8E"/>
    <w:rsid w:val="0026174A"/>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8BC"/>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3779D"/>
    <w:rsid w:val="0044115F"/>
    <w:rsid w:val="0044223A"/>
    <w:rsid w:val="00444D3A"/>
    <w:rsid w:val="00446792"/>
    <w:rsid w:val="00446F80"/>
    <w:rsid w:val="00450C83"/>
    <w:rsid w:val="00450FA0"/>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4769"/>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2E67"/>
    <w:rsid w:val="005A1B4C"/>
    <w:rsid w:val="005A1BA3"/>
    <w:rsid w:val="005A545C"/>
    <w:rsid w:val="005C1567"/>
    <w:rsid w:val="005C6CE5"/>
    <w:rsid w:val="005D3F07"/>
    <w:rsid w:val="005D583E"/>
    <w:rsid w:val="005E13EA"/>
    <w:rsid w:val="006058B1"/>
    <w:rsid w:val="00606E27"/>
    <w:rsid w:val="006108C9"/>
    <w:rsid w:val="006130C1"/>
    <w:rsid w:val="00615C7E"/>
    <w:rsid w:val="0062158D"/>
    <w:rsid w:val="00630F39"/>
    <w:rsid w:val="006326D1"/>
    <w:rsid w:val="00632E0A"/>
    <w:rsid w:val="00633165"/>
    <w:rsid w:val="00636B6C"/>
    <w:rsid w:val="006447DE"/>
    <w:rsid w:val="0065276E"/>
    <w:rsid w:val="00654329"/>
    <w:rsid w:val="00654CEC"/>
    <w:rsid w:val="00655507"/>
    <w:rsid w:val="00657600"/>
    <w:rsid w:val="00661EDA"/>
    <w:rsid w:val="006712A7"/>
    <w:rsid w:val="006733CC"/>
    <w:rsid w:val="00674FC2"/>
    <w:rsid w:val="00677E42"/>
    <w:rsid w:val="00682334"/>
    <w:rsid w:val="00684B16"/>
    <w:rsid w:val="00687B72"/>
    <w:rsid w:val="00696F65"/>
    <w:rsid w:val="006A1B8D"/>
    <w:rsid w:val="006A59A7"/>
    <w:rsid w:val="006A69F5"/>
    <w:rsid w:val="006A7A6D"/>
    <w:rsid w:val="006B227A"/>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39F"/>
    <w:rsid w:val="00727C4C"/>
    <w:rsid w:val="00734809"/>
    <w:rsid w:val="007406E1"/>
    <w:rsid w:val="00743E40"/>
    <w:rsid w:val="00745DBA"/>
    <w:rsid w:val="00751263"/>
    <w:rsid w:val="0075704F"/>
    <w:rsid w:val="00763B2D"/>
    <w:rsid w:val="00772924"/>
    <w:rsid w:val="00780586"/>
    <w:rsid w:val="00784EC4"/>
    <w:rsid w:val="007872F2"/>
    <w:rsid w:val="007874BC"/>
    <w:rsid w:val="007908E0"/>
    <w:rsid w:val="00793EB3"/>
    <w:rsid w:val="00794205"/>
    <w:rsid w:val="007967B1"/>
    <w:rsid w:val="007A1F6A"/>
    <w:rsid w:val="007B0DE3"/>
    <w:rsid w:val="007B491F"/>
    <w:rsid w:val="007B5CB2"/>
    <w:rsid w:val="007B7191"/>
    <w:rsid w:val="007B7C72"/>
    <w:rsid w:val="007C1634"/>
    <w:rsid w:val="007C1D94"/>
    <w:rsid w:val="007C2879"/>
    <w:rsid w:val="007C6A87"/>
    <w:rsid w:val="007C6C05"/>
    <w:rsid w:val="007C705D"/>
    <w:rsid w:val="007D0A07"/>
    <w:rsid w:val="007D0C96"/>
    <w:rsid w:val="007D133D"/>
    <w:rsid w:val="007D3EB4"/>
    <w:rsid w:val="007D3F16"/>
    <w:rsid w:val="007D53B6"/>
    <w:rsid w:val="007F3F7E"/>
    <w:rsid w:val="007F4E9E"/>
    <w:rsid w:val="007F5497"/>
    <w:rsid w:val="0080759B"/>
    <w:rsid w:val="00813CEC"/>
    <w:rsid w:val="0081534C"/>
    <w:rsid w:val="008171E4"/>
    <w:rsid w:val="008208EA"/>
    <w:rsid w:val="00820C5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0D5"/>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EC5"/>
    <w:rsid w:val="008C14C7"/>
    <w:rsid w:val="008C1D71"/>
    <w:rsid w:val="008C2FFB"/>
    <w:rsid w:val="008C6EEA"/>
    <w:rsid w:val="008D5813"/>
    <w:rsid w:val="008D634E"/>
    <w:rsid w:val="008D6A14"/>
    <w:rsid w:val="008D778A"/>
    <w:rsid w:val="008F22BD"/>
    <w:rsid w:val="009079BD"/>
    <w:rsid w:val="00912BD9"/>
    <w:rsid w:val="00920E5B"/>
    <w:rsid w:val="00923D23"/>
    <w:rsid w:val="00926436"/>
    <w:rsid w:val="0093018C"/>
    <w:rsid w:val="00932CCA"/>
    <w:rsid w:val="009544C0"/>
    <w:rsid w:val="00954FA4"/>
    <w:rsid w:val="00956AE9"/>
    <w:rsid w:val="00964CC6"/>
    <w:rsid w:val="00983DE0"/>
    <w:rsid w:val="009861B9"/>
    <w:rsid w:val="00991FDA"/>
    <w:rsid w:val="009927A1"/>
    <w:rsid w:val="0099774D"/>
    <w:rsid w:val="009A5F3B"/>
    <w:rsid w:val="009A7794"/>
    <w:rsid w:val="009B0B61"/>
    <w:rsid w:val="009B28C0"/>
    <w:rsid w:val="009B7136"/>
    <w:rsid w:val="009B7806"/>
    <w:rsid w:val="009C3AC2"/>
    <w:rsid w:val="009D2867"/>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129B"/>
    <w:rsid w:val="00A85039"/>
    <w:rsid w:val="00A851F7"/>
    <w:rsid w:val="00A906AA"/>
    <w:rsid w:val="00A94C5E"/>
    <w:rsid w:val="00AA241A"/>
    <w:rsid w:val="00AA252C"/>
    <w:rsid w:val="00AA666E"/>
    <w:rsid w:val="00AB34F8"/>
    <w:rsid w:val="00AB5518"/>
    <w:rsid w:val="00AC01D4"/>
    <w:rsid w:val="00AC4307"/>
    <w:rsid w:val="00AC4A04"/>
    <w:rsid w:val="00AD336F"/>
    <w:rsid w:val="00AD3550"/>
    <w:rsid w:val="00AD6745"/>
    <w:rsid w:val="00AD77CB"/>
    <w:rsid w:val="00AE2564"/>
    <w:rsid w:val="00AE301F"/>
    <w:rsid w:val="00AE3302"/>
    <w:rsid w:val="00AE7077"/>
    <w:rsid w:val="00AF61C2"/>
    <w:rsid w:val="00AF6CC6"/>
    <w:rsid w:val="00B011CD"/>
    <w:rsid w:val="00B0296A"/>
    <w:rsid w:val="00B12295"/>
    <w:rsid w:val="00B137BE"/>
    <w:rsid w:val="00B17FA0"/>
    <w:rsid w:val="00B23A29"/>
    <w:rsid w:val="00B24344"/>
    <w:rsid w:val="00B26769"/>
    <w:rsid w:val="00B27202"/>
    <w:rsid w:val="00B31C91"/>
    <w:rsid w:val="00B35467"/>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2D82"/>
    <w:rsid w:val="00BB5EAA"/>
    <w:rsid w:val="00BB5F11"/>
    <w:rsid w:val="00BC0401"/>
    <w:rsid w:val="00BC04FA"/>
    <w:rsid w:val="00BC1C22"/>
    <w:rsid w:val="00BC376F"/>
    <w:rsid w:val="00BC460B"/>
    <w:rsid w:val="00BC5725"/>
    <w:rsid w:val="00BD0A80"/>
    <w:rsid w:val="00BD30B1"/>
    <w:rsid w:val="00BE0F7B"/>
    <w:rsid w:val="00BE1020"/>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5242"/>
    <w:rsid w:val="00C8089F"/>
    <w:rsid w:val="00C836CC"/>
    <w:rsid w:val="00C87A74"/>
    <w:rsid w:val="00C90A71"/>
    <w:rsid w:val="00C92C71"/>
    <w:rsid w:val="00C93F8F"/>
    <w:rsid w:val="00CA3593"/>
    <w:rsid w:val="00CA7F4F"/>
    <w:rsid w:val="00CB258E"/>
    <w:rsid w:val="00CB3C8F"/>
    <w:rsid w:val="00CC02F1"/>
    <w:rsid w:val="00CC11A6"/>
    <w:rsid w:val="00CC135E"/>
    <w:rsid w:val="00CC5CC5"/>
    <w:rsid w:val="00CD5D3F"/>
    <w:rsid w:val="00CF1E90"/>
    <w:rsid w:val="00CF3DB3"/>
    <w:rsid w:val="00D052BC"/>
    <w:rsid w:val="00D07026"/>
    <w:rsid w:val="00D0767A"/>
    <w:rsid w:val="00D22C8F"/>
    <w:rsid w:val="00D33491"/>
    <w:rsid w:val="00D36DE0"/>
    <w:rsid w:val="00D44F8E"/>
    <w:rsid w:val="00D44FD0"/>
    <w:rsid w:val="00D607EF"/>
    <w:rsid w:val="00D60F88"/>
    <w:rsid w:val="00D625E7"/>
    <w:rsid w:val="00D6357D"/>
    <w:rsid w:val="00D646BD"/>
    <w:rsid w:val="00D70239"/>
    <w:rsid w:val="00D71201"/>
    <w:rsid w:val="00D71263"/>
    <w:rsid w:val="00D720C7"/>
    <w:rsid w:val="00D81D06"/>
    <w:rsid w:val="00D8652C"/>
    <w:rsid w:val="00D876E6"/>
    <w:rsid w:val="00DA1025"/>
    <w:rsid w:val="00DA22EC"/>
    <w:rsid w:val="00DA5860"/>
    <w:rsid w:val="00DB2767"/>
    <w:rsid w:val="00DC4729"/>
    <w:rsid w:val="00DC580B"/>
    <w:rsid w:val="00DE2EED"/>
    <w:rsid w:val="00DE556F"/>
    <w:rsid w:val="00E03B6D"/>
    <w:rsid w:val="00E13525"/>
    <w:rsid w:val="00E17160"/>
    <w:rsid w:val="00E25E61"/>
    <w:rsid w:val="00E35BEC"/>
    <w:rsid w:val="00E40395"/>
    <w:rsid w:val="00E50821"/>
    <w:rsid w:val="00E51F91"/>
    <w:rsid w:val="00E7086E"/>
    <w:rsid w:val="00E7374A"/>
    <w:rsid w:val="00E73C41"/>
    <w:rsid w:val="00E7598F"/>
    <w:rsid w:val="00E76F60"/>
    <w:rsid w:val="00E8368E"/>
    <w:rsid w:val="00E83D90"/>
    <w:rsid w:val="00E83F28"/>
    <w:rsid w:val="00E83F91"/>
    <w:rsid w:val="00E9107A"/>
    <w:rsid w:val="00E91F62"/>
    <w:rsid w:val="00E929FD"/>
    <w:rsid w:val="00E93240"/>
    <w:rsid w:val="00E9479B"/>
    <w:rsid w:val="00EA4D48"/>
    <w:rsid w:val="00EA6AAA"/>
    <w:rsid w:val="00EB2173"/>
    <w:rsid w:val="00EB62E6"/>
    <w:rsid w:val="00EB6C39"/>
    <w:rsid w:val="00EC4602"/>
    <w:rsid w:val="00ED1B30"/>
    <w:rsid w:val="00ED250E"/>
    <w:rsid w:val="00ED7169"/>
    <w:rsid w:val="00EE1AC1"/>
    <w:rsid w:val="00EE39D6"/>
    <w:rsid w:val="00EE413C"/>
    <w:rsid w:val="00EE52AD"/>
    <w:rsid w:val="00EF1428"/>
    <w:rsid w:val="00F01F92"/>
    <w:rsid w:val="00F0317F"/>
    <w:rsid w:val="00F05908"/>
    <w:rsid w:val="00F10A08"/>
    <w:rsid w:val="00F139CF"/>
    <w:rsid w:val="00F16EED"/>
    <w:rsid w:val="00F17D95"/>
    <w:rsid w:val="00F22AC5"/>
    <w:rsid w:val="00F254D1"/>
    <w:rsid w:val="00F32B82"/>
    <w:rsid w:val="00F4043E"/>
    <w:rsid w:val="00F40CB5"/>
    <w:rsid w:val="00F41BBC"/>
    <w:rsid w:val="00F43B9D"/>
    <w:rsid w:val="00F444F0"/>
    <w:rsid w:val="00F47572"/>
    <w:rsid w:val="00F50847"/>
    <w:rsid w:val="00F53F27"/>
    <w:rsid w:val="00F546D1"/>
    <w:rsid w:val="00F61951"/>
    <w:rsid w:val="00F6513F"/>
    <w:rsid w:val="00F66272"/>
    <w:rsid w:val="00F709C0"/>
    <w:rsid w:val="00F827EA"/>
    <w:rsid w:val="00F927A1"/>
    <w:rsid w:val="00F928B3"/>
    <w:rsid w:val="00F92E4D"/>
    <w:rsid w:val="00FA3764"/>
    <w:rsid w:val="00FA56ED"/>
    <w:rsid w:val="00FB38CE"/>
    <w:rsid w:val="00FB5FA6"/>
    <w:rsid w:val="00FC1310"/>
    <w:rsid w:val="00FC2FF3"/>
    <w:rsid w:val="00FC3263"/>
    <w:rsid w:val="00FC51F9"/>
    <w:rsid w:val="00FC5B40"/>
    <w:rsid w:val="00FC5FF8"/>
    <w:rsid w:val="00FD0AE3"/>
    <w:rsid w:val="00FD2D1F"/>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3068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redu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ictionary.cambridge.org/dictionary/english/amou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brain" TargetMode="External"/><Relationship Id="rId25" Type="http://schemas.openxmlformats.org/officeDocument/2006/relationships/hyperlink" Target="https://dictionary.cambridge.org/dictionary/english/energy" TargetMode="External"/><Relationship Id="rId2" Type="http://schemas.openxmlformats.org/officeDocument/2006/relationships/customXml" Target="../customXml/item2.xml"/><Relationship Id="rId16" Type="http://schemas.openxmlformats.org/officeDocument/2006/relationships/hyperlink" Target="https://dictionary.cambridge.org/dictionary/english/release" TargetMode="External"/><Relationship Id="rId20" Type="http://schemas.openxmlformats.org/officeDocument/2006/relationships/hyperlink" Target="https://dictionary.cambridge.org/dictionary/english/lar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full" TargetMode="External"/><Relationship Id="rId5" Type="http://schemas.openxmlformats.org/officeDocument/2006/relationships/numbering" Target="numbering.xml"/><Relationship Id="rId15" Type="http://schemas.openxmlformats.org/officeDocument/2006/relationships/hyperlink" Target="https://dictionary.cambridge.org/dictionary/english/naturally" TargetMode="External"/><Relationship Id="rId23" Type="http://schemas.openxmlformats.org/officeDocument/2006/relationships/hyperlink" Target="https://dictionary.cambridge.org/dictionary/english/relaxed"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pa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chemical" TargetMode="External"/><Relationship Id="rId22" Type="http://schemas.openxmlformats.org/officeDocument/2006/relationships/hyperlink" Target="https://dictionary.cambridge.org/dictionary/english/fe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24</Pages>
  <Words>8012</Words>
  <Characters>45675</Characters>
  <Application>Microsoft Office Word</Application>
  <DocSecurity>0</DocSecurity>
  <Lines>380</Lines>
  <Paragraphs>107</Paragraphs>
  <ScaleCrop>false</ScaleCrop>
  <Company>Powys County Council</Company>
  <LinksUpToDate>false</LinksUpToDate>
  <CharactersWithSpaces>53580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Lake, Jack</cp:lastModifiedBy>
  <cp:revision>78</cp:revision>
  <cp:lastPrinted>2014-08-26T08:55:00Z</cp:lastPrinted>
  <dcterms:created xsi:type="dcterms:W3CDTF">2019-08-13T10:31:00Z</dcterms:created>
  <dcterms:modified xsi:type="dcterms:W3CDTF">2024-05-23T11:34:00Z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2024-02-27T15:33:38Z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b2d319f5-3363-4b99-8954-f30351e6af0d</vt:lpwstr>
  </property>
  <property fmtid="{D5CDD505-2E9C-101B-9397-08002B2CF9AE}" pid="9" name="MSIP_Label_f2acd28b-79a3-4a0f-b0ff-4b75658b1549_ContentBits">
    <vt:lpwstr>0</vt:lpwstr>
  </property>
</Properties>
</file>