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4DE69" w14:textId="7D2DAD88" w:rsidR="00134F2A" w:rsidRPr="000A52AC" w:rsidRDefault="00300BD0" w:rsidP="00300BD0">
      <w:pPr>
        <w:spacing w:line="360" w:lineRule="auto"/>
        <w:rPr>
          <w:rFonts w:ascii="Arial" w:hAnsi="Arial" w:cs="Arial"/>
          <w:b/>
          <w:bCs/>
          <w:sz w:val="36"/>
          <w:szCs w:val="36"/>
        </w:rPr>
      </w:pPr>
      <w:r w:rsidRPr="000A52AC">
        <w:rPr>
          <w:rFonts w:ascii="Arial" w:hAnsi="Arial" w:cs="Arial"/>
          <w:b/>
          <w:bCs/>
          <w:sz w:val="36"/>
          <w:szCs w:val="36"/>
        </w:rPr>
        <w:t>Name: Halima Bibi</w:t>
      </w:r>
    </w:p>
    <w:p w14:paraId="5C6728A0" w14:textId="07A21923" w:rsidR="00300BD0" w:rsidRPr="000A52AC" w:rsidRDefault="00300BD0" w:rsidP="00300BD0">
      <w:pPr>
        <w:spacing w:line="360" w:lineRule="auto"/>
        <w:rPr>
          <w:rFonts w:ascii="Arial" w:hAnsi="Arial" w:cs="Arial"/>
          <w:b/>
          <w:bCs/>
          <w:sz w:val="36"/>
          <w:szCs w:val="36"/>
        </w:rPr>
      </w:pPr>
      <w:r w:rsidRPr="000A52AC">
        <w:rPr>
          <w:rFonts w:ascii="Arial" w:hAnsi="Arial" w:cs="Arial"/>
          <w:b/>
          <w:bCs/>
          <w:sz w:val="36"/>
          <w:szCs w:val="36"/>
        </w:rPr>
        <w:t>Student Number: 2129612</w:t>
      </w:r>
    </w:p>
    <w:p w14:paraId="70AB0DC8" w14:textId="71AB9BB6" w:rsidR="00300BD0" w:rsidRPr="000A52AC" w:rsidRDefault="00300BD0" w:rsidP="00300BD0">
      <w:pPr>
        <w:spacing w:line="360" w:lineRule="auto"/>
        <w:rPr>
          <w:rFonts w:ascii="Arial" w:hAnsi="Arial" w:cs="Arial"/>
          <w:b/>
          <w:bCs/>
          <w:sz w:val="36"/>
          <w:szCs w:val="36"/>
        </w:rPr>
      </w:pPr>
      <w:r w:rsidRPr="000A52AC">
        <w:rPr>
          <w:rFonts w:ascii="Arial" w:hAnsi="Arial" w:cs="Arial"/>
          <w:b/>
          <w:bCs/>
          <w:sz w:val="36"/>
          <w:szCs w:val="36"/>
        </w:rPr>
        <w:t>Module Code: LCHS4004</w:t>
      </w:r>
    </w:p>
    <w:p w14:paraId="5F817A7E" w14:textId="22ADFF43" w:rsidR="00300BD0" w:rsidRPr="000A52AC" w:rsidRDefault="00300BD0" w:rsidP="00300BD0">
      <w:pPr>
        <w:spacing w:line="360" w:lineRule="auto"/>
        <w:rPr>
          <w:rFonts w:ascii="Arial" w:hAnsi="Arial" w:cs="Arial"/>
          <w:b/>
          <w:bCs/>
          <w:sz w:val="36"/>
          <w:szCs w:val="36"/>
        </w:rPr>
      </w:pPr>
      <w:r w:rsidRPr="000A52AC">
        <w:rPr>
          <w:rFonts w:ascii="Arial" w:hAnsi="Arial" w:cs="Arial"/>
          <w:b/>
          <w:bCs/>
          <w:sz w:val="36"/>
          <w:szCs w:val="36"/>
        </w:rPr>
        <w:t>Module Name: Public Health</w:t>
      </w:r>
    </w:p>
    <w:p w14:paraId="0826793F" w14:textId="56B95CBF" w:rsidR="00300BD0" w:rsidRPr="000A52AC" w:rsidRDefault="00300BD0" w:rsidP="00300BD0">
      <w:pPr>
        <w:spacing w:line="360" w:lineRule="auto"/>
        <w:rPr>
          <w:rFonts w:ascii="Arial" w:hAnsi="Arial" w:cs="Arial"/>
          <w:b/>
          <w:bCs/>
          <w:sz w:val="36"/>
          <w:szCs w:val="36"/>
        </w:rPr>
      </w:pPr>
      <w:r w:rsidRPr="000A52AC">
        <w:rPr>
          <w:rFonts w:ascii="Arial" w:hAnsi="Arial" w:cs="Arial"/>
          <w:b/>
          <w:bCs/>
          <w:sz w:val="36"/>
          <w:szCs w:val="36"/>
        </w:rPr>
        <w:t>Lecturers Name:</w:t>
      </w:r>
      <w:r w:rsidR="00F62F65" w:rsidRPr="000A52AC">
        <w:rPr>
          <w:rFonts w:ascii="Arial" w:hAnsi="Arial" w:cs="Arial"/>
          <w:b/>
          <w:bCs/>
          <w:sz w:val="36"/>
          <w:szCs w:val="36"/>
        </w:rPr>
        <w:t xml:space="preserve"> Aishat Bakre</w:t>
      </w:r>
    </w:p>
    <w:p w14:paraId="18A8D479" w14:textId="3FF89573" w:rsidR="00300BD0" w:rsidRPr="000A52AC" w:rsidRDefault="00300BD0" w:rsidP="00300BD0">
      <w:pPr>
        <w:spacing w:line="360" w:lineRule="auto"/>
        <w:rPr>
          <w:rFonts w:ascii="Arial" w:hAnsi="Arial" w:cs="Arial"/>
          <w:b/>
          <w:bCs/>
          <w:sz w:val="36"/>
          <w:szCs w:val="36"/>
        </w:rPr>
      </w:pPr>
      <w:r w:rsidRPr="000A52AC">
        <w:rPr>
          <w:rFonts w:ascii="Arial" w:hAnsi="Arial" w:cs="Arial"/>
          <w:b/>
          <w:bCs/>
          <w:sz w:val="36"/>
          <w:szCs w:val="36"/>
        </w:rPr>
        <w:t>Assignment Title:</w:t>
      </w:r>
      <w:r w:rsidR="00143D6F" w:rsidRPr="000A52AC">
        <w:rPr>
          <w:rFonts w:ascii="Arial" w:hAnsi="Arial" w:cs="Arial"/>
          <w:b/>
          <w:bCs/>
          <w:sz w:val="36"/>
          <w:szCs w:val="36"/>
        </w:rPr>
        <w:t xml:space="preserve"> </w:t>
      </w:r>
      <w:r w:rsidR="00715F71" w:rsidRPr="000A52AC">
        <w:rPr>
          <w:rFonts w:ascii="Arial" w:hAnsi="Arial" w:cs="Arial"/>
          <w:b/>
          <w:bCs/>
          <w:sz w:val="36"/>
          <w:szCs w:val="36"/>
        </w:rPr>
        <w:t>Measuring, Monitoring and Controlling Chickenpox</w:t>
      </w:r>
    </w:p>
    <w:p w14:paraId="01EADD5C" w14:textId="2A3AC5C0" w:rsidR="00300BD0" w:rsidRPr="000A52AC" w:rsidRDefault="00300BD0" w:rsidP="00300BD0">
      <w:pPr>
        <w:spacing w:line="360" w:lineRule="auto"/>
        <w:rPr>
          <w:rFonts w:ascii="Arial" w:hAnsi="Arial" w:cs="Arial"/>
          <w:b/>
          <w:bCs/>
          <w:sz w:val="36"/>
          <w:szCs w:val="36"/>
        </w:rPr>
      </w:pPr>
    </w:p>
    <w:p w14:paraId="2BC11A7D" w14:textId="2A21FFAF" w:rsidR="00300BD0" w:rsidRPr="00295F49" w:rsidRDefault="00300BD0" w:rsidP="00300BD0">
      <w:pPr>
        <w:spacing w:line="360" w:lineRule="auto"/>
        <w:rPr>
          <w:rFonts w:ascii="Arial" w:hAnsi="Arial" w:cs="Arial"/>
          <w:b/>
          <w:bCs/>
        </w:rPr>
      </w:pPr>
    </w:p>
    <w:p w14:paraId="755AA0FB" w14:textId="30DEB72B" w:rsidR="00300BD0" w:rsidRPr="00295F49" w:rsidRDefault="00300BD0" w:rsidP="00300BD0">
      <w:pPr>
        <w:spacing w:line="360" w:lineRule="auto"/>
        <w:rPr>
          <w:rFonts w:ascii="Arial" w:hAnsi="Arial" w:cs="Arial"/>
          <w:b/>
          <w:bCs/>
        </w:rPr>
      </w:pPr>
    </w:p>
    <w:p w14:paraId="6B25BB5E" w14:textId="219201AE" w:rsidR="00300BD0" w:rsidRDefault="00300BD0" w:rsidP="00300BD0">
      <w:pPr>
        <w:spacing w:line="360" w:lineRule="auto"/>
        <w:rPr>
          <w:rFonts w:ascii="Arial" w:hAnsi="Arial" w:cs="Arial"/>
        </w:rPr>
      </w:pPr>
    </w:p>
    <w:p w14:paraId="795745DA" w14:textId="241FADA4" w:rsidR="00300BD0" w:rsidRDefault="00300BD0" w:rsidP="00300BD0">
      <w:pPr>
        <w:spacing w:line="360" w:lineRule="auto"/>
        <w:rPr>
          <w:rFonts w:ascii="Arial" w:hAnsi="Arial" w:cs="Arial"/>
        </w:rPr>
      </w:pPr>
    </w:p>
    <w:p w14:paraId="6E55205A" w14:textId="52C70A3D" w:rsidR="00300BD0" w:rsidRDefault="00300BD0" w:rsidP="00300BD0">
      <w:pPr>
        <w:spacing w:line="360" w:lineRule="auto"/>
        <w:rPr>
          <w:rFonts w:ascii="Arial" w:hAnsi="Arial" w:cs="Arial"/>
        </w:rPr>
      </w:pPr>
    </w:p>
    <w:p w14:paraId="38E0B594" w14:textId="1FA2CC6E" w:rsidR="00300BD0" w:rsidRDefault="00300BD0" w:rsidP="00300BD0">
      <w:pPr>
        <w:spacing w:line="360" w:lineRule="auto"/>
        <w:rPr>
          <w:rFonts w:ascii="Arial" w:hAnsi="Arial" w:cs="Arial"/>
        </w:rPr>
      </w:pPr>
    </w:p>
    <w:p w14:paraId="43894D63" w14:textId="056A9600" w:rsidR="00300BD0" w:rsidRDefault="00300BD0" w:rsidP="00300BD0">
      <w:pPr>
        <w:spacing w:line="360" w:lineRule="auto"/>
        <w:rPr>
          <w:rFonts w:ascii="Arial" w:hAnsi="Arial" w:cs="Arial"/>
        </w:rPr>
      </w:pPr>
    </w:p>
    <w:p w14:paraId="650938F7" w14:textId="2DDB5A10" w:rsidR="00300BD0" w:rsidRDefault="00300BD0" w:rsidP="00300BD0">
      <w:pPr>
        <w:spacing w:line="360" w:lineRule="auto"/>
        <w:rPr>
          <w:rFonts w:ascii="Arial" w:hAnsi="Arial" w:cs="Arial"/>
        </w:rPr>
      </w:pPr>
    </w:p>
    <w:p w14:paraId="531AD4BA" w14:textId="475FD742" w:rsidR="00300BD0" w:rsidRDefault="00300BD0" w:rsidP="00300BD0">
      <w:pPr>
        <w:spacing w:line="360" w:lineRule="auto"/>
        <w:rPr>
          <w:rFonts w:ascii="Arial" w:hAnsi="Arial" w:cs="Arial"/>
        </w:rPr>
      </w:pPr>
    </w:p>
    <w:p w14:paraId="42D1EA33" w14:textId="0A127D99" w:rsidR="00300BD0" w:rsidRDefault="00300BD0" w:rsidP="00300BD0">
      <w:pPr>
        <w:spacing w:line="360" w:lineRule="auto"/>
        <w:rPr>
          <w:rFonts w:ascii="Arial" w:hAnsi="Arial" w:cs="Arial"/>
        </w:rPr>
      </w:pPr>
    </w:p>
    <w:p w14:paraId="02690C9C" w14:textId="13156EBA" w:rsidR="00300BD0" w:rsidRDefault="00300BD0" w:rsidP="00300BD0">
      <w:pPr>
        <w:spacing w:line="360" w:lineRule="auto"/>
        <w:rPr>
          <w:rFonts w:ascii="Arial" w:hAnsi="Arial" w:cs="Arial"/>
        </w:rPr>
      </w:pPr>
    </w:p>
    <w:p w14:paraId="384595F0" w14:textId="6095E3CA" w:rsidR="00300BD0" w:rsidRDefault="00300BD0" w:rsidP="00300BD0">
      <w:pPr>
        <w:spacing w:line="360" w:lineRule="auto"/>
        <w:rPr>
          <w:rFonts w:ascii="Arial" w:hAnsi="Arial" w:cs="Arial"/>
        </w:rPr>
      </w:pPr>
    </w:p>
    <w:p w14:paraId="7150A0C9" w14:textId="3D352825" w:rsidR="00300BD0" w:rsidRDefault="00300BD0" w:rsidP="00300BD0">
      <w:pPr>
        <w:spacing w:line="360" w:lineRule="auto"/>
        <w:rPr>
          <w:rFonts w:ascii="Arial" w:hAnsi="Arial" w:cs="Arial"/>
        </w:rPr>
      </w:pPr>
    </w:p>
    <w:p w14:paraId="3B51E749" w14:textId="5022BF2C" w:rsidR="00300BD0" w:rsidRDefault="00300BD0" w:rsidP="00300BD0">
      <w:pPr>
        <w:spacing w:line="360" w:lineRule="auto"/>
        <w:rPr>
          <w:rFonts w:ascii="Arial" w:hAnsi="Arial" w:cs="Arial"/>
        </w:rPr>
      </w:pPr>
    </w:p>
    <w:p w14:paraId="600CEB27" w14:textId="6AA60DC8" w:rsidR="00300BD0" w:rsidRDefault="00300BD0" w:rsidP="00300BD0">
      <w:pPr>
        <w:spacing w:line="360" w:lineRule="auto"/>
        <w:rPr>
          <w:rFonts w:ascii="Arial" w:hAnsi="Arial" w:cs="Arial"/>
        </w:rPr>
      </w:pPr>
    </w:p>
    <w:p w14:paraId="7F6BB0F5" w14:textId="61709825" w:rsidR="00300BD0" w:rsidRDefault="00300BD0" w:rsidP="00300BD0">
      <w:pPr>
        <w:spacing w:line="360" w:lineRule="auto"/>
        <w:rPr>
          <w:rFonts w:ascii="Arial" w:hAnsi="Arial" w:cs="Arial"/>
        </w:rPr>
      </w:pPr>
    </w:p>
    <w:p w14:paraId="3789A812" w14:textId="37019235" w:rsidR="00300BD0" w:rsidRDefault="00300BD0" w:rsidP="00300BD0">
      <w:pPr>
        <w:spacing w:line="360" w:lineRule="auto"/>
        <w:rPr>
          <w:rFonts w:ascii="Arial" w:hAnsi="Arial" w:cs="Arial"/>
        </w:rPr>
      </w:pPr>
    </w:p>
    <w:p w14:paraId="5252C2A9" w14:textId="4C02AB34" w:rsidR="00300BD0" w:rsidRDefault="00300BD0" w:rsidP="00300BD0">
      <w:pPr>
        <w:spacing w:line="360" w:lineRule="auto"/>
        <w:rPr>
          <w:rFonts w:ascii="Arial" w:hAnsi="Arial" w:cs="Arial"/>
        </w:rPr>
      </w:pPr>
    </w:p>
    <w:p w14:paraId="1D6ED39E" w14:textId="3FB91330" w:rsidR="00300BD0" w:rsidRDefault="00300BD0" w:rsidP="00300BD0">
      <w:pPr>
        <w:spacing w:line="360" w:lineRule="auto"/>
        <w:rPr>
          <w:rFonts w:ascii="Arial" w:hAnsi="Arial" w:cs="Arial"/>
        </w:rPr>
      </w:pPr>
    </w:p>
    <w:p w14:paraId="6A63CC1B" w14:textId="1049A6C7" w:rsidR="00F62F65" w:rsidRDefault="00637923" w:rsidP="00300BD0">
      <w:pPr>
        <w:spacing w:line="360" w:lineRule="auto"/>
        <w:rPr>
          <w:rFonts w:ascii="Arial" w:hAnsi="Arial" w:cs="Arial"/>
          <w:sz w:val="28"/>
          <w:szCs w:val="28"/>
        </w:rPr>
      </w:pPr>
      <w:r>
        <w:rPr>
          <w:rFonts w:ascii="Arial" w:hAnsi="Arial" w:cs="Arial"/>
          <w:sz w:val="28"/>
          <w:szCs w:val="28"/>
        </w:rPr>
        <w:t>Contents Page</w:t>
      </w:r>
    </w:p>
    <w:p w14:paraId="748FD890" w14:textId="29F1C143" w:rsidR="00637923" w:rsidRDefault="00637923" w:rsidP="00300BD0">
      <w:pPr>
        <w:spacing w:line="360" w:lineRule="auto"/>
        <w:rPr>
          <w:rFonts w:ascii="Arial" w:hAnsi="Arial" w:cs="Arial"/>
          <w:sz w:val="28"/>
          <w:szCs w:val="28"/>
        </w:rPr>
      </w:pPr>
      <w:r>
        <w:rPr>
          <w:rFonts w:ascii="Arial" w:hAnsi="Arial" w:cs="Arial"/>
          <w:sz w:val="28"/>
          <w:szCs w:val="28"/>
        </w:rPr>
        <w:t>Introduction…………………………………………………………………….3</w:t>
      </w:r>
    </w:p>
    <w:p w14:paraId="56238E12" w14:textId="4B7F60C8" w:rsidR="00637923" w:rsidRDefault="00637923" w:rsidP="00300BD0">
      <w:pPr>
        <w:spacing w:line="360" w:lineRule="auto"/>
        <w:rPr>
          <w:rFonts w:ascii="Arial" w:hAnsi="Arial" w:cs="Arial"/>
          <w:sz w:val="28"/>
          <w:szCs w:val="28"/>
        </w:rPr>
      </w:pPr>
      <w:r>
        <w:rPr>
          <w:rFonts w:ascii="Arial" w:hAnsi="Arial" w:cs="Arial"/>
          <w:sz w:val="28"/>
          <w:szCs w:val="28"/>
        </w:rPr>
        <w:t>Measuring</w:t>
      </w:r>
      <w:bookmarkStart w:id="0" w:name="_Hlk117955258"/>
      <w:r>
        <w:rPr>
          <w:rFonts w:ascii="Arial" w:hAnsi="Arial" w:cs="Arial"/>
          <w:sz w:val="28"/>
          <w:szCs w:val="28"/>
        </w:rPr>
        <w:t xml:space="preserve"> the Incidence of Chickenpox</w:t>
      </w:r>
      <w:bookmarkEnd w:id="0"/>
      <w:r>
        <w:rPr>
          <w:rFonts w:ascii="Arial" w:hAnsi="Arial" w:cs="Arial"/>
          <w:sz w:val="28"/>
          <w:szCs w:val="28"/>
        </w:rPr>
        <w:t>……………………………………</w:t>
      </w:r>
      <w:r w:rsidR="000A52AC">
        <w:rPr>
          <w:rFonts w:ascii="Arial" w:hAnsi="Arial" w:cs="Arial"/>
          <w:sz w:val="28"/>
          <w:szCs w:val="28"/>
        </w:rPr>
        <w:t>3</w:t>
      </w:r>
    </w:p>
    <w:p w14:paraId="103F0B6C" w14:textId="3F6BE1BC" w:rsidR="00637923" w:rsidRDefault="00637923" w:rsidP="00300BD0">
      <w:pPr>
        <w:spacing w:line="360" w:lineRule="auto"/>
        <w:rPr>
          <w:rFonts w:ascii="Arial" w:hAnsi="Arial" w:cs="Arial"/>
          <w:sz w:val="28"/>
          <w:szCs w:val="28"/>
        </w:rPr>
      </w:pPr>
      <w:r>
        <w:rPr>
          <w:rFonts w:ascii="Arial" w:hAnsi="Arial" w:cs="Arial"/>
          <w:sz w:val="28"/>
          <w:szCs w:val="28"/>
        </w:rPr>
        <w:t xml:space="preserve">Monitoring </w:t>
      </w:r>
      <w:r w:rsidRPr="00637923">
        <w:rPr>
          <w:rFonts w:ascii="Arial" w:hAnsi="Arial" w:cs="Arial"/>
          <w:sz w:val="28"/>
          <w:szCs w:val="28"/>
        </w:rPr>
        <w:t>the Incidence of Chickenpox</w:t>
      </w:r>
      <w:r>
        <w:rPr>
          <w:rFonts w:ascii="Arial" w:hAnsi="Arial" w:cs="Arial"/>
          <w:sz w:val="28"/>
          <w:szCs w:val="28"/>
        </w:rPr>
        <w:t>……………………………………</w:t>
      </w:r>
      <w:r w:rsidR="000A52AC">
        <w:rPr>
          <w:rFonts w:ascii="Arial" w:hAnsi="Arial" w:cs="Arial"/>
          <w:sz w:val="28"/>
          <w:szCs w:val="28"/>
        </w:rPr>
        <w:t>4</w:t>
      </w:r>
    </w:p>
    <w:p w14:paraId="06D629E8" w14:textId="5B70BC57" w:rsidR="00637923" w:rsidRDefault="00637923" w:rsidP="00300BD0">
      <w:pPr>
        <w:spacing w:line="360" w:lineRule="auto"/>
        <w:rPr>
          <w:rFonts w:ascii="Arial" w:hAnsi="Arial" w:cs="Arial"/>
          <w:sz w:val="28"/>
          <w:szCs w:val="28"/>
        </w:rPr>
      </w:pPr>
      <w:r>
        <w:rPr>
          <w:rFonts w:ascii="Arial" w:hAnsi="Arial" w:cs="Arial"/>
          <w:sz w:val="28"/>
          <w:szCs w:val="28"/>
        </w:rPr>
        <w:t xml:space="preserve">Controlling the </w:t>
      </w:r>
      <w:r w:rsidRPr="00637923">
        <w:rPr>
          <w:rFonts w:ascii="Arial" w:hAnsi="Arial" w:cs="Arial"/>
          <w:sz w:val="28"/>
          <w:szCs w:val="28"/>
        </w:rPr>
        <w:t>Incidence of Chickenpox</w:t>
      </w:r>
      <w:r>
        <w:rPr>
          <w:rFonts w:ascii="Arial" w:hAnsi="Arial" w:cs="Arial"/>
          <w:sz w:val="28"/>
          <w:szCs w:val="28"/>
        </w:rPr>
        <w:t>…………………………………</w:t>
      </w:r>
      <w:r w:rsidR="0054264D">
        <w:rPr>
          <w:rFonts w:ascii="Arial" w:hAnsi="Arial" w:cs="Arial"/>
          <w:sz w:val="28"/>
          <w:szCs w:val="28"/>
        </w:rPr>
        <w:t>…</w:t>
      </w:r>
      <w:r w:rsidR="000A52AC">
        <w:rPr>
          <w:rFonts w:ascii="Arial" w:hAnsi="Arial" w:cs="Arial"/>
          <w:sz w:val="28"/>
          <w:szCs w:val="28"/>
        </w:rPr>
        <w:t>5</w:t>
      </w:r>
    </w:p>
    <w:p w14:paraId="28A88B25" w14:textId="4661D5B9" w:rsidR="00637923" w:rsidRDefault="00637923" w:rsidP="00300BD0">
      <w:pPr>
        <w:spacing w:line="360" w:lineRule="auto"/>
        <w:rPr>
          <w:rFonts w:ascii="Arial" w:hAnsi="Arial" w:cs="Arial"/>
          <w:sz w:val="28"/>
          <w:szCs w:val="28"/>
        </w:rPr>
      </w:pPr>
      <w:r>
        <w:rPr>
          <w:rFonts w:ascii="Arial" w:hAnsi="Arial" w:cs="Arial"/>
          <w:sz w:val="28"/>
          <w:szCs w:val="28"/>
        </w:rPr>
        <w:t>Conclusion……………………………………………………………………..</w:t>
      </w:r>
      <w:r w:rsidR="000A52AC">
        <w:rPr>
          <w:rFonts w:ascii="Arial" w:hAnsi="Arial" w:cs="Arial"/>
          <w:sz w:val="28"/>
          <w:szCs w:val="28"/>
        </w:rPr>
        <w:t>6</w:t>
      </w:r>
    </w:p>
    <w:p w14:paraId="336D911C" w14:textId="3D7D8DE8" w:rsidR="00637923" w:rsidRDefault="00637923" w:rsidP="00300BD0">
      <w:pPr>
        <w:spacing w:line="360" w:lineRule="auto"/>
        <w:rPr>
          <w:rFonts w:ascii="Arial" w:hAnsi="Arial" w:cs="Arial"/>
          <w:sz w:val="28"/>
          <w:szCs w:val="28"/>
        </w:rPr>
      </w:pPr>
      <w:r>
        <w:rPr>
          <w:rFonts w:ascii="Arial" w:hAnsi="Arial" w:cs="Arial"/>
          <w:sz w:val="28"/>
          <w:szCs w:val="28"/>
        </w:rPr>
        <w:t>References…………………………………………………………………….</w:t>
      </w:r>
      <w:r w:rsidR="000A52AC">
        <w:rPr>
          <w:rFonts w:ascii="Arial" w:hAnsi="Arial" w:cs="Arial"/>
          <w:sz w:val="28"/>
          <w:szCs w:val="28"/>
        </w:rPr>
        <w:t>7</w:t>
      </w:r>
    </w:p>
    <w:p w14:paraId="59663EF5" w14:textId="77777777" w:rsidR="00637923" w:rsidRPr="00637923" w:rsidRDefault="00637923" w:rsidP="00300BD0">
      <w:pPr>
        <w:spacing w:line="360" w:lineRule="auto"/>
        <w:rPr>
          <w:rFonts w:ascii="Arial" w:hAnsi="Arial" w:cs="Arial"/>
          <w:b/>
          <w:bCs/>
          <w:sz w:val="28"/>
          <w:szCs w:val="28"/>
        </w:rPr>
      </w:pPr>
    </w:p>
    <w:p w14:paraId="36F623B5" w14:textId="77777777" w:rsidR="00F62F65" w:rsidRDefault="00F62F65" w:rsidP="00300BD0">
      <w:pPr>
        <w:spacing w:line="360" w:lineRule="auto"/>
        <w:rPr>
          <w:rFonts w:ascii="Arial" w:hAnsi="Arial" w:cs="Arial"/>
        </w:rPr>
      </w:pPr>
    </w:p>
    <w:p w14:paraId="4DD66CD3" w14:textId="3619AFC6" w:rsidR="00300BD0" w:rsidRDefault="00300BD0" w:rsidP="00300BD0">
      <w:pPr>
        <w:spacing w:line="360" w:lineRule="auto"/>
        <w:rPr>
          <w:rFonts w:ascii="Arial" w:hAnsi="Arial" w:cs="Arial"/>
        </w:rPr>
      </w:pPr>
    </w:p>
    <w:p w14:paraId="1278FF99" w14:textId="46F23AB1" w:rsidR="00300BD0" w:rsidRDefault="00300BD0" w:rsidP="00300BD0">
      <w:pPr>
        <w:spacing w:line="360" w:lineRule="auto"/>
        <w:rPr>
          <w:rFonts w:ascii="Arial" w:hAnsi="Arial" w:cs="Arial"/>
        </w:rPr>
      </w:pPr>
    </w:p>
    <w:p w14:paraId="55C27549" w14:textId="201A5B52" w:rsidR="00300BD0" w:rsidRDefault="00300BD0" w:rsidP="00300BD0">
      <w:pPr>
        <w:spacing w:line="360" w:lineRule="auto"/>
        <w:rPr>
          <w:rFonts w:ascii="Arial" w:hAnsi="Arial" w:cs="Arial"/>
        </w:rPr>
      </w:pPr>
    </w:p>
    <w:p w14:paraId="2E2E1E8C" w14:textId="3A56BED2" w:rsidR="00300BD0" w:rsidRDefault="00300BD0" w:rsidP="00300BD0">
      <w:pPr>
        <w:spacing w:line="360" w:lineRule="auto"/>
        <w:rPr>
          <w:rFonts w:ascii="Arial" w:hAnsi="Arial" w:cs="Arial"/>
        </w:rPr>
      </w:pPr>
    </w:p>
    <w:p w14:paraId="2CE34F96" w14:textId="27710A68" w:rsidR="00300BD0" w:rsidRDefault="00300BD0" w:rsidP="00300BD0">
      <w:pPr>
        <w:spacing w:line="360" w:lineRule="auto"/>
        <w:rPr>
          <w:rFonts w:ascii="Arial" w:hAnsi="Arial" w:cs="Arial"/>
        </w:rPr>
      </w:pPr>
    </w:p>
    <w:p w14:paraId="36A8F440" w14:textId="0AAF0522" w:rsidR="00300BD0" w:rsidRDefault="00300BD0" w:rsidP="00300BD0">
      <w:pPr>
        <w:spacing w:line="360" w:lineRule="auto"/>
        <w:rPr>
          <w:rFonts w:ascii="Arial" w:hAnsi="Arial" w:cs="Arial"/>
        </w:rPr>
      </w:pPr>
    </w:p>
    <w:p w14:paraId="7764A092" w14:textId="6A70FC38" w:rsidR="00300BD0" w:rsidRDefault="00300BD0" w:rsidP="00300BD0">
      <w:pPr>
        <w:spacing w:line="360" w:lineRule="auto"/>
        <w:rPr>
          <w:rFonts w:ascii="Arial" w:hAnsi="Arial" w:cs="Arial"/>
        </w:rPr>
      </w:pPr>
    </w:p>
    <w:p w14:paraId="0B88E1DD" w14:textId="1D4D95E2" w:rsidR="00300BD0" w:rsidRDefault="00300BD0" w:rsidP="00300BD0">
      <w:pPr>
        <w:spacing w:line="360" w:lineRule="auto"/>
        <w:rPr>
          <w:rFonts w:ascii="Arial" w:hAnsi="Arial" w:cs="Arial"/>
        </w:rPr>
      </w:pPr>
    </w:p>
    <w:p w14:paraId="447BB43A" w14:textId="58BDE697" w:rsidR="00300BD0" w:rsidRDefault="00300BD0" w:rsidP="00300BD0">
      <w:pPr>
        <w:spacing w:line="360" w:lineRule="auto"/>
        <w:rPr>
          <w:rFonts w:ascii="Arial" w:hAnsi="Arial" w:cs="Arial"/>
        </w:rPr>
      </w:pPr>
    </w:p>
    <w:p w14:paraId="084420AD" w14:textId="38A63CF4" w:rsidR="00300BD0" w:rsidRDefault="00300BD0" w:rsidP="00300BD0">
      <w:pPr>
        <w:spacing w:line="360" w:lineRule="auto"/>
        <w:rPr>
          <w:rFonts w:ascii="Arial" w:hAnsi="Arial" w:cs="Arial"/>
        </w:rPr>
      </w:pPr>
    </w:p>
    <w:p w14:paraId="2E4D72F9" w14:textId="77777777" w:rsidR="00AD7D01" w:rsidRDefault="00AD7D01" w:rsidP="00637923">
      <w:pPr>
        <w:rPr>
          <w:rFonts w:ascii="Arial" w:hAnsi="Arial" w:cs="Arial"/>
        </w:rPr>
      </w:pPr>
    </w:p>
    <w:p w14:paraId="02EAEBC7" w14:textId="77777777" w:rsidR="00AD7D01" w:rsidRDefault="00AD7D01" w:rsidP="00637923">
      <w:pPr>
        <w:rPr>
          <w:rFonts w:ascii="Arial" w:hAnsi="Arial" w:cs="Arial"/>
        </w:rPr>
      </w:pPr>
    </w:p>
    <w:p w14:paraId="6457D226" w14:textId="6C408994" w:rsidR="00300BD0" w:rsidRPr="00637923" w:rsidRDefault="00300BD0" w:rsidP="00637923">
      <w:pPr>
        <w:rPr>
          <w:rFonts w:ascii="Arial" w:hAnsi="Arial" w:cs="Arial"/>
          <w:b/>
          <w:bCs/>
        </w:rPr>
      </w:pPr>
      <w:r w:rsidRPr="00637923">
        <w:rPr>
          <w:rFonts w:ascii="Arial" w:hAnsi="Arial" w:cs="Arial"/>
          <w:b/>
          <w:bCs/>
        </w:rPr>
        <w:lastRenderedPageBreak/>
        <w:t>Introduction</w:t>
      </w:r>
    </w:p>
    <w:p w14:paraId="756044F2" w14:textId="7AC3617B" w:rsidR="005F4DF8" w:rsidRDefault="00480AA4" w:rsidP="00300BD0">
      <w:pPr>
        <w:spacing w:line="360" w:lineRule="auto"/>
        <w:rPr>
          <w:rFonts w:ascii="Arial" w:hAnsi="Arial" w:cs="Arial"/>
        </w:rPr>
      </w:pPr>
      <w:r>
        <w:rPr>
          <w:rFonts w:ascii="Arial" w:hAnsi="Arial" w:cs="Arial"/>
        </w:rPr>
        <w:t>Chickenpox is</w:t>
      </w:r>
      <w:r w:rsidR="00B96771">
        <w:rPr>
          <w:rFonts w:ascii="Arial" w:hAnsi="Arial" w:cs="Arial"/>
        </w:rPr>
        <w:t xml:space="preserve"> a communicable disease</w:t>
      </w:r>
      <w:r>
        <w:rPr>
          <w:rFonts w:ascii="Arial" w:hAnsi="Arial" w:cs="Arial"/>
        </w:rPr>
        <w:t xml:space="preserve"> common</w:t>
      </w:r>
      <w:r w:rsidR="008A0F1E">
        <w:rPr>
          <w:rFonts w:ascii="Arial" w:hAnsi="Arial" w:cs="Arial"/>
        </w:rPr>
        <w:t xml:space="preserve"> in children</w:t>
      </w:r>
      <w:r w:rsidR="00B96771">
        <w:rPr>
          <w:rFonts w:ascii="Arial" w:hAnsi="Arial" w:cs="Arial"/>
        </w:rPr>
        <w:t xml:space="preserve"> under ten,</w:t>
      </w:r>
      <w:r w:rsidR="00C42C85">
        <w:rPr>
          <w:rFonts w:ascii="Arial" w:hAnsi="Arial" w:cs="Arial"/>
        </w:rPr>
        <w:t xml:space="preserve"> although it can be cont</w:t>
      </w:r>
      <w:r w:rsidR="0098430B">
        <w:rPr>
          <w:rFonts w:ascii="Arial" w:hAnsi="Arial" w:cs="Arial"/>
        </w:rPr>
        <w:t>r</w:t>
      </w:r>
      <w:r w:rsidR="00C42C85">
        <w:rPr>
          <w:rFonts w:ascii="Arial" w:hAnsi="Arial" w:cs="Arial"/>
        </w:rPr>
        <w:t>acted at any age. It is caused by the Varicella</w:t>
      </w:r>
      <w:r w:rsidR="008A0F1E">
        <w:rPr>
          <w:rFonts w:ascii="Arial" w:hAnsi="Arial" w:cs="Arial"/>
        </w:rPr>
        <w:t xml:space="preserve"> zoster</w:t>
      </w:r>
      <w:r w:rsidR="00C42C85">
        <w:rPr>
          <w:rFonts w:ascii="Arial" w:hAnsi="Arial" w:cs="Arial"/>
        </w:rPr>
        <w:t xml:space="preserve"> virus and is easily spread via touch or </w:t>
      </w:r>
      <w:r w:rsidR="0098430B">
        <w:rPr>
          <w:rFonts w:ascii="Arial" w:hAnsi="Arial" w:cs="Arial"/>
        </w:rPr>
        <w:t>proximity</w:t>
      </w:r>
      <w:r w:rsidR="00C42C85">
        <w:rPr>
          <w:rFonts w:ascii="Arial" w:hAnsi="Arial" w:cs="Arial"/>
        </w:rPr>
        <w:t xml:space="preserve"> to a</w:t>
      </w:r>
      <w:r w:rsidR="0098430B">
        <w:rPr>
          <w:rFonts w:ascii="Arial" w:hAnsi="Arial" w:cs="Arial"/>
        </w:rPr>
        <w:t>n</w:t>
      </w:r>
      <w:r w:rsidR="00C42C85">
        <w:rPr>
          <w:rFonts w:ascii="Arial" w:hAnsi="Arial" w:cs="Arial"/>
        </w:rPr>
        <w:t xml:space="preserve"> affected person</w:t>
      </w:r>
      <w:r w:rsidR="00824080">
        <w:rPr>
          <w:rFonts w:ascii="Arial" w:hAnsi="Arial" w:cs="Arial"/>
        </w:rPr>
        <w:t xml:space="preserve"> (</w:t>
      </w:r>
      <w:r w:rsidR="00F56CED">
        <w:rPr>
          <w:rFonts w:ascii="Arial" w:hAnsi="Arial" w:cs="Arial"/>
        </w:rPr>
        <w:t>NHS, 2021</w:t>
      </w:r>
      <w:r w:rsidR="00824080">
        <w:rPr>
          <w:rFonts w:ascii="Arial" w:hAnsi="Arial" w:cs="Arial"/>
        </w:rPr>
        <w:t>)</w:t>
      </w:r>
      <w:r w:rsidR="00C42C85">
        <w:rPr>
          <w:rFonts w:ascii="Arial" w:hAnsi="Arial" w:cs="Arial"/>
        </w:rPr>
        <w:t>.</w:t>
      </w:r>
      <w:r w:rsidR="0098430B">
        <w:rPr>
          <w:rFonts w:ascii="Arial" w:hAnsi="Arial" w:cs="Arial"/>
        </w:rPr>
        <w:t xml:space="preserve"> </w:t>
      </w:r>
      <w:r w:rsidR="00EC07DD">
        <w:rPr>
          <w:rFonts w:ascii="Arial" w:hAnsi="Arial" w:cs="Arial"/>
        </w:rPr>
        <w:t xml:space="preserve">Once infected, a person becomes immune to chickenpox although the virus remains “in nerves in your spine” </w:t>
      </w:r>
      <w:r w:rsidR="00EC07DD" w:rsidRPr="0022573D">
        <w:rPr>
          <w:rFonts w:ascii="Arial" w:hAnsi="Arial" w:cs="Arial"/>
        </w:rPr>
        <w:t xml:space="preserve">(McKie, 2021) </w:t>
      </w:r>
      <w:r w:rsidR="00EC07DD">
        <w:rPr>
          <w:rFonts w:ascii="Arial" w:hAnsi="Arial" w:cs="Arial"/>
        </w:rPr>
        <w:t xml:space="preserve">and can reactivate and present itself as shingles later in life or whensoever </w:t>
      </w:r>
      <w:r w:rsidR="005F2DCD">
        <w:rPr>
          <w:rFonts w:ascii="Arial" w:hAnsi="Arial" w:cs="Arial"/>
        </w:rPr>
        <w:t>the immune system is weakened</w:t>
      </w:r>
      <w:r w:rsidR="00AE3256">
        <w:rPr>
          <w:rFonts w:ascii="Arial" w:hAnsi="Arial" w:cs="Arial"/>
        </w:rPr>
        <w:t xml:space="preserve"> </w:t>
      </w:r>
      <w:r w:rsidR="00AE3256" w:rsidRPr="00AE3256">
        <w:rPr>
          <w:rFonts w:ascii="Arial" w:hAnsi="Arial" w:cs="Arial"/>
        </w:rPr>
        <w:t>(McKie, 2021)</w:t>
      </w:r>
      <w:r w:rsidR="005F2DCD">
        <w:rPr>
          <w:rFonts w:ascii="Arial" w:hAnsi="Arial" w:cs="Arial"/>
        </w:rPr>
        <w:t xml:space="preserve">. Chickenpox </w:t>
      </w:r>
      <w:r w:rsidR="006A021F">
        <w:rPr>
          <w:rFonts w:ascii="Arial" w:hAnsi="Arial" w:cs="Arial"/>
        </w:rPr>
        <w:t>is</w:t>
      </w:r>
      <w:r w:rsidR="005F2DCD">
        <w:rPr>
          <w:rFonts w:ascii="Arial" w:hAnsi="Arial" w:cs="Arial"/>
        </w:rPr>
        <w:t xml:space="preserve"> diagnosed by the appearance of itchy red spots which</w:t>
      </w:r>
      <w:r w:rsidR="009325E8">
        <w:rPr>
          <w:rFonts w:ascii="Arial" w:hAnsi="Arial" w:cs="Arial"/>
        </w:rPr>
        <w:t xml:space="preserve"> can develop into fluid filled blisters and is accompanied by symptoms such as fever and loss of appetite (NHS, 2021).</w:t>
      </w:r>
    </w:p>
    <w:p w14:paraId="410429E7" w14:textId="1AC325C6" w:rsidR="009325E8" w:rsidRDefault="00EB0445" w:rsidP="00300BD0">
      <w:pPr>
        <w:spacing w:line="360" w:lineRule="auto"/>
        <w:rPr>
          <w:rFonts w:ascii="Arial" w:hAnsi="Arial" w:cs="Arial"/>
        </w:rPr>
      </w:pPr>
      <w:r w:rsidRPr="00EB0445">
        <w:t xml:space="preserve"> </w:t>
      </w:r>
      <w:r w:rsidRPr="00EB0445">
        <w:rPr>
          <w:rFonts w:ascii="Arial" w:hAnsi="Arial" w:cs="Arial"/>
        </w:rPr>
        <w:t>The U.K has comprehensive strategies in place</w:t>
      </w:r>
      <w:r w:rsidR="00B96771">
        <w:rPr>
          <w:rFonts w:ascii="Arial" w:hAnsi="Arial" w:cs="Arial"/>
        </w:rPr>
        <w:t xml:space="preserve"> implemented by government departments</w:t>
      </w:r>
      <w:r w:rsidRPr="00EB0445">
        <w:rPr>
          <w:rFonts w:ascii="Arial" w:hAnsi="Arial" w:cs="Arial"/>
        </w:rPr>
        <w:t xml:space="preserve"> to deal with infectious diseases which affect the health of the general public. This report will discuss the main approaches and strategies used to measure, monitor and control the incidence of chickenpox in the U.K. and attempt to critically evaluate each of them.</w:t>
      </w:r>
    </w:p>
    <w:p w14:paraId="3FAC1550" w14:textId="303431EC" w:rsidR="00824080" w:rsidRPr="00637923" w:rsidRDefault="00824080" w:rsidP="00637923">
      <w:pPr>
        <w:rPr>
          <w:rFonts w:ascii="Arial" w:hAnsi="Arial" w:cs="Arial"/>
          <w:b/>
          <w:bCs/>
        </w:rPr>
      </w:pPr>
      <w:r w:rsidRPr="00637923">
        <w:rPr>
          <w:rFonts w:ascii="Arial" w:hAnsi="Arial" w:cs="Arial"/>
          <w:b/>
          <w:bCs/>
        </w:rPr>
        <w:t>M</w:t>
      </w:r>
      <w:r w:rsidR="00E21A23" w:rsidRPr="00637923">
        <w:rPr>
          <w:rFonts w:ascii="Arial" w:hAnsi="Arial" w:cs="Arial"/>
          <w:b/>
          <w:bCs/>
        </w:rPr>
        <w:t>easuring of Incidence of Chicken pox</w:t>
      </w:r>
    </w:p>
    <w:p w14:paraId="25D15ED6" w14:textId="6F764FC5" w:rsidR="00300BD0" w:rsidRDefault="00342ADF" w:rsidP="00300BD0">
      <w:pPr>
        <w:spacing w:line="360" w:lineRule="auto"/>
        <w:rPr>
          <w:rFonts w:ascii="Arial" w:hAnsi="Arial" w:cs="Arial"/>
        </w:rPr>
      </w:pPr>
      <w:r>
        <w:rPr>
          <w:rFonts w:ascii="Arial" w:hAnsi="Arial" w:cs="Arial"/>
        </w:rPr>
        <w:t xml:space="preserve">The incidence of disease in the U.K is measured by looking at data concerning mortality and morbidity </w:t>
      </w:r>
      <w:r w:rsidR="00ED096A">
        <w:rPr>
          <w:rFonts w:ascii="Arial" w:hAnsi="Arial" w:cs="Arial"/>
        </w:rPr>
        <w:t>rates</w:t>
      </w:r>
      <w:r w:rsidR="00ED096A" w:rsidRPr="00AC72C9">
        <w:t>.</w:t>
      </w:r>
      <w:r w:rsidR="00AC72C9" w:rsidRPr="00AC72C9">
        <w:rPr>
          <w:rFonts w:ascii="Arial" w:hAnsi="Arial" w:cs="Arial"/>
        </w:rPr>
        <w:t xml:space="preserve"> Prevalence and incidence rates </w:t>
      </w:r>
      <w:r w:rsidR="0018374C">
        <w:rPr>
          <w:rFonts w:ascii="Arial" w:hAnsi="Arial" w:cs="Arial"/>
        </w:rPr>
        <w:t xml:space="preserve">are the two ways to </w:t>
      </w:r>
      <w:r w:rsidR="00AC72C9" w:rsidRPr="00AC72C9">
        <w:rPr>
          <w:rFonts w:ascii="Arial" w:hAnsi="Arial" w:cs="Arial"/>
        </w:rPr>
        <w:t>measure the frequency of disease. Prevalence reflects the number of people who have the disease and incidence is the number of “new cases of the disease” (Noordzij, Dekker, Zoccali and Jager, 2010).</w:t>
      </w:r>
      <w:r>
        <w:rPr>
          <w:rFonts w:ascii="Arial" w:hAnsi="Arial" w:cs="Arial"/>
        </w:rPr>
        <w:t xml:space="preserve"> These give health authorities an idea of the severity of the burden </w:t>
      </w:r>
      <w:r w:rsidR="00282925">
        <w:rPr>
          <w:rFonts w:ascii="Arial" w:hAnsi="Arial" w:cs="Arial"/>
        </w:rPr>
        <w:t>of</w:t>
      </w:r>
      <w:r>
        <w:rPr>
          <w:rFonts w:ascii="Arial" w:hAnsi="Arial" w:cs="Arial"/>
        </w:rPr>
        <w:t xml:space="preserve"> disease.</w:t>
      </w:r>
      <w:r w:rsidR="005F2DCD">
        <w:rPr>
          <w:rFonts w:ascii="Arial" w:hAnsi="Arial" w:cs="Arial"/>
        </w:rPr>
        <w:t xml:space="preserve"> </w:t>
      </w:r>
      <w:r w:rsidR="00282925">
        <w:rPr>
          <w:rFonts w:ascii="Arial" w:hAnsi="Arial" w:cs="Arial"/>
        </w:rPr>
        <w:t xml:space="preserve"> Mortality is </w:t>
      </w:r>
      <w:r w:rsidR="007F2E8D">
        <w:rPr>
          <w:rFonts w:ascii="Arial" w:hAnsi="Arial" w:cs="Arial"/>
        </w:rPr>
        <w:t xml:space="preserve">a medical term </w:t>
      </w:r>
      <w:r w:rsidR="00FE264E">
        <w:rPr>
          <w:rFonts w:ascii="Arial" w:hAnsi="Arial" w:cs="Arial"/>
        </w:rPr>
        <w:t>wh</w:t>
      </w:r>
      <w:r w:rsidR="00824157">
        <w:rPr>
          <w:rFonts w:ascii="Arial" w:hAnsi="Arial" w:cs="Arial"/>
        </w:rPr>
        <w:t>ich describes the number of deaths in a particular time</w:t>
      </w:r>
      <w:r w:rsidR="008F473A">
        <w:rPr>
          <w:rFonts w:ascii="Arial" w:hAnsi="Arial" w:cs="Arial"/>
        </w:rPr>
        <w:t xml:space="preserve"> and place</w:t>
      </w:r>
      <w:r w:rsidR="00E21A23">
        <w:rPr>
          <w:rFonts w:ascii="Arial" w:hAnsi="Arial" w:cs="Arial"/>
        </w:rPr>
        <w:t xml:space="preserve"> (</w:t>
      </w:r>
      <w:bookmarkStart w:id="1" w:name="_Hlk117877570"/>
      <w:r w:rsidR="008F473A">
        <w:rPr>
          <w:rFonts w:ascii="Arial" w:hAnsi="Arial" w:cs="Arial"/>
        </w:rPr>
        <w:t>Naidoo</w:t>
      </w:r>
      <w:r w:rsidR="00DA184A">
        <w:rPr>
          <w:rFonts w:ascii="Arial" w:hAnsi="Arial" w:cs="Arial"/>
        </w:rPr>
        <w:t xml:space="preserve"> and Wills,</w:t>
      </w:r>
      <w:r w:rsidR="008F473A">
        <w:rPr>
          <w:rFonts w:ascii="Arial" w:hAnsi="Arial" w:cs="Arial"/>
        </w:rPr>
        <w:t xml:space="preserve"> 2016</w:t>
      </w:r>
      <w:bookmarkEnd w:id="1"/>
      <w:r w:rsidR="00E21A23">
        <w:rPr>
          <w:rFonts w:ascii="Arial" w:hAnsi="Arial" w:cs="Arial"/>
        </w:rPr>
        <w:t>)</w:t>
      </w:r>
      <w:r w:rsidR="00824157">
        <w:rPr>
          <w:rFonts w:ascii="Arial" w:hAnsi="Arial" w:cs="Arial"/>
        </w:rPr>
        <w:t xml:space="preserve">. </w:t>
      </w:r>
      <w:r w:rsidR="003D65F4">
        <w:rPr>
          <w:rFonts w:ascii="Arial" w:hAnsi="Arial" w:cs="Arial"/>
        </w:rPr>
        <w:t xml:space="preserve">The </w:t>
      </w:r>
      <w:r w:rsidR="001D5EB7">
        <w:rPr>
          <w:rFonts w:ascii="Arial" w:hAnsi="Arial" w:cs="Arial"/>
        </w:rPr>
        <w:t>Office of National Sta</w:t>
      </w:r>
      <w:r w:rsidR="00956796">
        <w:rPr>
          <w:rFonts w:ascii="Arial" w:hAnsi="Arial" w:cs="Arial"/>
        </w:rPr>
        <w:t>tistics</w:t>
      </w:r>
      <w:r w:rsidR="00083211">
        <w:rPr>
          <w:rFonts w:ascii="Arial" w:hAnsi="Arial" w:cs="Arial"/>
        </w:rPr>
        <w:t xml:space="preserve"> (ONS)</w:t>
      </w:r>
      <w:r w:rsidR="00956796">
        <w:rPr>
          <w:rFonts w:ascii="Arial" w:hAnsi="Arial" w:cs="Arial"/>
        </w:rPr>
        <w:t xml:space="preserve"> records data regarding cause of death</w:t>
      </w:r>
      <w:r w:rsidR="007D793D">
        <w:rPr>
          <w:rFonts w:ascii="Arial" w:hAnsi="Arial" w:cs="Arial"/>
        </w:rPr>
        <w:t xml:space="preserve">. </w:t>
      </w:r>
      <w:r w:rsidR="00F74D55">
        <w:rPr>
          <w:rFonts w:ascii="Arial" w:hAnsi="Arial" w:cs="Arial"/>
        </w:rPr>
        <w:t xml:space="preserve">The records show that chickenpox was the cause of death </w:t>
      </w:r>
      <w:r w:rsidR="00AF7856">
        <w:rPr>
          <w:rFonts w:ascii="Arial" w:hAnsi="Arial" w:cs="Arial"/>
        </w:rPr>
        <w:t xml:space="preserve">for seven people in England and Wales </w:t>
      </w:r>
      <w:r w:rsidR="00152B5F">
        <w:rPr>
          <w:rFonts w:ascii="Arial" w:hAnsi="Arial" w:cs="Arial"/>
        </w:rPr>
        <w:t>in 2021</w:t>
      </w:r>
      <w:r w:rsidR="00472972">
        <w:rPr>
          <w:rFonts w:ascii="Arial" w:hAnsi="Arial" w:cs="Arial"/>
        </w:rPr>
        <w:t xml:space="preserve"> as is evident in the </w:t>
      </w:r>
      <w:r w:rsidR="00083211">
        <w:rPr>
          <w:rFonts w:ascii="Arial" w:hAnsi="Arial" w:cs="Arial"/>
        </w:rPr>
        <w:t xml:space="preserve">table </w:t>
      </w:r>
      <w:r w:rsidR="006E2DC3">
        <w:rPr>
          <w:rFonts w:ascii="Arial" w:hAnsi="Arial" w:cs="Arial"/>
        </w:rPr>
        <w:t>below:</w:t>
      </w:r>
    </w:p>
    <w:p w14:paraId="215F28B9" w14:textId="788DF9D1" w:rsidR="00152B5F" w:rsidRDefault="0081036A" w:rsidP="00300BD0">
      <w:pPr>
        <w:spacing w:line="360" w:lineRule="auto"/>
        <w:rPr>
          <w:rFonts w:ascii="Arial" w:hAnsi="Arial" w:cs="Arial"/>
        </w:rPr>
      </w:pPr>
      <w:r w:rsidRPr="00152B5F">
        <w:rPr>
          <w:rFonts w:ascii="Arial" w:hAnsi="Arial" w:cs="Arial"/>
          <w:noProof/>
        </w:rPr>
        <w:drawing>
          <wp:inline distT="0" distB="0" distL="0" distR="0" wp14:anchorId="79B5CB9F" wp14:editId="4E5186FA">
            <wp:extent cx="5378726" cy="2813195"/>
            <wp:effectExtent l="0" t="0" r="0" b="635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0"/>
                    <a:stretch>
                      <a:fillRect/>
                    </a:stretch>
                  </pic:blipFill>
                  <pic:spPr>
                    <a:xfrm>
                      <a:off x="0" y="0"/>
                      <a:ext cx="5378726" cy="2813195"/>
                    </a:xfrm>
                    <a:prstGeom prst="rect">
                      <a:avLst/>
                    </a:prstGeom>
                  </pic:spPr>
                </pic:pic>
              </a:graphicData>
            </a:graphic>
          </wp:inline>
        </w:drawing>
      </w:r>
    </w:p>
    <w:p w14:paraId="481F0C96" w14:textId="1987A649" w:rsidR="00152B5F" w:rsidRDefault="00152B5F" w:rsidP="00300BD0">
      <w:pPr>
        <w:spacing w:line="360" w:lineRule="auto"/>
        <w:rPr>
          <w:rFonts w:ascii="Arial" w:hAnsi="Arial" w:cs="Arial"/>
        </w:rPr>
      </w:pPr>
    </w:p>
    <w:p w14:paraId="38DD4651" w14:textId="40EA71D4" w:rsidR="009B6262" w:rsidRPr="002B3010" w:rsidRDefault="006E2DC3" w:rsidP="00300BD0">
      <w:pPr>
        <w:spacing w:line="360" w:lineRule="auto"/>
        <w:rPr>
          <w:rFonts w:ascii="Arial" w:hAnsi="Arial" w:cs="Arial"/>
        </w:rPr>
      </w:pPr>
      <w:r>
        <w:rPr>
          <w:rFonts w:ascii="Arial" w:hAnsi="Arial" w:cs="Arial"/>
        </w:rPr>
        <w:t xml:space="preserve">Morbidity is </w:t>
      </w:r>
      <w:r w:rsidR="00697466">
        <w:rPr>
          <w:rFonts w:ascii="Arial" w:hAnsi="Arial" w:cs="Arial"/>
        </w:rPr>
        <w:t>a term</w:t>
      </w:r>
      <w:r>
        <w:rPr>
          <w:rFonts w:ascii="Arial" w:hAnsi="Arial" w:cs="Arial"/>
        </w:rPr>
        <w:t xml:space="preserve"> </w:t>
      </w:r>
      <w:r w:rsidR="00697466">
        <w:rPr>
          <w:rFonts w:ascii="Arial" w:hAnsi="Arial" w:cs="Arial"/>
        </w:rPr>
        <w:t>used to describe</w:t>
      </w:r>
      <w:r w:rsidR="00AC72C9">
        <w:rPr>
          <w:rFonts w:ascii="Arial" w:hAnsi="Arial" w:cs="Arial"/>
        </w:rPr>
        <w:t xml:space="preserve"> the incidence of</w:t>
      </w:r>
      <w:r w:rsidR="00697466">
        <w:rPr>
          <w:rFonts w:ascii="Arial" w:hAnsi="Arial" w:cs="Arial"/>
        </w:rPr>
        <w:t xml:space="preserve"> </w:t>
      </w:r>
      <w:r w:rsidR="005D7E32">
        <w:rPr>
          <w:rFonts w:ascii="Arial" w:hAnsi="Arial" w:cs="Arial"/>
        </w:rPr>
        <w:t xml:space="preserve">suffering from a particular </w:t>
      </w:r>
      <w:r w:rsidR="0067326C">
        <w:rPr>
          <w:rFonts w:ascii="Arial" w:hAnsi="Arial" w:cs="Arial"/>
        </w:rPr>
        <w:t xml:space="preserve">illness </w:t>
      </w:r>
      <w:r w:rsidR="001E2ACB">
        <w:rPr>
          <w:rFonts w:ascii="Arial" w:hAnsi="Arial" w:cs="Arial"/>
        </w:rPr>
        <w:t>or health issue</w:t>
      </w:r>
      <w:r w:rsidR="009665B4">
        <w:rPr>
          <w:rFonts w:ascii="Arial" w:hAnsi="Arial" w:cs="Arial"/>
        </w:rPr>
        <w:t xml:space="preserve"> </w:t>
      </w:r>
      <w:r w:rsidR="00A125AF">
        <w:rPr>
          <w:rFonts w:ascii="Arial" w:hAnsi="Arial" w:cs="Arial"/>
        </w:rPr>
        <w:t xml:space="preserve">and can be given as a </w:t>
      </w:r>
      <w:r w:rsidR="002240FD">
        <w:rPr>
          <w:rFonts w:ascii="Arial" w:hAnsi="Arial" w:cs="Arial"/>
        </w:rPr>
        <w:t xml:space="preserve">percentage </w:t>
      </w:r>
      <w:r w:rsidR="00D32A82">
        <w:rPr>
          <w:rFonts w:ascii="Arial" w:hAnsi="Arial" w:cs="Arial"/>
        </w:rPr>
        <w:t xml:space="preserve">to highlight the rate of </w:t>
      </w:r>
      <w:r w:rsidR="0091265C">
        <w:rPr>
          <w:rFonts w:ascii="Arial" w:hAnsi="Arial" w:cs="Arial"/>
        </w:rPr>
        <w:t>morbidity</w:t>
      </w:r>
      <w:r w:rsidR="00083211">
        <w:rPr>
          <w:rFonts w:ascii="Arial" w:hAnsi="Arial" w:cs="Arial"/>
        </w:rPr>
        <w:t xml:space="preserve"> </w:t>
      </w:r>
      <w:r w:rsidR="00083211" w:rsidRPr="002B3010">
        <w:rPr>
          <w:rFonts w:ascii="Arial" w:hAnsi="Arial" w:cs="Arial"/>
        </w:rPr>
        <w:t>(</w:t>
      </w:r>
      <w:r w:rsidR="00AC72C9" w:rsidRPr="00AC72C9">
        <w:rPr>
          <w:rFonts w:ascii="Arial" w:hAnsi="Arial" w:cs="Arial"/>
        </w:rPr>
        <w:t>Naidoo and Wills, 2016</w:t>
      </w:r>
      <w:r w:rsidR="00083211" w:rsidRPr="002B3010">
        <w:rPr>
          <w:rFonts w:ascii="Arial" w:hAnsi="Arial" w:cs="Arial"/>
        </w:rPr>
        <w:t>)</w:t>
      </w:r>
      <w:r w:rsidR="0091265C" w:rsidRPr="002B3010">
        <w:rPr>
          <w:rFonts w:ascii="Arial" w:hAnsi="Arial" w:cs="Arial"/>
        </w:rPr>
        <w:t>.</w:t>
      </w:r>
      <w:r w:rsidR="00AD459B" w:rsidRPr="002B3010">
        <w:rPr>
          <w:rFonts w:ascii="Arial" w:hAnsi="Arial" w:cs="Arial"/>
        </w:rPr>
        <w:t xml:space="preserve"> Unfortunately, data </w:t>
      </w:r>
      <w:r w:rsidR="00B52662" w:rsidRPr="002B3010">
        <w:rPr>
          <w:rFonts w:ascii="Arial" w:hAnsi="Arial" w:cs="Arial"/>
        </w:rPr>
        <w:t>for morbid</w:t>
      </w:r>
      <w:r w:rsidR="002B3010">
        <w:rPr>
          <w:rFonts w:ascii="Arial" w:hAnsi="Arial" w:cs="Arial"/>
        </w:rPr>
        <w:t>ity rates</w:t>
      </w:r>
      <w:r w:rsidR="00563D55">
        <w:rPr>
          <w:rFonts w:ascii="Arial" w:hAnsi="Arial" w:cs="Arial"/>
        </w:rPr>
        <w:t xml:space="preserve"> for chickenpox</w:t>
      </w:r>
      <w:r w:rsidR="002B3010">
        <w:rPr>
          <w:rFonts w:ascii="Arial" w:hAnsi="Arial" w:cs="Arial"/>
        </w:rPr>
        <w:t xml:space="preserve"> are </w:t>
      </w:r>
      <w:r w:rsidR="00AD459B" w:rsidRPr="002B3010">
        <w:rPr>
          <w:rFonts w:ascii="Arial" w:hAnsi="Arial" w:cs="Arial"/>
        </w:rPr>
        <w:t>unavaila</w:t>
      </w:r>
      <w:r w:rsidR="00B52662" w:rsidRPr="002B3010">
        <w:rPr>
          <w:rFonts w:ascii="Arial" w:hAnsi="Arial" w:cs="Arial"/>
        </w:rPr>
        <w:t>ble</w:t>
      </w:r>
      <w:r w:rsidR="004C17CE">
        <w:rPr>
          <w:rFonts w:ascii="Arial" w:hAnsi="Arial" w:cs="Arial"/>
        </w:rPr>
        <w:t xml:space="preserve"> as</w:t>
      </w:r>
      <w:r w:rsidR="005F5556">
        <w:rPr>
          <w:rFonts w:ascii="Arial" w:hAnsi="Arial" w:cs="Arial"/>
        </w:rPr>
        <w:t xml:space="preserve"> </w:t>
      </w:r>
      <w:r w:rsidR="0018374C">
        <w:rPr>
          <w:rFonts w:ascii="Arial" w:hAnsi="Arial" w:cs="Arial"/>
        </w:rPr>
        <w:t>G. P’s</w:t>
      </w:r>
      <w:r w:rsidR="00AC72C9">
        <w:rPr>
          <w:rFonts w:ascii="Arial" w:hAnsi="Arial" w:cs="Arial"/>
        </w:rPr>
        <w:t xml:space="preserve"> </w:t>
      </w:r>
      <w:r w:rsidR="004C17CE">
        <w:rPr>
          <w:rFonts w:ascii="Arial" w:hAnsi="Arial" w:cs="Arial"/>
        </w:rPr>
        <w:t xml:space="preserve">are </w:t>
      </w:r>
      <w:r w:rsidR="0018374C">
        <w:rPr>
          <w:rFonts w:ascii="Arial" w:hAnsi="Arial" w:cs="Arial"/>
        </w:rPr>
        <w:t>not dutybound</w:t>
      </w:r>
      <w:r w:rsidR="00563D55">
        <w:rPr>
          <w:rFonts w:ascii="Arial" w:hAnsi="Arial" w:cs="Arial"/>
        </w:rPr>
        <w:t xml:space="preserve"> to report </w:t>
      </w:r>
      <w:r w:rsidR="00B00160">
        <w:rPr>
          <w:rFonts w:ascii="Arial" w:hAnsi="Arial" w:cs="Arial"/>
        </w:rPr>
        <w:t xml:space="preserve">this data </w:t>
      </w:r>
      <w:r w:rsidR="00A86FF9">
        <w:rPr>
          <w:rFonts w:ascii="Arial" w:hAnsi="Arial" w:cs="Arial"/>
        </w:rPr>
        <w:t xml:space="preserve">to </w:t>
      </w:r>
      <w:r w:rsidR="00AC72C9">
        <w:rPr>
          <w:rFonts w:ascii="Arial" w:hAnsi="Arial" w:cs="Arial"/>
        </w:rPr>
        <w:t>officials</w:t>
      </w:r>
      <w:r w:rsidR="0018374C">
        <w:rPr>
          <w:rFonts w:ascii="Arial" w:hAnsi="Arial" w:cs="Arial"/>
        </w:rPr>
        <w:t xml:space="preserve"> although other infectious diseases such as COVID-19 and influenza are reported to officials (UKHSA.2022)</w:t>
      </w:r>
      <w:r w:rsidR="000A723F">
        <w:rPr>
          <w:rFonts w:ascii="Arial" w:hAnsi="Arial" w:cs="Arial"/>
        </w:rPr>
        <w:t xml:space="preserve">. </w:t>
      </w:r>
      <w:r w:rsidR="00E448A6">
        <w:rPr>
          <w:rFonts w:ascii="Arial" w:hAnsi="Arial" w:cs="Arial"/>
        </w:rPr>
        <w:t>These rates and figures are collected weekly a</w:t>
      </w:r>
      <w:r w:rsidR="00771580">
        <w:rPr>
          <w:rFonts w:ascii="Arial" w:hAnsi="Arial" w:cs="Arial"/>
        </w:rPr>
        <w:t>nd build a vivid picture of the spread and severity of disease allowing health authorities to deal with outbreaks effectively.</w:t>
      </w:r>
    </w:p>
    <w:p w14:paraId="278E0A2B" w14:textId="18AD3D61" w:rsidR="00083211" w:rsidRPr="000A52AC" w:rsidRDefault="00083211" w:rsidP="000A52AC">
      <w:pPr>
        <w:rPr>
          <w:rFonts w:ascii="Arial" w:hAnsi="Arial" w:cs="Arial"/>
          <w:b/>
          <w:bCs/>
        </w:rPr>
      </w:pPr>
      <w:r w:rsidRPr="000A52AC">
        <w:rPr>
          <w:rFonts w:ascii="Arial" w:hAnsi="Arial" w:cs="Arial"/>
          <w:b/>
          <w:bCs/>
        </w:rPr>
        <w:t>Mo</w:t>
      </w:r>
      <w:r w:rsidR="00BA30CE" w:rsidRPr="000A52AC">
        <w:rPr>
          <w:rFonts w:ascii="Arial" w:hAnsi="Arial" w:cs="Arial"/>
          <w:b/>
          <w:bCs/>
        </w:rPr>
        <w:t>ni</w:t>
      </w:r>
      <w:r w:rsidR="00123134" w:rsidRPr="000A52AC">
        <w:rPr>
          <w:rFonts w:ascii="Arial" w:hAnsi="Arial" w:cs="Arial"/>
          <w:b/>
          <w:bCs/>
        </w:rPr>
        <w:t xml:space="preserve">toring </w:t>
      </w:r>
      <w:r w:rsidR="00DB4F87" w:rsidRPr="000A52AC">
        <w:rPr>
          <w:rFonts w:ascii="Arial" w:hAnsi="Arial" w:cs="Arial"/>
          <w:b/>
          <w:bCs/>
        </w:rPr>
        <w:t>of incidence of Chicken Pox</w:t>
      </w:r>
    </w:p>
    <w:p w14:paraId="0DF20CE3" w14:textId="57C74CD8" w:rsidR="007522FB" w:rsidRDefault="00083211" w:rsidP="00300BD0">
      <w:pPr>
        <w:spacing w:line="360" w:lineRule="auto"/>
        <w:rPr>
          <w:rFonts w:ascii="Arial" w:hAnsi="Arial" w:cs="Arial"/>
        </w:rPr>
      </w:pPr>
      <w:r>
        <w:rPr>
          <w:rFonts w:ascii="Arial" w:hAnsi="Arial" w:cs="Arial"/>
        </w:rPr>
        <w:t>M</w:t>
      </w:r>
      <w:r w:rsidR="00741F74">
        <w:rPr>
          <w:rFonts w:ascii="Arial" w:hAnsi="Arial" w:cs="Arial"/>
        </w:rPr>
        <w:t>onitoring the incidence of diseas</w:t>
      </w:r>
      <w:r w:rsidR="00151B4C">
        <w:rPr>
          <w:rFonts w:ascii="Arial" w:hAnsi="Arial" w:cs="Arial"/>
        </w:rPr>
        <w:t>e</w:t>
      </w:r>
      <w:r w:rsidR="003A2EA2">
        <w:rPr>
          <w:rFonts w:ascii="Arial" w:hAnsi="Arial" w:cs="Arial"/>
        </w:rPr>
        <w:t xml:space="preserve"> is a duty undertaken by </w:t>
      </w:r>
      <w:r w:rsidR="00DA184A">
        <w:rPr>
          <w:rFonts w:ascii="Arial" w:hAnsi="Arial" w:cs="Arial"/>
        </w:rPr>
        <w:t xml:space="preserve">the U.K Health Security </w:t>
      </w:r>
      <w:r w:rsidR="004D52F3">
        <w:rPr>
          <w:rFonts w:ascii="Arial" w:hAnsi="Arial" w:cs="Arial"/>
        </w:rPr>
        <w:t>Agency (</w:t>
      </w:r>
      <w:r w:rsidR="00DA184A">
        <w:rPr>
          <w:rFonts w:ascii="Arial" w:hAnsi="Arial" w:cs="Arial"/>
        </w:rPr>
        <w:t>UKHSA) formerly known as</w:t>
      </w:r>
      <w:r w:rsidR="00AC72C9">
        <w:rPr>
          <w:rFonts w:ascii="Arial" w:hAnsi="Arial" w:cs="Arial"/>
        </w:rPr>
        <w:t xml:space="preserve"> part of</w:t>
      </w:r>
      <w:r w:rsidR="00DA184A">
        <w:rPr>
          <w:rFonts w:ascii="Arial" w:hAnsi="Arial" w:cs="Arial"/>
        </w:rPr>
        <w:t xml:space="preserve"> Public Health England (PHE)</w:t>
      </w:r>
      <w:r w:rsidR="003A2EA2">
        <w:rPr>
          <w:rFonts w:ascii="Arial" w:hAnsi="Arial" w:cs="Arial"/>
        </w:rPr>
        <w:t xml:space="preserve"> </w:t>
      </w:r>
      <w:r w:rsidR="009F0828">
        <w:rPr>
          <w:rFonts w:ascii="Arial" w:hAnsi="Arial" w:cs="Arial"/>
        </w:rPr>
        <w:t>to</w:t>
      </w:r>
      <w:r w:rsidR="00151B4C">
        <w:rPr>
          <w:rFonts w:ascii="Arial" w:hAnsi="Arial" w:cs="Arial"/>
        </w:rPr>
        <w:t xml:space="preserve"> </w:t>
      </w:r>
      <w:r w:rsidR="00215244">
        <w:rPr>
          <w:rFonts w:ascii="Arial" w:hAnsi="Arial" w:cs="Arial"/>
        </w:rPr>
        <w:t xml:space="preserve">know the extent of disease. </w:t>
      </w:r>
      <w:r w:rsidR="00822DDD">
        <w:rPr>
          <w:rFonts w:ascii="Arial" w:hAnsi="Arial" w:cs="Arial"/>
        </w:rPr>
        <w:t>These</w:t>
      </w:r>
      <w:r w:rsidR="00974438">
        <w:rPr>
          <w:rFonts w:ascii="Arial" w:hAnsi="Arial" w:cs="Arial"/>
        </w:rPr>
        <w:t xml:space="preserve"> s</w:t>
      </w:r>
      <w:r w:rsidR="00D75FA0">
        <w:rPr>
          <w:rFonts w:ascii="Arial" w:hAnsi="Arial" w:cs="Arial"/>
        </w:rPr>
        <w:t>urveillance systems</w:t>
      </w:r>
      <w:r w:rsidR="009F0828">
        <w:rPr>
          <w:rFonts w:ascii="Arial" w:hAnsi="Arial" w:cs="Arial"/>
        </w:rPr>
        <w:t xml:space="preserve"> </w:t>
      </w:r>
      <w:r w:rsidR="003F60B1">
        <w:rPr>
          <w:rFonts w:ascii="Arial" w:hAnsi="Arial" w:cs="Arial"/>
        </w:rPr>
        <w:t xml:space="preserve">ease the </w:t>
      </w:r>
      <w:r w:rsidR="00A742D4">
        <w:rPr>
          <w:rFonts w:ascii="Arial" w:hAnsi="Arial" w:cs="Arial"/>
        </w:rPr>
        <w:t>burden of disease.</w:t>
      </w:r>
      <w:r w:rsidR="007522FB">
        <w:rPr>
          <w:rFonts w:ascii="Arial" w:hAnsi="Arial" w:cs="Arial"/>
        </w:rPr>
        <w:t xml:space="preserve"> When a health worker suspects a notifiable infectious disease, they are legally required to report this to the local council or local health protection team (HPT) within twenty four hours. They must then pass this information to UKHSA within three days. The UKHSA lists the names of all </w:t>
      </w:r>
      <w:r w:rsidR="00953E84">
        <w:rPr>
          <w:rFonts w:ascii="Arial" w:hAnsi="Arial" w:cs="Arial"/>
        </w:rPr>
        <w:t>notifiable diseases on its website. These are diseases which the government considers a threat to public health. Chickenpox is not listed as the UKHSA does not consider it a threat. Subsequent</w:t>
      </w:r>
      <w:r w:rsidR="00E44D45">
        <w:rPr>
          <w:rFonts w:ascii="Arial" w:hAnsi="Arial" w:cs="Arial"/>
        </w:rPr>
        <w:t>l</w:t>
      </w:r>
      <w:r w:rsidR="00953E84">
        <w:rPr>
          <w:rFonts w:ascii="Arial" w:hAnsi="Arial" w:cs="Arial"/>
        </w:rPr>
        <w:t>y,</w:t>
      </w:r>
      <w:r w:rsidR="00E44D45">
        <w:rPr>
          <w:rFonts w:ascii="Arial" w:hAnsi="Arial" w:cs="Arial"/>
        </w:rPr>
        <w:t xml:space="preserve"> </w:t>
      </w:r>
      <w:r w:rsidR="00953E84">
        <w:rPr>
          <w:rFonts w:ascii="Arial" w:hAnsi="Arial" w:cs="Arial"/>
        </w:rPr>
        <w:t>surveillance data is unavailable.</w:t>
      </w:r>
      <w:r w:rsidR="00953E84" w:rsidRPr="00953E84">
        <w:t xml:space="preserve"> </w:t>
      </w:r>
      <w:r w:rsidR="00953E84" w:rsidRPr="00953E84">
        <w:rPr>
          <w:rFonts w:ascii="Arial" w:hAnsi="Arial" w:cs="Arial"/>
        </w:rPr>
        <w:t>In contrast to this, chickenpox is considered a notifiable, highly contagious disease by the Council of State and Territorial Epidemiologists (CSTE) in the U.S (CDC, 2021). Therefore, suspected and confirmed cases are reported to the National Notifiable Disease Surveillance System building a greater insight into the morbidity rate of chickenpox allowing the government to deal swiftly with the problem. This would be a great example for the U.K to follow whereby the chain of chickenpox infection could be broken swiftly.</w:t>
      </w:r>
    </w:p>
    <w:p w14:paraId="69E626BF" w14:textId="7FF34FE3" w:rsidR="00953E84" w:rsidRPr="000A52AC" w:rsidRDefault="002216A9" w:rsidP="000A52AC">
      <w:pPr>
        <w:rPr>
          <w:rFonts w:ascii="Arial" w:hAnsi="Arial" w:cs="Arial"/>
          <w:b/>
          <w:bCs/>
        </w:rPr>
      </w:pPr>
      <w:r w:rsidRPr="000A52AC">
        <w:rPr>
          <w:rFonts w:ascii="Arial" w:hAnsi="Arial" w:cs="Arial"/>
          <w:b/>
          <w:bCs/>
        </w:rPr>
        <w:t>Control the incidence of Chickenpox</w:t>
      </w:r>
      <w:r w:rsidR="001E11BE" w:rsidRPr="000A52AC">
        <w:rPr>
          <w:rFonts w:ascii="Arial" w:hAnsi="Arial" w:cs="Arial"/>
          <w:b/>
          <w:bCs/>
        </w:rPr>
        <w:t xml:space="preserve">. </w:t>
      </w:r>
    </w:p>
    <w:p w14:paraId="03165BAC" w14:textId="3CBCF559" w:rsidR="00953E84" w:rsidRPr="00953E84" w:rsidRDefault="00953E84" w:rsidP="00300BD0">
      <w:pPr>
        <w:spacing w:line="360" w:lineRule="auto"/>
        <w:rPr>
          <w:rFonts w:ascii="Arial" w:hAnsi="Arial" w:cs="Arial"/>
        </w:rPr>
      </w:pPr>
      <w:r>
        <w:rPr>
          <w:rFonts w:ascii="Arial" w:hAnsi="Arial" w:cs="Arial"/>
        </w:rPr>
        <w:t xml:space="preserve">The ways to control the incidence of disease is to recognise the way it is </w:t>
      </w:r>
      <w:r w:rsidR="00771580">
        <w:rPr>
          <w:rFonts w:ascii="Arial" w:hAnsi="Arial" w:cs="Arial"/>
        </w:rPr>
        <w:t>spreads;</w:t>
      </w:r>
      <w:r>
        <w:rPr>
          <w:rFonts w:ascii="Arial" w:hAnsi="Arial" w:cs="Arial"/>
        </w:rPr>
        <w:t xml:space="preserve"> </w:t>
      </w:r>
      <w:r w:rsidR="00E44D45">
        <w:rPr>
          <w:rFonts w:ascii="Arial" w:hAnsi="Arial" w:cs="Arial"/>
        </w:rPr>
        <w:t>this is called the chain of infection. Identifying and controlling any parts of this would help eradicate disease.</w:t>
      </w:r>
    </w:p>
    <w:p w14:paraId="7AF28F73" w14:textId="65ADBA60" w:rsidR="001E11BE" w:rsidRDefault="0081036A" w:rsidP="00300BD0">
      <w:pPr>
        <w:spacing w:line="360" w:lineRule="auto"/>
        <w:rPr>
          <w:rFonts w:ascii="Arial" w:hAnsi="Arial" w:cs="Arial"/>
          <w:b/>
          <w:bCs/>
        </w:rPr>
      </w:pPr>
      <w:r w:rsidRPr="001E11BE">
        <w:rPr>
          <w:rFonts w:ascii="Arial" w:hAnsi="Arial" w:cs="Arial"/>
          <w:b/>
          <w:bCs/>
          <w:noProof/>
        </w:rPr>
        <w:lastRenderedPageBreak/>
        <w:drawing>
          <wp:inline distT="0" distB="0" distL="0" distR="0" wp14:anchorId="54D3E604" wp14:editId="602C0BEE">
            <wp:extent cx="5537485" cy="3613336"/>
            <wp:effectExtent l="0" t="0" r="6350" b="6350"/>
            <wp:docPr id="2" name="Picture 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venn diagram&#10;&#10;Description automatically generated"/>
                    <pic:cNvPicPr/>
                  </pic:nvPicPr>
                  <pic:blipFill>
                    <a:blip r:embed="rId11"/>
                    <a:stretch>
                      <a:fillRect/>
                    </a:stretch>
                  </pic:blipFill>
                  <pic:spPr>
                    <a:xfrm>
                      <a:off x="0" y="0"/>
                      <a:ext cx="5537485" cy="3613336"/>
                    </a:xfrm>
                    <a:prstGeom prst="rect">
                      <a:avLst/>
                    </a:prstGeom>
                  </pic:spPr>
                </pic:pic>
              </a:graphicData>
            </a:graphic>
          </wp:inline>
        </w:drawing>
      </w:r>
    </w:p>
    <w:p w14:paraId="1DAC60DE" w14:textId="46E26F25" w:rsidR="001E11BE" w:rsidRDefault="001E11BE" w:rsidP="00300BD0">
      <w:pPr>
        <w:spacing w:line="360" w:lineRule="auto"/>
        <w:rPr>
          <w:rFonts w:ascii="Arial" w:hAnsi="Arial" w:cs="Arial"/>
          <w:b/>
          <w:bCs/>
        </w:rPr>
      </w:pPr>
    </w:p>
    <w:p w14:paraId="77CEA94B" w14:textId="6FDF6E79" w:rsidR="001E11BE" w:rsidRDefault="001E11BE" w:rsidP="00300BD0">
      <w:pPr>
        <w:spacing w:line="360" w:lineRule="auto"/>
        <w:rPr>
          <w:rFonts w:ascii="Arial" w:hAnsi="Arial" w:cs="Arial"/>
          <w:b/>
          <w:bCs/>
        </w:rPr>
      </w:pPr>
    </w:p>
    <w:p w14:paraId="69A66E01" w14:textId="30D71C1E" w:rsidR="001E11BE" w:rsidRDefault="001E11BE" w:rsidP="00300BD0">
      <w:pPr>
        <w:spacing w:line="360" w:lineRule="auto"/>
        <w:rPr>
          <w:rFonts w:ascii="Arial" w:hAnsi="Arial" w:cs="Arial"/>
          <w:b/>
          <w:bCs/>
        </w:rPr>
      </w:pPr>
    </w:p>
    <w:p w14:paraId="475E7920" w14:textId="0E598C62" w:rsidR="001E11BE" w:rsidRDefault="001E11BE" w:rsidP="00300BD0">
      <w:pPr>
        <w:spacing w:line="360" w:lineRule="auto"/>
        <w:rPr>
          <w:rFonts w:ascii="Arial" w:hAnsi="Arial" w:cs="Arial"/>
          <w:b/>
          <w:bCs/>
        </w:rPr>
      </w:pPr>
    </w:p>
    <w:p w14:paraId="1C6B3138" w14:textId="310EE573" w:rsidR="001E11BE" w:rsidRDefault="00E44D45" w:rsidP="00300BD0">
      <w:pPr>
        <w:spacing w:line="360" w:lineRule="auto"/>
        <w:rPr>
          <w:rFonts w:ascii="Arial" w:hAnsi="Arial" w:cs="Arial"/>
        </w:rPr>
      </w:pPr>
      <w:r>
        <w:rPr>
          <w:rFonts w:ascii="Arial" w:hAnsi="Arial" w:cs="Arial"/>
        </w:rPr>
        <w:t>Vaccinations are the governments best way to control and eradicate disease</w:t>
      </w:r>
      <w:r w:rsidR="003263F4">
        <w:rPr>
          <w:rFonts w:ascii="Arial" w:hAnsi="Arial" w:cs="Arial"/>
        </w:rPr>
        <w:t xml:space="preserve"> (NHS,2019) and provide immunity to the disease. Vaccines are offered routinely to the public and have helped eradicate harmful diseases like polio (NHS, 2019) and also lower the number of deaths associated with disease.  The vaccine for chickenpox is only available to people </w:t>
      </w:r>
      <w:r w:rsidR="00414477">
        <w:rPr>
          <w:rFonts w:ascii="Arial" w:hAnsi="Arial" w:cs="Arial"/>
        </w:rPr>
        <w:t xml:space="preserve">who are at high risk of developing complications such as secondary infections and those with weakened immune systems or if there is close contact with a person who is immunosuppressed. For example, a child will be vaccinated if their parent has a weakened immune system (NHS, 2021). As the vaccine is only offered to select people, it still remains widespread in communities and is not controlled well. </w:t>
      </w:r>
      <w:r w:rsidR="00505D3F">
        <w:rPr>
          <w:rFonts w:ascii="Arial" w:hAnsi="Arial" w:cs="Arial"/>
        </w:rPr>
        <w:t>In comparison, the U.S has been offering vaccines for preventing and controlling chickenpox since 1996</w:t>
      </w:r>
      <w:r w:rsidR="00A54888">
        <w:rPr>
          <w:rFonts w:ascii="Arial" w:hAnsi="Arial" w:cs="Arial"/>
        </w:rPr>
        <w:t xml:space="preserve"> and has seen cases drop by 90% (McKie, 2021). This proves how effective the immunisation programme is. Perhaps a similar programme adopted by the U.K would better control the spread of the Varicella zoster virus.</w:t>
      </w:r>
    </w:p>
    <w:p w14:paraId="23854891" w14:textId="0C203172" w:rsidR="00A54888" w:rsidRPr="00E44D45" w:rsidRDefault="00A54888" w:rsidP="00300BD0">
      <w:pPr>
        <w:spacing w:line="360" w:lineRule="auto"/>
        <w:rPr>
          <w:rFonts w:ascii="Arial" w:hAnsi="Arial" w:cs="Arial"/>
        </w:rPr>
      </w:pPr>
      <w:r>
        <w:rPr>
          <w:rFonts w:ascii="Arial" w:hAnsi="Arial" w:cs="Arial"/>
        </w:rPr>
        <w:t xml:space="preserve">Another strategy to deal with outbreaks of chickenpox </w:t>
      </w:r>
      <w:r w:rsidR="00FF1B93">
        <w:rPr>
          <w:rFonts w:ascii="Arial" w:hAnsi="Arial" w:cs="Arial"/>
        </w:rPr>
        <w:t xml:space="preserve">in the U.K </w:t>
      </w:r>
      <w:r>
        <w:rPr>
          <w:rFonts w:ascii="Arial" w:hAnsi="Arial" w:cs="Arial"/>
        </w:rPr>
        <w:t>is the recommendation to stay at home thus limiting</w:t>
      </w:r>
      <w:r w:rsidR="00FF1B93">
        <w:rPr>
          <w:rFonts w:ascii="Arial" w:hAnsi="Arial" w:cs="Arial"/>
        </w:rPr>
        <w:t>/preventing</w:t>
      </w:r>
      <w:r>
        <w:rPr>
          <w:rFonts w:ascii="Arial" w:hAnsi="Arial" w:cs="Arial"/>
        </w:rPr>
        <w:t xml:space="preserve"> contact with others (NHS, 2021). This strategy </w:t>
      </w:r>
      <w:r>
        <w:rPr>
          <w:rFonts w:ascii="Arial" w:hAnsi="Arial" w:cs="Arial"/>
        </w:rPr>
        <w:lastRenderedPageBreak/>
        <w:t xml:space="preserve">recognises </w:t>
      </w:r>
      <w:r w:rsidR="00FF1B93">
        <w:rPr>
          <w:rFonts w:ascii="Arial" w:hAnsi="Arial" w:cs="Arial"/>
        </w:rPr>
        <w:t xml:space="preserve">that chickenpox is spread by touch and proximity (NHS,2012). The biggest flaw </w:t>
      </w:r>
      <w:r w:rsidR="00771580">
        <w:rPr>
          <w:rFonts w:ascii="Arial" w:hAnsi="Arial" w:cs="Arial"/>
        </w:rPr>
        <w:t>is t</w:t>
      </w:r>
      <w:r w:rsidR="00FF1B93">
        <w:rPr>
          <w:rFonts w:ascii="Arial" w:hAnsi="Arial" w:cs="Arial"/>
        </w:rPr>
        <w:t xml:space="preserve">his means a person with chickenpox can remain undetected and pass on the virus. </w:t>
      </w:r>
      <w:r w:rsidR="005603A9">
        <w:rPr>
          <w:rFonts w:ascii="Arial" w:hAnsi="Arial" w:cs="Arial"/>
        </w:rPr>
        <w:t xml:space="preserve">In America, the Centre for Disease Control (CDC) has an excellent </w:t>
      </w:r>
      <w:r w:rsidR="00C84007">
        <w:rPr>
          <w:rFonts w:ascii="Arial" w:hAnsi="Arial" w:cs="Arial"/>
        </w:rPr>
        <w:t>surveillance</w:t>
      </w:r>
      <w:r w:rsidR="005603A9">
        <w:rPr>
          <w:rFonts w:ascii="Arial" w:hAnsi="Arial" w:cs="Arial"/>
        </w:rPr>
        <w:t xml:space="preserve"> system which quickly deals with chickenpox outbreaks and offers vaccinations (CDC,2021).</w:t>
      </w:r>
      <w:r w:rsidR="00FF1B93">
        <w:rPr>
          <w:rFonts w:ascii="Arial" w:hAnsi="Arial" w:cs="Arial"/>
        </w:rPr>
        <w:t xml:space="preserve">Therefore, the only feasible way to fully </w:t>
      </w:r>
      <w:r w:rsidR="005603A9">
        <w:rPr>
          <w:rFonts w:ascii="Arial" w:hAnsi="Arial" w:cs="Arial"/>
        </w:rPr>
        <w:t>prevent and control chickenpox is by offering the vaccine to the public in the U.K along with the status of chickenpox disease changing to a notifiable disease thus allowing for enhanced surveillance and detection of the disease.</w:t>
      </w:r>
    </w:p>
    <w:p w14:paraId="16A451CF" w14:textId="24F7DADA" w:rsidR="001E11BE" w:rsidRPr="000A52AC" w:rsidRDefault="0039570F" w:rsidP="000A52AC">
      <w:pPr>
        <w:rPr>
          <w:rFonts w:ascii="Arial" w:hAnsi="Arial" w:cs="Arial"/>
          <w:b/>
          <w:bCs/>
        </w:rPr>
      </w:pPr>
      <w:r w:rsidRPr="000A52AC">
        <w:rPr>
          <w:rFonts w:ascii="Arial" w:hAnsi="Arial" w:cs="Arial"/>
          <w:b/>
          <w:bCs/>
        </w:rPr>
        <w:t>Conclusion</w:t>
      </w:r>
    </w:p>
    <w:p w14:paraId="5393B1DD" w14:textId="736447CF" w:rsidR="0039570F" w:rsidRPr="0039570F" w:rsidRDefault="0039570F" w:rsidP="00300BD0">
      <w:pPr>
        <w:spacing w:line="360" w:lineRule="auto"/>
        <w:rPr>
          <w:rFonts w:ascii="Arial" w:hAnsi="Arial" w:cs="Arial"/>
        </w:rPr>
      </w:pPr>
      <w:r>
        <w:rPr>
          <w:rFonts w:ascii="Arial" w:hAnsi="Arial" w:cs="Arial"/>
        </w:rPr>
        <w:t xml:space="preserve">The U.K government policies and strategies pay a key role in </w:t>
      </w:r>
      <w:r w:rsidR="00B157BE">
        <w:rPr>
          <w:rFonts w:ascii="Arial" w:hAnsi="Arial" w:cs="Arial"/>
        </w:rPr>
        <w:t>preventing, managing</w:t>
      </w:r>
      <w:r w:rsidR="000D2035">
        <w:rPr>
          <w:rFonts w:ascii="Arial" w:hAnsi="Arial" w:cs="Arial"/>
        </w:rPr>
        <w:t xml:space="preserve"> and controlling disease.  It has a great surveillance system, the UKHSA, which </w:t>
      </w:r>
      <w:r w:rsidR="004133A6">
        <w:rPr>
          <w:rFonts w:ascii="Arial" w:hAnsi="Arial" w:cs="Arial"/>
        </w:rPr>
        <w:t>collects weekly data on notifiable disease and outbreaks</w:t>
      </w:r>
      <w:r w:rsidR="002805A9">
        <w:rPr>
          <w:rFonts w:ascii="Arial" w:hAnsi="Arial" w:cs="Arial"/>
        </w:rPr>
        <w:t>, and monitors disease</w:t>
      </w:r>
      <w:r w:rsidR="00C84007">
        <w:rPr>
          <w:rFonts w:ascii="Arial" w:hAnsi="Arial" w:cs="Arial"/>
        </w:rPr>
        <w:t xml:space="preserve"> (GOV.UK, 2021).</w:t>
      </w:r>
      <w:r w:rsidR="002805A9">
        <w:rPr>
          <w:rFonts w:ascii="Arial" w:hAnsi="Arial" w:cs="Arial"/>
        </w:rPr>
        <w:t xml:space="preserve"> Due to chickenpox not being classed as a notifiable disease, perhaps because mortality rates are not high, it still remains prevalent in the U.K. Changing the status of chickenpox to a notifiable disease </w:t>
      </w:r>
      <w:r w:rsidR="001E39A1">
        <w:rPr>
          <w:rFonts w:ascii="Arial" w:hAnsi="Arial" w:cs="Arial"/>
        </w:rPr>
        <w:t xml:space="preserve">would enhance data surveillance and </w:t>
      </w:r>
      <w:r w:rsidR="002805A9">
        <w:rPr>
          <w:rFonts w:ascii="Arial" w:hAnsi="Arial" w:cs="Arial"/>
        </w:rPr>
        <w:t xml:space="preserve">greatly reduce </w:t>
      </w:r>
      <w:r w:rsidR="001E39A1">
        <w:rPr>
          <w:rFonts w:ascii="Arial" w:hAnsi="Arial" w:cs="Arial"/>
        </w:rPr>
        <w:t>the spread of infection. The U.K government should consider the complications associated with chickenpox, e.g., Shingles, and recognise the need to implement a vaccination programme</w:t>
      </w:r>
      <w:r w:rsidR="00C84007">
        <w:rPr>
          <w:rFonts w:ascii="Arial" w:hAnsi="Arial" w:cs="Arial"/>
        </w:rPr>
        <w:t xml:space="preserve"> thus providing immunity to the disease.</w:t>
      </w:r>
    </w:p>
    <w:p w14:paraId="7C8836C2" w14:textId="10A9B0D5" w:rsidR="001E11BE" w:rsidRDefault="001E11BE" w:rsidP="00300BD0">
      <w:pPr>
        <w:spacing w:line="360" w:lineRule="auto"/>
        <w:rPr>
          <w:rFonts w:ascii="Arial" w:hAnsi="Arial" w:cs="Arial"/>
          <w:b/>
          <w:bCs/>
        </w:rPr>
      </w:pPr>
    </w:p>
    <w:p w14:paraId="58F194B3" w14:textId="77777777" w:rsidR="001E11BE" w:rsidRDefault="001E11BE" w:rsidP="00300BD0">
      <w:pPr>
        <w:spacing w:line="360" w:lineRule="auto"/>
        <w:rPr>
          <w:rFonts w:ascii="Arial" w:hAnsi="Arial" w:cs="Arial"/>
          <w:b/>
          <w:bCs/>
        </w:rPr>
      </w:pPr>
    </w:p>
    <w:p w14:paraId="7FBD3369" w14:textId="186A3D5B" w:rsidR="001E11BE" w:rsidRDefault="001E11BE" w:rsidP="00300BD0">
      <w:pPr>
        <w:spacing w:line="360" w:lineRule="auto"/>
        <w:rPr>
          <w:rFonts w:ascii="Arial" w:hAnsi="Arial" w:cs="Arial"/>
          <w:b/>
          <w:bCs/>
        </w:rPr>
      </w:pPr>
    </w:p>
    <w:p w14:paraId="3EC0896D" w14:textId="77777777" w:rsidR="001E11BE" w:rsidRDefault="001E11BE" w:rsidP="00300BD0">
      <w:pPr>
        <w:spacing w:line="360" w:lineRule="auto"/>
        <w:rPr>
          <w:rFonts w:ascii="Arial" w:hAnsi="Arial" w:cs="Arial"/>
          <w:b/>
          <w:bCs/>
        </w:rPr>
      </w:pPr>
    </w:p>
    <w:p w14:paraId="38F1EBED" w14:textId="33F4AF27" w:rsidR="009C086F" w:rsidRDefault="009C086F" w:rsidP="00300BD0">
      <w:pPr>
        <w:spacing w:line="360" w:lineRule="auto"/>
        <w:rPr>
          <w:rFonts w:ascii="Arial" w:hAnsi="Arial" w:cs="Arial"/>
        </w:rPr>
      </w:pPr>
    </w:p>
    <w:p w14:paraId="4CF02CA8" w14:textId="34EDF96E" w:rsidR="009C086F" w:rsidRDefault="009C086F" w:rsidP="00300BD0">
      <w:pPr>
        <w:spacing w:line="360" w:lineRule="auto"/>
        <w:rPr>
          <w:rFonts w:ascii="Arial" w:hAnsi="Arial" w:cs="Arial"/>
        </w:rPr>
      </w:pPr>
    </w:p>
    <w:p w14:paraId="2886C6FB" w14:textId="558C52BD" w:rsidR="009C086F" w:rsidRDefault="009C086F" w:rsidP="00300BD0">
      <w:pPr>
        <w:spacing w:line="360" w:lineRule="auto"/>
        <w:rPr>
          <w:rFonts w:ascii="Arial" w:hAnsi="Arial" w:cs="Arial"/>
        </w:rPr>
      </w:pPr>
    </w:p>
    <w:p w14:paraId="35751019" w14:textId="77777777" w:rsidR="00C84007" w:rsidRDefault="00C84007" w:rsidP="00300BD0">
      <w:pPr>
        <w:spacing w:line="360" w:lineRule="auto"/>
        <w:rPr>
          <w:rFonts w:ascii="Arial" w:hAnsi="Arial" w:cs="Arial"/>
        </w:rPr>
      </w:pPr>
    </w:p>
    <w:p w14:paraId="1C162727" w14:textId="77777777" w:rsidR="00B157BE" w:rsidRDefault="00B157BE" w:rsidP="000A52AC">
      <w:pPr>
        <w:rPr>
          <w:rFonts w:ascii="Arial" w:hAnsi="Arial" w:cs="Arial"/>
          <w:b/>
          <w:bCs/>
        </w:rPr>
      </w:pPr>
    </w:p>
    <w:p w14:paraId="352EED09" w14:textId="77777777" w:rsidR="00B157BE" w:rsidRDefault="00B157BE" w:rsidP="000A52AC">
      <w:pPr>
        <w:rPr>
          <w:rFonts w:ascii="Arial" w:hAnsi="Arial" w:cs="Arial"/>
          <w:b/>
          <w:bCs/>
        </w:rPr>
      </w:pPr>
    </w:p>
    <w:p w14:paraId="4049F1A2" w14:textId="77777777" w:rsidR="00B157BE" w:rsidRDefault="00B157BE" w:rsidP="000A52AC">
      <w:pPr>
        <w:rPr>
          <w:rFonts w:ascii="Arial" w:hAnsi="Arial" w:cs="Arial"/>
          <w:b/>
          <w:bCs/>
        </w:rPr>
      </w:pPr>
    </w:p>
    <w:p w14:paraId="6E59AC3B" w14:textId="77777777" w:rsidR="0081036A" w:rsidRDefault="0081036A" w:rsidP="000A52AC">
      <w:pPr>
        <w:rPr>
          <w:rFonts w:ascii="Arial" w:hAnsi="Arial" w:cs="Arial"/>
          <w:b/>
          <w:bCs/>
        </w:rPr>
      </w:pPr>
    </w:p>
    <w:p w14:paraId="5CDE0079" w14:textId="77777777" w:rsidR="0081036A" w:rsidRDefault="0081036A" w:rsidP="000A52AC">
      <w:pPr>
        <w:rPr>
          <w:rFonts w:ascii="Arial" w:hAnsi="Arial" w:cs="Arial"/>
          <w:b/>
          <w:bCs/>
        </w:rPr>
      </w:pPr>
    </w:p>
    <w:p w14:paraId="63328DBF" w14:textId="77777777" w:rsidR="0081036A" w:rsidRDefault="0081036A" w:rsidP="000A52AC">
      <w:pPr>
        <w:rPr>
          <w:rFonts w:ascii="Arial" w:hAnsi="Arial" w:cs="Arial"/>
          <w:b/>
          <w:bCs/>
        </w:rPr>
      </w:pPr>
    </w:p>
    <w:p w14:paraId="72813E1A" w14:textId="4BC517E5" w:rsidR="00715F71" w:rsidRPr="000A52AC" w:rsidRDefault="009C086F" w:rsidP="000A52AC">
      <w:pPr>
        <w:rPr>
          <w:rFonts w:ascii="Arial" w:hAnsi="Arial" w:cs="Arial"/>
          <w:b/>
          <w:bCs/>
        </w:rPr>
      </w:pPr>
      <w:r w:rsidRPr="000A52AC">
        <w:rPr>
          <w:rFonts w:ascii="Arial" w:hAnsi="Arial" w:cs="Arial"/>
          <w:b/>
          <w:bCs/>
        </w:rPr>
        <w:lastRenderedPageBreak/>
        <w:t>Reference List</w:t>
      </w:r>
      <w:r w:rsidR="00D52278" w:rsidRPr="000A52AC">
        <w:rPr>
          <w:rFonts w:ascii="Arial" w:hAnsi="Arial" w:cs="Arial"/>
          <w:b/>
          <w:bCs/>
        </w:rPr>
        <w:t xml:space="preserve"> </w:t>
      </w:r>
    </w:p>
    <w:p w14:paraId="74C05BE5" w14:textId="77777777" w:rsidR="00715F71" w:rsidRDefault="00D52278" w:rsidP="00300BD0">
      <w:pPr>
        <w:spacing w:line="360" w:lineRule="auto"/>
        <w:rPr>
          <w:rFonts w:ascii="Arial" w:hAnsi="Arial" w:cs="Arial"/>
        </w:rPr>
      </w:pPr>
      <w:r w:rsidRPr="001514EE">
        <w:rPr>
          <w:rFonts w:ascii="Arial" w:hAnsi="Arial" w:cs="Arial"/>
        </w:rPr>
        <w:t xml:space="preserve">CDC, (2021) </w:t>
      </w:r>
      <w:r w:rsidRPr="001514EE">
        <w:rPr>
          <w:rFonts w:ascii="Arial" w:hAnsi="Arial" w:cs="Arial"/>
          <w:i/>
          <w:iCs/>
        </w:rPr>
        <w:t xml:space="preserve">Varicella reporting and surveillance, </w:t>
      </w:r>
      <w:r w:rsidRPr="001514EE">
        <w:rPr>
          <w:rFonts w:ascii="Arial" w:hAnsi="Arial" w:cs="Arial"/>
        </w:rPr>
        <w:t xml:space="preserve">Available at : </w:t>
      </w:r>
      <w:hyperlink r:id="rId12" w:history="1">
        <w:r w:rsidRPr="007D7103">
          <w:rPr>
            <w:rStyle w:val="Hyperlink"/>
            <w:rFonts w:ascii="Arial" w:hAnsi="Arial" w:cs="Arial"/>
          </w:rPr>
          <w:t>https://www.cdc.gov/chickenpox/health-departments/conducting-surveillance.html</w:t>
        </w:r>
      </w:hyperlink>
      <w:r>
        <w:rPr>
          <w:rFonts w:ascii="Arial" w:hAnsi="Arial" w:cs="Arial"/>
        </w:rPr>
        <w:t xml:space="preserve"> (Accessed:24.10.2022)</w:t>
      </w:r>
    </w:p>
    <w:p w14:paraId="67F01881" w14:textId="6A3A29F1" w:rsidR="009C086F" w:rsidRDefault="0045527C" w:rsidP="00300BD0">
      <w:pPr>
        <w:spacing w:line="360" w:lineRule="auto"/>
        <w:rPr>
          <w:rFonts w:ascii="Arial" w:hAnsi="Arial" w:cs="Arial"/>
        </w:rPr>
      </w:pPr>
      <w:proofErr w:type="spellStart"/>
      <w:r w:rsidRPr="0045527C">
        <w:rPr>
          <w:rFonts w:ascii="Arial" w:hAnsi="Arial" w:cs="Arial"/>
        </w:rPr>
        <w:t>McKie,R</w:t>
      </w:r>
      <w:proofErr w:type="spellEnd"/>
      <w:r w:rsidRPr="0045527C">
        <w:rPr>
          <w:rFonts w:ascii="Arial" w:hAnsi="Arial" w:cs="Arial"/>
        </w:rPr>
        <w:t xml:space="preserve">. (2021) ‘The chickenpox party is over </w:t>
      </w:r>
      <w:r>
        <w:rPr>
          <w:rFonts w:ascii="Arial" w:hAnsi="Arial" w:cs="Arial"/>
        </w:rPr>
        <w:t>as scientists call for UK vaccine rollout’,</w:t>
      </w:r>
      <w:r w:rsidRPr="0045527C">
        <w:rPr>
          <w:rFonts w:ascii="Arial" w:hAnsi="Arial" w:cs="Arial"/>
          <w:i/>
          <w:iCs/>
        </w:rPr>
        <w:t xml:space="preserve"> The</w:t>
      </w:r>
      <w:r>
        <w:rPr>
          <w:rFonts w:ascii="Arial" w:hAnsi="Arial" w:cs="Arial"/>
        </w:rPr>
        <w:t xml:space="preserve"> </w:t>
      </w:r>
      <w:r w:rsidRPr="0045527C">
        <w:rPr>
          <w:rFonts w:ascii="Arial" w:hAnsi="Arial" w:cs="Arial"/>
          <w:i/>
          <w:iCs/>
        </w:rPr>
        <w:t>Guardian</w:t>
      </w:r>
      <w:r w:rsidR="00FE4045">
        <w:rPr>
          <w:rFonts w:ascii="Arial" w:hAnsi="Arial" w:cs="Arial"/>
          <w:i/>
          <w:iCs/>
        </w:rPr>
        <w:t xml:space="preserve">, </w:t>
      </w:r>
      <w:r w:rsidR="00FE4045">
        <w:rPr>
          <w:rFonts w:ascii="Arial" w:hAnsi="Arial" w:cs="Arial"/>
        </w:rPr>
        <w:t>available at:</w:t>
      </w:r>
      <w:r>
        <w:rPr>
          <w:rFonts w:ascii="Arial" w:hAnsi="Arial" w:cs="Arial"/>
        </w:rPr>
        <w:t xml:space="preserve"> </w:t>
      </w:r>
      <w:hyperlink r:id="rId13" w:history="1">
        <w:r w:rsidRPr="007D7103">
          <w:rPr>
            <w:rStyle w:val="Hyperlink"/>
            <w:rFonts w:ascii="Arial" w:hAnsi="Arial" w:cs="Arial"/>
          </w:rPr>
          <w:t>https://www.theguardian.com/society/2021/may/02/the-chickenpox-party-is-over-as-scientists-call-for-uk-vaccine-rollout</w:t>
        </w:r>
      </w:hyperlink>
      <w:r w:rsidR="00FE4045">
        <w:rPr>
          <w:rFonts w:ascii="Arial" w:hAnsi="Arial" w:cs="Arial"/>
        </w:rPr>
        <w:t xml:space="preserve"> [ Accessed: 27.10.2022]</w:t>
      </w:r>
    </w:p>
    <w:p w14:paraId="2E4DAC7A" w14:textId="77777777" w:rsidR="00715F71" w:rsidRPr="00715F71" w:rsidRDefault="00715F71" w:rsidP="00715F71">
      <w:pPr>
        <w:spacing w:line="360" w:lineRule="auto"/>
        <w:rPr>
          <w:rFonts w:ascii="Arial" w:hAnsi="Arial" w:cs="Arial"/>
        </w:rPr>
      </w:pPr>
      <w:r w:rsidRPr="00715F71">
        <w:rPr>
          <w:rFonts w:ascii="Arial" w:hAnsi="Arial" w:cs="Arial"/>
        </w:rPr>
        <w:t xml:space="preserve">  Naidoo, J. and Wills, J. (2016) Foundations for health promotion. Fourth edition. Place of publication not identified: Elsevier.</w:t>
      </w:r>
    </w:p>
    <w:p w14:paraId="70668544" w14:textId="12608AAF" w:rsidR="009325E8" w:rsidRDefault="00BD7134" w:rsidP="00300BD0">
      <w:pPr>
        <w:spacing w:line="360" w:lineRule="auto"/>
        <w:rPr>
          <w:rFonts w:ascii="Arial" w:hAnsi="Arial" w:cs="Arial"/>
        </w:rPr>
      </w:pPr>
      <w:r>
        <w:rPr>
          <w:rFonts w:ascii="Arial" w:hAnsi="Arial" w:cs="Arial"/>
        </w:rPr>
        <w:t xml:space="preserve">NHS (2021) </w:t>
      </w:r>
      <w:r>
        <w:rPr>
          <w:rFonts w:ascii="Arial" w:hAnsi="Arial" w:cs="Arial"/>
          <w:i/>
          <w:iCs/>
        </w:rPr>
        <w:t>Chickenpox,</w:t>
      </w:r>
      <w:r>
        <w:rPr>
          <w:rFonts w:ascii="Arial" w:hAnsi="Arial" w:cs="Arial"/>
        </w:rPr>
        <w:t xml:space="preserve"> Available at: </w:t>
      </w:r>
      <w:hyperlink r:id="rId14" w:history="1">
        <w:r w:rsidRPr="007D7103">
          <w:rPr>
            <w:rStyle w:val="Hyperlink"/>
            <w:rFonts w:ascii="Arial" w:hAnsi="Arial" w:cs="Arial"/>
          </w:rPr>
          <w:t>https://www.nhs.uk/conditions/chickenpox/?src=conditionswidget</w:t>
        </w:r>
      </w:hyperlink>
      <w:r>
        <w:rPr>
          <w:rFonts w:ascii="Arial" w:hAnsi="Arial" w:cs="Arial"/>
        </w:rPr>
        <w:t xml:space="preserve"> (Accessed: 22.10.2022)</w:t>
      </w:r>
    </w:p>
    <w:p w14:paraId="41A18FF2" w14:textId="6E1C0776" w:rsidR="00B01F75" w:rsidRDefault="00B01F75" w:rsidP="00300BD0">
      <w:pPr>
        <w:spacing w:line="360" w:lineRule="auto"/>
        <w:rPr>
          <w:rFonts w:ascii="Arial" w:hAnsi="Arial" w:cs="Arial"/>
        </w:rPr>
      </w:pPr>
      <w:r>
        <w:rPr>
          <w:rFonts w:ascii="Arial" w:hAnsi="Arial" w:cs="Arial"/>
        </w:rPr>
        <w:t xml:space="preserve">NHS (2019) </w:t>
      </w:r>
      <w:r>
        <w:rPr>
          <w:rFonts w:ascii="Arial" w:hAnsi="Arial" w:cs="Arial"/>
          <w:i/>
          <w:iCs/>
        </w:rPr>
        <w:t>Chickenpox vaccine overview,</w:t>
      </w:r>
      <w:r>
        <w:rPr>
          <w:rFonts w:ascii="Arial" w:hAnsi="Arial" w:cs="Arial"/>
        </w:rPr>
        <w:t xml:space="preserve"> Available at:</w:t>
      </w:r>
      <w:r>
        <w:rPr>
          <w:rFonts w:ascii="Arial" w:hAnsi="Arial" w:cs="Arial"/>
          <w:i/>
          <w:iCs/>
        </w:rPr>
        <w:t xml:space="preserve"> </w:t>
      </w:r>
      <w:hyperlink r:id="rId15" w:history="1">
        <w:r w:rsidRPr="007D7103">
          <w:rPr>
            <w:rStyle w:val="Hyperlink"/>
            <w:rFonts w:ascii="Arial" w:hAnsi="Arial" w:cs="Arial"/>
          </w:rPr>
          <w:t>https://www.nhs.uk/conditions/vaccinations/chickenpox-vaccine/</w:t>
        </w:r>
      </w:hyperlink>
      <w:r>
        <w:rPr>
          <w:rFonts w:ascii="Arial" w:hAnsi="Arial" w:cs="Arial"/>
        </w:rPr>
        <w:t xml:space="preserve"> (Accessed:23.10.2022)</w:t>
      </w:r>
    </w:p>
    <w:p w14:paraId="5F55455F" w14:textId="77777777" w:rsidR="00715F71" w:rsidRPr="00715F71" w:rsidRDefault="00715F71" w:rsidP="00715F71">
      <w:pPr>
        <w:spacing w:line="360" w:lineRule="auto"/>
        <w:rPr>
          <w:rFonts w:ascii="Arial" w:hAnsi="Arial" w:cs="Arial"/>
        </w:rPr>
      </w:pPr>
      <w:r w:rsidRPr="00715F71">
        <w:rPr>
          <w:rFonts w:ascii="Arial" w:hAnsi="Arial" w:cs="Arial"/>
        </w:rPr>
        <w:t xml:space="preserve">Noordzij M, Dekker FW, Zoccali C, Jager KJ. </w:t>
      </w:r>
      <w:r w:rsidRPr="00715F71">
        <w:rPr>
          <w:rFonts w:ascii="Arial" w:hAnsi="Arial" w:cs="Arial"/>
          <w:i/>
          <w:iCs/>
        </w:rPr>
        <w:t>Measures of disease frequency: prevalence and</w:t>
      </w:r>
      <w:r w:rsidRPr="00715F71">
        <w:rPr>
          <w:rFonts w:ascii="Arial" w:hAnsi="Arial" w:cs="Arial"/>
        </w:rPr>
        <w:t xml:space="preserve"> </w:t>
      </w:r>
      <w:r w:rsidRPr="00715F71">
        <w:rPr>
          <w:rFonts w:ascii="Arial" w:hAnsi="Arial" w:cs="Arial"/>
          <w:i/>
          <w:iCs/>
        </w:rPr>
        <w:t>incidence.</w:t>
      </w:r>
      <w:r w:rsidRPr="00715F71">
        <w:rPr>
          <w:rFonts w:ascii="Arial" w:hAnsi="Arial" w:cs="Arial"/>
        </w:rPr>
        <w:t xml:space="preserve"> Nephron Clin </w:t>
      </w:r>
      <w:proofErr w:type="spellStart"/>
      <w:r w:rsidRPr="00715F71">
        <w:rPr>
          <w:rFonts w:ascii="Arial" w:hAnsi="Arial" w:cs="Arial"/>
        </w:rPr>
        <w:t>Pract</w:t>
      </w:r>
      <w:proofErr w:type="spellEnd"/>
      <w:r w:rsidRPr="00715F71">
        <w:rPr>
          <w:rFonts w:ascii="Arial" w:hAnsi="Arial" w:cs="Arial"/>
        </w:rPr>
        <w:t xml:space="preserve">. 2010;115(1):c17-20. Available at: </w:t>
      </w:r>
      <w:hyperlink r:id="rId16" w:history="1">
        <w:r w:rsidRPr="00715F71">
          <w:rPr>
            <w:rStyle w:val="Hyperlink"/>
            <w:rFonts w:ascii="Arial" w:hAnsi="Arial" w:cs="Arial"/>
          </w:rPr>
          <w:t>https://pubmed.ncbi.nlm.nih.gov/20173345/</w:t>
        </w:r>
      </w:hyperlink>
      <w:r w:rsidRPr="00715F71">
        <w:rPr>
          <w:rFonts w:ascii="Arial" w:hAnsi="Arial" w:cs="Arial"/>
        </w:rPr>
        <w:t xml:space="preserve">  (Accessed: 23.10.2022)</w:t>
      </w:r>
    </w:p>
    <w:p w14:paraId="23E5EFF8" w14:textId="4733C433" w:rsidR="00715F71" w:rsidRDefault="00B01F75" w:rsidP="006A021F">
      <w:pPr>
        <w:spacing w:line="360" w:lineRule="auto"/>
        <w:rPr>
          <w:rFonts w:ascii="Arial" w:hAnsi="Arial" w:cs="Arial"/>
        </w:rPr>
      </w:pPr>
      <w:r w:rsidRPr="00B01F75">
        <w:rPr>
          <w:rFonts w:ascii="Arial" w:hAnsi="Arial" w:cs="Arial"/>
        </w:rPr>
        <w:t xml:space="preserve"> Office of National Statistics</w:t>
      </w:r>
      <w:r>
        <w:rPr>
          <w:rFonts w:ascii="Arial" w:hAnsi="Arial" w:cs="Arial"/>
        </w:rPr>
        <w:t xml:space="preserve">,(2022) Available at: </w:t>
      </w:r>
      <w:hyperlink r:id="rId17" w:history="1">
        <w:r w:rsidRPr="007D7103">
          <w:rPr>
            <w:rStyle w:val="Hyperlink"/>
            <w:rFonts w:ascii="Arial" w:hAnsi="Arial" w:cs="Arial"/>
          </w:rPr>
          <w:t>https://www.nomisweb.co.uk/query/asv2htm</w:t>
        </w:r>
      </w:hyperlink>
      <w:r>
        <w:rPr>
          <w:rFonts w:ascii="Arial" w:hAnsi="Arial" w:cs="Arial"/>
        </w:rPr>
        <w:t xml:space="preserve"> (Accessed: 24.10.2022)</w:t>
      </w:r>
    </w:p>
    <w:p w14:paraId="27FAC0D4" w14:textId="00A7F5A1" w:rsidR="00715F71" w:rsidRDefault="00715F71" w:rsidP="006A021F">
      <w:pPr>
        <w:spacing w:line="360" w:lineRule="auto"/>
        <w:rPr>
          <w:rFonts w:ascii="Arial" w:hAnsi="Arial" w:cs="Arial"/>
        </w:rPr>
      </w:pPr>
      <w:r w:rsidRPr="00B81166">
        <w:rPr>
          <w:rFonts w:ascii="Arial" w:hAnsi="Arial" w:cs="Arial"/>
          <w:noProof/>
        </w:rPr>
        <w:drawing>
          <wp:inline distT="0" distB="0" distL="0" distR="0" wp14:anchorId="4686CB13" wp14:editId="3C296A7A">
            <wp:extent cx="5467631" cy="5207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67631" cy="520727"/>
                    </a:xfrm>
                    <a:prstGeom prst="rect">
                      <a:avLst/>
                    </a:prstGeom>
                  </pic:spPr>
                </pic:pic>
              </a:graphicData>
            </a:graphic>
          </wp:inline>
        </w:drawing>
      </w:r>
    </w:p>
    <w:p w14:paraId="7F2FA3B5" w14:textId="27C3F6F5" w:rsidR="002671E4" w:rsidRDefault="00C30D38" w:rsidP="006A021F">
      <w:pPr>
        <w:spacing w:line="360" w:lineRule="auto"/>
        <w:rPr>
          <w:rFonts w:ascii="Arial" w:hAnsi="Arial" w:cs="Arial"/>
        </w:rPr>
      </w:pPr>
      <w:r w:rsidRPr="001514EE">
        <w:rPr>
          <w:rFonts w:ascii="Arial" w:hAnsi="Arial" w:cs="Arial"/>
        </w:rPr>
        <w:t xml:space="preserve">U.K Health Security Agency, (2014) </w:t>
      </w:r>
      <w:r w:rsidR="001514EE" w:rsidRPr="001514EE">
        <w:rPr>
          <w:rFonts w:ascii="Arial" w:hAnsi="Arial" w:cs="Arial"/>
          <w:i/>
          <w:iCs/>
        </w:rPr>
        <w:t>Chickenpox: public</w:t>
      </w:r>
      <w:r w:rsidRPr="001514EE">
        <w:rPr>
          <w:rFonts w:ascii="Arial" w:hAnsi="Arial" w:cs="Arial"/>
          <w:i/>
          <w:iCs/>
        </w:rPr>
        <w:t xml:space="preserve"> health management and </w:t>
      </w:r>
      <w:r w:rsidR="001514EE" w:rsidRPr="001514EE">
        <w:rPr>
          <w:rFonts w:ascii="Arial" w:hAnsi="Arial" w:cs="Arial"/>
          <w:i/>
          <w:iCs/>
        </w:rPr>
        <w:t>guidance,</w:t>
      </w:r>
      <w:r w:rsidR="001514EE" w:rsidRPr="001514EE">
        <w:rPr>
          <w:rFonts w:ascii="Arial" w:hAnsi="Arial" w:cs="Arial"/>
        </w:rPr>
        <w:t xml:space="preserve"> Available</w:t>
      </w:r>
      <w:r w:rsidRPr="001514EE">
        <w:rPr>
          <w:rFonts w:ascii="Arial" w:hAnsi="Arial" w:cs="Arial"/>
        </w:rPr>
        <w:t xml:space="preserve"> at:</w:t>
      </w:r>
      <w:r>
        <w:rPr>
          <w:i/>
          <w:iCs/>
        </w:rPr>
        <w:t xml:space="preserve"> </w:t>
      </w:r>
      <w:hyperlink r:id="rId19" w:history="1">
        <w:r w:rsidRPr="007D7103">
          <w:rPr>
            <w:rStyle w:val="Hyperlink"/>
            <w:rFonts w:ascii="Arial" w:hAnsi="Arial" w:cs="Arial"/>
          </w:rPr>
          <w:t>https://www.gov.uk/government/collections/chickenpox-public-health-management-and-guidance</w:t>
        </w:r>
      </w:hyperlink>
      <w:r w:rsidR="001514EE">
        <w:rPr>
          <w:rFonts w:ascii="Arial" w:hAnsi="Arial" w:cs="Arial"/>
        </w:rPr>
        <w:t xml:space="preserve"> (Accessed: 25.10.2022)</w:t>
      </w:r>
    </w:p>
    <w:p w14:paraId="44E72D45" w14:textId="6B52458C" w:rsidR="00DA184A" w:rsidRPr="00DA184A" w:rsidRDefault="00917EB4" w:rsidP="00DA184A">
      <w:pPr>
        <w:spacing w:line="360" w:lineRule="auto"/>
        <w:rPr>
          <w:rFonts w:ascii="Arial" w:hAnsi="Arial" w:cs="Arial"/>
        </w:rPr>
      </w:pPr>
      <w:r>
        <w:rPr>
          <w:rFonts w:ascii="Arial" w:hAnsi="Arial" w:cs="Arial"/>
        </w:rPr>
        <w:t xml:space="preserve">U.K Health Security Agency (2010), </w:t>
      </w:r>
      <w:r>
        <w:rPr>
          <w:rFonts w:ascii="Arial" w:hAnsi="Arial" w:cs="Arial"/>
          <w:i/>
          <w:iCs/>
        </w:rPr>
        <w:t>Notifiable diseases and causative organisms: how to report,</w:t>
      </w:r>
      <w:r>
        <w:rPr>
          <w:rFonts w:ascii="Arial" w:hAnsi="Arial" w:cs="Arial"/>
        </w:rPr>
        <w:t xml:space="preserve"> Available at:</w:t>
      </w:r>
      <w:r>
        <w:rPr>
          <w:rFonts w:ascii="Arial" w:hAnsi="Arial" w:cs="Arial"/>
          <w:i/>
          <w:iCs/>
        </w:rPr>
        <w:t xml:space="preserve"> </w:t>
      </w:r>
      <w:hyperlink r:id="rId20" w:history="1">
        <w:r w:rsidRPr="000B14A6">
          <w:rPr>
            <w:rStyle w:val="Hyperlink"/>
            <w:rFonts w:ascii="Arial" w:hAnsi="Arial" w:cs="Arial"/>
          </w:rPr>
          <w:t>https://www.gov.uk/guidance/notifiable-diseases-and-causative-organisms-how-to-report</w:t>
        </w:r>
      </w:hyperlink>
      <w:r>
        <w:rPr>
          <w:rFonts w:ascii="Arial" w:hAnsi="Arial" w:cs="Arial"/>
        </w:rPr>
        <w:t>, (Accessed:25.10.2022)</w:t>
      </w:r>
    </w:p>
    <w:p w14:paraId="327AD9CE" w14:textId="6F342E85" w:rsidR="00DA184A" w:rsidRDefault="00D52278" w:rsidP="00DA184A">
      <w:pPr>
        <w:spacing w:line="360" w:lineRule="auto"/>
        <w:rPr>
          <w:rFonts w:ascii="Arial" w:hAnsi="Arial" w:cs="Arial"/>
        </w:rPr>
      </w:pPr>
      <w:r w:rsidRPr="00D52278">
        <w:rPr>
          <w:rFonts w:ascii="Arial" w:hAnsi="Arial" w:cs="Arial"/>
        </w:rPr>
        <w:t xml:space="preserve">UKHSA, (2022), </w:t>
      </w:r>
      <w:r w:rsidRPr="00D52278">
        <w:rPr>
          <w:rFonts w:ascii="Arial" w:hAnsi="Arial" w:cs="Arial"/>
          <w:i/>
          <w:iCs/>
        </w:rPr>
        <w:t xml:space="preserve"> Influenza Surveillance graphs, </w:t>
      </w:r>
      <w:r w:rsidRPr="00D52278">
        <w:rPr>
          <w:rFonts w:ascii="Arial" w:hAnsi="Arial" w:cs="Arial"/>
        </w:rPr>
        <w:t>Available</w:t>
      </w:r>
      <w:r>
        <w:rPr>
          <w:rFonts w:ascii="Arial" w:hAnsi="Arial" w:cs="Arial"/>
        </w:rPr>
        <w:t xml:space="preserve"> at: </w:t>
      </w:r>
      <w:hyperlink r:id="rId21" w:history="1">
        <w:r w:rsidRPr="000B14A6">
          <w:rPr>
            <w:rStyle w:val="Hyperlink"/>
            <w:rFonts w:ascii="Arial" w:hAnsi="Arial" w:cs="Arial"/>
          </w:rPr>
          <w:t>https://assets.publishing.service.gov.uk/government/uploads/system/uploads/attachment_data/file/1088930/Weekly_COVID-19_and_Influenza_Surveillance_Graphs_w27.pdf</w:t>
        </w:r>
      </w:hyperlink>
      <w:r>
        <w:rPr>
          <w:rFonts w:ascii="Arial" w:hAnsi="Arial" w:cs="Arial"/>
        </w:rPr>
        <w:t xml:space="preserve"> (Accessed 27.10.2022)</w:t>
      </w:r>
    </w:p>
    <w:p w14:paraId="3FA7A13D" w14:textId="55C725B9" w:rsidR="0018374C" w:rsidRPr="00300BD0" w:rsidRDefault="0018374C" w:rsidP="00DA184A">
      <w:pPr>
        <w:spacing w:line="360" w:lineRule="auto"/>
        <w:rPr>
          <w:rFonts w:ascii="Arial" w:hAnsi="Arial" w:cs="Arial"/>
        </w:rPr>
      </w:pPr>
    </w:p>
    <w:sectPr w:rsidR="0018374C" w:rsidRPr="00300BD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BFC97" w14:textId="77777777" w:rsidR="0024702E" w:rsidRDefault="0024702E" w:rsidP="00300BD0">
      <w:pPr>
        <w:spacing w:after="0" w:line="240" w:lineRule="auto"/>
      </w:pPr>
      <w:r>
        <w:separator/>
      </w:r>
    </w:p>
  </w:endnote>
  <w:endnote w:type="continuationSeparator" w:id="0">
    <w:p w14:paraId="60846D0E" w14:textId="77777777" w:rsidR="0024702E" w:rsidRDefault="0024702E" w:rsidP="0030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379647"/>
      <w:docPartObj>
        <w:docPartGallery w:val="Page Numbers (Bottom of Page)"/>
        <w:docPartUnique/>
      </w:docPartObj>
    </w:sdtPr>
    <w:sdtContent>
      <w:p w14:paraId="0B669C8F" w14:textId="22FCDF8D" w:rsidR="00300BD0" w:rsidRDefault="00300BD0">
        <w:pPr>
          <w:pStyle w:val="Footer"/>
          <w:jc w:val="right"/>
        </w:pPr>
        <w:r>
          <w:fldChar w:fldCharType="begin"/>
        </w:r>
        <w:r>
          <w:instrText>PAGE   \* MERGEFORMAT</w:instrText>
        </w:r>
        <w:r>
          <w:fldChar w:fldCharType="separate"/>
        </w:r>
        <w:r>
          <w:t>2</w:t>
        </w:r>
        <w:r>
          <w:fldChar w:fldCharType="end"/>
        </w:r>
      </w:p>
    </w:sdtContent>
  </w:sdt>
  <w:p w14:paraId="62622BFB" w14:textId="77777777" w:rsidR="00300BD0" w:rsidRDefault="00300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D0AEC" w14:textId="77777777" w:rsidR="0024702E" w:rsidRDefault="0024702E" w:rsidP="00300BD0">
      <w:pPr>
        <w:spacing w:after="0" w:line="240" w:lineRule="auto"/>
      </w:pPr>
      <w:r>
        <w:separator/>
      </w:r>
    </w:p>
  </w:footnote>
  <w:footnote w:type="continuationSeparator" w:id="0">
    <w:p w14:paraId="286A5A3C" w14:textId="77777777" w:rsidR="0024702E" w:rsidRDefault="0024702E" w:rsidP="00300B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BD0"/>
    <w:rsid w:val="000222A3"/>
    <w:rsid w:val="00054D20"/>
    <w:rsid w:val="000614E2"/>
    <w:rsid w:val="0006569F"/>
    <w:rsid w:val="000704F8"/>
    <w:rsid w:val="00083211"/>
    <w:rsid w:val="000A52AC"/>
    <w:rsid w:val="000A70C3"/>
    <w:rsid w:val="000A723F"/>
    <w:rsid w:val="000D2035"/>
    <w:rsid w:val="000E0CA5"/>
    <w:rsid w:val="000E3BCF"/>
    <w:rsid w:val="00123134"/>
    <w:rsid w:val="00134F2A"/>
    <w:rsid w:val="00143D6F"/>
    <w:rsid w:val="001514EE"/>
    <w:rsid w:val="00151B4C"/>
    <w:rsid w:val="00152B5F"/>
    <w:rsid w:val="001720C6"/>
    <w:rsid w:val="0018374C"/>
    <w:rsid w:val="001C1F43"/>
    <w:rsid w:val="001D0E89"/>
    <w:rsid w:val="001D5EB7"/>
    <w:rsid w:val="001D65F1"/>
    <w:rsid w:val="001E11BE"/>
    <w:rsid w:val="001E26C0"/>
    <w:rsid w:val="001E2ACB"/>
    <w:rsid w:val="001E39A1"/>
    <w:rsid w:val="001E5B8B"/>
    <w:rsid w:val="001E674E"/>
    <w:rsid w:val="001F7CEB"/>
    <w:rsid w:val="00215244"/>
    <w:rsid w:val="002216A9"/>
    <w:rsid w:val="002240FD"/>
    <w:rsid w:val="0022573D"/>
    <w:rsid w:val="00226CE4"/>
    <w:rsid w:val="00234CB2"/>
    <w:rsid w:val="00237848"/>
    <w:rsid w:val="0024702E"/>
    <w:rsid w:val="002671E4"/>
    <w:rsid w:val="0027343B"/>
    <w:rsid w:val="00273AC4"/>
    <w:rsid w:val="002805A9"/>
    <w:rsid w:val="00282925"/>
    <w:rsid w:val="00295F49"/>
    <w:rsid w:val="002A4D85"/>
    <w:rsid w:val="002B05EF"/>
    <w:rsid w:val="002B3010"/>
    <w:rsid w:val="002D4486"/>
    <w:rsid w:val="002D5C1F"/>
    <w:rsid w:val="002F40E1"/>
    <w:rsid w:val="00300BD0"/>
    <w:rsid w:val="00320100"/>
    <w:rsid w:val="003263F4"/>
    <w:rsid w:val="00342ADF"/>
    <w:rsid w:val="00346381"/>
    <w:rsid w:val="003758D8"/>
    <w:rsid w:val="00375ABC"/>
    <w:rsid w:val="0039570F"/>
    <w:rsid w:val="003A2EA2"/>
    <w:rsid w:val="003D0FD6"/>
    <w:rsid w:val="003D4C7A"/>
    <w:rsid w:val="003D65F4"/>
    <w:rsid w:val="003E49D5"/>
    <w:rsid w:val="003F60B1"/>
    <w:rsid w:val="004133A6"/>
    <w:rsid w:val="00414477"/>
    <w:rsid w:val="00416A2C"/>
    <w:rsid w:val="00417E59"/>
    <w:rsid w:val="004256D4"/>
    <w:rsid w:val="0043478C"/>
    <w:rsid w:val="00454E94"/>
    <w:rsid w:val="0045527C"/>
    <w:rsid w:val="00472972"/>
    <w:rsid w:val="004764CE"/>
    <w:rsid w:val="00480AA4"/>
    <w:rsid w:val="004A058C"/>
    <w:rsid w:val="004C17CE"/>
    <w:rsid w:val="004D52F3"/>
    <w:rsid w:val="00505D3F"/>
    <w:rsid w:val="00524420"/>
    <w:rsid w:val="0054264D"/>
    <w:rsid w:val="00555909"/>
    <w:rsid w:val="005603A9"/>
    <w:rsid w:val="00563D55"/>
    <w:rsid w:val="005A1679"/>
    <w:rsid w:val="005A4A9C"/>
    <w:rsid w:val="005D248A"/>
    <w:rsid w:val="005D7E32"/>
    <w:rsid w:val="005E6E19"/>
    <w:rsid w:val="005F2DCD"/>
    <w:rsid w:val="005F4DF8"/>
    <w:rsid w:val="005F5556"/>
    <w:rsid w:val="00617CC8"/>
    <w:rsid w:val="00637923"/>
    <w:rsid w:val="0065015F"/>
    <w:rsid w:val="0067326C"/>
    <w:rsid w:val="006748F6"/>
    <w:rsid w:val="00680162"/>
    <w:rsid w:val="00680CA5"/>
    <w:rsid w:val="00697466"/>
    <w:rsid w:val="006A021F"/>
    <w:rsid w:val="006B1B3C"/>
    <w:rsid w:val="006B4008"/>
    <w:rsid w:val="006B7D74"/>
    <w:rsid w:val="006C533A"/>
    <w:rsid w:val="006D39D0"/>
    <w:rsid w:val="006E2B9D"/>
    <w:rsid w:val="006E2DC3"/>
    <w:rsid w:val="00715F71"/>
    <w:rsid w:val="00741F74"/>
    <w:rsid w:val="007444D2"/>
    <w:rsid w:val="007522FB"/>
    <w:rsid w:val="00754309"/>
    <w:rsid w:val="00754B3B"/>
    <w:rsid w:val="00771580"/>
    <w:rsid w:val="00772894"/>
    <w:rsid w:val="007764F7"/>
    <w:rsid w:val="007D793D"/>
    <w:rsid w:val="007F23A8"/>
    <w:rsid w:val="007F2E8D"/>
    <w:rsid w:val="0081036A"/>
    <w:rsid w:val="00814267"/>
    <w:rsid w:val="00822DDD"/>
    <w:rsid w:val="00824080"/>
    <w:rsid w:val="00824157"/>
    <w:rsid w:val="008573DF"/>
    <w:rsid w:val="008736B7"/>
    <w:rsid w:val="008877B8"/>
    <w:rsid w:val="008A0F1E"/>
    <w:rsid w:val="008B2D57"/>
    <w:rsid w:val="008B53A6"/>
    <w:rsid w:val="008F473A"/>
    <w:rsid w:val="009070FE"/>
    <w:rsid w:val="0091265C"/>
    <w:rsid w:val="009168E3"/>
    <w:rsid w:val="00917EB4"/>
    <w:rsid w:val="009325E8"/>
    <w:rsid w:val="00940CBA"/>
    <w:rsid w:val="00953E84"/>
    <w:rsid w:val="00956796"/>
    <w:rsid w:val="009665B4"/>
    <w:rsid w:val="0097006F"/>
    <w:rsid w:val="00970F22"/>
    <w:rsid w:val="00974438"/>
    <w:rsid w:val="00975068"/>
    <w:rsid w:val="009769EC"/>
    <w:rsid w:val="00977F2F"/>
    <w:rsid w:val="009827AE"/>
    <w:rsid w:val="0098430B"/>
    <w:rsid w:val="009B5ACA"/>
    <w:rsid w:val="009B6262"/>
    <w:rsid w:val="009C086F"/>
    <w:rsid w:val="009C4CB6"/>
    <w:rsid w:val="009D2A12"/>
    <w:rsid w:val="009E30CB"/>
    <w:rsid w:val="009F0828"/>
    <w:rsid w:val="00A030FC"/>
    <w:rsid w:val="00A125AF"/>
    <w:rsid w:val="00A34DB8"/>
    <w:rsid w:val="00A54888"/>
    <w:rsid w:val="00A742D4"/>
    <w:rsid w:val="00A86FF9"/>
    <w:rsid w:val="00AA4090"/>
    <w:rsid w:val="00AC72C9"/>
    <w:rsid w:val="00AD459B"/>
    <w:rsid w:val="00AD7D01"/>
    <w:rsid w:val="00AE3256"/>
    <w:rsid w:val="00AF7856"/>
    <w:rsid w:val="00B00160"/>
    <w:rsid w:val="00B01B6A"/>
    <w:rsid w:val="00B01F75"/>
    <w:rsid w:val="00B157BE"/>
    <w:rsid w:val="00B2687B"/>
    <w:rsid w:val="00B35922"/>
    <w:rsid w:val="00B43A4B"/>
    <w:rsid w:val="00B52662"/>
    <w:rsid w:val="00B624D6"/>
    <w:rsid w:val="00B81166"/>
    <w:rsid w:val="00B96771"/>
    <w:rsid w:val="00B96FFD"/>
    <w:rsid w:val="00BA30CE"/>
    <w:rsid w:val="00BA5DF7"/>
    <w:rsid w:val="00BD7134"/>
    <w:rsid w:val="00C30D38"/>
    <w:rsid w:val="00C42C85"/>
    <w:rsid w:val="00C6144B"/>
    <w:rsid w:val="00C84007"/>
    <w:rsid w:val="00C90863"/>
    <w:rsid w:val="00CC699B"/>
    <w:rsid w:val="00CD17F3"/>
    <w:rsid w:val="00CE398C"/>
    <w:rsid w:val="00D00C51"/>
    <w:rsid w:val="00D13E4A"/>
    <w:rsid w:val="00D2408C"/>
    <w:rsid w:val="00D31BE8"/>
    <w:rsid w:val="00D32A82"/>
    <w:rsid w:val="00D52278"/>
    <w:rsid w:val="00D57D1D"/>
    <w:rsid w:val="00D75FA0"/>
    <w:rsid w:val="00D8329C"/>
    <w:rsid w:val="00D864CD"/>
    <w:rsid w:val="00DA184A"/>
    <w:rsid w:val="00DB4F87"/>
    <w:rsid w:val="00DB516A"/>
    <w:rsid w:val="00DC2DF7"/>
    <w:rsid w:val="00DD64A6"/>
    <w:rsid w:val="00DF2B86"/>
    <w:rsid w:val="00DF630C"/>
    <w:rsid w:val="00E17FAA"/>
    <w:rsid w:val="00E21A23"/>
    <w:rsid w:val="00E25678"/>
    <w:rsid w:val="00E448A6"/>
    <w:rsid w:val="00E44D45"/>
    <w:rsid w:val="00E80EA7"/>
    <w:rsid w:val="00EB0445"/>
    <w:rsid w:val="00EC07DD"/>
    <w:rsid w:val="00ED096A"/>
    <w:rsid w:val="00EE3E56"/>
    <w:rsid w:val="00F56CED"/>
    <w:rsid w:val="00F62F65"/>
    <w:rsid w:val="00F74D55"/>
    <w:rsid w:val="00FB7388"/>
    <w:rsid w:val="00FC1CB7"/>
    <w:rsid w:val="00FD271C"/>
    <w:rsid w:val="00FD5006"/>
    <w:rsid w:val="00FE264E"/>
    <w:rsid w:val="00FE4045"/>
    <w:rsid w:val="00FF1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D469B"/>
  <w15:chartTrackingRefBased/>
  <w15:docId w15:val="{B29508E3-E689-403A-9527-3C265A1E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F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2F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2F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62F6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62F6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8877B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0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BD0"/>
  </w:style>
  <w:style w:type="paragraph" w:styleId="Footer">
    <w:name w:val="footer"/>
    <w:basedOn w:val="Normal"/>
    <w:link w:val="FooterChar"/>
    <w:uiPriority w:val="99"/>
    <w:unhideWhenUsed/>
    <w:rsid w:val="00300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BD0"/>
  </w:style>
  <w:style w:type="character" w:styleId="Hyperlink">
    <w:name w:val="Hyperlink"/>
    <w:basedOn w:val="DefaultParagraphFont"/>
    <w:uiPriority w:val="99"/>
    <w:unhideWhenUsed/>
    <w:rsid w:val="009C086F"/>
    <w:rPr>
      <w:color w:val="0563C1" w:themeColor="hyperlink"/>
      <w:u w:val="single"/>
    </w:rPr>
  </w:style>
  <w:style w:type="character" w:styleId="UnresolvedMention">
    <w:name w:val="Unresolved Mention"/>
    <w:basedOn w:val="DefaultParagraphFont"/>
    <w:uiPriority w:val="99"/>
    <w:semiHidden/>
    <w:unhideWhenUsed/>
    <w:rsid w:val="009C086F"/>
    <w:rPr>
      <w:color w:val="605E5C"/>
      <w:shd w:val="clear" w:color="auto" w:fill="E1DFDD"/>
    </w:rPr>
  </w:style>
  <w:style w:type="character" w:styleId="FollowedHyperlink">
    <w:name w:val="FollowedHyperlink"/>
    <w:basedOn w:val="DefaultParagraphFont"/>
    <w:uiPriority w:val="99"/>
    <w:semiHidden/>
    <w:unhideWhenUsed/>
    <w:rsid w:val="00AE3256"/>
    <w:rPr>
      <w:color w:val="954F72" w:themeColor="followedHyperlink"/>
      <w:u w:val="single"/>
    </w:rPr>
  </w:style>
  <w:style w:type="character" w:customStyle="1" w:styleId="Heading1Char">
    <w:name w:val="Heading 1 Char"/>
    <w:basedOn w:val="DefaultParagraphFont"/>
    <w:link w:val="Heading1"/>
    <w:uiPriority w:val="9"/>
    <w:rsid w:val="00F62F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62F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62F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62F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62F65"/>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8877B8"/>
    <w:pPr>
      <w:outlineLvl w:val="9"/>
    </w:pPr>
    <w:rPr>
      <w:lang w:eastAsia="en-GB"/>
    </w:rPr>
  </w:style>
  <w:style w:type="paragraph" w:styleId="TOC1">
    <w:name w:val="toc 1"/>
    <w:basedOn w:val="Normal"/>
    <w:next w:val="Normal"/>
    <w:autoRedefine/>
    <w:uiPriority w:val="39"/>
    <w:unhideWhenUsed/>
    <w:rsid w:val="008877B8"/>
    <w:pPr>
      <w:spacing w:after="100"/>
    </w:pPr>
  </w:style>
  <w:style w:type="paragraph" w:styleId="TOC2">
    <w:name w:val="toc 2"/>
    <w:basedOn w:val="Normal"/>
    <w:next w:val="Normal"/>
    <w:autoRedefine/>
    <w:uiPriority w:val="39"/>
    <w:unhideWhenUsed/>
    <w:rsid w:val="008877B8"/>
    <w:pPr>
      <w:spacing w:after="100"/>
      <w:ind w:left="220"/>
    </w:pPr>
  </w:style>
  <w:style w:type="paragraph" w:styleId="TOC3">
    <w:name w:val="toc 3"/>
    <w:basedOn w:val="Normal"/>
    <w:next w:val="Normal"/>
    <w:autoRedefine/>
    <w:uiPriority w:val="39"/>
    <w:unhideWhenUsed/>
    <w:rsid w:val="008877B8"/>
    <w:pPr>
      <w:spacing w:after="100"/>
      <w:ind w:left="440"/>
    </w:pPr>
  </w:style>
  <w:style w:type="character" w:customStyle="1" w:styleId="Heading6Char">
    <w:name w:val="Heading 6 Char"/>
    <w:basedOn w:val="DefaultParagraphFont"/>
    <w:link w:val="Heading6"/>
    <w:uiPriority w:val="9"/>
    <w:rsid w:val="008877B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guardian.com/society/2021/may/02/the-chickenpox-party-is-over-as-scientists-call-for-uk-vaccine-rollout"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1088930/Weekly_COVID-19_and_Influenza_Surveillance_Graphs_w27.pdf" TargetMode="External"/><Relationship Id="rId7" Type="http://schemas.openxmlformats.org/officeDocument/2006/relationships/webSettings" Target="webSettings.xml"/><Relationship Id="rId12" Type="http://schemas.openxmlformats.org/officeDocument/2006/relationships/hyperlink" Target="https://www.cdc.gov/chickenpox/health-departments/conducting-surveillance.html" TargetMode="External"/><Relationship Id="rId17" Type="http://schemas.openxmlformats.org/officeDocument/2006/relationships/hyperlink" Target="https://www.nomisweb.co.uk/query/asv2htm" TargetMode="External"/><Relationship Id="rId2" Type="http://schemas.openxmlformats.org/officeDocument/2006/relationships/customXml" Target="../customXml/item2.xml"/><Relationship Id="rId16" Type="http://schemas.openxmlformats.org/officeDocument/2006/relationships/hyperlink" Target="https://pubmed.ncbi.nlm.nih.gov/20173345/" TargetMode="External"/><Relationship Id="rId20" Type="http://schemas.openxmlformats.org/officeDocument/2006/relationships/hyperlink" Target="https://www.gov.uk/guidance/notifiable-diseases-and-causative-organisms-how-to-repor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nhs.uk/conditions/vaccinations/chickenpox-vaccine/"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gov.uk/government/collections/chickenpox-public-health-management-and-guidanc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nhs.uk/conditions/chickenpox/?src=conditionswidge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3c97a84c202764961f0e92650dbbf193">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dd04c1275e3b2093a45c13c98f4bc9df"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2DBE9-7CF9-4BBA-81D1-0D49560DF9D2}">
  <ds:schemaRefs>
    <ds:schemaRef ds:uri="http://schemas.microsoft.com/sharepoint/v3/contenttype/forms"/>
  </ds:schemaRefs>
</ds:datastoreItem>
</file>

<file path=customXml/itemProps2.xml><?xml version="1.0" encoding="utf-8"?>
<ds:datastoreItem xmlns:ds="http://schemas.openxmlformats.org/officeDocument/2006/customXml" ds:itemID="{018A0988-7E4D-4EBC-B0C3-EEAE5BAD7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F3E29A-E1FC-4752-B5A9-2F4E6BD941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168E5D-EA72-438D-9A50-E0E6A7B8D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1474</Words>
  <Characters>8406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dc:creator>
  <cp:keywords/>
  <dc:description/>
  <cp:lastModifiedBy>Halima Bibi (2129612)</cp:lastModifiedBy>
  <cp:revision>5</cp:revision>
  <dcterms:created xsi:type="dcterms:W3CDTF">2022-10-29T16:26:00Z</dcterms:created>
  <dcterms:modified xsi:type="dcterms:W3CDTF">2022-10-29T18:31:00Z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