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63079351"/>
        <w:docPartObj>
          <w:docPartGallery w:val="Cover Pages"/>
          <w:docPartUnique/>
        </w:docPartObj>
      </w:sdtPr>
      <w:sdtContent>
        <w:p w14:paraId="608111B6" w14:textId="5489E933" w:rsidR="002A60EC" w:rsidRDefault="002A60EC">
          <w:r>
            <w:rPr>
              <w:noProof/>
            </w:rPr>
            <mc:AlternateContent>
              <mc:Choice Requires="wps">
                <w:drawing>
                  <wp:anchor distT="0" distB="0" distL="114300" distR="114300" simplePos="0" relativeHeight="251664384" behindDoc="0" locked="0" layoutInCell="1" allowOverlap="1" wp14:anchorId="5291544C" wp14:editId="2C5BD80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AA446A5" w14:textId="13BCA058" w:rsidR="002A60EC" w:rsidRDefault="002A60E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Hurford</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291544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4AA446A5" w14:textId="13BCA058" w:rsidR="002A60EC" w:rsidRDefault="002A60EC">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Daniel Hurford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5A7A6385" wp14:editId="2448D84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6B6D991" w14:textId="77777777" w:rsidR="002A60EC" w:rsidRDefault="002A60E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A7A6385"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26B6D991" w14:textId="77777777" w:rsidR="002A60EC" w:rsidRDefault="002A60E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99D27E2" wp14:editId="3D0FBCA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7457EA" w14:textId="5A7D4262" w:rsidR="002A60EC" w:rsidRDefault="002A60E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99D27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5E7457EA" w14:textId="5A7D4262" w:rsidR="002A60EC" w:rsidRDefault="002A60E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FC52B4F" wp14:editId="6A1B4AF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B88F2EE"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417DAB2" wp14:editId="122DA6E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DA515D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C687CEC" wp14:editId="4F8D72D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234A15B" w14:textId="44EB89B2" w:rsidR="002A60EC" w:rsidRDefault="002A60EC">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Assignment 1 Operational Policing </w:t>
                                    </w:r>
                                  </w:p>
                                </w:sdtContent>
                              </w:sdt>
                              <w:p w14:paraId="081EDF01" w14:textId="01AE1E74" w:rsidR="002A60EC" w:rsidRDefault="002A60EC">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C687CEC"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234A15B" w14:textId="44EB89B2" w:rsidR="002A60EC" w:rsidRDefault="002A60EC">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 xml:space="preserve">Assignment 1 Operational Policing </w:t>
                              </w:r>
                            </w:p>
                          </w:sdtContent>
                        </w:sdt>
                        <w:p w14:paraId="081EDF01" w14:textId="01AE1E74" w:rsidR="002A60EC" w:rsidRDefault="002A60EC">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5072ADC6" w14:textId="77777777" w:rsidR="000B5958" w:rsidRDefault="002A60EC" w:rsidP="000B5958">
          <w:r>
            <w:br w:type="page"/>
          </w:r>
        </w:p>
        <w:p w14:paraId="1FC4BD6E" w14:textId="5E2F1CDA" w:rsidR="004D3AAD" w:rsidRPr="000B5958" w:rsidRDefault="002A60EC" w:rsidP="000B5958"/>
      </w:sdtContent>
    </w:sdt>
    <w:p w14:paraId="0AC04085" w14:textId="77777777" w:rsidR="000B5958" w:rsidRPr="000B5958" w:rsidRDefault="000B5958" w:rsidP="00B8715E">
      <w:pPr>
        <w:spacing w:line="360" w:lineRule="auto"/>
        <w:rPr>
          <w:rFonts w:ascii="Arial" w:eastAsia="Calibri" w:hAnsi="Arial" w:cs="Arial"/>
        </w:rPr>
      </w:pPr>
      <w:r w:rsidRPr="000B5958">
        <w:rPr>
          <w:rFonts w:ascii="Arial" w:eastAsia="Calibri" w:hAnsi="Arial" w:cs="Arial"/>
        </w:rPr>
        <w:t xml:space="preserve">The purpose of the Police and Criminal Evidence Act 1984 is to ensure there is a balance between the policing powers exercised in society and the rights and freedom of the public (Home Office, “Police and Criminal Evidence Act 1984 (PACE) Codes of Practice”). To ensure there is a balance, PACE follows a code of practice that covers stop &amp; searches, investigations, detention, arrests, identification, and interviewing detainees. </w:t>
      </w:r>
    </w:p>
    <w:p w14:paraId="0C77E099" w14:textId="77777777" w:rsidR="000B5958" w:rsidRPr="000B5958" w:rsidRDefault="000B5958" w:rsidP="00B8715E">
      <w:pPr>
        <w:spacing w:line="360" w:lineRule="auto"/>
        <w:rPr>
          <w:rFonts w:ascii="Arial" w:eastAsia="Calibri" w:hAnsi="Arial" w:cs="Arial"/>
        </w:rPr>
      </w:pPr>
    </w:p>
    <w:p w14:paraId="6DEFFC7C" w14:textId="77777777" w:rsidR="000B5958" w:rsidRPr="000B5958" w:rsidRDefault="000B5958" w:rsidP="00B8715E">
      <w:pPr>
        <w:spacing w:line="360" w:lineRule="auto"/>
        <w:rPr>
          <w:rFonts w:ascii="Arial" w:eastAsia="Calibri" w:hAnsi="Arial" w:cs="Arial"/>
        </w:rPr>
      </w:pPr>
    </w:p>
    <w:p w14:paraId="2AB61603" w14:textId="77777777" w:rsidR="000B5958" w:rsidRPr="000B5958" w:rsidRDefault="000B5958" w:rsidP="00B8715E">
      <w:pPr>
        <w:spacing w:line="360" w:lineRule="auto"/>
        <w:rPr>
          <w:rFonts w:ascii="Arial" w:eastAsia="Calibri" w:hAnsi="Arial" w:cs="Arial"/>
        </w:rPr>
      </w:pPr>
      <w:r w:rsidRPr="000B5958">
        <w:rPr>
          <w:rFonts w:ascii="Arial" w:eastAsia="Calibri" w:hAnsi="Arial" w:cs="Arial"/>
        </w:rPr>
        <w:t>The purpose of the Police and Criminal Evidence Act 1984 (PACE) code A 1984 grants police officers use their powers to search any person and to seize any item that is found on that person (GOV.UK, “PACE Code a 2023”). Although, the officer must have a reasonable belief that the person may present a danger to themselves or others to use those powers. A mnemonic used to identify whether an officer can lawfully and reasonably search and seize items is SHACKS. SHACKS are identified by seen, heard, the action of the suspect, communication, knowledge, and smell (Metropolitan Police). The process in the ‘seen’ section allows the officer to evaluate what they have seen including the actions and behaviour of the suspect. The process in the ‘heard’ section where the constable may have heard conversations, alarms, or breaking glass. The process in the ‘actions’ where will evaluate the actions of the officer including the way they responded and whether their actions increased or decreased the grounds to search. The process in the ‘conversation’ where includes what was said to the officer and whether they’re reply increased or decreased the grounds to search. The process in the ‘knowledge’ section is what’s already known to the officer such as basic information. The process in the ‘smell’ section includes what the officer could smell that could raise suspicion such as drugs. This gives a clear structure to evidence an officer finding from the stop &amp; search. Using shacks is a great tool an officer can use as it gives them a tick box-like system to identify what they deal with. This is beneficial for an officer to do as it suggests they can justify everything and allows them to not miss any information they have gathered.</w:t>
      </w:r>
    </w:p>
    <w:p w14:paraId="26773966" w14:textId="77777777" w:rsidR="000B5958" w:rsidRPr="000B5958" w:rsidRDefault="000B5958" w:rsidP="00B8715E">
      <w:pPr>
        <w:spacing w:line="360" w:lineRule="auto"/>
        <w:rPr>
          <w:rFonts w:ascii="Arial" w:eastAsia="Calibri" w:hAnsi="Arial" w:cs="Arial"/>
        </w:rPr>
      </w:pPr>
    </w:p>
    <w:p w14:paraId="46E1BC65" w14:textId="77777777" w:rsidR="000B5958" w:rsidRPr="000B5958" w:rsidRDefault="000B5958" w:rsidP="00B8715E">
      <w:pPr>
        <w:spacing w:line="360" w:lineRule="auto"/>
        <w:rPr>
          <w:rFonts w:ascii="Arial" w:eastAsia="Calibri" w:hAnsi="Arial" w:cs="Arial"/>
        </w:rPr>
      </w:pPr>
    </w:p>
    <w:p w14:paraId="5D054D53" w14:textId="77777777" w:rsidR="000B5958" w:rsidRPr="000B5958" w:rsidRDefault="000B5958" w:rsidP="00B8715E">
      <w:pPr>
        <w:spacing w:line="360" w:lineRule="auto"/>
        <w:rPr>
          <w:rFonts w:ascii="Arial" w:eastAsia="Calibri" w:hAnsi="Arial" w:cs="Arial"/>
        </w:rPr>
      </w:pPr>
    </w:p>
    <w:p w14:paraId="2F7452CD" w14:textId="77777777" w:rsidR="000B5958" w:rsidRPr="000B5958" w:rsidRDefault="000B5958" w:rsidP="00B8715E">
      <w:pPr>
        <w:spacing w:line="360" w:lineRule="auto"/>
        <w:rPr>
          <w:rFonts w:ascii="Arial" w:eastAsia="Calibri" w:hAnsi="Arial" w:cs="Arial"/>
        </w:rPr>
      </w:pPr>
    </w:p>
    <w:p w14:paraId="6F091558" w14:textId="76FC1C15" w:rsidR="000B5958" w:rsidRPr="000B5958" w:rsidRDefault="000B5958" w:rsidP="00B8715E">
      <w:pPr>
        <w:spacing w:line="360" w:lineRule="auto"/>
        <w:rPr>
          <w:rFonts w:ascii="Arial" w:eastAsia="Calibri" w:hAnsi="Arial" w:cs="Arial"/>
        </w:rPr>
      </w:pPr>
      <w:r w:rsidRPr="000B5958">
        <w:rPr>
          <w:rFonts w:ascii="Arial" w:eastAsia="Calibri" w:hAnsi="Arial" w:cs="Arial"/>
        </w:rPr>
        <w:t xml:space="preserve">Under section 1 of the Police and Criminal Evidence Act 1984, also known as PACE, it is defined as a constable may detain a person or vehicle, in any place to which the public or any section of the public has access, on payment or otherwise, as of right or by express or implied permission; or in any other place to which people have ready access at the time but which is not a dwelling for such a search (College of Policing). This allows a constable to search any person or vehicle or anything which is in or on a vehicle. This includes a person or vehicle that may be detained for stolen or prohibited articles, bladed, or sharply pointed articles and prohibited fireworks. The purpose of section 1 of PACE 1984 is to regulate police powers and to protect the rights of the public. Section 1 of PACE 1984 shows that officers can carry out their duties following fixed legislation which is lawful and justifiable by actions when doing a stop &amp; search under PACE 1. This is good as officers can follow the national decision model and lawfully police the public and seek public satisfaction of conduct. At the end of March 2022, there were 526,024 stop and searches conducted under Section 1 of PACE in England &amp; Wales, and 66,772 stop searches led to an arrest (Home Office, “Police Powers and Procedures: Stop and Search and Arrests, England and Wales, Year Ending 31 March 2022”). This is a decrease of 25% from the end of March 2020 to March 2022 due to the proactive conduct of the police during the Coronavirus Government Lockdown. </w:t>
      </w:r>
    </w:p>
    <w:p w14:paraId="2A81F19F" w14:textId="77777777" w:rsidR="000B5958" w:rsidRPr="000B5958" w:rsidRDefault="000B5958" w:rsidP="00B8715E">
      <w:pPr>
        <w:spacing w:line="360" w:lineRule="auto"/>
        <w:rPr>
          <w:rFonts w:ascii="Arial" w:eastAsia="Calibri" w:hAnsi="Arial" w:cs="Arial"/>
        </w:rPr>
      </w:pPr>
    </w:p>
    <w:p w14:paraId="561F2B04" w14:textId="77777777" w:rsidR="000B5958" w:rsidRPr="000B5958" w:rsidRDefault="000B5958" w:rsidP="00B8715E">
      <w:pPr>
        <w:spacing w:line="360" w:lineRule="auto"/>
        <w:rPr>
          <w:rFonts w:ascii="Arial" w:eastAsia="Calibri" w:hAnsi="Arial" w:cs="Arial"/>
        </w:rPr>
      </w:pPr>
      <w:r w:rsidRPr="000B5958">
        <w:rPr>
          <w:rFonts w:ascii="Arial" w:eastAsia="Calibri" w:hAnsi="Arial" w:cs="Arial"/>
        </w:rPr>
        <w:t>This essay will be looking into the effectiveness of the Stop &amp; Search Powers that are exercised by Police Constables in England and Wales and the potential impacts they can have on communities when powers are not applied according to police conduct. It will also be looking into how Section 1 of the Police &amp; Criminal Evidence Act 1984 (PACE) should be used when Police Constables exercise and carry out a stop &amp; search. It will also include Section 23 Misuse of Drugs Act 1971 and the problems that can occur for both PACE sections when a stop &amp; search isn’t exercised correctly using pneumonic such as GOWISLEY, JPLANE, and SHACKS. This essay will also include the impacts it has on communities of stop &amp; searches and the public perception of them being conducted. To find out the effectiveness, this essay will investigate the case of Matt Ratana and refer to Section 117 of PACE 1984 for Use of Force and the major flaws that were exercised in his stop and search. It will also include the impact of the code of ethics on the protected characteristics and the process of how officers are trained in stop &amp; searches using quadrant searches, JOG searches, MTS searches &amp; EIP searches and how they are effectively policing the public safely.</w:t>
      </w:r>
    </w:p>
    <w:p w14:paraId="04C21285" w14:textId="77777777" w:rsidR="000B5958" w:rsidRPr="000B5958" w:rsidRDefault="000B5958" w:rsidP="00B8715E">
      <w:pPr>
        <w:spacing w:line="360" w:lineRule="auto"/>
        <w:rPr>
          <w:rFonts w:ascii="Arial" w:eastAsia="Calibri" w:hAnsi="Arial" w:cs="Arial"/>
        </w:rPr>
      </w:pPr>
    </w:p>
    <w:p w14:paraId="5F4F8B13" w14:textId="77777777" w:rsidR="00B8715E" w:rsidRDefault="000B5958" w:rsidP="00B8715E">
      <w:pPr>
        <w:spacing w:line="360" w:lineRule="auto"/>
        <w:rPr>
          <w:rFonts w:ascii="Arial" w:eastAsia="Calibri" w:hAnsi="Arial" w:cs="Arial"/>
        </w:rPr>
      </w:pPr>
      <w:r w:rsidRPr="000B5958">
        <w:rPr>
          <w:rFonts w:ascii="Arial" w:eastAsia="Calibri" w:hAnsi="Arial" w:cs="Arial"/>
        </w:rPr>
        <w:t>Under 23 (2) of the Misuse of Drugs Act 1971, it is defined as “If a constable has reasonable grounds to suspect that a person has a controlled drug in contravention of the Act”, the constable can search that person, detain the person for the search, may search a vehicle or vessel to which a constable must suspect drugs may be found and to seize items for that person not having that drug and detain anything found during a search that appears to be evidence of an offence found by the constable (legislation.gov.uk). Under Section 23 Misuse of Drugs Act 1971, there are 3 categories of controlled drugs that a constable can search for which are class A such as Cocaine (most dangerous), B such as Cannabis (less harmful than class A) &amp; C such as Steroids (less harmful than class B) (NiDirect). According to Goodwin, (2023), there was a huge drug haul uncovered during a police officer’s stop and search in Wallsend where they discovered over 600 suspected pregabalin tablets, hammers which were potential weapons, large quantities of prescribed drugs and over a £1000 cash in the vehicle.</w:t>
      </w:r>
    </w:p>
    <w:p w14:paraId="0C332B78" w14:textId="77777777" w:rsidR="00B8715E" w:rsidRDefault="00B8715E" w:rsidP="00B8715E">
      <w:pPr>
        <w:spacing w:line="360" w:lineRule="auto"/>
        <w:rPr>
          <w:rFonts w:ascii="Arial" w:eastAsia="Calibri" w:hAnsi="Arial" w:cs="Arial"/>
        </w:rPr>
      </w:pPr>
    </w:p>
    <w:p w14:paraId="417E866F" w14:textId="0B671504" w:rsidR="000B5958" w:rsidRPr="000B5958" w:rsidRDefault="000B5958" w:rsidP="00B8715E">
      <w:pPr>
        <w:spacing w:line="360" w:lineRule="auto"/>
        <w:rPr>
          <w:rFonts w:ascii="Arial" w:eastAsia="Calibri" w:hAnsi="Arial" w:cs="Arial"/>
        </w:rPr>
      </w:pPr>
      <w:r w:rsidRPr="000B5958">
        <w:rPr>
          <w:rFonts w:ascii="Arial" w:eastAsia="Calibri" w:hAnsi="Arial" w:cs="Arial"/>
        </w:rPr>
        <w:t xml:space="preserve"> This incident alone suggests that the effectiveness of police </w:t>
      </w:r>
      <w:r w:rsidR="00B8715E" w:rsidRPr="000B5958">
        <w:rPr>
          <w:rFonts w:ascii="Arial" w:eastAsia="Calibri" w:hAnsi="Arial" w:cs="Arial"/>
        </w:rPr>
        <w:t>stop,</w:t>
      </w:r>
      <w:r w:rsidRPr="000B5958">
        <w:rPr>
          <w:rFonts w:ascii="Arial" w:eastAsia="Calibri" w:hAnsi="Arial" w:cs="Arial"/>
        </w:rPr>
        <w:t xml:space="preserve"> and search diminishes the number of trafficked drugs, supplies and potentially dangerous weapons being used within society. It also suggests that police conduct in stop and search is effective and lawful as suspicion was present at the scene in which officers were able to identify what to look out for as the mnemonic SHACKS would have been used to identify what was present when dealing with the suspect and vehicle. The stop &amp; search was lawful under section 23 Misuse of Drugs Act 1971 and grounds of arrest were present using the stages of GOWISLEY. Before a constable can search, the officer must have reasonable grounds to suspect that there is an offence being committed or about to be committed (Liberty). As a result of stop &amp; search the detention of someone for a search deprives that person of their liberty even when they aren’t under arrest. When an officer conducts a stop and search under section 1 PACE 1984, they use a mnemonic called GO-WISLEY they detain the person to find items in the person's or vehicle's possession (College of Policing, “Professional”). The stages are in order grounds, objective, warrant, identity, station, entitlement to copy of search, legal powers &amp; you are being detained. </w:t>
      </w:r>
    </w:p>
    <w:p w14:paraId="2DF81FAD" w14:textId="77777777" w:rsidR="000B5958" w:rsidRPr="000B5958" w:rsidRDefault="000B5958" w:rsidP="00B8715E">
      <w:pPr>
        <w:spacing w:line="360" w:lineRule="auto"/>
        <w:rPr>
          <w:rFonts w:ascii="Arial" w:eastAsia="Calibri" w:hAnsi="Arial" w:cs="Arial"/>
        </w:rPr>
      </w:pPr>
    </w:p>
    <w:p w14:paraId="22E3F10A" w14:textId="77777777" w:rsidR="000B5958" w:rsidRPr="000B5958" w:rsidRDefault="000B5958" w:rsidP="00B8715E">
      <w:pPr>
        <w:spacing w:line="360" w:lineRule="auto"/>
        <w:rPr>
          <w:rFonts w:ascii="Arial" w:eastAsia="Calibri" w:hAnsi="Arial" w:cs="Arial"/>
        </w:rPr>
      </w:pPr>
    </w:p>
    <w:p w14:paraId="1DA2C129" w14:textId="77777777" w:rsidR="000B5958" w:rsidRPr="000B5958" w:rsidRDefault="000B5958" w:rsidP="00B8715E">
      <w:pPr>
        <w:spacing w:line="360" w:lineRule="auto"/>
        <w:rPr>
          <w:rFonts w:ascii="Arial" w:eastAsia="Calibri" w:hAnsi="Arial" w:cs="Arial"/>
        </w:rPr>
      </w:pPr>
      <w:r w:rsidRPr="000B5958">
        <w:rPr>
          <w:rFonts w:ascii="Arial" w:eastAsia="Calibri" w:hAnsi="Arial" w:cs="Arial"/>
        </w:rPr>
        <w:t>The ‘grounds’ are the search power used for suspecting that person has something. The advantages of the ground section enable the officer to identify whether they have grounds to conduct a stop search. The ‘objective’ displays the purpose of the search, and the officer will explain the reason and objective of the search. The objective is beneficial as it outlines what an officer’s objective is in a search. The ‘warrant’, ‘identity’, and ‘station’ section of gowisley allows the suspect to gain the officer's information of his collar number, name &amp; station he/she is assigned to. The next stage allows the suspect to be ‘entitled to a copy of search’ which an officer will issue at an appropriate time. The entitlement to a copy allows the detainee/ suspect to feel comfortable in receiving a copy of a search that was conducted lawfully.  The next stage allows the suspect to know the ‘legal powers’ conducted by the officer as an officer can only carry out a stop &amp; search when suspicion is there which requires legal power for every potential offence. The benefits of allowing the detainee/ suspect to know the legal powers used will allow conformity between the officer and person as they get a better understanding of what legislation they are being stopped and searched for. The final stage of gowisely is ‘you are being detained’, this stage tells the suspect they are being detained for a search which is beneficial as it can strict (under the legislation of code C PACE for detention, treatment, and arrest) that person from moving away until police conduct is completed. GOWISLEY does not need to be done in any order only if the constable can give all the criteria in the mnemonic and before the search is conducted (Dominic Wood, pg. 181).</w:t>
      </w:r>
    </w:p>
    <w:p w14:paraId="07D90209" w14:textId="77777777" w:rsidR="000B5958" w:rsidRPr="000B5958" w:rsidRDefault="000B5958" w:rsidP="00B8715E">
      <w:pPr>
        <w:spacing w:line="360" w:lineRule="auto"/>
        <w:rPr>
          <w:rFonts w:ascii="Arial" w:eastAsia="Calibri" w:hAnsi="Arial" w:cs="Arial"/>
        </w:rPr>
      </w:pPr>
    </w:p>
    <w:p w14:paraId="267D0D25" w14:textId="21EDCD45" w:rsidR="000B5958" w:rsidRDefault="000B5958" w:rsidP="00B8715E">
      <w:pPr>
        <w:spacing w:line="360" w:lineRule="auto"/>
        <w:rPr>
          <w:rFonts w:ascii="Arial" w:eastAsia="Calibri" w:hAnsi="Arial" w:cs="Arial"/>
        </w:rPr>
      </w:pPr>
      <w:r w:rsidRPr="000B5958">
        <w:rPr>
          <w:rFonts w:ascii="Arial" w:eastAsia="Calibri" w:hAnsi="Arial" w:cs="Arial"/>
        </w:rPr>
        <w:t>In the incident of Goodwin (2023), it shows how effective the stop and search were conducted as officers were lawful under PACE code A which enables an officer to search any person or vehicle with the reasonable belief that they possess controlled drugs on them. Although it is also suggested that GOWISELY cannot be guaranteed a successful outcome as some say, “in the absence of fair and reasonable grounds, disrespectful language has been used or there has been a failure to de-escalate an incident or when force has been used, a person will still potentially leave the encounter feeling aggrieved” (Independent Office for Police Conduct, 2022). This suggests GOWISELY doesn’t always fit in every incident an officer will encounter but it shows how effective GOWISELY is as the previous statistics of 526,024 stop and searches were conducted lawfully which may have stopped incidents such as Goodwin (2023). In 2020, 54-year-old Matt Ratana who was a Sergeant at the Metropolitan Police died on the 25th of September after being shot while a man was being detained in a police custody centre (Sky News). The sergeant was shot in the police custody centre after not conducting an Intimidate Thorough body parts search that resulted in the suspect killing an unarmed &amp; defenceless officer. The suspect De Zoysa was cuffed for possession of modified ammo and cannabis while in custody centre and later pleaded guilty in court to the murder after he discharged four bullets in a holding cell at the sergeant (Kirk, 2022). De Zoysa was handcuffed in his search but managed to grab the gun in the process which could have been preventable if more eyes were on the suspect while conducting an EIP search.</w:t>
      </w:r>
    </w:p>
    <w:p w14:paraId="3AE89513" w14:textId="77777777" w:rsidR="00B8715E" w:rsidRPr="000B5958" w:rsidRDefault="00B8715E" w:rsidP="00B8715E">
      <w:pPr>
        <w:spacing w:line="360" w:lineRule="auto"/>
        <w:rPr>
          <w:rFonts w:ascii="Arial" w:eastAsia="Calibri" w:hAnsi="Arial" w:cs="Arial"/>
        </w:rPr>
      </w:pPr>
    </w:p>
    <w:p w14:paraId="266E08B4" w14:textId="77777777" w:rsidR="000B5958" w:rsidRPr="000B5958" w:rsidRDefault="000B5958" w:rsidP="00B8715E">
      <w:pPr>
        <w:spacing w:line="360" w:lineRule="auto"/>
        <w:rPr>
          <w:rFonts w:ascii="Arial" w:eastAsia="Calibri" w:hAnsi="Arial" w:cs="Arial"/>
        </w:rPr>
      </w:pPr>
    </w:p>
    <w:p w14:paraId="6650A712" w14:textId="77777777" w:rsidR="000B5958" w:rsidRPr="000B5958" w:rsidRDefault="000B5958" w:rsidP="00B8715E">
      <w:pPr>
        <w:spacing w:line="360" w:lineRule="auto"/>
        <w:rPr>
          <w:rFonts w:ascii="Arial" w:eastAsia="Calibri" w:hAnsi="Arial" w:cs="Arial"/>
        </w:rPr>
      </w:pPr>
    </w:p>
    <w:p w14:paraId="3F265AE5" w14:textId="77777777" w:rsidR="000B5958" w:rsidRPr="000B5958" w:rsidRDefault="000B5958" w:rsidP="00B8715E">
      <w:pPr>
        <w:spacing w:line="360" w:lineRule="auto"/>
        <w:rPr>
          <w:rFonts w:ascii="Arial" w:eastAsia="Calibri" w:hAnsi="Arial" w:cs="Arial"/>
        </w:rPr>
      </w:pPr>
      <w:r w:rsidRPr="000B5958">
        <w:rPr>
          <w:rFonts w:ascii="Arial" w:eastAsia="Calibri" w:hAnsi="Arial" w:cs="Arial"/>
        </w:rPr>
        <w:t>The fighting arc is used in police conduct to avoid what’s known as the fighting zone of a person when that person can deliver kicks or fists (RCEM Learning). The fighting arc can be evaluated through the clock position to the person's surroundings using a 12-hour clock. When in the fighting arc, it is considered dangerous from 11:00 to 1:00 and officers must be careful and always avoid these areas. When an officer authorises a search, they must follow what’s called the quadrant search. The quadrant search is done when an officer searches a person which divides the body parts into quadrants which makes a search easier to conduct (The Forensics Library). It includes searching the upper body first then the lower body to find what the search is being conducted for following gowisley. When a constable is about to carry out a stop &amp; search, the officer must have reasonable grounds which are outlined in a mnemonic called SHACKS. SHACKS is used to determine whether an officer can detain, search, or arrest based on what they’ve seen, heard, acted, conversation, knowledge &amp; smell (College of Policing, “Powers Used for Search and Seizure - a Freedom of Information Request to South Yorkshire Police”).</w:t>
      </w:r>
    </w:p>
    <w:p w14:paraId="3D79D89C" w14:textId="77777777" w:rsidR="000B5958" w:rsidRPr="000B5958" w:rsidRDefault="000B5958" w:rsidP="00B8715E">
      <w:pPr>
        <w:spacing w:line="360" w:lineRule="auto"/>
        <w:rPr>
          <w:rFonts w:ascii="Arial" w:eastAsia="Calibri" w:hAnsi="Arial" w:cs="Arial"/>
        </w:rPr>
      </w:pPr>
    </w:p>
    <w:p w14:paraId="0677B536" w14:textId="77777777" w:rsidR="000B5958" w:rsidRPr="000B5958" w:rsidRDefault="000B5958" w:rsidP="00B8715E">
      <w:pPr>
        <w:spacing w:line="360" w:lineRule="auto"/>
        <w:rPr>
          <w:rFonts w:ascii="Arial" w:eastAsia="Calibri" w:hAnsi="Arial" w:cs="Arial"/>
        </w:rPr>
      </w:pPr>
    </w:p>
    <w:p w14:paraId="36AE5776" w14:textId="2FA28FBB" w:rsidR="000B5958" w:rsidRPr="000B5958" w:rsidRDefault="000B5958" w:rsidP="00B8715E">
      <w:pPr>
        <w:spacing w:line="360" w:lineRule="auto"/>
        <w:rPr>
          <w:rFonts w:ascii="Arial" w:eastAsia="Calibri" w:hAnsi="Arial" w:cs="Arial"/>
        </w:rPr>
      </w:pPr>
      <w:r w:rsidRPr="000B5958">
        <w:rPr>
          <w:rFonts w:ascii="Arial" w:eastAsia="Calibri" w:hAnsi="Arial" w:cs="Arial"/>
        </w:rPr>
        <w:t>When conducting a stop &amp; search on a person, the appropriate search must be conducted depending on the objective stage in gowisley and the environment you are in. There are 3 different types of searches an officer can carry out, these are mnemonics known JOG, MTS &amp; EIP. When carrying out a JOG search under PACE code A involves the removal of clothing that only includes the jacket, outer coat, and gloves (Stationery Office, 2014). When carrying out a more thorough search (MTS), it involves the removal of what’s considered more clothing than a JOG search under PACE code A (BSB Solicitors, 2022). An officer needs to be aware of the surroundings they are in when conducting an MTS and consider the fighting arc and quadrant search. A more thorough search cannot be conducted on the street and needs to be conducted out of public view such as in the police vehicle and at the police station. With a more thorough search, the police officer must be of the same sex as the person being searched unless only headgear or footwear are removed. When carrying out an Exposure of the Intimate part of the body (EIP), it involves the removal of more than JOG which exposes intimate parts of the body shown under PACE code A (Nickolls and Allen, 2022). An EIP cannot be conducted on the streets nor out of public view such as in a police van, it can only be conducted out of public view in a nearby police station or nearby location but not in a police vehicle. The police officer must be of the same sex as the person being searched &amp; following consultation with the officer’s supervisor, the consultation supervisor is required to search (APP requirement</w:t>
      </w:r>
      <w:proofErr w:type="gramStart"/>
      <w:r w:rsidRPr="000B5958">
        <w:rPr>
          <w:rFonts w:ascii="Arial" w:eastAsia="Calibri" w:hAnsi="Arial" w:cs="Arial"/>
        </w:rPr>
        <w:t>)</w:t>
      </w:r>
      <w:proofErr w:type="gramEnd"/>
      <w:r w:rsidRPr="000B5958">
        <w:rPr>
          <w:rFonts w:ascii="Arial" w:eastAsia="Calibri" w:hAnsi="Arial" w:cs="Arial"/>
        </w:rPr>
        <w:t xml:space="preserve"> and the police officer must conduct it in an area which will not be seen by anyone. It is important that the officer doesn’t work around the detainee due to the unknown to occur, an officer may ask the person to turn around, put their feet shoulder-width apart, toes pointing inwards, arms up to the side of them with palms facing down and looking in the opposite direction to the area you are searching. If an officer conducts a quadrant search, ensure the officer doesn’t get into the fighting arc of the person being searched and always quadrant search.</w:t>
      </w:r>
    </w:p>
    <w:p w14:paraId="595E09EE" w14:textId="77777777" w:rsidR="000B5958" w:rsidRPr="000B5958" w:rsidRDefault="000B5958" w:rsidP="00B8715E">
      <w:pPr>
        <w:spacing w:line="360" w:lineRule="auto"/>
        <w:rPr>
          <w:rFonts w:ascii="Arial" w:eastAsia="Calibri" w:hAnsi="Arial" w:cs="Arial"/>
        </w:rPr>
      </w:pPr>
    </w:p>
    <w:p w14:paraId="07AFD4EB" w14:textId="0A70B2EF" w:rsidR="000B5958" w:rsidRDefault="000B5958" w:rsidP="00B8715E">
      <w:pPr>
        <w:spacing w:line="360" w:lineRule="auto"/>
        <w:rPr>
          <w:rFonts w:ascii="Arial" w:eastAsia="Calibri" w:hAnsi="Arial" w:cs="Arial"/>
        </w:rPr>
      </w:pPr>
    </w:p>
    <w:p w14:paraId="208D1E91" w14:textId="60DA6CCD" w:rsidR="000B5958" w:rsidRDefault="000B5958" w:rsidP="00B8715E">
      <w:pPr>
        <w:spacing w:line="360" w:lineRule="auto"/>
        <w:rPr>
          <w:rFonts w:ascii="Arial" w:eastAsia="Calibri" w:hAnsi="Arial" w:cs="Arial"/>
        </w:rPr>
      </w:pPr>
    </w:p>
    <w:p w14:paraId="368CE34B" w14:textId="55F88086" w:rsidR="000B5958" w:rsidRDefault="000B5958" w:rsidP="00B8715E">
      <w:pPr>
        <w:spacing w:line="360" w:lineRule="auto"/>
        <w:rPr>
          <w:rFonts w:ascii="Arial" w:eastAsia="Calibri" w:hAnsi="Arial" w:cs="Arial"/>
        </w:rPr>
      </w:pPr>
    </w:p>
    <w:p w14:paraId="39676B13" w14:textId="4F837BF0" w:rsidR="000B5958" w:rsidRDefault="000B5958" w:rsidP="00B8715E">
      <w:pPr>
        <w:spacing w:line="360" w:lineRule="auto"/>
        <w:rPr>
          <w:rFonts w:ascii="Arial" w:eastAsia="Calibri" w:hAnsi="Arial" w:cs="Arial"/>
        </w:rPr>
      </w:pPr>
    </w:p>
    <w:p w14:paraId="02367D55" w14:textId="77777777" w:rsidR="000B5958" w:rsidRPr="000B5958" w:rsidRDefault="000B5958" w:rsidP="00B8715E">
      <w:pPr>
        <w:spacing w:line="360" w:lineRule="auto"/>
        <w:rPr>
          <w:rFonts w:ascii="Arial" w:eastAsia="Calibri" w:hAnsi="Arial" w:cs="Arial"/>
        </w:rPr>
      </w:pPr>
    </w:p>
    <w:p w14:paraId="7F87EC98" w14:textId="77777777" w:rsidR="000B5958" w:rsidRPr="000B5958" w:rsidRDefault="000B5958" w:rsidP="00B8715E">
      <w:pPr>
        <w:spacing w:line="360" w:lineRule="auto"/>
        <w:rPr>
          <w:rFonts w:ascii="Arial" w:eastAsia="Calibri" w:hAnsi="Arial" w:cs="Arial"/>
        </w:rPr>
      </w:pPr>
    </w:p>
    <w:p w14:paraId="1C8C9063" w14:textId="77777777" w:rsidR="000B5958" w:rsidRPr="000B5958" w:rsidRDefault="000B5958" w:rsidP="00B8715E">
      <w:pPr>
        <w:spacing w:line="360" w:lineRule="auto"/>
        <w:rPr>
          <w:rFonts w:ascii="Arial" w:eastAsia="Calibri" w:hAnsi="Arial" w:cs="Arial"/>
        </w:rPr>
      </w:pPr>
      <w:r w:rsidRPr="000B5958">
        <w:rPr>
          <w:rFonts w:ascii="Arial" w:eastAsia="Calibri" w:hAnsi="Arial" w:cs="Arial"/>
        </w:rPr>
        <w:t xml:space="preserve">If a stop search is carried out unlawfully and not for a legitimate policing purpose it can cause alarm and distress to the public which can make the relationships between the public and the police less trustworthy and a reduction in engagement. According to YouGov (2013), 51% of people felt safer knowing the police are using stop and searches in local areas, 29% neither agree nor disagree, 12% disagree and 7% don’t know whether it makes people safer. These statistics can suggest that most of the population in local areas feels safer knowing that police do stops and searches which is proactively and actively policing the public. It can conclude that stop and searches are effective as most people are satisfied with police officers conducting stop and searches as a safety measure. </w:t>
      </w:r>
    </w:p>
    <w:p w14:paraId="578BE188" w14:textId="77777777" w:rsidR="000B5958" w:rsidRPr="000B5958" w:rsidRDefault="000B5958" w:rsidP="00B8715E">
      <w:pPr>
        <w:spacing w:line="360" w:lineRule="auto"/>
        <w:rPr>
          <w:rFonts w:ascii="Arial" w:eastAsia="Calibri" w:hAnsi="Arial" w:cs="Arial"/>
        </w:rPr>
      </w:pPr>
    </w:p>
    <w:p w14:paraId="2C9FD65F" w14:textId="77777777" w:rsidR="000B5958" w:rsidRPr="000B5958" w:rsidRDefault="000B5958" w:rsidP="00B8715E">
      <w:pPr>
        <w:spacing w:line="360" w:lineRule="auto"/>
        <w:rPr>
          <w:rFonts w:ascii="Arial" w:eastAsia="Calibri" w:hAnsi="Arial" w:cs="Arial"/>
        </w:rPr>
      </w:pPr>
    </w:p>
    <w:p w14:paraId="0AEFCEA9" w14:textId="77777777" w:rsidR="000B5958" w:rsidRPr="000B5958" w:rsidRDefault="000B5958" w:rsidP="00B8715E">
      <w:pPr>
        <w:spacing w:line="360" w:lineRule="auto"/>
        <w:rPr>
          <w:rFonts w:ascii="Arial" w:eastAsia="Calibri" w:hAnsi="Arial" w:cs="Arial"/>
        </w:rPr>
      </w:pPr>
      <w:r w:rsidRPr="000B5958">
        <w:rPr>
          <w:rFonts w:ascii="Arial" w:eastAsia="Calibri" w:hAnsi="Arial" w:cs="Arial"/>
        </w:rPr>
        <w:t>This concludes the effectiveness of stop and search powers in PACE 1984 is essential in the development of society and policing the public as PACE has provided the power for law enforcement agencies to carry out duties to diminish criminal behaviour and to increase public safety. Stop and searches are effective in the police force as statistics suggest the public view of stop and searches are good due to the public feeling safer within communities. It also suggests from the statistics that it impacts the communities massively as most people are satisfied with the conduct of officers and the legislation introduced to keep the public safe. The policing training measures to stop, and search are also effective as the statistics above of 66,772 stop searches led to an arrest which could have reduced potential further offences being committed.</w:t>
      </w:r>
    </w:p>
    <w:p w14:paraId="2CD7DC33" w14:textId="77777777" w:rsidR="000B5958" w:rsidRPr="000B5958" w:rsidRDefault="000B5958" w:rsidP="000B5958">
      <w:pPr>
        <w:spacing w:line="360" w:lineRule="auto"/>
        <w:rPr>
          <w:rFonts w:ascii="Arial" w:eastAsia="Calibri" w:hAnsi="Arial" w:cs="Arial"/>
        </w:rPr>
      </w:pPr>
    </w:p>
    <w:p w14:paraId="193208AF" w14:textId="221644A1" w:rsidR="000B5958" w:rsidRDefault="000B5958" w:rsidP="000B5958">
      <w:pPr>
        <w:spacing w:line="360" w:lineRule="auto"/>
        <w:rPr>
          <w:rFonts w:ascii="Arial" w:eastAsia="Calibri" w:hAnsi="Arial" w:cs="Arial"/>
        </w:rPr>
      </w:pPr>
    </w:p>
    <w:p w14:paraId="4B53A170" w14:textId="6265346E" w:rsidR="000F6C40" w:rsidRDefault="000F6C40" w:rsidP="000B5958">
      <w:pPr>
        <w:spacing w:line="360" w:lineRule="auto"/>
        <w:rPr>
          <w:rFonts w:ascii="Arial" w:eastAsia="Calibri" w:hAnsi="Arial" w:cs="Arial"/>
        </w:rPr>
      </w:pPr>
    </w:p>
    <w:p w14:paraId="5F994BA2" w14:textId="16F7605E" w:rsidR="000F6C40" w:rsidRDefault="000F6C40" w:rsidP="000B5958">
      <w:pPr>
        <w:spacing w:line="360" w:lineRule="auto"/>
        <w:rPr>
          <w:rFonts w:ascii="Arial" w:eastAsia="Calibri" w:hAnsi="Arial" w:cs="Arial"/>
        </w:rPr>
      </w:pPr>
    </w:p>
    <w:p w14:paraId="2B38B9CF" w14:textId="3A3D14DD" w:rsidR="000F6C40" w:rsidRDefault="000F6C40" w:rsidP="000B5958">
      <w:pPr>
        <w:spacing w:line="360" w:lineRule="auto"/>
        <w:rPr>
          <w:rFonts w:ascii="Arial" w:eastAsia="Calibri" w:hAnsi="Arial" w:cs="Arial"/>
        </w:rPr>
      </w:pPr>
    </w:p>
    <w:p w14:paraId="545633E2" w14:textId="0A113787" w:rsidR="000F6C40" w:rsidRDefault="000F6C40" w:rsidP="000B5958">
      <w:pPr>
        <w:spacing w:line="360" w:lineRule="auto"/>
        <w:rPr>
          <w:rFonts w:ascii="Arial" w:eastAsia="Calibri" w:hAnsi="Arial" w:cs="Arial"/>
        </w:rPr>
      </w:pPr>
    </w:p>
    <w:p w14:paraId="518BE206" w14:textId="7E6AF1EB" w:rsidR="000F6C40" w:rsidRDefault="000F6C40" w:rsidP="000B5958">
      <w:pPr>
        <w:spacing w:line="360" w:lineRule="auto"/>
        <w:rPr>
          <w:rFonts w:ascii="Arial" w:eastAsia="Calibri" w:hAnsi="Arial" w:cs="Arial"/>
        </w:rPr>
      </w:pPr>
    </w:p>
    <w:p w14:paraId="67CFBA3B" w14:textId="27285EFF" w:rsidR="000F6C40" w:rsidRDefault="000F6C40" w:rsidP="000B5958">
      <w:pPr>
        <w:spacing w:line="360" w:lineRule="auto"/>
        <w:rPr>
          <w:rFonts w:ascii="Arial" w:eastAsia="Calibri" w:hAnsi="Arial" w:cs="Arial"/>
        </w:rPr>
      </w:pPr>
    </w:p>
    <w:p w14:paraId="52D13640" w14:textId="3F1B1861" w:rsidR="000F6C40" w:rsidRDefault="000F6C40" w:rsidP="000B5958">
      <w:pPr>
        <w:spacing w:line="360" w:lineRule="auto"/>
        <w:rPr>
          <w:rFonts w:ascii="Arial" w:eastAsia="Calibri" w:hAnsi="Arial" w:cs="Arial"/>
        </w:rPr>
      </w:pPr>
    </w:p>
    <w:p w14:paraId="0D8326FF" w14:textId="7B7BAB5F" w:rsidR="000F6C40" w:rsidRDefault="000F6C40" w:rsidP="000B5958">
      <w:pPr>
        <w:spacing w:line="360" w:lineRule="auto"/>
        <w:rPr>
          <w:rFonts w:ascii="Arial" w:eastAsia="Calibri" w:hAnsi="Arial" w:cs="Arial"/>
        </w:rPr>
      </w:pPr>
    </w:p>
    <w:p w14:paraId="526A5831" w14:textId="54C6333B" w:rsidR="000F6C40" w:rsidRDefault="000F6C40" w:rsidP="000B5958">
      <w:pPr>
        <w:spacing w:line="360" w:lineRule="auto"/>
        <w:rPr>
          <w:rFonts w:ascii="Arial" w:eastAsia="Calibri" w:hAnsi="Arial" w:cs="Arial"/>
        </w:rPr>
      </w:pPr>
    </w:p>
    <w:p w14:paraId="3A267CF7" w14:textId="67198D7A" w:rsidR="000F6C40" w:rsidRPr="000F6C40" w:rsidRDefault="005970D3" w:rsidP="000F6C40">
      <w:pPr>
        <w:shd w:val="clear" w:color="auto" w:fill="FFFFFF"/>
        <w:spacing w:line="480" w:lineRule="atLeast"/>
        <w:jc w:val="center"/>
        <w:rPr>
          <w:rFonts w:ascii="Arial" w:eastAsia="Times New Roman" w:hAnsi="Arial" w:cs="Arial"/>
          <w:color w:val="000000"/>
          <w:lang w:eastAsia="en-GB"/>
        </w:rPr>
      </w:pPr>
      <w:r w:rsidRPr="005970D3">
        <w:rPr>
          <w:rFonts w:ascii="Arial" w:eastAsia="Times New Roman" w:hAnsi="Arial" w:cs="Arial"/>
          <w:color w:val="000000"/>
          <w:lang w:eastAsia="en-GB"/>
        </w:rPr>
        <w:t>Reference List</w:t>
      </w:r>
    </w:p>
    <w:p w14:paraId="7194D530"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BSB Solicitors. “Police Powers: Strip Searching.” </w:t>
      </w:r>
      <w:r w:rsidRPr="000F6C40">
        <w:rPr>
          <w:rFonts w:ascii="Arial" w:eastAsia="Times New Roman" w:hAnsi="Arial" w:cs="Arial"/>
          <w:i/>
          <w:iCs/>
          <w:color w:val="000000"/>
          <w:lang w:eastAsia="en-GB"/>
        </w:rPr>
        <w:t>BSB Solicitors</w:t>
      </w:r>
      <w:r w:rsidRPr="000F6C40">
        <w:rPr>
          <w:rFonts w:ascii="Arial" w:eastAsia="Times New Roman" w:hAnsi="Arial" w:cs="Arial"/>
          <w:color w:val="000000"/>
          <w:lang w:eastAsia="en-GB"/>
        </w:rPr>
        <w:t>, 19 Aug. 2022, www.bsbsolicitors.co.uk/blog/police-powers-strip-searching/. Accessed 1 Mar. 2023.</w:t>
      </w:r>
    </w:p>
    <w:p w14:paraId="75C37AE2"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College of Policing. “Powers Used for Search and Seizure - a Freedom of Information Request to South Yorkshire Police.” College of Policing, 14 Apr. 2016.</w:t>
      </w:r>
    </w:p>
    <w:p w14:paraId="674E3865"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 “Professional.” </w:t>
      </w:r>
      <w:r w:rsidRPr="000F6C40">
        <w:rPr>
          <w:rFonts w:ascii="Arial" w:eastAsia="Times New Roman" w:hAnsi="Arial" w:cs="Arial"/>
          <w:i/>
          <w:iCs/>
          <w:color w:val="000000"/>
          <w:lang w:eastAsia="en-GB"/>
        </w:rPr>
        <w:t>College of Policing</w:t>
      </w:r>
      <w:r w:rsidRPr="000F6C40">
        <w:rPr>
          <w:rFonts w:ascii="Arial" w:eastAsia="Times New Roman" w:hAnsi="Arial" w:cs="Arial"/>
          <w:color w:val="000000"/>
          <w:lang w:eastAsia="en-GB"/>
        </w:rPr>
        <w:t>, 18 Jan. 2022, www.college.police.uk/app/stop-and-search/professional. Accessed 1 Mar. 2023.</w:t>
      </w:r>
    </w:p>
    <w:p w14:paraId="3ED6641E"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Dominic Wood. </w:t>
      </w:r>
      <w:r w:rsidRPr="000F6C40">
        <w:rPr>
          <w:rFonts w:ascii="Arial" w:eastAsia="Times New Roman" w:hAnsi="Arial" w:cs="Arial"/>
          <w:i/>
          <w:iCs/>
          <w:color w:val="000000"/>
          <w:lang w:eastAsia="en-GB"/>
        </w:rPr>
        <w:t>HandBook for Policing Students</w:t>
      </w:r>
      <w:r w:rsidRPr="000F6C40">
        <w:rPr>
          <w:rFonts w:ascii="Arial" w:eastAsia="Times New Roman" w:hAnsi="Arial" w:cs="Arial"/>
          <w:color w:val="000000"/>
          <w:lang w:eastAsia="en-GB"/>
        </w:rPr>
        <w:t>. 2006. </w:t>
      </w:r>
      <w:r w:rsidRPr="000F6C40">
        <w:rPr>
          <w:rFonts w:ascii="Arial" w:eastAsia="Times New Roman" w:hAnsi="Arial" w:cs="Arial"/>
          <w:i/>
          <w:iCs/>
          <w:color w:val="000000"/>
          <w:lang w:eastAsia="en-GB"/>
        </w:rPr>
        <w:t>Bibliu.com</w:t>
      </w:r>
      <w:r w:rsidRPr="000F6C40">
        <w:rPr>
          <w:rFonts w:ascii="Arial" w:eastAsia="Times New Roman" w:hAnsi="Arial" w:cs="Arial"/>
          <w:color w:val="000000"/>
          <w:lang w:eastAsia="en-GB"/>
        </w:rPr>
        <w:t>, 16th ed., Oxford University Press, Blackstones, 2021, p. 181, bibliu.com/app/#/view/books/9780192664051/epub/OEBPS/html/21_chapter9.html#page_184. Accessed 1 Mar. 2023.</w:t>
      </w:r>
    </w:p>
    <w:p w14:paraId="41CB9C2E"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Goodwin, Nicole. “Huge Drug Haul Uncovered Following Police Stop and Search in Wallsend.” </w:t>
      </w:r>
      <w:r w:rsidRPr="000F6C40">
        <w:rPr>
          <w:rFonts w:ascii="Arial" w:eastAsia="Times New Roman" w:hAnsi="Arial" w:cs="Arial"/>
          <w:i/>
          <w:iCs/>
          <w:color w:val="000000"/>
          <w:lang w:eastAsia="en-GB"/>
        </w:rPr>
        <w:t>ChronicleLive</w:t>
      </w:r>
      <w:r w:rsidRPr="000F6C40">
        <w:rPr>
          <w:rFonts w:ascii="Arial" w:eastAsia="Times New Roman" w:hAnsi="Arial" w:cs="Arial"/>
          <w:color w:val="000000"/>
          <w:lang w:eastAsia="en-GB"/>
        </w:rPr>
        <w:t>, 10 Feb. 2023, www.chroniclelive.co.uk/news/north-east-news/wallsend-drug-haul-north-tyneside-26211203#. Accessed 27 Feb. 2023.</w:t>
      </w:r>
    </w:p>
    <w:p w14:paraId="3B335CEA"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GOV.UK. “PACE Code a 2023.” </w:t>
      </w:r>
      <w:r w:rsidRPr="000F6C40">
        <w:rPr>
          <w:rFonts w:ascii="Arial" w:eastAsia="Times New Roman" w:hAnsi="Arial" w:cs="Arial"/>
          <w:i/>
          <w:iCs/>
          <w:color w:val="000000"/>
          <w:lang w:eastAsia="en-GB"/>
        </w:rPr>
        <w:t>GOV.UK</w:t>
      </w:r>
      <w:r w:rsidRPr="000F6C40">
        <w:rPr>
          <w:rFonts w:ascii="Arial" w:eastAsia="Times New Roman" w:hAnsi="Arial" w:cs="Arial"/>
          <w:color w:val="000000"/>
          <w:lang w:eastAsia="en-GB"/>
        </w:rPr>
        <w:t>, 17 Jan. 2023, www.gov.uk/government/publications/pace-code-a-2023. Accessed 27 Feb. 2023.</w:t>
      </w:r>
    </w:p>
    <w:p w14:paraId="3C804C6F" w14:textId="26B29D88"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Home Office. </w:t>
      </w:r>
      <w:r w:rsidRPr="000F6C40">
        <w:rPr>
          <w:rFonts w:ascii="Arial" w:eastAsia="Times New Roman" w:hAnsi="Arial" w:cs="Arial"/>
          <w:i/>
          <w:iCs/>
          <w:color w:val="000000"/>
          <w:lang w:eastAsia="en-GB"/>
        </w:rPr>
        <w:t xml:space="preserve">Code of Practice for the Exercise By: Police </w:t>
      </w:r>
      <w:r w:rsidR="005970D3" w:rsidRPr="000F6C40">
        <w:rPr>
          <w:rFonts w:ascii="Arial" w:eastAsia="Times New Roman" w:hAnsi="Arial" w:cs="Arial"/>
          <w:i/>
          <w:iCs/>
          <w:color w:val="000000"/>
          <w:lang w:eastAsia="en-GB"/>
        </w:rPr>
        <w:t>Officers</w:t>
      </w:r>
      <w:r w:rsidRPr="000F6C40">
        <w:rPr>
          <w:rFonts w:ascii="Arial" w:eastAsia="Times New Roman" w:hAnsi="Arial" w:cs="Arial"/>
          <w:i/>
          <w:iCs/>
          <w:color w:val="000000"/>
          <w:lang w:eastAsia="en-GB"/>
        </w:rPr>
        <w:t xml:space="preserve"> of Statutory Powers of Stop and Search Police </w:t>
      </w:r>
      <w:r w:rsidR="005970D3" w:rsidRPr="000F6C40">
        <w:rPr>
          <w:rFonts w:ascii="Arial" w:eastAsia="Times New Roman" w:hAnsi="Arial" w:cs="Arial"/>
          <w:i/>
          <w:iCs/>
          <w:color w:val="000000"/>
          <w:lang w:eastAsia="en-GB"/>
        </w:rPr>
        <w:t>Officers</w:t>
      </w:r>
      <w:r w:rsidRPr="000F6C40">
        <w:rPr>
          <w:rFonts w:ascii="Arial" w:eastAsia="Times New Roman" w:hAnsi="Arial" w:cs="Arial"/>
          <w:i/>
          <w:iCs/>
          <w:color w:val="000000"/>
          <w:lang w:eastAsia="en-GB"/>
        </w:rPr>
        <w:t xml:space="preserve"> and Police Staff of Requirements to Record Public Encounters</w:t>
      </w:r>
      <w:r w:rsidRPr="000F6C40">
        <w:rPr>
          <w:rFonts w:ascii="Arial" w:eastAsia="Times New Roman" w:hAnsi="Arial" w:cs="Arial"/>
          <w:color w:val="000000"/>
          <w:lang w:eastAsia="en-GB"/>
        </w:rPr>
        <w:t>. The Stationery Office, 2014.</w:t>
      </w:r>
    </w:p>
    <w:p w14:paraId="2101067B"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 “Police and Criminal Evidence Act 1984 (PACE) Codes of Practice.” </w:t>
      </w:r>
      <w:r w:rsidRPr="000F6C40">
        <w:rPr>
          <w:rFonts w:ascii="Arial" w:eastAsia="Times New Roman" w:hAnsi="Arial" w:cs="Arial"/>
          <w:i/>
          <w:iCs/>
          <w:color w:val="000000"/>
          <w:lang w:eastAsia="en-GB"/>
        </w:rPr>
        <w:t>GOV.UK</w:t>
      </w:r>
      <w:r w:rsidRPr="000F6C40">
        <w:rPr>
          <w:rFonts w:ascii="Arial" w:eastAsia="Times New Roman" w:hAnsi="Arial" w:cs="Arial"/>
          <w:color w:val="000000"/>
          <w:lang w:eastAsia="en-GB"/>
        </w:rPr>
        <w:t>, GOV.UK, 26 Mar. 2013, www.gov.uk/guidance/police-and-criminal-evidence-act-1984-pace-codes-of-practice. Accessed 27 Feb. 2023.</w:t>
      </w:r>
    </w:p>
    <w:p w14:paraId="3F627373"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 “Police Powers and Procedures: Stop and Search and Arrests, England and Wales, Year Ending 31 March 2022.” </w:t>
      </w:r>
      <w:r w:rsidRPr="000F6C40">
        <w:rPr>
          <w:rFonts w:ascii="Arial" w:eastAsia="Times New Roman" w:hAnsi="Arial" w:cs="Arial"/>
          <w:i/>
          <w:iCs/>
          <w:color w:val="000000"/>
          <w:lang w:eastAsia="en-GB"/>
        </w:rPr>
        <w:t>GOV.UK</w:t>
      </w:r>
      <w:r w:rsidRPr="000F6C40">
        <w:rPr>
          <w:rFonts w:ascii="Arial" w:eastAsia="Times New Roman" w:hAnsi="Arial" w:cs="Arial"/>
          <w:color w:val="000000"/>
          <w:lang w:eastAsia="en-GB"/>
        </w:rPr>
        <w:t>, 27 Oct. 2022, www.gov.uk/government/statistics/police-powers-and-procedures-stop-and-search-and-arrests-england-and-wales-year-ending-31-march-2022/police-powers-and-procedures-stop-and-search-and-arrests-england-and-wales-year-ending-31-march-2022. Accessed 27 Feb. 2023.</w:t>
      </w:r>
    </w:p>
    <w:p w14:paraId="3EF3E9A7"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Independent Office for Police Conduct. “National Stop and Search Learning Report, April 2022 | Independent Office for Police Conduct.” </w:t>
      </w:r>
      <w:r w:rsidRPr="000F6C40">
        <w:rPr>
          <w:rFonts w:ascii="Arial" w:eastAsia="Times New Roman" w:hAnsi="Arial" w:cs="Arial"/>
          <w:i/>
          <w:iCs/>
          <w:color w:val="000000"/>
          <w:lang w:eastAsia="en-GB"/>
        </w:rPr>
        <w:t>Www.policeconduct.gov.uk</w:t>
      </w:r>
      <w:r w:rsidRPr="000F6C40">
        <w:rPr>
          <w:rFonts w:ascii="Arial" w:eastAsia="Times New Roman" w:hAnsi="Arial" w:cs="Arial"/>
          <w:color w:val="000000"/>
          <w:lang w:eastAsia="en-GB"/>
        </w:rPr>
        <w:t>, Apr. 2022, www.policeconduct.gov.uk/national-stop-and-search-learning-report-april-2022. Accessed 27 Feb. 2023.</w:t>
      </w:r>
    </w:p>
    <w:p w14:paraId="2E579492"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Kirk, Tristan. “Trial Date Set for Alleged Killer of Met Police Sgt Matt Ratana.” </w:t>
      </w:r>
      <w:r w:rsidRPr="000F6C40">
        <w:rPr>
          <w:rFonts w:ascii="Arial" w:eastAsia="Times New Roman" w:hAnsi="Arial" w:cs="Arial"/>
          <w:i/>
          <w:iCs/>
          <w:color w:val="000000"/>
          <w:lang w:eastAsia="en-GB"/>
        </w:rPr>
        <w:t>Evening Standard</w:t>
      </w:r>
      <w:r w:rsidRPr="000F6C40">
        <w:rPr>
          <w:rFonts w:ascii="Arial" w:eastAsia="Times New Roman" w:hAnsi="Arial" w:cs="Arial"/>
          <w:color w:val="000000"/>
          <w:lang w:eastAsia="en-GB"/>
        </w:rPr>
        <w:t>, 18 Nov. 2022, www.standard.co.uk/news/crime/matt-ratana-murder-trial-louis-de-zoysa-b1040995.html. Accessed 1 Feb. 2023.</w:t>
      </w:r>
    </w:p>
    <w:p w14:paraId="70EB63E7"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legislation.gov.uk. “Misuse of Drugs Act 1971.” </w:t>
      </w:r>
      <w:r w:rsidRPr="000F6C40">
        <w:rPr>
          <w:rFonts w:ascii="Arial" w:eastAsia="Times New Roman" w:hAnsi="Arial" w:cs="Arial"/>
          <w:i/>
          <w:iCs/>
          <w:color w:val="000000"/>
          <w:lang w:eastAsia="en-GB"/>
        </w:rPr>
        <w:t>Legislation.gov.uk</w:t>
      </w:r>
      <w:r w:rsidRPr="000F6C40">
        <w:rPr>
          <w:rFonts w:ascii="Arial" w:eastAsia="Times New Roman" w:hAnsi="Arial" w:cs="Arial"/>
          <w:color w:val="000000"/>
          <w:lang w:eastAsia="en-GB"/>
        </w:rPr>
        <w:t>, 15 Nov. 2011, www.legislation.gov.uk/ukpga/1971/38/section/23. Accessed 27 Feb. 2023.</w:t>
      </w:r>
    </w:p>
    <w:p w14:paraId="11647DF8"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Liberty. “Stop and Search.” </w:t>
      </w:r>
      <w:r w:rsidRPr="000F6C40">
        <w:rPr>
          <w:rFonts w:ascii="Arial" w:eastAsia="Times New Roman" w:hAnsi="Arial" w:cs="Arial"/>
          <w:i/>
          <w:iCs/>
          <w:color w:val="000000"/>
          <w:lang w:eastAsia="en-GB"/>
        </w:rPr>
        <w:t>Liberty</w:t>
      </w:r>
      <w:r w:rsidRPr="000F6C40">
        <w:rPr>
          <w:rFonts w:ascii="Arial" w:eastAsia="Times New Roman" w:hAnsi="Arial" w:cs="Arial"/>
          <w:color w:val="000000"/>
          <w:lang w:eastAsia="en-GB"/>
        </w:rPr>
        <w:t>, www.libertyhumanrights.org.uk/advice_information/stop-and-search/. Accessed 1 Mar. 2023.</w:t>
      </w:r>
    </w:p>
    <w:p w14:paraId="5741600B"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Metropolitan Police. “Search Powers prior to Arrest.” Metropolitan Police, Feb. 2009.</w:t>
      </w:r>
    </w:p>
    <w:p w14:paraId="020E74BF"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Nickolls, Lauren, and Grahame Allen. “Police Powers Strip Searching.” House of Commons Library, 8 Aug. 2022.</w:t>
      </w:r>
    </w:p>
    <w:p w14:paraId="7FA16254"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NiDirect. “Drugs and Crime | Nidirect.” </w:t>
      </w:r>
      <w:r w:rsidRPr="000F6C40">
        <w:rPr>
          <w:rFonts w:ascii="Arial" w:eastAsia="Times New Roman" w:hAnsi="Arial" w:cs="Arial"/>
          <w:i/>
          <w:iCs/>
          <w:color w:val="000000"/>
          <w:lang w:eastAsia="en-GB"/>
        </w:rPr>
        <w:t>Nidirect</w:t>
      </w:r>
      <w:r w:rsidRPr="000F6C40">
        <w:rPr>
          <w:rFonts w:ascii="Arial" w:eastAsia="Times New Roman" w:hAnsi="Arial" w:cs="Arial"/>
          <w:color w:val="000000"/>
          <w:lang w:eastAsia="en-GB"/>
        </w:rPr>
        <w:t>, 2 May 2019, www.nidirect.gov.uk/articles/drugs-and-crime. Accessed 27 Feb. 2023.</w:t>
      </w:r>
    </w:p>
    <w:p w14:paraId="6D463164" w14:textId="2D522E4B"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RCEM Learning. “The Fighting Arc.” </w:t>
      </w:r>
      <w:r w:rsidRPr="000F6C40">
        <w:rPr>
          <w:rFonts w:ascii="Arial" w:eastAsia="Times New Roman" w:hAnsi="Arial" w:cs="Arial"/>
          <w:i/>
          <w:iCs/>
          <w:color w:val="000000"/>
          <w:lang w:eastAsia="en-GB"/>
        </w:rPr>
        <w:t>RCEM</w:t>
      </w:r>
      <w:r w:rsidR="005970D3">
        <w:rPr>
          <w:rFonts w:ascii="Arial" w:eastAsia="Times New Roman" w:hAnsi="Arial" w:cs="Arial"/>
          <w:i/>
          <w:iCs/>
          <w:color w:val="000000"/>
          <w:lang w:eastAsia="en-GB"/>
        </w:rPr>
        <w:t xml:space="preserve"> </w:t>
      </w:r>
      <w:r w:rsidRPr="000F6C40">
        <w:rPr>
          <w:rFonts w:ascii="Arial" w:eastAsia="Times New Roman" w:hAnsi="Arial" w:cs="Arial"/>
          <w:i/>
          <w:iCs/>
          <w:color w:val="000000"/>
          <w:lang w:eastAsia="en-GB"/>
        </w:rPr>
        <w:t>Learning India</w:t>
      </w:r>
      <w:r w:rsidRPr="000F6C40">
        <w:rPr>
          <w:rFonts w:ascii="Arial" w:eastAsia="Times New Roman" w:hAnsi="Arial" w:cs="Arial"/>
          <w:color w:val="000000"/>
          <w:lang w:eastAsia="en-GB"/>
        </w:rPr>
        <w:t>, www.rcemlearning.org/modules/violent-behaviour-in-the-ed/lessons/management-34/topic/the-fighting-arc/. Accessed 1 Mar. 2023.</w:t>
      </w:r>
    </w:p>
    <w:p w14:paraId="38E1CA6E"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Sky News. “Matt Ratana: Man Charged with Murder of Police Sergeant Shot Dead inside Croydon Custody Centre.” </w:t>
      </w:r>
      <w:r w:rsidRPr="000F6C40">
        <w:rPr>
          <w:rFonts w:ascii="Arial" w:eastAsia="Times New Roman" w:hAnsi="Arial" w:cs="Arial"/>
          <w:i/>
          <w:iCs/>
          <w:color w:val="000000"/>
          <w:lang w:eastAsia="en-GB"/>
        </w:rPr>
        <w:t>Sky News</w:t>
      </w:r>
      <w:r w:rsidRPr="000F6C40">
        <w:rPr>
          <w:rFonts w:ascii="Arial" w:eastAsia="Times New Roman" w:hAnsi="Arial" w:cs="Arial"/>
          <w:color w:val="000000"/>
          <w:lang w:eastAsia="en-GB"/>
        </w:rPr>
        <w:t>, 29 June 2021, news.sky.com/story/matt-ratana-man-charged-with-murder-of-police-sergeant-shot-dead-inside-croydon-custody-centre-12345055. Accessed 1 Feb. 2023.</w:t>
      </w:r>
    </w:p>
    <w:p w14:paraId="491FB69A"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The Forensics Library. “Crime Scenes – the Forensics Library.” </w:t>
      </w:r>
      <w:r w:rsidRPr="000F6C40">
        <w:rPr>
          <w:rFonts w:ascii="Arial" w:eastAsia="Times New Roman" w:hAnsi="Arial" w:cs="Arial"/>
          <w:i/>
          <w:iCs/>
          <w:color w:val="000000"/>
          <w:lang w:eastAsia="en-GB"/>
        </w:rPr>
        <w:t>The Forensic Library</w:t>
      </w:r>
      <w:r w:rsidRPr="000F6C40">
        <w:rPr>
          <w:rFonts w:ascii="Arial" w:eastAsia="Times New Roman" w:hAnsi="Arial" w:cs="Arial"/>
          <w:color w:val="000000"/>
          <w:lang w:eastAsia="en-GB"/>
        </w:rPr>
        <w:t>, aboutforensics.co.uk/crime-scenes/. Accessed 27 Feb. 2023.</w:t>
      </w:r>
    </w:p>
    <w:p w14:paraId="60AD0736" w14:textId="77777777" w:rsidR="000F6C40" w:rsidRPr="000F6C40" w:rsidRDefault="000F6C40" w:rsidP="000F6C40">
      <w:pPr>
        <w:shd w:val="clear" w:color="auto" w:fill="FFFFFF"/>
        <w:spacing w:line="480" w:lineRule="atLeast"/>
        <w:ind w:hanging="720"/>
        <w:rPr>
          <w:rFonts w:ascii="Arial" w:eastAsia="Times New Roman" w:hAnsi="Arial" w:cs="Arial"/>
          <w:color w:val="000000"/>
          <w:lang w:eastAsia="en-GB"/>
        </w:rPr>
      </w:pPr>
      <w:r w:rsidRPr="000F6C40">
        <w:rPr>
          <w:rFonts w:ascii="Arial" w:eastAsia="Times New Roman" w:hAnsi="Arial" w:cs="Arial"/>
          <w:color w:val="000000"/>
          <w:lang w:eastAsia="en-GB"/>
        </w:rPr>
        <w:t>YouGov. “Stop and Search Report.” YouGov, Apr. 2013.</w:t>
      </w:r>
    </w:p>
    <w:p w14:paraId="52A839B2" w14:textId="68FA9794" w:rsidR="000F6C40" w:rsidRPr="005970D3" w:rsidRDefault="000F6C40" w:rsidP="000F6C40">
      <w:pPr>
        <w:spacing w:line="360" w:lineRule="auto"/>
        <w:rPr>
          <w:rFonts w:ascii="Arial" w:eastAsia="Calibri" w:hAnsi="Arial" w:cs="Arial"/>
        </w:rPr>
      </w:pPr>
      <w:r w:rsidRPr="005970D3">
        <w:rPr>
          <w:rFonts w:ascii="Arial" w:eastAsia="Times New Roman" w:hAnsi="Arial" w:cs="Arial"/>
          <w:color w:val="000000"/>
          <w:shd w:val="clear" w:color="auto" w:fill="FFFFFF"/>
          <w:lang w:eastAsia="en-GB"/>
        </w:rPr>
        <w:t>‌</w:t>
      </w:r>
    </w:p>
    <w:p w14:paraId="76E845C1" w14:textId="47C8F8D2" w:rsidR="000F6C40" w:rsidRPr="005970D3" w:rsidRDefault="000F6C40" w:rsidP="000B5958">
      <w:pPr>
        <w:spacing w:line="360" w:lineRule="auto"/>
        <w:rPr>
          <w:rFonts w:ascii="Arial" w:eastAsia="Calibri" w:hAnsi="Arial" w:cs="Arial"/>
        </w:rPr>
      </w:pPr>
    </w:p>
    <w:p w14:paraId="03FE65F0" w14:textId="77777777" w:rsidR="000F6C40" w:rsidRPr="005970D3" w:rsidRDefault="000F6C40" w:rsidP="000B5958">
      <w:pPr>
        <w:spacing w:line="360" w:lineRule="auto"/>
        <w:rPr>
          <w:rFonts w:ascii="Arial" w:eastAsia="Calibri" w:hAnsi="Arial" w:cs="Arial"/>
        </w:rPr>
      </w:pPr>
    </w:p>
    <w:p w14:paraId="02AC7912" w14:textId="2DAD6A60" w:rsidR="004D3AAD" w:rsidRPr="005970D3" w:rsidRDefault="004D3AAD" w:rsidP="000B5958">
      <w:pPr>
        <w:spacing w:line="360" w:lineRule="auto"/>
        <w:rPr>
          <w:rFonts w:ascii="Arial" w:eastAsia="Calibri" w:hAnsi="Arial" w:cs="Arial"/>
        </w:rPr>
      </w:pPr>
    </w:p>
    <w:p w14:paraId="7BD3731A" w14:textId="1D2C034A" w:rsidR="003F7756" w:rsidRPr="005970D3" w:rsidRDefault="003F7756" w:rsidP="000B5958">
      <w:pPr>
        <w:spacing w:line="360" w:lineRule="auto"/>
        <w:rPr>
          <w:rFonts w:ascii="Arial" w:eastAsia="Calibri" w:hAnsi="Arial" w:cs="Arial"/>
        </w:rPr>
      </w:pPr>
    </w:p>
    <w:sectPr w:rsidR="003F7756" w:rsidRPr="005970D3" w:rsidSect="002A60E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507773"/>
    <w:multiLevelType w:val="hybridMultilevel"/>
    <w:tmpl w:val="855EF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9B68C7"/>
    <w:multiLevelType w:val="hybridMultilevel"/>
    <w:tmpl w:val="D4902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026AB"/>
    <w:multiLevelType w:val="multilevel"/>
    <w:tmpl w:val="3124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9C6F8C"/>
    <w:multiLevelType w:val="hybridMultilevel"/>
    <w:tmpl w:val="A2A04A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093D23"/>
    <w:multiLevelType w:val="multilevel"/>
    <w:tmpl w:val="6478B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CF0DDC"/>
    <w:multiLevelType w:val="multilevel"/>
    <w:tmpl w:val="C2EA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A1412CD"/>
    <w:multiLevelType w:val="hybridMultilevel"/>
    <w:tmpl w:val="ED3A63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9D5FC1"/>
    <w:multiLevelType w:val="hybridMultilevel"/>
    <w:tmpl w:val="89E82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E92DAF"/>
    <w:multiLevelType w:val="multilevel"/>
    <w:tmpl w:val="BE22CCD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820076457">
    <w:abstractNumId w:val="1"/>
  </w:num>
  <w:num w:numId="2" w16cid:durableId="6830852">
    <w:abstractNumId w:val="0"/>
  </w:num>
  <w:num w:numId="3" w16cid:durableId="1838375133">
    <w:abstractNumId w:val="8"/>
  </w:num>
  <w:num w:numId="4" w16cid:durableId="494536481">
    <w:abstractNumId w:val="4"/>
  </w:num>
  <w:num w:numId="5" w16cid:durableId="250625537">
    <w:abstractNumId w:val="9"/>
  </w:num>
  <w:num w:numId="6" w16cid:durableId="1873496537">
    <w:abstractNumId w:val="6"/>
  </w:num>
  <w:num w:numId="7" w16cid:durableId="1676033719">
    <w:abstractNumId w:val="2"/>
  </w:num>
  <w:num w:numId="8" w16cid:durableId="206989970">
    <w:abstractNumId w:val="5"/>
  </w:num>
  <w:num w:numId="9" w16cid:durableId="1903077">
    <w:abstractNumId w:val="7"/>
  </w:num>
  <w:num w:numId="10" w16cid:durableId="4647401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0EC"/>
    <w:rsid w:val="00004653"/>
    <w:rsid w:val="00007D01"/>
    <w:rsid w:val="00011E7F"/>
    <w:rsid w:val="0001463E"/>
    <w:rsid w:val="000151CA"/>
    <w:rsid w:val="00016039"/>
    <w:rsid w:val="000179A6"/>
    <w:rsid w:val="00021553"/>
    <w:rsid w:val="00022BB5"/>
    <w:rsid w:val="00022FD7"/>
    <w:rsid w:val="00027764"/>
    <w:rsid w:val="000343C8"/>
    <w:rsid w:val="00040C09"/>
    <w:rsid w:val="000465D7"/>
    <w:rsid w:val="000477CB"/>
    <w:rsid w:val="00050A08"/>
    <w:rsid w:val="00054B43"/>
    <w:rsid w:val="00055610"/>
    <w:rsid w:val="0005624A"/>
    <w:rsid w:val="00062B46"/>
    <w:rsid w:val="00062B6F"/>
    <w:rsid w:val="000702CE"/>
    <w:rsid w:val="000729A4"/>
    <w:rsid w:val="000771C3"/>
    <w:rsid w:val="000848B4"/>
    <w:rsid w:val="00095D22"/>
    <w:rsid w:val="000977FA"/>
    <w:rsid w:val="000A179D"/>
    <w:rsid w:val="000A28E9"/>
    <w:rsid w:val="000B08C0"/>
    <w:rsid w:val="000B4FE5"/>
    <w:rsid w:val="000B5958"/>
    <w:rsid w:val="000C34EB"/>
    <w:rsid w:val="000C49BD"/>
    <w:rsid w:val="000C5313"/>
    <w:rsid w:val="000D1306"/>
    <w:rsid w:val="000D3BA2"/>
    <w:rsid w:val="000D4CE9"/>
    <w:rsid w:val="000D5EC6"/>
    <w:rsid w:val="000D741E"/>
    <w:rsid w:val="000E209F"/>
    <w:rsid w:val="000F2717"/>
    <w:rsid w:val="000F6C40"/>
    <w:rsid w:val="00101DD2"/>
    <w:rsid w:val="00103C28"/>
    <w:rsid w:val="00103EC8"/>
    <w:rsid w:val="0010530F"/>
    <w:rsid w:val="00106C2B"/>
    <w:rsid w:val="00107090"/>
    <w:rsid w:val="001148E6"/>
    <w:rsid w:val="00114A55"/>
    <w:rsid w:val="001161BD"/>
    <w:rsid w:val="00124CD6"/>
    <w:rsid w:val="00125F94"/>
    <w:rsid w:val="0014336B"/>
    <w:rsid w:val="0014349F"/>
    <w:rsid w:val="00152B55"/>
    <w:rsid w:val="00152B5C"/>
    <w:rsid w:val="0016638A"/>
    <w:rsid w:val="00166C52"/>
    <w:rsid w:val="0017018F"/>
    <w:rsid w:val="00171991"/>
    <w:rsid w:val="001765F6"/>
    <w:rsid w:val="001769C3"/>
    <w:rsid w:val="001847A9"/>
    <w:rsid w:val="0018693B"/>
    <w:rsid w:val="001964B0"/>
    <w:rsid w:val="001A04A8"/>
    <w:rsid w:val="001A291E"/>
    <w:rsid w:val="001A32BA"/>
    <w:rsid w:val="001A6C01"/>
    <w:rsid w:val="001A7562"/>
    <w:rsid w:val="001B075F"/>
    <w:rsid w:val="001B327A"/>
    <w:rsid w:val="001B3A59"/>
    <w:rsid w:val="001B7EC5"/>
    <w:rsid w:val="001C27A8"/>
    <w:rsid w:val="001C7C16"/>
    <w:rsid w:val="001D0167"/>
    <w:rsid w:val="001D06F2"/>
    <w:rsid w:val="001D0A11"/>
    <w:rsid w:val="001D1A53"/>
    <w:rsid w:val="001D2D3F"/>
    <w:rsid w:val="001D33F4"/>
    <w:rsid w:val="001D772B"/>
    <w:rsid w:val="001E08EF"/>
    <w:rsid w:val="001E0A39"/>
    <w:rsid w:val="001E3A17"/>
    <w:rsid w:val="001E45F0"/>
    <w:rsid w:val="001E7310"/>
    <w:rsid w:val="001F0571"/>
    <w:rsid w:val="001F55B6"/>
    <w:rsid w:val="002007C4"/>
    <w:rsid w:val="00202CB2"/>
    <w:rsid w:val="00206087"/>
    <w:rsid w:val="00206185"/>
    <w:rsid w:val="002067BE"/>
    <w:rsid w:val="002120DA"/>
    <w:rsid w:val="0021733C"/>
    <w:rsid w:val="00217D16"/>
    <w:rsid w:val="00224331"/>
    <w:rsid w:val="002338B7"/>
    <w:rsid w:val="002360F7"/>
    <w:rsid w:val="0023616F"/>
    <w:rsid w:val="002363F5"/>
    <w:rsid w:val="00251AE2"/>
    <w:rsid w:val="00257A88"/>
    <w:rsid w:val="00272D57"/>
    <w:rsid w:val="00287DCE"/>
    <w:rsid w:val="002902AC"/>
    <w:rsid w:val="00292304"/>
    <w:rsid w:val="002A443F"/>
    <w:rsid w:val="002A60EC"/>
    <w:rsid w:val="002A6168"/>
    <w:rsid w:val="002C13D4"/>
    <w:rsid w:val="002C2273"/>
    <w:rsid w:val="002C558B"/>
    <w:rsid w:val="002D432B"/>
    <w:rsid w:val="002D435A"/>
    <w:rsid w:val="002D4A70"/>
    <w:rsid w:val="002D5D39"/>
    <w:rsid w:val="002E05C3"/>
    <w:rsid w:val="002E2C24"/>
    <w:rsid w:val="002E5572"/>
    <w:rsid w:val="002E58A3"/>
    <w:rsid w:val="00303A02"/>
    <w:rsid w:val="003079DD"/>
    <w:rsid w:val="00311492"/>
    <w:rsid w:val="00312877"/>
    <w:rsid w:val="00320568"/>
    <w:rsid w:val="003205C2"/>
    <w:rsid w:val="00326528"/>
    <w:rsid w:val="00333867"/>
    <w:rsid w:val="003377FE"/>
    <w:rsid w:val="00342729"/>
    <w:rsid w:val="00351071"/>
    <w:rsid w:val="00352453"/>
    <w:rsid w:val="003556A8"/>
    <w:rsid w:val="00355791"/>
    <w:rsid w:val="003564DC"/>
    <w:rsid w:val="00356F5A"/>
    <w:rsid w:val="00361E8B"/>
    <w:rsid w:val="00366848"/>
    <w:rsid w:val="0037233A"/>
    <w:rsid w:val="00373EC7"/>
    <w:rsid w:val="003757AE"/>
    <w:rsid w:val="0037673F"/>
    <w:rsid w:val="00376B5D"/>
    <w:rsid w:val="0037724E"/>
    <w:rsid w:val="003819E5"/>
    <w:rsid w:val="003835F1"/>
    <w:rsid w:val="00384489"/>
    <w:rsid w:val="00390B56"/>
    <w:rsid w:val="00394D51"/>
    <w:rsid w:val="00394ED9"/>
    <w:rsid w:val="0039692D"/>
    <w:rsid w:val="00396D36"/>
    <w:rsid w:val="0039799A"/>
    <w:rsid w:val="003A39F7"/>
    <w:rsid w:val="003A4F43"/>
    <w:rsid w:val="003B2F6B"/>
    <w:rsid w:val="003B3421"/>
    <w:rsid w:val="003B7A22"/>
    <w:rsid w:val="003D2014"/>
    <w:rsid w:val="003D5CC7"/>
    <w:rsid w:val="003D5F2D"/>
    <w:rsid w:val="003E0342"/>
    <w:rsid w:val="003E5207"/>
    <w:rsid w:val="003E596C"/>
    <w:rsid w:val="003E6D35"/>
    <w:rsid w:val="003F21F0"/>
    <w:rsid w:val="003F4D23"/>
    <w:rsid w:val="003F6BA4"/>
    <w:rsid w:val="003F7756"/>
    <w:rsid w:val="00400105"/>
    <w:rsid w:val="00403851"/>
    <w:rsid w:val="00405E38"/>
    <w:rsid w:val="0041466D"/>
    <w:rsid w:val="00426EBB"/>
    <w:rsid w:val="00427B0B"/>
    <w:rsid w:val="00432B66"/>
    <w:rsid w:val="004366C3"/>
    <w:rsid w:val="00454753"/>
    <w:rsid w:val="00455DDB"/>
    <w:rsid w:val="00456129"/>
    <w:rsid w:val="004578CF"/>
    <w:rsid w:val="00457E4E"/>
    <w:rsid w:val="00465069"/>
    <w:rsid w:val="00471326"/>
    <w:rsid w:val="0047302A"/>
    <w:rsid w:val="0048113A"/>
    <w:rsid w:val="00490E4B"/>
    <w:rsid w:val="00491569"/>
    <w:rsid w:val="0049397D"/>
    <w:rsid w:val="00494660"/>
    <w:rsid w:val="00497F3F"/>
    <w:rsid w:val="004A6FBA"/>
    <w:rsid w:val="004B2BE6"/>
    <w:rsid w:val="004B3BE5"/>
    <w:rsid w:val="004B47F6"/>
    <w:rsid w:val="004B4EBE"/>
    <w:rsid w:val="004C3044"/>
    <w:rsid w:val="004C49E8"/>
    <w:rsid w:val="004D3AAD"/>
    <w:rsid w:val="004D795E"/>
    <w:rsid w:val="004D79F5"/>
    <w:rsid w:val="004E18F8"/>
    <w:rsid w:val="004E28FD"/>
    <w:rsid w:val="004E72F4"/>
    <w:rsid w:val="004E77FF"/>
    <w:rsid w:val="004F3765"/>
    <w:rsid w:val="004F3FE5"/>
    <w:rsid w:val="004F6EF4"/>
    <w:rsid w:val="00501EAE"/>
    <w:rsid w:val="00502B46"/>
    <w:rsid w:val="005038CF"/>
    <w:rsid w:val="00506269"/>
    <w:rsid w:val="0051017F"/>
    <w:rsid w:val="0051034B"/>
    <w:rsid w:val="005110FA"/>
    <w:rsid w:val="0052018E"/>
    <w:rsid w:val="00521885"/>
    <w:rsid w:val="005243B0"/>
    <w:rsid w:val="0052776B"/>
    <w:rsid w:val="0053073F"/>
    <w:rsid w:val="00531F3C"/>
    <w:rsid w:val="00532866"/>
    <w:rsid w:val="00535D2D"/>
    <w:rsid w:val="00537872"/>
    <w:rsid w:val="005417AC"/>
    <w:rsid w:val="005460BA"/>
    <w:rsid w:val="005471ED"/>
    <w:rsid w:val="00547649"/>
    <w:rsid w:val="0055098E"/>
    <w:rsid w:val="00553D0A"/>
    <w:rsid w:val="00555780"/>
    <w:rsid w:val="00555A29"/>
    <w:rsid w:val="00557076"/>
    <w:rsid w:val="0056578C"/>
    <w:rsid w:val="0056725D"/>
    <w:rsid w:val="00570620"/>
    <w:rsid w:val="00571BE1"/>
    <w:rsid w:val="00573A15"/>
    <w:rsid w:val="00577DFB"/>
    <w:rsid w:val="005838B2"/>
    <w:rsid w:val="00585F5D"/>
    <w:rsid w:val="00591C45"/>
    <w:rsid w:val="00592B47"/>
    <w:rsid w:val="005932A5"/>
    <w:rsid w:val="005955A7"/>
    <w:rsid w:val="005970D3"/>
    <w:rsid w:val="00597184"/>
    <w:rsid w:val="005A24B8"/>
    <w:rsid w:val="005A297B"/>
    <w:rsid w:val="005B44AA"/>
    <w:rsid w:val="005B5077"/>
    <w:rsid w:val="005B6B63"/>
    <w:rsid w:val="005C166C"/>
    <w:rsid w:val="005C247F"/>
    <w:rsid w:val="005C3DD3"/>
    <w:rsid w:val="005D1564"/>
    <w:rsid w:val="005D1A22"/>
    <w:rsid w:val="005D542D"/>
    <w:rsid w:val="005D545A"/>
    <w:rsid w:val="005D6701"/>
    <w:rsid w:val="005D6BB8"/>
    <w:rsid w:val="005E5B3B"/>
    <w:rsid w:val="005F000E"/>
    <w:rsid w:val="005F1EE5"/>
    <w:rsid w:val="005F24DC"/>
    <w:rsid w:val="005F2686"/>
    <w:rsid w:val="005F38F0"/>
    <w:rsid w:val="005F4474"/>
    <w:rsid w:val="006001FC"/>
    <w:rsid w:val="00607EAE"/>
    <w:rsid w:val="00612C96"/>
    <w:rsid w:val="006135FE"/>
    <w:rsid w:val="00620762"/>
    <w:rsid w:val="00620DD6"/>
    <w:rsid w:val="00622839"/>
    <w:rsid w:val="006251D7"/>
    <w:rsid w:val="00625283"/>
    <w:rsid w:val="00626509"/>
    <w:rsid w:val="00630561"/>
    <w:rsid w:val="006317A4"/>
    <w:rsid w:val="00632C19"/>
    <w:rsid w:val="00632FA8"/>
    <w:rsid w:val="006406D9"/>
    <w:rsid w:val="00647B09"/>
    <w:rsid w:val="0065048E"/>
    <w:rsid w:val="00651376"/>
    <w:rsid w:val="0066442E"/>
    <w:rsid w:val="0067046A"/>
    <w:rsid w:val="006746D8"/>
    <w:rsid w:val="00680033"/>
    <w:rsid w:val="006812D2"/>
    <w:rsid w:val="00682F29"/>
    <w:rsid w:val="0069085B"/>
    <w:rsid w:val="00691A4F"/>
    <w:rsid w:val="00691F43"/>
    <w:rsid w:val="006925DD"/>
    <w:rsid w:val="00694F30"/>
    <w:rsid w:val="00694F50"/>
    <w:rsid w:val="006A16E4"/>
    <w:rsid w:val="006A4947"/>
    <w:rsid w:val="006B3D1D"/>
    <w:rsid w:val="006B743E"/>
    <w:rsid w:val="006C1BAE"/>
    <w:rsid w:val="006C274F"/>
    <w:rsid w:val="006C5D27"/>
    <w:rsid w:val="006E3498"/>
    <w:rsid w:val="006F503B"/>
    <w:rsid w:val="006F5D24"/>
    <w:rsid w:val="00705B8B"/>
    <w:rsid w:val="00707F38"/>
    <w:rsid w:val="00712791"/>
    <w:rsid w:val="0071397E"/>
    <w:rsid w:val="00720BE8"/>
    <w:rsid w:val="00724F76"/>
    <w:rsid w:val="00725527"/>
    <w:rsid w:val="00725CCA"/>
    <w:rsid w:val="0073345A"/>
    <w:rsid w:val="00736455"/>
    <w:rsid w:val="00736ECF"/>
    <w:rsid w:val="00740FF4"/>
    <w:rsid w:val="00742903"/>
    <w:rsid w:val="00742F0A"/>
    <w:rsid w:val="0074349A"/>
    <w:rsid w:val="00745B56"/>
    <w:rsid w:val="00750583"/>
    <w:rsid w:val="0075160E"/>
    <w:rsid w:val="00751864"/>
    <w:rsid w:val="00753C3D"/>
    <w:rsid w:val="00754884"/>
    <w:rsid w:val="00757FF2"/>
    <w:rsid w:val="007613AA"/>
    <w:rsid w:val="00763D3C"/>
    <w:rsid w:val="00774CBC"/>
    <w:rsid w:val="00775345"/>
    <w:rsid w:val="007768BC"/>
    <w:rsid w:val="00777C18"/>
    <w:rsid w:val="007822F9"/>
    <w:rsid w:val="0078327A"/>
    <w:rsid w:val="0078492E"/>
    <w:rsid w:val="0078697B"/>
    <w:rsid w:val="00787760"/>
    <w:rsid w:val="00792747"/>
    <w:rsid w:val="00793626"/>
    <w:rsid w:val="007A07C2"/>
    <w:rsid w:val="007A4E35"/>
    <w:rsid w:val="007A60E3"/>
    <w:rsid w:val="007A6D2E"/>
    <w:rsid w:val="007B365B"/>
    <w:rsid w:val="007B3846"/>
    <w:rsid w:val="007B3CA6"/>
    <w:rsid w:val="007B7692"/>
    <w:rsid w:val="007C0681"/>
    <w:rsid w:val="007C2321"/>
    <w:rsid w:val="007C7040"/>
    <w:rsid w:val="007D2CA3"/>
    <w:rsid w:val="007D6F27"/>
    <w:rsid w:val="007E1FF4"/>
    <w:rsid w:val="007E20CF"/>
    <w:rsid w:val="007F5433"/>
    <w:rsid w:val="007F6883"/>
    <w:rsid w:val="007F7E3E"/>
    <w:rsid w:val="008006B2"/>
    <w:rsid w:val="00821CB7"/>
    <w:rsid w:val="00825BBE"/>
    <w:rsid w:val="00834A19"/>
    <w:rsid w:val="008470A3"/>
    <w:rsid w:val="00847CFB"/>
    <w:rsid w:val="0085198F"/>
    <w:rsid w:val="00854289"/>
    <w:rsid w:val="0085550E"/>
    <w:rsid w:val="008703E8"/>
    <w:rsid w:val="00876ADD"/>
    <w:rsid w:val="00886E41"/>
    <w:rsid w:val="0089264A"/>
    <w:rsid w:val="00897C2D"/>
    <w:rsid w:val="008A03B8"/>
    <w:rsid w:val="008B26C4"/>
    <w:rsid w:val="008B6EFE"/>
    <w:rsid w:val="008C32AE"/>
    <w:rsid w:val="008C4C8A"/>
    <w:rsid w:val="008C7BFE"/>
    <w:rsid w:val="008D5351"/>
    <w:rsid w:val="008D7D70"/>
    <w:rsid w:val="008E3F16"/>
    <w:rsid w:val="008E5A90"/>
    <w:rsid w:val="008E72BD"/>
    <w:rsid w:val="008F04E8"/>
    <w:rsid w:val="008F5184"/>
    <w:rsid w:val="008F66C9"/>
    <w:rsid w:val="0090288E"/>
    <w:rsid w:val="0091140A"/>
    <w:rsid w:val="00911AD0"/>
    <w:rsid w:val="00911D6A"/>
    <w:rsid w:val="00914767"/>
    <w:rsid w:val="00914F32"/>
    <w:rsid w:val="0091556E"/>
    <w:rsid w:val="00915675"/>
    <w:rsid w:val="009177C1"/>
    <w:rsid w:val="009245BC"/>
    <w:rsid w:val="00937A40"/>
    <w:rsid w:val="009426BD"/>
    <w:rsid w:val="0094430E"/>
    <w:rsid w:val="00946890"/>
    <w:rsid w:val="00947B94"/>
    <w:rsid w:val="0095138E"/>
    <w:rsid w:val="00954964"/>
    <w:rsid w:val="00957684"/>
    <w:rsid w:val="0096107B"/>
    <w:rsid w:val="0096264F"/>
    <w:rsid w:val="009635F0"/>
    <w:rsid w:val="00963B4D"/>
    <w:rsid w:val="00966609"/>
    <w:rsid w:val="00970C16"/>
    <w:rsid w:val="009719F9"/>
    <w:rsid w:val="0097620C"/>
    <w:rsid w:val="00976772"/>
    <w:rsid w:val="00980AF0"/>
    <w:rsid w:val="00981372"/>
    <w:rsid w:val="00981977"/>
    <w:rsid w:val="009865C4"/>
    <w:rsid w:val="0098760B"/>
    <w:rsid w:val="009877D0"/>
    <w:rsid w:val="00990B1E"/>
    <w:rsid w:val="0099130C"/>
    <w:rsid w:val="009921F8"/>
    <w:rsid w:val="00997D7E"/>
    <w:rsid w:val="009A1D84"/>
    <w:rsid w:val="009A2C24"/>
    <w:rsid w:val="009B0987"/>
    <w:rsid w:val="009B7DD2"/>
    <w:rsid w:val="009C1E6F"/>
    <w:rsid w:val="009C6E70"/>
    <w:rsid w:val="009D4A3A"/>
    <w:rsid w:val="009E297E"/>
    <w:rsid w:val="009E7174"/>
    <w:rsid w:val="009F6BA5"/>
    <w:rsid w:val="00A007FA"/>
    <w:rsid w:val="00A102DF"/>
    <w:rsid w:val="00A1424B"/>
    <w:rsid w:val="00A14431"/>
    <w:rsid w:val="00A26F41"/>
    <w:rsid w:val="00A304CE"/>
    <w:rsid w:val="00A3151E"/>
    <w:rsid w:val="00A34129"/>
    <w:rsid w:val="00A37AC0"/>
    <w:rsid w:val="00A41593"/>
    <w:rsid w:val="00A479B0"/>
    <w:rsid w:val="00A51C81"/>
    <w:rsid w:val="00A6033A"/>
    <w:rsid w:val="00A65A0A"/>
    <w:rsid w:val="00A66660"/>
    <w:rsid w:val="00A70044"/>
    <w:rsid w:val="00A71F75"/>
    <w:rsid w:val="00A73030"/>
    <w:rsid w:val="00A917D0"/>
    <w:rsid w:val="00A92BB7"/>
    <w:rsid w:val="00A93B86"/>
    <w:rsid w:val="00A96232"/>
    <w:rsid w:val="00AA516B"/>
    <w:rsid w:val="00AB0C77"/>
    <w:rsid w:val="00AB683F"/>
    <w:rsid w:val="00AB7679"/>
    <w:rsid w:val="00AC5D86"/>
    <w:rsid w:val="00AC7DDB"/>
    <w:rsid w:val="00AD04EA"/>
    <w:rsid w:val="00AD0C82"/>
    <w:rsid w:val="00AD3878"/>
    <w:rsid w:val="00AD4400"/>
    <w:rsid w:val="00AD64B9"/>
    <w:rsid w:val="00AD6DCE"/>
    <w:rsid w:val="00AF0C6F"/>
    <w:rsid w:val="00AF1846"/>
    <w:rsid w:val="00AF3024"/>
    <w:rsid w:val="00B0001F"/>
    <w:rsid w:val="00B125CD"/>
    <w:rsid w:val="00B25CBD"/>
    <w:rsid w:val="00B26D92"/>
    <w:rsid w:val="00B30974"/>
    <w:rsid w:val="00B31D3C"/>
    <w:rsid w:val="00B42345"/>
    <w:rsid w:val="00B44AE5"/>
    <w:rsid w:val="00B538BE"/>
    <w:rsid w:val="00B56783"/>
    <w:rsid w:val="00B628A5"/>
    <w:rsid w:val="00B6365C"/>
    <w:rsid w:val="00B65AE9"/>
    <w:rsid w:val="00B66D81"/>
    <w:rsid w:val="00B709A8"/>
    <w:rsid w:val="00B7313D"/>
    <w:rsid w:val="00B812FB"/>
    <w:rsid w:val="00B85E96"/>
    <w:rsid w:val="00B8715E"/>
    <w:rsid w:val="00B906FA"/>
    <w:rsid w:val="00B9151B"/>
    <w:rsid w:val="00B91CC4"/>
    <w:rsid w:val="00B93641"/>
    <w:rsid w:val="00B93F8B"/>
    <w:rsid w:val="00BA1092"/>
    <w:rsid w:val="00BA2076"/>
    <w:rsid w:val="00BA264E"/>
    <w:rsid w:val="00BA3CBE"/>
    <w:rsid w:val="00BA491B"/>
    <w:rsid w:val="00BA5718"/>
    <w:rsid w:val="00BB0047"/>
    <w:rsid w:val="00BB0F17"/>
    <w:rsid w:val="00BB3173"/>
    <w:rsid w:val="00BB3EC4"/>
    <w:rsid w:val="00BB43F2"/>
    <w:rsid w:val="00BC0707"/>
    <w:rsid w:val="00BC1B58"/>
    <w:rsid w:val="00BC1F34"/>
    <w:rsid w:val="00BC5DB6"/>
    <w:rsid w:val="00BD04C8"/>
    <w:rsid w:val="00BD0F98"/>
    <w:rsid w:val="00BD142C"/>
    <w:rsid w:val="00BD2AD8"/>
    <w:rsid w:val="00BD360D"/>
    <w:rsid w:val="00BD3F02"/>
    <w:rsid w:val="00BD70C6"/>
    <w:rsid w:val="00BD7175"/>
    <w:rsid w:val="00BE7185"/>
    <w:rsid w:val="00BF46A4"/>
    <w:rsid w:val="00BF500C"/>
    <w:rsid w:val="00C01ABA"/>
    <w:rsid w:val="00C05CE4"/>
    <w:rsid w:val="00C11037"/>
    <w:rsid w:val="00C155CA"/>
    <w:rsid w:val="00C16D89"/>
    <w:rsid w:val="00C20CDE"/>
    <w:rsid w:val="00C2381F"/>
    <w:rsid w:val="00C34A0E"/>
    <w:rsid w:val="00C3584C"/>
    <w:rsid w:val="00C37FB4"/>
    <w:rsid w:val="00C45CB6"/>
    <w:rsid w:val="00C47C9F"/>
    <w:rsid w:val="00C56E54"/>
    <w:rsid w:val="00C7039A"/>
    <w:rsid w:val="00C7082A"/>
    <w:rsid w:val="00C70C3F"/>
    <w:rsid w:val="00C734E7"/>
    <w:rsid w:val="00C74EFA"/>
    <w:rsid w:val="00C77C53"/>
    <w:rsid w:val="00C8161C"/>
    <w:rsid w:val="00C81891"/>
    <w:rsid w:val="00C83D49"/>
    <w:rsid w:val="00C864E7"/>
    <w:rsid w:val="00CA0F3E"/>
    <w:rsid w:val="00CA689E"/>
    <w:rsid w:val="00CB1089"/>
    <w:rsid w:val="00CB134D"/>
    <w:rsid w:val="00CB2336"/>
    <w:rsid w:val="00CB4534"/>
    <w:rsid w:val="00CD1C74"/>
    <w:rsid w:val="00CD1F5C"/>
    <w:rsid w:val="00CD345E"/>
    <w:rsid w:val="00CD5697"/>
    <w:rsid w:val="00CD5CCC"/>
    <w:rsid w:val="00CE0A01"/>
    <w:rsid w:val="00CE3AD2"/>
    <w:rsid w:val="00CF62C9"/>
    <w:rsid w:val="00CF7D25"/>
    <w:rsid w:val="00D0243A"/>
    <w:rsid w:val="00D03970"/>
    <w:rsid w:val="00D0710B"/>
    <w:rsid w:val="00D133B5"/>
    <w:rsid w:val="00D1797E"/>
    <w:rsid w:val="00D17EDA"/>
    <w:rsid w:val="00D25470"/>
    <w:rsid w:val="00D2620E"/>
    <w:rsid w:val="00D30D14"/>
    <w:rsid w:val="00D32D7A"/>
    <w:rsid w:val="00D46D68"/>
    <w:rsid w:val="00D47AAA"/>
    <w:rsid w:val="00D56474"/>
    <w:rsid w:val="00D57A6E"/>
    <w:rsid w:val="00D62871"/>
    <w:rsid w:val="00D71685"/>
    <w:rsid w:val="00D7280E"/>
    <w:rsid w:val="00D74F21"/>
    <w:rsid w:val="00D75E0F"/>
    <w:rsid w:val="00D768C8"/>
    <w:rsid w:val="00D82110"/>
    <w:rsid w:val="00D82893"/>
    <w:rsid w:val="00D84936"/>
    <w:rsid w:val="00D85962"/>
    <w:rsid w:val="00D9377E"/>
    <w:rsid w:val="00D94C33"/>
    <w:rsid w:val="00D97533"/>
    <w:rsid w:val="00DA2CEC"/>
    <w:rsid w:val="00DA3745"/>
    <w:rsid w:val="00DA5065"/>
    <w:rsid w:val="00DB042B"/>
    <w:rsid w:val="00DB213E"/>
    <w:rsid w:val="00DB362C"/>
    <w:rsid w:val="00DB457F"/>
    <w:rsid w:val="00DB45F9"/>
    <w:rsid w:val="00DB4700"/>
    <w:rsid w:val="00DB6C96"/>
    <w:rsid w:val="00DC0600"/>
    <w:rsid w:val="00DC5575"/>
    <w:rsid w:val="00DC5D8A"/>
    <w:rsid w:val="00DC5FA6"/>
    <w:rsid w:val="00DC6DD4"/>
    <w:rsid w:val="00DD29B2"/>
    <w:rsid w:val="00DD4874"/>
    <w:rsid w:val="00DD7DF3"/>
    <w:rsid w:val="00DE55D3"/>
    <w:rsid w:val="00DE6A25"/>
    <w:rsid w:val="00DF683B"/>
    <w:rsid w:val="00DF7417"/>
    <w:rsid w:val="00DF7EBB"/>
    <w:rsid w:val="00E054AC"/>
    <w:rsid w:val="00E06849"/>
    <w:rsid w:val="00E07A1C"/>
    <w:rsid w:val="00E216D5"/>
    <w:rsid w:val="00E22899"/>
    <w:rsid w:val="00E3097A"/>
    <w:rsid w:val="00E30A3D"/>
    <w:rsid w:val="00E40B12"/>
    <w:rsid w:val="00E44E99"/>
    <w:rsid w:val="00E5590A"/>
    <w:rsid w:val="00E5767F"/>
    <w:rsid w:val="00E80211"/>
    <w:rsid w:val="00E917D0"/>
    <w:rsid w:val="00E923DB"/>
    <w:rsid w:val="00E96232"/>
    <w:rsid w:val="00EA449D"/>
    <w:rsid w:val="00EA6BAB"/>
    <w:rsid w:val="00EA6E87"/>
    <w:rsid w:val="00EA7E72"/>
    <w:rsid w:val="00EB08C9"/>
    <w:rsid w:val="00EC075D"/>
    <w:rsid w:val="00EC592F"/>
    <w:rsid w:val="00ED2018"/>
    <w:rsid w:val="00ED2BC2"/>
    <w:rsid w:val="00EE4062"/>
    <w:rsid w:val="00EE4735"/>
    <w:rsid w:val="00EE6908"/>
    <w:rsid w:val="00EE7EF7"/>
    <w:rsid w:val="00EF04FE"/>
    <w:rsid w:val="00EF10BE"/>
    <w:rsid w:val="00EF2DD3"/>
    <w:rsid w:val="00EF6669"/>
    <w:rsid w:val="00EF6EBE"/>
    <w:rsid w:val="00F01525"/>
    <w:rsid w:val="00F016AE"/>
    <w:rsid w:val="00F0397E"/>
    <w:rsid w:val="00F06633"/>
    <w:rsid w:val="00F23F2D"/>
    <w:rsid w:val="00F30F0E"/>
    <w:rsid w:val="00F36463"/>
    <w:rsid w:val="00F42D88"/>
    <w:rsid w:val="00F47B96"/>
    <w:rsid w:val="00F5468E"/>
    <w:rsid w:val="00F61C95"/>
    <w:rsid w:val="00F66EAF"/>
    <w:rsid w:val="00F745D3"/>
    <w:rsid w:val="00F75794"/>
    <w:rsid w:val="00F81337"/>
    <w:rsid w:val="00F8186E"/>
    <w:rsid w:val="00F830C1"/>
    <w:rsid w:val="00F848DA"/>
    <w:rsid w:val="00F85A0D"/>
    <w:rsid w:val="00F87307"/>
    <w:rsid w:val="00F873CE"/>
    <w:rsid w:val="00F904B7"/>
    <w:rsid w:val="00F9497A"/>
    <w:rsid w:val="00FA3BDC"/>
    <w:rsid w:val="00FA4558"/>
    <w:rsid w:val="00FA659E"/>
    <w:rsid w:val="00FA6CA2"/>
    <w:rsid w:val="00FB1071"/>
    <w:rsid w:val="00FC383B"/>
    <w:rsid w:val="00FC491C"/>
    <w:rsid w:val="00FD1C3F"/>
    <w:rsid w:val="00FD4ED1"/>
    <w:rsid w:val="00FD695F"/>
    <w:rsid w:val="00FD7E39"/>
    <w:rsid w:val="00FE3E7F"/>
    <w:rsid w:val="00FE6FF9"/>
    <w:rsid w:val="00FF24FC"/>
    <w:rsid w:val="00FF5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813D4"/>
  <w15:chartTrackingRefBased/>
  <w15:docId w15:val="{1FDEC862-DC0F-F046-9B5E-64B68B43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60EC"/>
    <w:rPr>
      <w:rFonts w:eastAsiaTheme="minorEastAsia"/>
      <w:sz w:val="22"/>
      <w:szCs w:val="22"/>
      <w:lang w:val="en-US" w:eastAsia="zh-CN"/>
    </w:rPr>
  </w:style>
  <w:style w:type="character" w:customStyle="1" w:styleId="NoSpacingChar">
    <w:name w:val="No Spacing Char"/>
    <w:basedOn w:val="DefaultParagraphFont"/>
    <w:link w:val="NoSpacing"/>
    <w:uiPriority w:val="1"/>
    <w:rsid w:val="002A60EC"/>
    <w:rPr>
      <w:rFonts w:eastAsiaTheme="minorEastAsia"/>
      <w:sz w:val="22"/>
      <w:szCs w:val="22"/>
      <w:lang w:val="en-US" w:eastAsia="zh-CN"/>
    </w:rPr>
  </w:style>
  <w:style w:type="paragraph" w:styleId="ListParagraph">
    <w:name w:val="List Paragraph"/>
    <w:basedOn w:val="Normal"/>
    <w:uiPriority w:val="34"/>
    <w:qFormat/>
    <w:rsid w:val="003F7756"/>
    <w:pPr>
      <w:ind w:left="720"/>
      <w:contextualSpacing/>
    </w:pPr>
  </w:style>
  <w:style w:type="character" w:styleId="Hyperlink">
    <w:name w:val="Hyperlink"/>
    <w:basedOn w:val="DefaultParagraphFont"/>
    <w:uiPriority w:val="99"/>
    <w:unhideWhenUsed/>
    <w:rsid w:val="002338B7"/>
    <w:rPr>
      <w:color w:val="0563C1" w:themeColor="hyperlink"/>
      <w:u w:val="single"/>
    </w:rPr>
  </w:style>
  <w:style w:type="character" w:styleId="UnresolvedMention">
    <w:name w:val="Unresolved Mention"/>
    <w:basedOn w:val="DefaultParagraphFont"/>
    <w:uiPriority w:val="99"/>
    <w:semiHidden/>
    <w:unhideWhenUsed/>
    <w:rsid w:val="002338B7"/>
    <w:rPr>
      <w:color w:val="605E5C"/>
      <w:shd w:val="clear" w:color="auto" w:fill="E1DFDD"/>
    </w:rPr>
  </w:style>
  <w:style w:type="paragraph" w:styleId="NormalWeb">
    <w:name w:val="Normal (Web)"/>
    <w:basedOn w:val="Normal"/>
    <w:uiPriority w:val="99"/>
    <w:unhideWhenUsed/>
    <w:rsid w:val="00A304C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25CBD"/>
  </w:style>
  <w:style w:type="character" w:styleId="FollowedHyperlink">
    <w:name w:val="FollowedHyperlink"/>
    <w:basedOn w:val="DefaultParagraphFont"/>
    <w:uiPriority w:val="99"/>
    <w:semiHidden/>
    <w:unhideWhenUsed/>
    <w:rsid w:val="004578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3851">
      <w:bodyDiv w:val="1"/>
      <w:marLeft w:val="0"/>
      <w:marRight w:val="0"/>
      <w:marTop w:val="0"/>
      <w:marBottom w:val="0"/>
      <w:divBdr>
        <w:top w:val="none" w:sz="0" w:space="0" w:color="auto"/>
        <w:left w:val="none" w:sz="0" w:space="0" w:color="auto"/>
        <w:bottom w:val="none" w:sz="0" w:space="0" w:color="auto"/>
        <w:right w:val="none" w:sz="0" w:space="0" w:color="auto"/>
      </w:divBdr>
    </w:div>
    <w:div w:id="180164656">
      <w:bodyDiv w:val="1"/>
      <w:marLeft w:val="0"/>
      <w:marRight w:val="0"/>
      <w:marTop w:val="0"/>
      <w:marBottom w:val="0"/>
      <w:divBdr>
        <w:top w:val="none" w:sz="0" w:space="0" w:color="auto"/>
        <w:left w:val="none" w:sz="0" w:space="0" w:color="auto"/>
        <w:bottom w:val="none" w:sz="0" w:space="0" w:color="auto"/>
        <w:right w:val="none" w:sz="0" w:space="0" w:color="auto"/>
      </w:divBdr>
    </w:div>
    <w:div w:id="429542561">
      <w:bodyDiv w:val="1"/>
      <w:marLeft w:val="0"/>
      <w:marRight w:val="0"/>
      <w:marTop w:val="0"/>
      <w:marBottom w:val="0"/>
      <w:divBdr>
        <w:top w:val="none" w:sz="0" w:space="0" w:color="auto"/>
        <w:left w:val="none" w:sz="0" w:space="0" w:color="auto"/>
        <w:bottom w:val="none" w:sz="0" w:space="0" w:color="auto"/>
        <w:right w:val="none" w:sz="0" w:space="0" w:color="auto"/>
      </w:divBdr>
      <w:divsChild>
        <w:div w:id="787511111">
          <w:marLeft w:val="0"/>
          <w:marRight w:val="0"/>
          <w:marTop w:val="0"/>
          <w:marBottom w:val="0"/>
          <w:divBdr>
            <w:top w:val="none" w:sz="0" w:space="0" w:color="auto"/>
            <w:left w:val="none" w:sz="0" w:space="0" w:color="auto"/>
            <w:bottom w:val="none" w:sz="0" w:space="0" w:color="auto"/>
            <w:right w:val="none" w:sz="0" w:space="0" w:color="auto"/>
          </w:divBdr>
          <w:divsChild>
            <w:div w:id="557207088">
              <w:marLeft w:val="0"/>
              <w:marRight w:val="0"/>
              <w:marTop w:val="0"/>
              <w:marBottom w:val="0"/>
              <w:divBdr>
                <w:top w:val="none" w:sz="0" w:space="0" w:color="auto"/>
                <w:left w:val="none" w:sz="0" w:space="0" w:color="auto"/>
                <w:bottom w:val="none" w:sz="0" w:space="0" w:color="auto"/>
                <w:right w:val="none" w:sz="0" w:space="0" w:color="auto"/>
              </w:divBdr>
              <w:divsChild>
                <w:div w:id="169333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0059">
          <w:marLeft w:val="0"/>
          <w:marRight w:val="0"/>
          <w:marTop w:val="0"/>
          <w:marBottom w:val="0"/>
          <w:divBdr>
            <w:top w:val="none" w:sz="0" w:space="0" w:color="auto"/>
            <w:left w:val="none" w:sz="0" w:space="0" w:color="auto"/>
            <w:bottom w:val="none" w:sz="0" w:space="0" w:color="auto"/>
            <w:right w:val="none" w:sz="0" w:space="0" w:color="auto"/>
          </w:divBdr>
          <w:divsChild>
            <w:div w:id="175461935">
              <w:marLeft w:val="0"/>
              <w:marRight w:val="0"/>
              <w:marTop w:val="0"/>
              <w:marBottom w:val="0"/>
              <w:divBdr>
                <w:top w:val="none" w:sz="0" w:space="0" w:color="auto"/>
                <w:left w:val="none" w:sz="0" w:space="0" w:color="auto"/>
                <w:bottom w:val="none" w:sz="0" w:space="0" w:color="auto"/>
                <w:right w:val="none" w:sz="0" w:space="0" w:color="auto"/>
              </w:divBdr>
              <w:divsChild>
                <w:div w:id="5721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436879">
      <w:bodyDiv w:val="1"/>
      <w:marLeft w:val="0"/>
      <w:marRight w:val="0"/>
      <w:marTop w:val="0"/>
      <w:marBottom w:val="0"/>
      <w:divBdr>
        <w:top w:val="none" w:sz="0" w:space="0" w:color="auto"/>
        <w:left w:val="none" w:sz="0" w:space="0" w:color="auto"/>
        <w:bottom w:val="none" w:sz="0" w:space="0" w:color="auto"/>
        <w:right w:val="none" w:sz="0" w:space="0" w:color="auto"/>
      </w:divBdr>
      <w:divsChild>
        <w:div w:id="998845405">
          <w:marLeft w:val="0"/>
          <w:marRight w:val="0"/>
          <w:marTop w:val="0"/>
          <w:marBottom w:val="0"/>
          <w:divBdr>
            <w:top w:val="none" w:sz="0" w:space="0" w:color="auto"/>
            <w:left w:val="none" w:sz="0" w:space="0" w:color="auto"/>
            <w:bottom w:val="none" w:sz="0" w:space="0" w:color="auto"/>
            <w:right w:val="none" w:sz="0" w:space="0" w:color="auto"/>
          </w:divBdr>
          <w:divsChild>
            <w:div w:id="5836315">
              <w:marLeft w:val="0"/>
              <w:marRight w:val="0"/>
              <w:marTop w:val="0"/>
              <w:marBottom w:val="0"/>
              <w:divBdr>
                <w:top w:val="none" w:sz="0" w:space="0" w:color="auto"/>
                <w:left w:val="none" w:sz="0" w:space="0" w:color="auto"/>
                <w:bottom w:val="none" w:sz="0" w:space="0" w:color="auto"/>
                <w:right w:val="none" w:sz="0" w:space="0" w:color="auto"/>
              </w:divBdr>
              <w:divsChild>
                <w:div w:id="156680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219319">
      <w:bodyDiv w:val="1"/>
      <w:marLeft w:val="0"/>
      <w:marRight w:val="0"/>
      <w:marTop w:val="0"/>
      <w:marBottom w:val="0"/>
      <w:divBdr>
        <w:top w:val="none" w:sz="0" w:space="0" w:color="auto"/>
        <w:left w:val="none" w:sz="0" w:space="0" w:color="auto"/>
        <w:bottom w:val="none" w:sz="0" w:space="0" w:color="auto"/>
        <w:right w:val="none" w:sz="0" w:space="0" w:color="auto"/>
      </w:divBdr>
    </w:div>
    <w:div w:id="1539002422">
      <w:bodyDiv w:val="1"/>
      <w:marLeft w:val="0"/>
      <w:marRight w:val="0"/>
      <w:marTop w:val="0"/>
      <w:marBottom w:val="0"/>
      <w:divBdr>
        <w:top w:val="none" w:sz="0" w:space="0" w:color="auto"/>
        <w:left w:val="none" w:sz="0" w:space="0" w:color="auto"/>
        <w:bottom w:val="none" w:sz="0" w:space="0" w:color="auto"/>
        <w:right w:val="none" w:sz="0" w:space="0" w:color="auto"/>
      </w:divBdr>
    </w:div>
    <w:div w:id="1784222955">
      <w:bodyDiv w:val="1"/>
      <w:marLeft w:val="0"/>
      <w:marRight w:val="0"/>
      <w:marTop w:val="0"/>
      <w:marBottom w:val="0"/>
      <w:divBdr>
        <w:top w:val="none" w:sz="0" w:space="0" w:color="auto"/>
        <w:left w:val="none" w:sz="0" w:space="0" w:color="auto"/>
        <w:bottom w:val="none" w:sz="0" w:space="0" w:color="auto"/>
        <w:right w:val="none" w:sz="0" w:space="0" w:color="auto"/>
      </w:divBdr>
    </w:div>
    <w:div w:id="1829975586">
      <w:bodyDiv w:val="1"/>
      <w:marLeft w:val="0"/>
      <w:marRight w:val="0"/>
      <w:marTop w:val="0"/>
      <w:marBottom w:val="0"/>
      <w:divBdr>
        <w:top w:val="none" w:sz="0" w:space="0" w:color="auto"/>
        <w:left w:val="none" w:sz="0" w:space="0" w:color="auto"/>
        <w:bottom w:val="none" w:sz="0" w:space="0" w:color="auto"/>
        <w:right w:val="none" w:sz="0" w:space="0" w:color="auto"/>
      </w:divBdr>
      <w:divsChild>
        <w:div w:id="698314365">
          <w:marLeft w:val="0"/>
          <w:marRight w:val="0"/>
          <w:marTop w:val="0"/>
          <w:marBottom w:val="0"/>
          <w:divBdr>
            <w:top w:val="none" w:sz="0" w:space="0" w:color="auto"/>
            <w:left w:val="none" w:sz="0" w:space="0" w:color="auto"/>
            <w:bottom w:val="none" w:sz="0" w:space="0" w:color="auto"/>
            <w:right w:val="none" w:sz="0" w:space="0" w:color="auto"/>
          </w:divBdr>
          <w:divsChild>
            <w:div w:id="1758599281">
              <w:marLeft w:val="0"/>
              <w:marRight w:val="0"/>
              <w:marTop w:val="0"/>
              <w:marBottom w:val="0"/>
              <w:divBdr>
                <w:top w:val="none" w:sz="0" w:space="0" w:color="auto"/>
                <w:left w:val="none" w:sz="0" w:space="0" w:color="auto"/>
                <w:bottom w:val="none" w:sz="0" w:space="0" w:color="auto"/>
                <w:right w:val="none" w:sz="0" w:space="0" w:color="auto"/>
              </w:divBdr>
              <w:divsChild>
                <w:div w:id="1524399943">
                  <w:marLeft w:val="0"/>
                  <w:marRight w:val="0"/>
                  <w:marTop w:val="0"/>
                  <w:marBottom w:val="0"/>
                  <w:divBdr>
                    <w:top w:val="none" w:sz="0" w:space="0" w:color="auto"/>
                    <w:left w:val="none" w:sz="0" w:space="0" w:color="auto"/>
                    <w:bottom w:val="none" w:sz="0" w:space="0" w:color="auto"/>
                    <w:right w:val="none" w:sz="0" w:space="0" w:color="auto"/>
                  </w:divBdr>
                  <w:divsChild>
                    <w:div w:id="30470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42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750</TotalTime>
  <Pages>1</Pages>
  <Words>2915</Words>
  <Characters>16620</Characters>
  <Application>Microsoft Office Word</Application>
  <DocSecurity>0</DocSecurity>
  <Lines>138</Lines>
  <Paragraphs>38</Paragraphs>
  <ScaleCrop>false</ScaleCrop>
  <Company/>
  <LinksUpToDate>false</LinksUpToDate>
  <CharactersWithSpaces>19497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Operational Policing</dc:title>
  <dc:subject>Daniel Hurford</dc:subject>
  <dc:creator>Daniel Hurford</dc:creator>
  <cp:keywords/>
  <dc:description/>
  <cp:lastModifiedBy>Daniel Hurford</cp:lastModifiedBy>
  <cp:revision>1972</cp:revision>
  <dcterms:created xsi:type="dcterms:W3CDTF">2023-01-30T19:48:00Z</dcterms:created>
  <dcterms:modified xsi:type="dcterms:W3CDTF">2023-03-07T10:21:00Z</dcterms:modified>
</cp:coreProperties>
</file>