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0115D7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7DAF7F3E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50B158D2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3EA94E53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002E9E6C" w14:textId="77777777" w:rsidR="00343F2A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178047AA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2F4A019A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452C45AC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4E79A389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2B83A69F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749BF228" w14:textId="2B86A87A" w:rsidR="00343F2A" w:rsidRPr="0024777E" w:rsidRDefault="00343F2A" w:rsidP="00343F2A">
      <w:pPr>
        <w:spacing w:line="360" w:lineRule="auto"/>
        <w:jc w:val="center"/>
        <w:rPr>
          <w:rFonts w:ascii="Times New Roman" w:hAnsi="Times New Roman"/>
          <w:sz w:val="72"/>
        </w:rPr>
      </w:pPr>
      <w:r w:rsidRPr="0024777E">
        <w:rPr>
          <w:rFonts w:ascii="Times New Roman" w:hAnsi="Times New Roman"/>
          <w:sz w:val="72"/>
        </w:rPr>
        <w:t xml:space="preserve">Assignment </w:t>
      </w:r>
      <w:r>
        <w:rPr>
          <w:rFonts w:ascii="Times New Roman" w:hAnsi="Times New Roman"/>
          <w:sz w:val="72"/>
        </w:rPr>
        <w:t>2</w:t>
      </w:r>
    </w:p>
    <w:p w14:paraId="04A8F5DE" w14:textId="77777777" w:rsidR="00343F2A" w:rsidRPr="0024777E" w:rsidRDefault="00343F2A" w:rsidP="00343F2A">
      <w:pPr>
        <w:spacing w:line="360" w:lineRule="auto"/>
        <w:jc w:val="center"/>
        <w:rPr>
          <w:rFonts w:ascii="Times New Roman" w:hAnsi="Times New Roman"/>
          <w:sz w:val="72"/>
        </w:rPr>
      </w:pPr>
      <w:proofErr w:type="spellStart"/>
      <w:r w:rsidRPr="0024777E">
        <w:rPr>
          <w:rFonts w:ascii="Times New Roman" w:hAnsi="Times New Roman"/>
          <w:sz w:val="72"/>
        </w:rPr>
        <w:t>Sizhe</w:t>
      </w:r>
      <w:proofErr w:type="spellEnd"/>
      <w:r w:rsidRPr="0024777E">
        <w:rPr>
          <w:rFonts w:ascii="Times New Roman" w:hAnsi="Times New Roman"/>
          <w:sz w:val="72"/>
        </w:rPr>
        <w:t xml:space="preserve"> Xia</w:t>
      </w:r>
      <w:r w:rsidRPr="0024777E">
        <w:rPr>
          <w:rFonts w:ascii="Times New Roman" w:hAnsi="Times New Roman"/>
          <w:sz w:val="72"/>
        </w:rPr>
        <w:tab/>
        <w:t>(2106571)</w:t>
      </w:r>
    </w:p>
    <w:p w14:paraId="004BAC92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7227FC0F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02FDACF0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58E01AD3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2871EDDE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35BF26A1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0139C52F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204E559F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78377B6B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0386A83B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18FC344E" w14:textId="77777777" w:rsidR="00343F2A" w:rsidRPr="0024777E" w:rsidRDefault="00343F2A" w:rsidP="00343F2A">
      <w:pPr>
        <w:spacing w:line="360" w:lineRule="auto"/>
        <w:rPr>
          <w:rFonts w:ascii="Times New Roman" w:hAnsi="Times New Roman" w:hint="eastAsia"/>
          <w:sz w:val="22"/>
        </w:rPr>
      </w:pPr>
    </w:p>
    <w:p w14:paraId="1E6F57D9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3089EC8F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364503CA" w14:textId="77777777" w:rsidR="00343F2A" w:rsidRPr="0024777E" w:rsidRDefault="00343F2A" w:rsidP="00343F2A">
      <w:pPr>
        <w:spacing w:line="360" w:lineRule="auto"/>
        <w:rPr>
          <w:rFonts w:ascii="Times New Roman" w:hAnsi="Times New Roman"/>
          <w:sz w:val="22"/>
        </w:rPr>
      </w:pPr>
    </w:p>
    <w:p w14:paraId="4EEF1E74" w14:textId="77777777" w:rsidR="00343F2A" w:rsidRDefault="00343F2A">
      <w:pPr>
        <w:rPr>
          <w:rFonts w:ascii="微软雅黑" w:eastAsia="微软雅黑" w:hAnsi="微软雅黑"/>
        </w:rPr>
      </w:pPr>
    </w:p>
    <w:p w14:paraId="34B5AE59" w14:textId="77777777" w:rsidR="00EF6DB8" w:rsidRDefault="00EF6DB8">
      <w:pPr>
        <w:rPr>
          <w:rFonts w:ascii="微软雅黑" w:eastAsia="微软雅黑" w:hAnsi="微软雅黑"/>
          <w:sz w:val="72"/>
        </w:rPr>
      </w:pPr>
    </w:p>
    <w:p w14:paraId="2D2E7385" w14:textId="77777777" w:rsidR="00EF6DB8" w:rsidRDefault="00EF6DB8">
      <w:pPr>
        <w:rPr>
          <w:rFonts w:ascii="微软雅黑" w:eastAsia="微软雅黑" w:hAnsi="微软雅黑"/>
          <w:sz w:val="72"/>
        </w:rPr>
      </w:pPr>
    </w:p>
    <w:p w14:paraId="6275A0F2" w14:textId="77777777" w:rsidR="00EF6DB8" w:rsidRDefault="00EF6DB8">
      <w:pPr>
        <w:rPr>
          <w:rFonts w:ascii="微软雅黑" w:eastAsia="微软雅黑" w:hAnsi="微软雅黑"/>
          <w:sz w:val="72"/>
        </w:rPr>
      </w:pPr>
    </w:p>
    <w:p w14:paraId="5A49C406" w14:textId="4716DFA0" w:rsidR="00343F2A" w:rsidRPr="00343F2A" w:rsidRDefault="00343F2A">
      <w:pPr>
        <w:rPr>
          <w:rFonts w:ascii="微软雅黑" w:eastAsia="微软雅黑" w:hAnsi="微软雅黑"/>
          <w:sz w:val="72"/>
        </w:rPr>
      </w:pPr>
      <w:r w:rsidRPr="00343F2A">
        <w:rPr>
          <w:rFonts w:ascii="微软雅黑" w:eastAsia="微软雅黑" w:hAnsi="微软雅黑" w:hint="eastAsia"/>
          <w:sz w:val="72"/>
        </w:rPr>
        <w:t>Link</w:t>
      </w:r>
    </w:p>
    <w:p w14:paraId="0E9B7BF5" w14:textId="77777777" w:rsidR="00343F2A" w:rsidRPr="00343F2A" w:rsidRDefault="00343F2A">
      <w:pPr>
        <w:rPr>
          <w:rFonts w:ascii="微软雅黑" w:eastAsia="微软雅黑" w:hAnsi="微软雅黑"/>
        </w:rPr>
      </w:pPr>
    </w:p>
    <w:p w14:paraId="1A48F5B0" w14:textId="54599DA1" w:rsidR="001B1069" w:rsidRPr="00343F2A" w:rsidRDefault="00343F2A">
      <w:pPr>
        <w:rPr>
          <w:rFonts w:ascii="微软雅黑" w:eastAsia="微软雅黑" w:hAnsi="微软雅黑"/>
        </w:rPr>
      </w:pPr>
      <w:hyperlink r:id="rId5" w:history="1">
        <w:r w:rsidRPr="00343F2A">
          <w:rPr>
            <w:rStyle w:val="a3"/>
            <w:rFonts w:ascii="微软雅黑" w:eastAsia="微软雅黑" w:hAnsi="微软雅黑"/>
          </w:rPr>
          <w:t>https://web.microsoftstream.com/video/f70f8bea-aa48-4c4e-a3fd-e2b4af1f8b60</w:t>
        </w:r>
      </w:hyperlink>
    </w:p>
    <w:p w14:paraId="194C6FF3" w14:textId="568B0AE5" w:rsidR="00343F2A" w:rsidRPr="00343F2A" w:rsidRDefault="00343F2A">
      <w:pPr>
        <w:rPr>
          <w:rFonts w:ascii="微软雅黑" w:eastAsia="微软雅黑" w:hAnsi="微软雅黑"/>
        </w:rPr>
      </w:pPr>
    </w:p>
    <w:p w14:paraId="2F2DDFEA" w14:textId="0DF3DCFE" w:rsidR="00343F2A" w:rsidRPr="00343F2A" w:rsidRDefault="00343F2A">
      <w:pPr>
        <w:rPr>
          <w:rFonts w:ascii="微软雅黑" w:eastAsia="微软雅黑" w:hAnsi="微软雅黑"/>
        </w:rPr>
      </w:pPr>
    </w:p>
    <w:p w14:paraId="5F71AC9A" w14:textId="656ED331" w:rsidR="00343F2A" w:rsidRDefault="00343F2A">
      <w:pPr>
        <w:rPr>
          <w:rFonts w:ascii="微软雅黑" w:eastAsia="微软雅黑" w:hAnsi="微软雅黑"/>
        </w:rPr>
      </w:pPr>
    </w:p>
    <w:p w14:paraId="67A8EF44" w14:textId="56EFF631" w:rsidR="00343F2A" w:rsidRDefault="00343F2A">
      <w:pPr>
        <w:rPr>
          <w:rFonts w:ascii="微软雅黑" w:eastAsia="微软雅黑" w:hAnsi="微软雅黑"/>
        </w:rPr>
      </w:pPr>
    </w:p>
    <w:p w14:paraId="341F25B6" w14:textId="29F676EC" w:rsidR="00343F2A" w:rsidRDefault="00343F2A">
      <w:pPr>
        <w:rPr>
          <w:rFonts w:ascii="微软雅黑" w:eastAsia="微软雅黑" w:hAnsi="微软雅黑" w:hint="eastAsia"/>
        </w:rPr>
      </w:pPr>
      <w:bookmarkStart w:id="0" w:name="_GoBack"/>
      <w:bookmarkEnd w:id="0"/>
    </w:p>
    <w:p w14:paraId="6F3CF59D" w14:textId="10A7813C" w:rsidR="00343F2A" w:rsidRDefault="00343F2A">
      <w:pPr>
        <w:rPr>
          <w:rFonts w:ascii="微软雅黑" w:eastAsia="微软雅黑" w:hAnsi="微软雅黑"/>
        </w:rPr>
      </w:pPr>
    </w:p>
    <w:p w14:paraId="051599F7" w14:textId="28C050EE" w:rsidR="00343F2A" w:rsidRDefault="00343F2A">
      <w:pPr>
        <w:rPr>
          <w:rFonts w:ascii="微软雅黑" w:eastAsia="微软雅黑" w:hAnsi="微软雅黑"/>
        </w:rPr>
      </w:pPr>
    </w:p>
    <w:p w14:paraId="74ED76C6" w14:textId="54F29299" w:rsidR="00343F2A" w:rsidRDefault="00343F2A">
      <w:pPr>
        <w:rPr>
          <w:rFonts w:ascii="微软雅黑" w:eastAsia="微软雅黑" w:hAnsi="微软雅黑"/>
        </w:rPr>
      </w:pPr>
    </w:p>
    <w:p w14:paraId="78EEDD68" w14:textId="7EB0D936" w:rsidR="00343F2A" w:rsidRDefault="00343F2A">
      <w:pPr>
        <w:rPr>
          <w:rFonts w:ascii="微软雅黑" w:eastAsia="微软雅黑" w:hAnsi="微软雅黑"/>
        </w:rPr>
      </w:pPr>
    </w:p>
    <w:p w14:paraId="6189E553" w14:textId="022F92F9" w:rsidR="00343F2A" w:rsidRDefault="00343F2A">
      <w:pPr>
        <w:rPr>
          <w:rFonts w:ascii="微软雅黑" w:eastAsia="微软雅黑" w:hAnsi="微软雅黑"/>
        </w:rPr>
      </w:pPr>
    </w:p>
    <w:p w14:paraId="76260A8F" w14:textId="2C700152" w:rsidR="00343F2A" w:rsidRDefault="00343F2A">
      <w:pPr>
        <w:rPr>
          <w:rFonts w:ascii="微软雅黑" w:eastAsia="微软雅黑" w:hAnsi="微软雅黑"/>
        </w:rPr>
      </w:pPr>
    </w:p>
    <w:p w14:paraId="5FEF6A73" w14:textId="77777777" w:rsidR="00343F2A" w:rsidRPr="00343F2A" w:rsidRDefault="00343F2A">
      <w:pPr>
        <w:rPr>
          <w:rFonts w:ascii="微软雅黑" w:eastAsia="微软雅黑" w:hAnsi="微软雅黑" w:hint="eastAsia"/>
        </w:rPr>
      </w:pPr>
    </w:p>
    <w:p w14:paraId="54FD521B" w14:textId="77777777" w:rsidR="00343F2A" w:rsidRDefault="00343F2A" w:rsidP="00343F2A">
      <w:pPr>
        <w:rPr>
          <w:rFonts w:ascii="微软雅黑" w:eastAsia="微软雅黑" w:hAnsi="微软雅黑"/>
          <w:sz w:val="72"/>
        </w:rPr>
      </w:pPr>
      <w:r w:rsidRPr="00343F2A">
        <w:rPr>
          <w:rFonts w:ascii="微软雅黑" w:eastAsia="微软雅黑" w:hAnsi="微软雅黑"/>
          <w:sz w:val="72"/>
        </w:rPr>
        <w:lastRenderedPageBreak/>
        <w:t>Reference list</w:t>
      </w:r>
    </w:p>
    <w:p w14:paraId="3E905E05" w14:textId="77777777" w:rsidR="00343F2A" w:rsidRDefault="00343F2A" w:rsidP="00343F2A">
      <w:pPr>
        <w:rPr>
          <w:rFonts w:ascii="微软雅黑" w:eastAsia="微软雅黑" w:hAnsi="微软雅黑"/>
          <w:sz w:val="72"/>
        </w:rPr>
      </w:pPr>
      <w:r>
        <w:rPr>
          <w:rFonts w:ascii="微软雅黑" w:eastAsia="微软雅黑" w:hAnsi="微软雅黑"/>
        </w:rPr>
        <w:t xml:space="preserve">[1] </w:t>
      </w:r>
      <w:proofErr w:type="spellStart"/>
      <w:r w:rsidRPr="00343F2A">
        <w:rPr>
          <w:rFonts w:ascii="微软雅黑" w:eastAsia="微软雅黑" w:hAnsi="微软雅黑"/>
        </w:rPr>
        <w:t>Bondarouk</w:t>
      </w:r>
      <w:proofErr w:type="spellEnd"/>
      <w:r w:rsidRPr="00343F2A">
        <w:rPr>
          <w:rFonts w:ascii="微软雅黑" w:eastAsia="微软雅黑" w:hAnsi="微软雅黑"/>
        </w:rPr>
        <w:t xml:space="preserve">, T., Harms, R. and </w:t>
      </w:r>
      <w:proofErr w:type="spellStart"/>
      <w:r w:rsidRPr="00343F2A">
        <w:rPr>
          <w:rFonts w:ascii="微软雅黑" w:eastAsia="微软雅黑" w:hAnsi="微软雅黑"/>
        </w:rPr>
        <w:t>Lepak</w:t>
      </w:r>
      <w:proofErr w:type="spellEnd"/>
      <w:r w:rsidRPr="00343F2A">
        <w:rPr>
          <w:rFonts w:ascii="微软雅黑" w:eastAsia="微软雅黑" w:hAnsi="微软雅黑"/>
        </w:rPr>
        <w:t xml:space="preserve">, D. (2017) ‘Does e-HRM lead to better HRM service?’, International journal of human resource management, 28(9), pp. 1332–1362. doi:10.1080/09585192.2015.1118139. </w:t>
      </w:r>
    </w:p>
    <w:p w14:paraId="00E851EB" w14:textId="77777777" w:rsidR="00343F2A" w:rsidRDefault="00343F2A" w:rsidP="00343F2A">
      <w:pPr>
        <w:rPr>
          <w:rFonts w:ascii="微软雅黑" w:eastAsia="微软雅黑" w:hAnsi="微软雅黑"/>
          <w:sz w:val="72"/>
        </w:rPr>
      </w:pPr>
      <w:r>
        <w:rPr>
          <w:rFonts w:ascii="微软雅黑" w:eastAsia="微软雅黑" w:hAnsi="微软雅黑"/>
        </w:rPr>
        <w:t xml:space="preserve">[2] </w:t>
      </w:r>
      <w:r w:rsidRPr="00343F2A">
        <w:rPr>
          <w:rFonts w:ascii="微软雅黑" w:eastAsia="微软雅黑" w:hAnsi="微软雅黑"/>
        </w:rPr>
        <w:t xml:space="preserve">Chang, H., Son, S.Y. and Pak, J. (2020) ‘How Do Leader-Member Interactions Influence the HRM-Performance Relationship? A Multiple Exchange Perspective’, Human performance, 33(4), pp. 282–301. doi:10.1080/08959285.2020.1746315. </w:t>
      </w:r>
    </w:p>
    <w:p w14:paraId="0FA4E480" w14:textId="77777777" w:rsidR="00343F2A" w:rsidRDefault="00343F2A" w:rsidP="00343F2A">
      <w:pPr>
        <w:rPr>
          <w:rFonts w:ascii="微软雅黑" w:eastAsia="微软雅黑" w:hAnsi="微软雅黑"/>
          <w:sz w:val="72"/>
        </w:rPr>
      </w:pPr>
      <w:r>
        <w:rPr>
          <w:rFonts w:ascii="微软雅黑" w:eastAsia="微软雅黑" w:hAnsi="微软雅黑"/>
        </w:rPr>
        <w:t xml:space="preserve">[3] </w:t>
      </w:r>
      <w:r w:rsidRPr="00343F2A">
        <w:rPr>
          <w:rFonts w:ascii="微软雅黑" w:eastAsia="微软雅黑" w:hAnsi="微软雅黑"/>
        </w:rPr>
        <w:t xml:space="preserve">Hamilton, R.H. and Davison, H.K. (2021) ‘Legal and Ethical Challenges for HR in Machine Learning’, Employee responsibilities and rights journal, 34(1), pp. 19–39. doi:10.1007/s10672-021-09377-z. </w:t>
      </w:r>
    </w:p>
    <w:p w14:paraId="38A7D3CF" w14:textId="5BDE221F" w:rsidR="00343F2A" w:rsidRPr="00343F2A" w:rsidRDefault="00343F2A" w:rsidP="00343F2A">
      <w:pPr>
        <w:rPr>
          <w:rFonts w:ascii="微软雅黑" w:eastAsia="微软雅黑" w:hAnsi="微软雅黑"/>
          <w:sz w:val="72"/>
        </w:rPr>
      </w:pPr>
      <w:r>
        <w:rPr>
          <w:rFonts w:ascii="微软雅黑" w:eastAsia="微软雅黑" w:hAnsi="微软雅黑"/>
        </w:rPr>
        <w:t>[4]</w:t>
      </w:r>
      <w:r w:rsidR="002E2E17">
        <w:rPr>
          <w:rFonts w:ascii="微软雅黑" w:eastAsia="微软雅黑" w:hAnsi="微软雅黑"/>
        </w:rPr>
        <w:t xml:space="preserve"> </w:t>
      </w:r>
      <w:proofErr w:type="spellStart"/>
      <w:r w:rsidRPr="00343F2A">
        <w:rPr>
          <w:rFonts w:ascii="微软雅黑" w:eastAsia="微软雅黑" w:hAnsi="微软雅黑"/>
        </w:rPr>
        <w:t>Hauff</w:t>
      </w:r>
      <w:proofErr w:type="spellEnd"/>
      <w:r w:rsidRPr="00343F2A">
        <w:rPr>
          <w:rFonts w:ascii="微软雅黑" w:eastAsia="微软雅黑" w:hAnsi="微软雅黑"/>
        </w:rPr>
        <w:t xml:space="preserve">, S., </w:t>
      </w:r>
      <w:proofErr w:type="spellStart"/>
      <w:r w:rsidRPr="00343F2A">
        <w:rPr>
          <w:rFonts w:ascii="微软雅黑" w:eastAsia="微软雅黑" w:hAnsi="微软雅黑"/>
        </w:rPr>
        <w:t>Alewell</w:t>
      </w:r>
      <w:proofErr w:type="spellEnd"/>
      <w:r w:rsidRPr="00343F2A">
        <w:rPr>
          <w:rFonts w:ascii="微软雅黑" w:eastAsia="微软雅黑" w:hAnsi="微软雅黑"/>
        </w:rPr>
        <w:t>, D. and Katrin Hansen, N. (2017) ‘HRM System Strength and HRM Target Achievement—Toward a Broader Understanding of HRM Processes’, Human resource management, 56(5), pp. 715–729. doi:10.1002/hrm.21798.</w:t>
      </w:r>
    </w:p>
    <w:p w14:paraId="19757927" w14:textId="2399BC6B" w:rsidR="00343F2A" w:rsidRPr="00343F2A" w:rsidRDefault="00343F2A" w:rsidP="00343F2A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[5]</w:t>
      </w:r>
      <w:r w:rsidR="002E2E17">
        <w:rPr>
          <w:rFonts w:ascii="微软雅黑" w:eastAsia="微软雅黑" w:hAnsi="微软雅黑"/>
        </w:rPr>
        <w:t xml:space="preserve"> </w:t>
      </w:r>
      <w:r w:rsidRPr="00343F2A">
        <w:rPr>
          <w:rFonts w:ascii="微软雅黑" w:eastAsia="微软雅黑" w:hAnsi="微软雅黑"/>
        </w:rPr>
        <w:t>Kang, S.-C. and Snell, S.A. (2009) ‘Intellectual Capital Architectures and Ambidextrous Learning: A Framework for Human Resource Management’, Journal of management studies, 46(1), pp. 65–92. doi:10.1111/j.1467-6486.2008.</w:t>
      </w:r>
      <w:proofErr w:type="gramStart"/>
      <w:r w:rsidRPr="00343F2A">
        <w:rPr>
          <w:rFonts w:ascii="微软雅黑" w:eastAsia="微软雅黑" w:hAnsi="微软雅黑"/>
        </w:rPr>
        <w:t>00776.x.</w:t>
      </w:r>
      <w:proofErr w:type="gramEnd"/>
      <w:r w:rsidRPr="00343F2A">
        <w:rPr>
          <w:rFonts w:ascii="微软雅黑" w:eastAsia="微软雅黑" w:hAnsi="微软雅黑"/>
        </w:rPr>
        <w:t xml:space="preserve"> </w:t>
      </w:r>
    </w:p>
    <w:p w14:paraId="4AB5958C" w14:textId="1953CEC9" w:rsidR="00343F2A" w:rsidRPr="00343F2A" w:rsidRDefault="00343F2A" w:rsidP="00343F2A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 xml:space="preserve">[6] </w:t>
      </w:r>
      <w:proofErr w:type="spellStart"/>
      <w:r w:rsidRPr="00343F2A">
        <w:rPr>
          <w:rFonts w:ascii="微软雅黑" w:eastAsia="微软雅黑" w:hAnsi="微软雅黑"/>
        </w:rPr>
        <w:t>Leatherbarrow</w:t>
      </w:r>
      <w:proofErr w:type="spellEnd"/>
      <w:r w:rsidRPr="00343F2A">
        <w:rPr>
          <w:rFonts w:ascii="微软雅黑" w:eastAsia="微软雅黑" w:hAnsi="微软雅黑"/>
        </w:rPr>
        <w:t xml:space="preserve">, C. and Fletcher, J. (2019) Introduction to human resource </w:t>
      </w:r>
      <w:proofErr w:type="gramStart"/>
      <w:r w:rsidRPr="00343F2A">
        <w:rPr>
          <w:rFonts w:ascii="微软雅黑" w:eastAsia="微软雅黑" w:hAnsi="微软雅黑"/>
        </w:rPr>
        <w:t>management</w:t>
      </w:r>
      <w:r w:rsidRPr="00343F2A">
        <w:rPr>
          <w:rFonts w:ascii="Arial" w:eastAsia="微软雅黑" w:hAnsi="Arial" w:cs="Arial"/>
        </w:rPr>
        <w:t> </w:t>
      </w:r>
      <w:r w:rsidRPr="00343F2A">
        <w:rPr>
          <w:rFonts w:ascii="微软雅黑" w:eastAsia="微软雅黑" w:hAnsi="微软雅黑"/>
        </w:rPr>
        <w:t>:</w:t>
      </w:r>
      <w:proofErr w:type="gramEnd"/>
      <w:r w:rsidRPr="00343F2A">
        <w:rPr>
          <w:rFonts w:ascii="微软雅黑" w:eastAsia="微软雅黑" w:hAnsi="微软雅黑"/>
        </w:rPr>
        <w:t xml:space="preserve"> a guide to HR in practice. Fourth edition. London, </w:t>
      </w:r>
      <w:proofErr w:type="gramStart"/>
      <w:r w:rsidRPr="00343F2A">
        <w:rPr>
          <w:rFonts w:ascii="微软雅黑" w:eastAsia="微软雅黑" w:hAnsi="微软雅黑"/>
        </w:rPr>
        <w:t>England</w:t>
      </w:r>
      <w:r w:rsidRPr="00343F2A">
        <w:rPr>
          <w:rFonts w:ascii="Arial" w:eastAsia="微软雅黑" w:hAnsi="Arial" w:cs="Arial"/>
        </w:rPr>
        <w:t> </w:t>
      </w:r>
      <w:r w:rsidRPr="00343F2A">
        <w:rPr>
          <w:rFonts w:ascii="微软雅黑" w:eastAsia="微软雅黑" w:hAnsi="微软雅黑"/>
        </w:rPr>
        <w:t>;</w:t>
      </w:r>
      <w:proofErr w:type="gramEnd"/>
      <w:r w:rsidRPr="00343F2A">
        <w:rPr>
          <w:rFonts w:ascii="微软雅黑" w:eastAsia="微软雅黑" w:hAnsi="微软雅黑"/>
        </w:rPr>
        <w:t>: Kogan Page.</w:t>
      </w:r>
    </w:p>
    <w:p w14:paraId="33370788" w14:textId="53D81490" w:rsidR="00343F2A" w:rsidRPr="00343F2A" w:rsidRDefault="00343F2A" w:rsidP="00343F2A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[7]</w:t>
      </w:r>
      <w:r w:rsidR="002E2E17">
        <w:rPr>
          <w:rFonts w:ascii="微软雅黑" w:eastAsia="微软雅黑" w:hAnsi="微软雅黑"/>
        </w:rPr>
        <w:t xml:space="preserve"> </w:t>
      </w:r>
      <w:r w:rsidRPr="00343F2A">
        <w:rPr>
          <w:rFonts w:ascii="微软雅黑" w:eastAsia="微软雅黑" w:hAnsi="微软雅黑"/>
        </w:rPr>
        <w:t xml:space="preserve">McDermott, A.M. et al. (2015) ‘From Bipartite to Tripartite Devolved HRM in Professional Service Contexts: Evidence from Hospitals in Three Countries’, Human </w:t>
      </w:r>
      <w:r w:rsidRPr="00343F2A">
        <w:rPr>
          <w:rFonts w:ascii="微软雅黑" w:eastAsia="微软雅黑" w:hAnsi="微软雅黑"/>
        </w:rPr>
        <w:lastRenderedPageBreak/>
        <w:t xml:space="preserve">resource management, 54(5), pp. 813–831. doi:10.1002/hrm.21728. </w:t>
      </w:r>
    </w:p>
    <w:p w14:paraId="6128C6EB" w14:textId="43E97208" w:rsidR="00343F2A" w:rsidRPr="00343F2A" w:rsidRDefault="00343F2A" w:rsidP="00343F2A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 xml:space="preserve">[8] </w:t>
      </w:r>
      <w:r w:rsidRPr="00343F2A">
        <w:rPr>
          <w:rFonts w:ascii="微软雅黑" w:eastAsia="微软雅黑" w:hAnsi="微软雅黑"/>
        </w:rPr>
        <w:t>Meyers, M.C. et al. (2020) ‘HR managers’ talent philosophies: prevalence and relationships with perceived talent management practices’, International journal of human resource management, 31(4), pp. 562–588. doi:10.1080/09585192.2019.1579747.</w:t>
      </w:r>
    </w:p>
    <w:p w14:paraId="74640F64" w14:textId="42B85E7E" w:rsidR="00343F2A" w:rsidRPr="00343F2A" w:rsidRDefault="00343F2A" w:rsidP="00343F2A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 xml:space="preserve">[9] </w:t>
      </w:r>
      <w:proofErr w:type="spellStart"/>
      <w:r w:rsidRPr="00343F2A">
        <w:rPr>
          <w:rFonts w:ascii="微软雅黑" w:eastAsia="微软雅黑" w:hAnsi="微软雅黑"/>
        </w:rPr>
        <w:t>Pyszka</w:t>
      </w:r>
      <w:proofErr w:type="spellEnd"/>
      <w:r w:rsidRPr="00343F2A">
        <w:rPr>
          <w:rFonts w:ascii="微软雅黑" w:eastAsia="微软雅黑" w:hAnsi="微软雅黑"/>
        </w:rPr>
        <w:t xml:space="preserve">, A. (2018) ‘THE IMPACT OF E-HRM ON EFFICIENCY IN THE PUBLIC INSTITUTION – CASE STUDY OF LOCAL GOVERNMENT’, International Journal of Contemporary Management, 17(2), pp. 137–161. doi:10.4467/24498939IJCM.18.022.8546. </w:t>
      </w:r>
    </w:p>
    <w:p w14:paraId="3DAF705B" w14:textId="79C62CFA" w:rsidR="00343F2A" w:rsidRPr="00343F2A" w:rsidRDefault="00343F2A" w:rsidP="00343F2A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 xml:space="preserve">[10] </w:t>
      </w:r>
      <w:r w:rsidRPr="00343F2A">
        <w:rPr>
          <w:rFonts w:ascii="微软雅黑" w:eastAsia="微软雅黑" w:hAnsi="微软雅黑"/>
        </w:rPr>
        <w:t xml:space="preserve">Stephen Gates and Pascal Langevin (2010) ‘Human capital measures, strategy, and performance: HR managers’ perceptions’, Accounting, auditing &amp; accountability journal, 23(1), pp. 111–132. doi:10.1108/09513571011010628. </w:t>
      </w:r>
    </w:p>
    <w:p w14:paraId="0E7624CF" w14:textId="38BE5B6D" w:rsidR="00343F2A" w:rsidRPr="00343F2A" w:rsidRDefault="00343F2A" w:rsidP="00343F2A">
      <w:pPr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 xml:space="preserve">[11] </w:t>
      </w:r>
      <w:r w:rsidRPr="00343F2A">
        <w:rPr>
          <w:rFonts w:ascii="微软雅黑" w:eastAsia="微软雅黑" w:hAnsi="微软雅黑"/>
        </w:rPr>
        <w:t xml:space="preserve">Van De </w:t>
      </w:r>
      <w:proofErr w:type="spellStart"/>
      <w:r w:rsidRPr="00343F2A">
        <w:rPr>
          <w:rFonts w:ascii="微软雅黑" w:eastAsia="微软雅黑" w:hAnsi="微软雅黑"/>
        </w:rPr>
        <w:t>Voorde</w:t>
      </w:r>
      <w:proofErr w:type="spellEnd"/>
      <w:r w:rsidRPr="00343F2A">
        <w:rPr>
          <w:rFonts w:ascii="微软雅黑" w:eastAsia="微软雅黑" w:hAnsi="微软雅黑"/>
        </w:rPr>
        <w:t xml:space="preserve">, K., </w:t>
      </w:r>
      <w:proofErr w:type="spellStart"/>
      <w:r w:rsidRPr="00343F2A">
        <w:rPr>
          <w:rFonts w:ascii="微软雅黑" w:eastAsia="微软雅黑" w:hAnsi="微软雅黑"/>
        </w:rPr>
        <w:t>Paauwe</w:t>
      </w:r>
      <w:proofErr w:type="spellEnd"/>
      <w:r w:rsidRPr="00343F2A">
        <w:rPr>
          <w:rFonts w:ascii="微软雅黑" w:eastAsia="微软雅黑" w:hAnsi="微软雅黑"/>
        </w:rPr>
        <w:t xml:space="preserve">, J. and Van </w:t>
      </w:r>
      <w:proofErr w:type="spellStart"/>
      <w:r w:rsidRPr="00343F2A">
        <w:rPr>
          <w:rFonts w:ascii="微软雅黑" w:eastAsia="微软雅黑" w:hAnsi="微软雅黑"/>
        </w:rPr>
        <w:t>Veldhoven</w:t>
      </w:r>
      <w:proofErr w:type="spellEnd"/>
      <w:r w:rsidRPr="00343F2A">
        <w:rPr>
          <w:rFonts w:ascii="微软雅黑" w:eastAsia="微软雅黑" w:hAnsi="微软雅黑"/>
        </w:rPr>
        <w:t xml:space="preserve">, M. (2012) ‘Employee Well-being and the HRM-Organizational Performance Relationship: A Review of Quantitative Studies’, International journal of management </w:t>
      </w:r>
      <w:proofErr w:type="gramStart"/>
      <w:r w:rsidRPr="00343F2A">
        <w:rPr>
          <w:rFonts w:ascii="微软雅黑" w:eastAsia="微软雅黑" w:hAnsi="微软雅黑"/>
        </w:rPr>
        <w:t>reviews</w:t>
      </w:r>
      <w:r w:rsidRPr="00343F2A">
        <w:rPr>
          <w:rFonts w:ascii="Arial" w:eastAsia="微软雅黑" w:hAnsi="Arial" w:cs="Arial"/>
        </w:rPr>
        <w:t> </w:t>
      </w:r>
      <w:r w:rsidRPr="00343F2A">
        <w:rPr>
          <w:rFonts w:ascii="微软雅黑" w:eastAsia="微软雅黑" w:hAnsi="微软雅黑"/>
        </w:rPr>
        <w:t>:</w:t>
      </w:r>
      <w:proofErr w:type="gramEnd"/>
      <w:r w:rsidRPr="00343F2A">
        <w:rPr>
          <w:rFonts w:ascii="微软雅黑" w:eastAsia="微软雅黑" w:hAnsi="微软雅黑"/>
        </w:rPr>
        <w:t xml:space="preserve"> IJMR, 14(4), pp. 391</w:t>
      </w:r>
      <w:r w:rsidRPr="00343F2A">
        <w:rPr>
          <w:rFonts w:ascii="微软雅黑" w:eastAsia="微软雅黑" w:hAnsi="微软雅黑" w:cs="等线" w:hint="eastAsia"/>
        </w:rPr>
        <w:t>–</w:t>
      </w:r>
      <w:r w:rsidRPr="00343F2A">
        <w:rPr>
          <w:rFonts w:ascii="微软雅黑" w:eastAsia="微软雅黑" w:hAnsi="微软雅黑"/>
        </w:rPr>
        <w:t>407. doi:10.1111/j.1468-2370.2011.</w:t>
      </w:r>
      <w:proofErr w:type="gramStart"/>
      <w:r w:rsidRPr="00343F2A">
        <w:rPr>
          <w:rFonts w:ascii="微软雅黑" w:eastAsia="微软雅黑" w:hAnsi="微软雅黑"/>
        </w:rPr>
        <w:t>00322.x.</w:t>
      </w:r>
      <w:proofErr w:type="gramEnd"/>
    </w:p>
    <w:p w14:paraId="31428B67" w14:textId="77777777" w:rsidR="00343F2A" w:rsidRPr="00343F2A" w:rsidRDefault="00343F2A">
      <w:pPr>
        <w:rPr>
          <w:rFonts w:ascii="微软雅黑" w:eastAsia="微软雅黑" w:hAnsi="微软雅黑" w:hint="eastAsia"/>
        </w:rPr>
      </w:pPr>
    </w:p>
    <w:sectPr w:rsidR="00343F2A" w:rsidRPr="00343F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F5E"/>
    <w:rsid w:val="00050F5E"/>
    <w:rsid w:val="001B1069"/>
    <w:rsid w:val="002E2E17"/>
    <w:rsid w:val="00343F2A"/>
    <w:rsid w:val="00EF6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FFB18"/>
  <w15:chartTrackingRefBased/>
  <w15:docId w15:val="{60DB7BCB-3447-4316-9864-AC6584702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3F2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43F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95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eb.microsoftstream.com/video/f70f8bea-aa48-4c4e-a3fd-e2b4af1f8b6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ECC71-4FA4-4830-BB44-C867880C9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406</Words>
  <Characters>2319</Characters>
  <Application>Microsoft Office Word</Application>
  <DocSecurity>0</DocSecurity>
  <Lines>19</Lines>
  <Paragraphs>5</Paragraphs>
  <ScaleCrop>false</ScaleCrop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夏思哲</dc:creator>
  <cp:keywords/>
  <dc:description/>
  <cp:lastModifiedBy>夏思哲</cp:lastModifiedBy>
  <cp:revision>4</cp:revision>
  <dcterms:created xsi:type="dcterms:W3CDTF">2022-04-16T21:41:00Z</dcterms:created>
  <dcterms:modified xsi:type="dcterms:W3CDTF">2022-04-16T21:48:00Z</dcterms:modified>
</cp:coreProperties>
</file>