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08A88" w14:textId="77777777" w:rsidR="007B581E" w:rsidRPr="007B581E" w:rsidRDefault="007B581E" w:rsidP="007B581E">
      <w:pPr>
        <w:jc w:val="center"/>
        <w:rPr>
          <w:rFonts w:ascii="Arial" w:hAnsi="Arial" w:cs="Arial"/>
          <w:b/>
          <w:bCs/>
          <w:sz w:val="24"/>
          <w:szCs w:val="24"/>
          <w:u w:val="single"/>
        </w:rPr>
      </w:pPr>
      <w:r w:rsidRPr="007B581E">
        <w:rPr>
          <w:rFonts w:ascii="Arial" w:hAnsi="Arial" w:cs="Arial"/>
          <w:b/>
          <w:bCs/>
          <w:sz w:val="24"/>
          <w:szCs w:val="24"/>
          <w:u w:val="single"/>
        </w:rPr>
        <w:t>The Benefits and efficiency of Play Therapy</w:t>
      </w:r>
    </w:p>
    <w:p w14:paraId="554F778B" w14:textId="77777777" w:rsidR="007B581E" w:rsidRPr="007B581E" w:rsidRDefault="007B581E" w:rsidP="007B581E">
      <w:pPr>
        <w:spacing w:line="480" w:lineRule="auto"/>
        <w:rPr>
          <w:rFonts w:ascii="Arial" w:hAnsi="Arial" w:cs="Arial"/>
          <w:sz w:val="24"/>
          <w:szCs w:val="24"/>
        </w:rPr>
      </w:pPr>
    </w:p>
    <w:p w14:paraId="64A9FE2A"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hAnsi="Arial" w:cs="Arial"/>
          <w:sz w:val="24"/>
          <w:szCs w:val="24"/>
        </w:rPr>
        <w:t xml:space="preserve">The Greek philosopher Plato stated that you can discover more about a person during one hour of play than in a year of conversation </w:t>
      </w:r>
      <w:r w:rsidRPr="007B581E">
        <w:rPr>
          <w:rFonts w:ascii="Arial" w:hAnsi="Arial" w:cs="Arial"/>
          <w:sz w:val="24"/>
          <w:szCs w:val="24"/>
          <w:shd w:val="clear" w:color="auto" w:fill="CEE7FE"/>
        </w:rPr>
        <w:t>(</w:t>
      </w:r>
      <w:proofErr w:type="spellStart"/>
      <w:r w:rsidRPr="007B581E">
        <w:rPr>
          <w:rFonts w:ascii="Arial" w:hAnsi="Arial" w:cs="Arial"/>
          <w:sz w:val="24"/>
          <w:szCs w:val="24"/>
          <w:shd w:val="clear" w:color="auto" w:fill="CEE7FE"/>
        </w:rPr>
        <w:t>Κουκουρίκος</w:t>
      </w:r>
      <w:proofErr w:type="spellEnd"/>
      <w:r w:rsidRPr="007B581E">
        <w:rPr>
          <w:rFonts w:ascii="Arial" w:hAnsi="Arial" w:cs="Arial"/>
          <w:sz w:val="24"/>
          <w:szCs w:val="24"/>
          <w:shd w:val="clear" w:color="auto" w:fill="CEE7FE"/>
        </w:rPr>
        <w:t xml:space="preserve"> et al., 2021b)</w:t>
      </w:r>
      <w:r w:rsidRPr="007B581E">
        <w:rPr>
          <w:rFonts w:ascii="Arial" w:hAnsi="Arial" w:cs="Arial"/>
          <w:sz w:val="24"/>
          <w:szCs w:val="24"/>
        </w:rPr>
        <w:t xml:space="preserve">.  Play is the most popular type of children’s activity and is important for their overall development </w:t>
      </w:r>
      <w:r w:rsidRPr="007B581E">
        <w:rPr>
          <w:rFonts w:ascii="Arial" w:hAnsi="Arial" w:cs="Arial"/>
          <w:sz w:val="24"/>
          <w:szCs w:val="24"/>
          <w:shd w:val="clear" w:color="auto" w:fill="CEE7FE"/>
        </w:rPr>
        <w:t>(</w:t>
      </w:r>
      <w:proofErr w:type="spellStart"/>
      <w:r w:rsidRPr="007B581E">
        <w:rPr>
          <w:rFonts w:ascii="Arial" w:hAnsi="Arial" w:cs="Arial"/>
          <w:sz w:val="24"/>
          <w:szCs w:val="24"/>
          <w:shd w:val="clear" w:color="auto" w:fill="CEE7FE"/>
        </w:rPr>
        <w:t>Dopierała</w:t>
      </w:r>
      <w:proofErr w:type="spellEnd"/>
      <w:r w:rsidRPr="007B581E">
        <w:rPr>
          <w:rFonts w:ascii="Arial" w:hAnsi="Arial" w:cs="Arial"/>
          <w:sz w:val="24"/>
          <w:szCs w:val="24"/>
          <w:shd w:val="clear" w:color="auto" w:fill="CEE7FE"/>
        </w:rPr>
        <w:t xml:space="preserve"> &amp; Emberson, 2023)</w:t>
      </w:r>
      <w:r w:rsidRPr="007B581E">
        <w:rPr>
          <w:rFonts w:ascii="Arial" w:hAnsi="Arial" w:cs="Arial"/>
          <w:sz w:val="24"/>
          <w:szCs w:val="24"/>
        </w:rPr>
        <w:t xml:space="preserve">.  Play can be a training ground for learning several life skills and adopting future life roles </w:t>
      </w:r>
      <w:r w:rsidRPr="007B581E">
        <w:rPr>
          <w:rFonts w:ascii="Arial" w:hAnsi="Arial" w:cs="Arial"/>
          <w:sz w:val="24"/>
          <w:szCs w:val="24"/>
          <w:shd w:val="clear" w:color="auto" w:fill="CEE7FE"/>
        </w:rPr>
        <w:t>(Gim, 2021)</w:t>
      </w:r>
      <w:r w:rsidRPr="007B581E">
        <w:rPr>
          <w:rFonts w:ascii="Arial" w:hAnsi="Arial" w:cs="Arial"/>
          <w:sz w:val="24"/>
          <w:szCs w:val="24"/>
        </w:rPr>
        <w:t>.  Play therapy is a practice that uses play as a way for children to express themselves that is fully adapted to children’s functioning and developmental abilities</w:t>
      </w:r>
      <w:r w:rsidRPr="007B581E">
        <w:rPr>
          <w:rFonts w:ascii="Arial" w:hAnsi="Arial" w:cs="Arial"/>
          <w:sz w:val="24"/>
          <w:szCs w:val="24"/>
          <w:shd w:val="clear" w:color="auto" w:fill="CEE7FE"/>
        </w:rPr>
        <w:t xml:space="preserve"> (</w:t>
      </w:r>
      <w:proofErr w:type="spellStart"/>
      <w:r w:rsidRPr="007B581E">
        <w:rPr>
          <w:rFonts w:ascii="Arial" w:hAnsi="Arial" w:cs="Arial"/>
          <w:sz w:val="24"/>
          <w:szCs w:val="24"/>
          <w:shd w:val="clear" w:color="auto" w:fill="CEE7FE"/>
        </w:rPr>
        <w:t>Mosavinezhad</w:t>
      </w:r>
      <w:proofErr w:type="spellEnd"/>
      <w:r w:rsidRPr="007B581E">
        <w:rPr>
          <w:rFonts w:ascii="Arial" w:hAnsi="Arial" w:cs="Arial"/>
          <w:sz w:val="24"/>
          <w:szCs w:val="24"/>
          <w:shd w:val="clear" w:color="auto" w:fill="CEE7FE"/>
        </w:rPr>
        <w:t xml:space="preserve"> et al., 2024)</w:t>
      </w:r>
      <w:r w:rsidRPr="007B581E">
        <w:rPr>
          <w:rFonts w:ascii="Arial" w:hAnsi="Arial" w:cs="Arial"/>
          <w:sz w:val="24"/>
          <w:szCs w:val="24"/>
        </w:rPr>
        <w:t xml:space="preserve">.  Conventional therapies which are focused on conversation are commonly unsuitable for young people who are not always able to translate the condition of their inner world through words </w:t>
      </w:r>
      <w:r w:rsidRPr="007B581E">
        <w:rPr>
          <w:rFonts w:ascii="Arial" w:hAnsi="Arial" w:cs="Arial"/>
          <w:sz w:val="24"/>
          <w:szCs w:val="24"/>
          <w:shd w:val="clear" w:color="auto" w:fill="CEE7FE"/>
        </w:rPr>
        <w:t>(</w:t>
      </w:r>
      <w:proofErr w:type="spellStart"/>
      <w:r w:rsidRPr="007B581E">
        <w:rPr>
          <w:rFonts w:ascii="Arial" w:hAnsi="Arial" w:cs="Arial"/>
          <w:sz w:val="24"/>
          <w:szCs w:val="24"/>
          <w:shd w:val="clear" w:color="auto" w:fill="CEE7FE"/>
        </w:rPr>
        <w:t>Mavranezouli</w:t>
      </w:r>
      <w:proofErr w:type="spellEnd"/>
      <w:r w:rsidRPr="007B581E">
        <w:rPr>
          <w:rFonts w:ascii="Arial" w:hAnsi="Arial" w:cs="Arial"/>
          <w:sz w:val="24"/>
          <w:szCs w:val="24"/>
          <w:shd w:val="clear" w:color="auto" w:fill="CEE7FE"/>
        </w:rPr>
        <w:t xml:space="preserve"> et al., 2019)</w:t>
      </w:r>
      <w:r w:rsidRPr="007B581E">
        <w:rPr>
          <w:rFonts w:ascii="Arial" w:hAnsi="Arial" w:cs="Arial"/>
          <w:sz w:val="24"/>
          <w:szCs w:val="24"/>
        </w:rPr>
        <w:t xml:space="preserve">.  Therapists use play to allow children to communicate with others, to alter behaviours, express feelings, develop empathy, progress problem-solving skills and respect the feelings of others </w:t>
      </w:r>
      <w:r w:rsidRPr="007B581E">
        <w:rPr>
          <w:rFonts w:ascii="Arial" w:hAnsi="Arial" w:cs="Arial"/>
          <w:sz w:val="24"/>
          <w:szCs w:val="24"/>
          <w:shd w:val="clear" w:color="auto" w:fill="CEE7FE"/>
        </w:rPr>
        <w:t>(Halfon et al., 2020)</w:t>
      </w:r>
      <w:r w:rsidRPr="007B581E">
        <w:rPr>
          <w:rFonts w:ascii="Arial" w:hAnsi="Arial" w:cs="Arial"/>
          <w:sz w:val="24"/>
          <w:szCs w:val="24"/>
        </w:rPr>
        <w:t xml:space="preserve">.  The relationship that develops between the child and therapist during their sessions can progress cognitive development and supply the corrective emotional experience to heal </w:t>
      </w:r>
      <w:bookmarkStart w:id="0" w:name="_Hlk202984007"/>
      <w:r w:rsidRPr="007B581E">
        <w:rPr>
          <w:rFonts w:ascii="Arial" w:hAnsi="Arial" w:cs="Arial"/>
          <w:sz w:val="24"/>
          <w:szCs w:val="24"/>
        </w:rPr>
        <w:t>(</w:t>
      </w:r>
      <w:r w:rsidRPr="007B581E">
        <w:rPr>
          <w:rFonts w:ascii="Arial" w:hAnsi="Arial" w:cs="Arial"/>
          <w:sz w:val="24"/>
          <w:szCs w:val="24"/>
          <w:shd w:val="clear" w:color="auto" w:fill="CEE7FE"/>
        </w:rPr>
        <w:t>Ray et al., 2021)</w:t>
      </w:r>
      <w:r w:rsidRPr="007B581E">
        <w:rPr>
          <w:rFonts w:ascii="Arial" w:hAnsi="Arial" w:cs="Arial"/>
          <w:sz w:val="24"/>
          <w:szCs w:val="24"/>
        </w:rPr>
        <w:t xml:space="preserve">.  </w:t>
      </w:r>
      <w:bookmarkEnd w:id="0"/>
      <w:r w:rsidRPr="007B581E">
        <w:rPr>
          <w:rFonts w:ascii="Arial" w:hAnsi="Arial" w:cs="Arial"/>
          <w:sz w:val="24"/>
          <w:szCs w:val="24"/>
        </w:rPr>
        <w:t>Play Therapists are educated individuals who have extensive knowledge of children’s neurobiological development and can identify the influence of brain structures on conditions supplemented by various symptoms (</w:t>
      </w:r>
      <w:r w:rsidRPr="007B581E">
        <w:rPr>
          <w:rFonts w:ascii="Arial" w:hAnsi="Arial" w:cs="Arial"/>
          <w:sz w:val="24"/>
          <w:szCs w:val="24"/>
          <w:shd w:val="clear" w:color="auto" w:fill="CEE7FE"/>
        </w:rPr>
        <w:t>Godino-</w:t>
      </w:r>
      <w:proofErr w:type="spellStart"/>
      <w:r w:rsidRPr="007B581E">
        <w:rPr>
          <w:rFonts w:ascii="Arial" w:hAnsi="Arial" w:cs="Arial"/>
          <w:sz w:val="24"/>
          <w:szCs w:val="24"/>
          <w:shd w:val="clear" w:color="auto" w:fill="CEE7FE"/>
        </w:rPr>
        <w:t>Iáñez</w:t>
      </w:r>
      <w:proofErr w:type="spellEnd"/>
      <w:r w:rsidRPr="007B581E">
        <w:rPr>
          <w:rFonts w:ascii="Arial" w:hAnsi="Arial" w:cs="Arial"/>
          <w:sz w:val="24"/>
          <w:szCs w:val="24"/>
          <w:shd w:val="clear" w:color="auto" w:fill="CEE7FE"/>
        </w:rPr>
        <w:t>., 2020)</w:t>
      </w:r>
      <w:r w:rsidRPr="007B581E">
        <w:rPr>
          <w:rFonts w:ascii="Arial" w:hAnsi="Arial" w:cs="Arial"/>
          <w:sz w:val="24"/>
          <w:szCs w:val="24"/>
        </w:rPr>
        <w:t xml:space="preserve">.  Play therapy can make new neural pathways to aid the damaged synapses to recover and allows for neural integration, healthy </w:t>
      </w:r>
      <w:proofErr w:type="spellStart"/>
      <w:r w:rsidRPr="007B581E">
        <w:rPr>
          <w:rFonts w:ascii="Arial" w:hAnsi="Arial" w:cs="Arial"/>
          <w:sz w:val="24"/>
          <w:szCs w:val="24"/>
        </w:rPr>
        <w:t>attunement</w:t>
      </w:r>
      <w:proofErr w:type="spellEnd"/>
      <w:r w:rsidRPr="007B581E">
        <w:rPr>
          <w:rFonts w:ascii="Arial" w:hAnsi="Arial" w:cs="Arial"/>
          <w:sz w:val="24"/>
          <w:szCs w:val="24"/>
        </w:rPr>
        <w:t xml:space="preserve">, development of healthy attachment and resiliency </w:t>
      </w:r>
      <w:r w:rsidRPr="007B581E">
        <w:rPr>
          <w:rFonts w:ascii="Arial" w:eastAsia="Times New Roman" w:hAnsi="Arial" w:cs="Arial"/>
          <w:kern w:val="0"/>
          <w:sz w:val="24"/>
          <w:szCs w:val="24"/>
          <w:lang w:eastAsia="en-GB"/>
          <w14:ligatures w14:val="none"/>
        </w:rPr>
        <w:t xml:space="preserve">(Stewart et al., 2016).  </w:t>
      </w:r>
      <w:r w:rsidRPr="007B581E">
        <w:rPr>
          <w:rFonts w:ascii="Arial" w:hAnsi="Arial" w:cs="Arial"/>
          <w:sz w:val="24"/>
          <w:szCs w:val="24"/>
        </w:rPr>
        <w:t xml:space="preserve">Play therapy sessions commonly take place once a week for between thirty and fifty minutes and can be carried out individually or in a group </w:t>
      </w:r>
      <w:r w:rsidRPr="007B581E">
        <w:rPr>
          <w:rFonts w:ascii="Arial" w:hAnsi="Arial" w:cs="Arial"/>
          <w:sz w:val="24"/>
          <w:szCs w:val="24"/>
          <w:shd w:val="clear" w:color="auto" w:fill="CEE7FE"/>
        </w:rPr>
        <w:t>(Halfon et al., 2020b)</w:t>
      </w:r>
      <w:r w:rsidRPr="007B581E">
        <w:rPr>
          <w:rFonts w:ascii="Arial" w:hAnsi="Arial" w:cs="Arial"/>
          <w:sz w:val="24"/>
          <w:szCs w:val="24"/>
        </w:rPr>
        <w:t xml:space="preserve">.  The period of therapy depends on the child’s behaviour disorder, </w:t>
      </w:r>
      <w:r w:rsidRPr="007B581E">
        <w:rPr>
          <w:rFonts w:ascii="Arial" w:hAnsi="Arial" w:cs="Arial"/>
          <w:sz w:val="24"/>
          <w:szCs w:val="24"/>
        </w:rPr>
        <w:lastRenderedPageBreak/>
        <w:t>temperament and their parents’ support (</w:t>
      </w:r>
      <w:r w:rsidRPr="007B581E">
        <w:rPr>
          <w:rFonts w:ascii="Arial" w:hAnsi="Arial" w:cs="Arial"/>
          <w:sz w:val="24"/>
          <w:szCs w:val="24"/>
          <w:shd w:val="clear" w:color="auto" w:fill="CEE7FE"/>
        </w:rPr>
        <w:t>Ray et al., 2021)</w:t>
      </w:r>
      <w:r w:rsidRPr="007B581E">
        <w:rPr>
          <w:rFonts w:ascii="Arial" w:hAnsi="Arial" w:cs="Arial"/>
          <w:sz w:val="24"/>
          <w:szCs w:val="24"/>
        </w:rPr>
        <w:t xml:space="preserve">.  Different approaches are used in play therapy and can include dance, music, therapeutic storytelling, painting, dramatisation, puzzles, and creative visualisations </w:t>
      </w:r>
      <w:r w:rsidRPr="007B581E">
        <w:rPr>
          <w:rFonts w:ascii="Arial" w:hAnsi="Arial" w:cs="Arial"/>
          <w:sz w:val="24"/>
          <w:szCs w:val="24"/>
          <w:shd w:val="clear" w:color="auto" w:fill="CEE7FE"/>
        </w:rPr>
        <w:t>(</w:t>
      </w:r>
      <w:proofErr w:type="spellStart"/>
      <w:r w:rsidRPr="007B581E">
        <w:rPr>
          <w:rFonts w:ascii="Arial" w:hAnsi="Arial" w:cs="Arial"/>
          <w:sz w:val="24"/>
          <w:szCs w:val="24"/>
          <w:shd w:val="clear" w:color="auto" w:fill="CEE7FE"/>
        </w:rPr>
        <w:t>Mavranezouli</w:t>
      </w:r>
      <w:proofErr w:type="spellEnd"/>
      <w:r w:rsidRPr="007B581E">
        <w:rPr>
          <w:rFonts w:ascii="Arial" w:hAnsi="Arial" w:cs="Arial"/>
          <w:sz w:val="24"/>
          <w:szCs w:val="24"/>
          <w:shd w:val="clear" w:color="auto" w:fill="CEE7FE"/>
        </w:rPr>
        <w:t xml:space="preserve"> et al., 2019)</w:t>
      </w:r>
      <w:r w:rsidRPr="007B581E">
        <w:rPr>
          <w:rFonts w:ascii="Arial" w:hAnsi="Arial" w:cs="Arial"/>
          <w:sz w:val="24"/>
          <w:szCs w:val="24"/>
        </w:rPr>
        <w:t xml:space="preserve">.  Play therapy helps with several circumstances and issues, which include bereavement, trauma, anxiety, attachment disorder and depression </w:t>
      </w:r>
      <w:r w:rsidRPr="007B581E">
        <w:rPr>
          <w:rFonts w:ascii="Arial" w:hAnsi="Arial" w:cs="Arial"/>
          <w:sz w:val="24"/>
          <w:szCs w:val="24"/>
          <w:shd w:val="clear" w:color="auto" w:fill="CEE7FE"/>
        </w:rPr>
        <w:t>(</w:t>
      </w:r>
      <w:proofErr w:type="spellStart"/>
      <w:r w:rsidRPr="007B581E">
        <w:rPr>
          <w:rFonts w:ascii="Arial" w:hAnsi="Arial" w:cs="Arial"/>
          <w:sz w:val="24"/>
          <w:szCs w:val="24"/>
          <w:shd w:val="clear" w:color="auto" w:fill="CEE7FE"/>
        </w:rPr>
        <w:t>Sories</w:t>
      </w:r>
      <w:proofErr w:type="spellEnd"/>
      <w:r w:rsidRPr="007B581E">
        <w:rPr>
          <w:rFonts w:ascii="Arial" w:hAnsi="Arial" w:cs="Arial"/>
          <w:sz w:val="24"/>
          <w:szCs w:val="24"/>
          <w:shd w:val="clear" w:color="auto" w:fill="CEE7FE"/>
        </w:rPr>
        <w:t xml:space="preserve"> et al., 2015)</w:t>
      </w:r>
      <w:r w:rsidRPr="007B581E">
        <w:rPr>
          <w:rFonts w:ascii="Arial" w:hAnsi="Arial" w:cs="Arial"/>
          <w:sz w:val="24"/>
          <w:szCs w:val="24"/>
        </w:rPr>
        <w:t xml:space="preserve">.  It may also aid children who have autism spectrum disorder (ASD), attention deficit hyperactivity disorder (ADHD), or whose behaviour has become challenging </w:t>
      </w:r>
      <w:r w:rsidRPr="007B581E">
        <w:rPr>
          <w:rFonts w:ascii="Arial" w:hAnsi="Arial" w:cs="Arial"/>
          <w:sz w:val="24"/>
          <w:szCs w:val="24"/>
          <w:shd w:val="clear" w:color="auto" w:fill="CEE7FE"/>
        </w:rPr>
        <w:t>(</w:t>
      </w:r>
      <w:proofErr w:type="spellStart"/>
      <w:r w:rsidRPr="007B581E">
        <w:rPr>
          <w:rFonts w:ascii="Arial" w:hAnsi="Arial" w:cs="Arial"/>
          <w:sz w:val="24"/>
          <w:szCs w:val="24"/>
          <w:shd w:val="clear" w:color="auto" w:fill="CEE7FE"/>
        </w:rPr>
        <w:t>Schottelkorb</w:t>
      </w:r>
      <w:proofErr w:type="spellEnd"/>
      <w:r w:rsidRPr="007B581E">
        <w:rPr>
          <w:rFonts w:ascii="Arial" w:hAnsi="Arial" w:cs="Arial"/>
          <w:sz w:val="24"/>
          <w:szCs w:val="24"/>
          <w:shd w:val="clear" w:color="auto" w:fill="CEE7FE"/>
        </w:rPr>
        <w:t xml:space="preserve"> et al., 2020)</w:t>
      </w:r>
      <w:r w:rsidRPr="007B581E">
        <w:rPr>
          <w:rFonts w:ascii="Arial" w:hAnsi="Arial" w:cs="Arial"/>
          <w:sz w:val="24"/>
          <w:szCs w:val="24"/>
        </w:rPr>
        <w:t>.  Play therapy is utilised in several settings including schools and hospitals</w:t>
      </w:r>
      <w:r w:rsidRPr="007B581E">
        <w:rPr>
          <w:rFonts w:ascii="Arial" w:hAnsi="Arial" w:cs="Arial"/>
          <w:sz w:val="24"/>
          <w:szCs w:val="24"/>
          <w:shd w:val="clear" w:color="auto" w:fill="CEE7FE"/>
        </w:rPr>
        <w:t xml:space="preserve"> (Yati et al., 2017)</w:t>
      </w:r>
      <w:r w:rsidRPr="007B581E">
        <w:rPr>
          <w:rFonts w:ascii="Arial" w:hAnsi="Arial" w:cs="Arial"/>
          <w:sz w:val="24"/>
          <w:szCs w:val="24"/>
        </w:rPr>
        <w:t xml:space="preserve">.  Hospitalisation can have a detrimental effect on a child and can cause pain, fear and anxiety states </w:t>
      </w:r>
      <w:r w:rsidRPr="007B581E">
        <w:rPr>
          <w:rFonts w:ascii="Arial" w:hAnsi="Arial" w:cs="Arial"/>
          <w:sz w:val="24"/>
          <w:szCs w:val="24"/>
          <w:shd w:val="clear" w:color="auto" w:fill="CEE7FE"/>
        </w:rPr>
        <w:t xml:space="preserve">(Ibrahim et al., 2020).  </w:t>
      </w:r>
      <w:r w:rsidRPr="007B581E">
        <w:rPr>
          <w:rFonts w:ascii="Arial" w:hAnsi="Arial" w:cs="Arial"/>
          <w:sz w:val="24"/>
          <w:szCs w:val="24"/>
        </w:rPr>
        <w:t xml:space="preserve">Schools can be a challenging environment for a lot of children and many of them may suffer from depression, anxiety trauma, or have behavioural issues says </w:t>
      </w:r>
      <w:r w:rsidRPr="007B581E">
        <w:rPr>
          <w:rFonts w:ascii="Arial" w:hAnsi="Arial" w:cs="Arial"/>
          <w:sz w:val="24"/>
          <w:szCs w:val="24"/>
          <w:shd w:val="clear" w:color="auto" w:fill="CEE7FE"/>
        </w:rPr>
        <w:t>Gupta et al. (2023b).</w:t>
      </w:r>
    </w:p>
    <w:p w14:paraId="688875F6"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hAnsi="Arial" w:cs="Arial"/>
          <w:sz w:val="24"/>
          <w:szCs w:val="24"/>
        </w:rPr>
        <w:t xml:space="preserve">The aim of this essay is to evaluate the benefits, efficacy and limitations of play therapy in hospital and school settings. </w:t>
      </w:r>
    </w:p>
    <w:p w14:paraId="56223D00" w14:textId="77777777" w:rsidR="007B581E" w:rsidRPr="007B581E" w:rsidRDefault="007B581E" w:rsidP="007B581E">
      <w:pPr>
        <w:spacing w:line="480" w:lineRule="auto"/>
        <w:rPr>
          <w:rFonts w:ascii="Arial" w:hAnsi="Arial" w:cs="Arial"/>
          <w:sz w:val="24"/>
          <w:szCs w:val="24"/>
        </w:rPr>
      </w:pPr>
      <w:r w:rsidRPr="007B581E">
        <w:rPr>
          <w:rFonts w:ascii="Arial" w:eastAsia="Times New Roman" w:hAnsi="Arial" w:cs="Arial"/>
          <w:kern w:val="0"/>
          <w:sz w:val="24"/>
          <w:szCs w:val="24"/>
          <w:lang w:eastAsia="en-GB"/>
          <w14:ligatures w14:val="none"/>
        </w:rPr>
        <w:t>Ibrahim et al. (2020b) s</w:t>
      </w:r>
      <w:r w:rsidRPr="007B581E">
        <w:rPr>
          <w:rFonts w:ascii="Arial" w:hAnsi="Arial" w:cs="Arial"/>
          <w:color w:val="1B1B1B"/>
          <w:sz w:val="24"/>
          <w:szCs w:val="24"/>
        </w:rPr>
        <w:t xml:space="preserve">ates that hospitalisation can be traumatic for a child and adverse events such as pathologies, diseases, invasive procedures and trauma may interrupt their emotional development.  </w:t>
      </w:r>
      <w:r w:rsidRPr="007B581E">
        <w:rPr>
          <w:rFonts w:ascii="Arial" w:eastAsia="Times New Roman" w:hAnsi="Arial" w:cs="Arial"/>
          <w:kern w:val="0"/>
          <w:sz w:val="24"/>
          <w:szCs w:val="24"/>
          <w:lang w:eastAsia="en-GB"/>
          <w14:ligatures w14:val="none"/>
        </w:rPr>
        <w:t>Ibrahim et al. (2020b)</w:t>
      </w:r>
      <w:r w:rsidRPr="007B581E">
        <w:rPr>
          <w:rFonts w:ascii="Arial" w:hAnsi="Arial" w:cs="Arial"/>
          <w:color w:val="1B1B1B"/>
          <w:sz w:val="24"/>
          <w:szCs w:val="24"/>
        </w:rPr>
        <w:t xml:space="preserve"> also mentions that a child may experience emotions and behaviours such as fear, stress, pain, anxiety and uncertainty.  Play therapy is essential during the hospitalisation period, because children love to play, and it assists interventions by health professionals </w:t>
      </w:r>
      <w:bookmarkStart w:id="1" w:name="_Hlk159866656"/>
      <w:r w:rsidRPr="007B581E">
        <w:rPr>
          <w:rFonts w:ascii="Arial" w:hAnsi="Arial" w:cs="Arial"/>
          <w:color w:val="05103E"/>
          <w:sz w:val="24"/>
          <w:szCs w:val="24"/>
          <w:shd w:val="clear" w:color="auto" w:fill="CEE7FE"/>
        </w:rPr>
        <w:t>Godino-</w:t>
      </w:r>
      <w:proofErr w:type="spellStart"/>
      <w:r w:rsidRPr="007B581E">
        <w:rPr>
          <w:rFonts w:ascii="Arial" w:hAnsi="Arial" w:cs="Arial"/>
          <w:color w:val="05103E"/>
          <w:sz w:val="24"/>
          <w:szCs w:val="24"/>
          <w:shd w:val="clear" w:color="auto" w:fill="CEE7FE"/>
        </w:rPr>
        <w:t>Iáñez</w:t>
      </w:r>
      <w:proofErr w:type="spellEnd"/>
      <w:r w:rsidRPr="007B581E">
        <w:rPr>
          <w:rFonts w:ascii="Arial" w:hAnsi="Arial" w:cs="Arial"/>
          <w:color w:val="05103E"/>
          <w:sz w:val="24"/>
          <w:szCs w:val="24"/>
          <w:shd w:val="clear" w:color="auto" w:fill="CEE7FE"/>
        </w:rPr>
        <w:t xml:space="preserve"> (2020)</w:t>
      </w:r>
      <w:bookmarkEnd w:id="1"/>
      <w:r w:rsidRPr="007B581E">
        <w:rPr>
          <w:rFonts w:ascii="Arial" w:hAnsi="Arial" w:cs="Arial"/>
          <w:color w:val="1B1B1B"/>
          <w:sz w:val="24"/>
          <w:szCs w:val="24"/>
        </w:rPr>
        <w:t xml:space="preserve">.  </w:t>
      </w:r>
      <w:r w:rsidRPr="007B581E">
        <w:rPr>
          <w:rFonts w:ascii="Arial" w:hAnsi="Arial" w:cs="Arial"/>
          <w:color w:val="05103E"/>
          <w:sz w:val="24"/>
          <w:szCs w:val="24"/>
          <w:shd w:val="clear" w:color="auto" w:fill="CEE7FE"/>
        </w:rPr>
        <w:t>Graber et al. 2020)</w:t>
      </w:r>
      <w:r w:rsidRPr="007B581E">
        <w:rPr>
          <w:rFonts w:ascii="Arial" w:hAnsi="Arial" w:cs="Arial"/>
          <w:color w:val="1B1B1B"/>
          <w:sz w:val="24"/>
          <w:szCs w:val="24"/>
        </w:rPr>
        <w:t xml:space="preserve"> points out that play is an important activity in children’s lives and in the circumstances of hospitalisation, can help children face the situation, express their concerns and emotions, feel safer, become more comfortable, make decisions and become more familiar with medical techniques.  It </w:t>
      </w:r>
      <w:r w:rsidRPr="007B581E">
        <w:rPr>
          <w:rFonts w:ascii="Arial" w:hAnsi="Arial" w:cs="Arial"/>
          <w:color w:val="1B1B1B"/>
          <w:sz w:val="24"/>
          <w:szCs w:val="24"/>
        </w:rPr>
        <w:lastRenderedPageBreak/>
        <w:t xml:space="preserve">also promotes the recovery and development of a child’s individuality and helps with communication </w:t>
      </w:r>
      <w:r w:rsidRPr="007B581E">
        <w:rPr>
          <w:rFonts w:ascii="Arial" w:hAnsi="Arial" w:cs="Arial"/>
          <w:color w:val="05103E"/>
          <w:sz w:val="24"/>
          <w:szCs w:val="24"/>
          <w:shd w:val="clear" w:color="auto" w:fill="CEE7FE"/>
        </w:rPr>
        <w:t>(C. L. Wong et al., 2018).</w:t>
      </w:r>
      <w:r w:rsidRPr="007B581E">
        <w:rPr>
          <w:rFonts w:ascii="Arial" w:hAnsi="Arial" w:cs="Arial"/>
          <w:color w:val="1B1B1B"/>
          <w:sz w:val="24"/>
          <w:szCs w:val="24"/>
        </w:rPr>
        <w:t xml:space="preserve">  It is crucial to know the effectiveness of play therapy to convert children hospitalisation units into a pleasant, playful, and attractive environment to attain healthier results and humanisation of care </w:t>
      </w:r>
      <w:r w:rsidRPr="007B581E">
        <w:rPr>
          <w:rFonts w:ascii="Arial" w:eastAsia="Times New Roman" w:hAnsi="Arial" w:cs="Arial"/>
          <w:kern w:val="0"/>
          <w:sz w:val="24"/>
          <w:szCs w:val="24"/>
          <w:lang w:eastAsia="en-GB"/>
          <w14:ligatures w14:val="none"/>
        </w:rPr>
        <w:t>(Ibrahim et al., 2020b).</w:t>
      </w:r>
    </w:p>
    <w:p w14:paraId="7A8B12A5"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eastAsia="Times New Roman" w:hAnsi="Arial" w:cs="Arial"/>
          <w:kern w:val="0"/>
          <w:sz w:val="24"/>
          <w:szCs w:val="24"/>
          <w:lang w:eastAsia="en-GB"/>
          <w14:ligatures w14:val="none"/>
        </w:rPr>
        <w:t xml:space="preserve">While play therapy can offer significant benefits for hospitalised children, challenges occur in its execution.  These include inadequate access due to funding and staffing constraints, variations in practice, and the requirement for specialised skills and knowledge among healthcare professionals </w:t>
      </w:r>
      <w:r w:rsidRPr="007B581E">
        <w:rPr>
          <w:rFonts w:ascii="Arial" w:hAnsi="Arial" w:cs="Arial"/>
          <w:color w:val="05103E"/>
          <w:sz w:val="24"/>
          <w:szCs w:val="24"/>
          <w:shd w:val="clear" w:color="auto" w:fill="CEE7FE"/>
        </w:rPr>
        <w:t>(</w:t>
      </w:r>
      <w:proofErr w:type="spellStart"/>
      <w:r w:rsidRPr="007B581E">
        <w:rPr>
          <w:rFonts w:ascii="Arial" w:hAnsi="Arial" w:cs="Arial"/>
          <w:color w:val="05103E"/>
          <w:sz w:val="24"/>
          <w:szCs w:val="24"/>
          <w:shd w:val="clear" w:color="auto" w:fill="CEE7FE"/>
        </w:rPr>
        <w:t>Koukourikos</w:t>
      </w:r>
      <w:proofErr w:type="spellEnd"/>
      <w:r w:rsidRPr="007B581E">
        <w:rPr>
          <w:rFonts w:ascii="Arial" w:hAnsi="Arial" w:cs="Arial"/>
          <w:color w:val="05103E"/>
          <w:sz w:val="24"/>
          <w:szCs w:val="24"/>
          <w:shd w:val="clear" w:color="auto" w:fill="CEE7FE"/>
        </w:rPr>
        <w:t xml:space="preserve"> et al., 2015).</w:t>
      </w:r>
      <w:r w:rsidRPr="007B581E">
        <w:rPr>
          <w:rFonts w:ascii="Arial" w:eastAsia="Times New Roman" w:hAnsi="Arial" w:cs="Arial"/>
          <w:kern w:val="0"/>
          <w:sz w:val="24"/>
          <w:szCs w:val="24"/>
          <w:lang w:eastAsia="en-GB"/>
          <w14:ligatures w14:val="none"/>
        </w:rPr>
        <w:t xml:space="preserve">  Hospital environments can also present difficulties to effective play therapy, such as inadequate space, the risk of infection, and the disturbance of normal routines </w:t>
      </w:r>
      <w:r w:rsidRPr="007B581E">
        <w:rPr>
          <w:rFonts w:ascii="Arial" w:hAnsi="Arial" w:cs="Arial"/>
          <w:color w:val="05103E"/>
          <w:sz w:val="24"/>
          <w:szCs w:val="24"/>
          <w:shd w:val="clear" w:color="auto" w:fill="CEE7FE"/>
        </w:rPr>
        <w:t>(Abdi et al., 2025).</w:t>
      </w:r>
      <w:r w:rsidRPr="007B581E">
        <w:rPr>
          <w:rFonts w:ascii="Arial" w:eastAsia="Times New Roman" w:hAnsi="Arial" w:cs="Arial"/>
          <w:kern w:val="0"/>
          <w:sz w:val="24"/>
          <w:szCs w:val="24"/>
          <w:lang w:eastAsia="en-GB"/>
          <w14:ligatures w14:val="none"/>
        </w:rPr>
        <w:t xml:space="preserve"> </w:t>
      </w:r>
    </w:p>
    <w:p w14:paraId="4457487D"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eastAsia="Times New Roman" w:hAnsi="Arial" w:cs="Arial"/>
          <w:kern w:val="0"/>
          <w:sz w:val="24"/>
          <w:szCs w:val="24"/>
          <w:lang w:eastAsia="en-GB"/>
          <w14:ligatures w14:val="none"/>
        </w:rPr>
        <w:t xml:space="preserve">To examine the effectiveness of play therapy and storytelling on the anxiety levels of hospitalised children, </w:t>
      </w:r>
      <w:r w:rsidRPr="007B581E">
        <w:rPr>
          <w:rFonts w:ascii="Arial" w:hAnsi="Arial" w:cs="Arial"/>
          <w:color w:val="05103E"/>
          <w:sz w:val="24"/>
          <w:szCs w:val="24"/>
          <w:shd w:val="clear" w:color="auto" w:fill="CEE7FE"/>
        </w:rPr>
        <w:t xml:space="preserve">Abdi et al. (2025) </w:t>
      </w:r>
      <w:r w:rsidRPr="007B581E">
        <w:rPr>
          <w:rFonts w:ascii="Arial" w:eastAsia="Times New Roman" w:hAnsi="Arial" w:cs="Arial"/>
          <w:kern w:val="0"/>
          <w:sz w:val="24"/>
          <w:szCs w:val="24"/>
          <w:lang w:eastAsia="en-GB"/>
          <w14:ligatures w14:val="none"/>
        </w:rPr>
        <w:t>conducted a randomised controlled trial with a three group design of play therapy, storytelling and control.  The trial was conducted on seventy-three children aged between 3 and ten years old, who had been admitted to Imam Ali Alborz Hospital Iran between 2022 and 2023.  Data before and after the intervention was collected by the Spence Children’s Anxiety Scale and was analysed by the mixed effect model statistical method.</w:t>
      </w:r>
    </w:p>
    <w:p w14:paraId="6384C9AF"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eastAsia="Times New Roman" w:hAnsi="Arial" w:cs="Arial"/>
          <w:kern w:val="0"/>
          <w:sz w:val="24"/>
          <w:szCs w:val="24"/>
          <w:lang w:eastAsia="en-GB"/>
          <w14:ligatures w14:val="none"/>
        </w:rPr>
        <w:t xml:space="preserve">The results showed that there was a statistically significant difference between the anxiety score of the children who used storytelling and play therapy compared to control group, with storytelling reducing the levels of the children’s anxiety significantly.  Storytelling and play therapy provide an effective role in managing the anxiety of children that have been hospitalised, but storytelling showed to have the </w:t>
      </w:r>
      <w:r w:rsidRPr="007B581E">
        <w:rPr>
          <w:rFonts w:ascii="Arial" w:eastAsia="Times New Roman" w:hAnsi="Arial" w:cs="Arial"/>
          <w:kern w:val="0"/>
          <w:sz w:val="24"/>
          <w:szCs w:val="24"/>
          <w:lang w:eastAsia="en-GB"/>
          <w14:ligatures w14:val="none"/>
        </w:rPr>
        <w:lastRenderedPageBreak/>
        <w:t xml:space="preserve">greater role in decreasing the anxiety than play therapy.  The trial also pointed out that the children’s age, gender and time spent in hospital were influencing factors.   </w:t>
      </w:r>
    </w:p>
    <w:p w14:paraId="783A3C73"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hAnsi="Arial" w:cs="Arial"/>
          <w:color w:val="05103E"/>
          <w:sz w:val="24"/>
          <w:szCs w:val="24"/>
          <w:shd w:val="clear" w:color="auto" w:fill="CEE7FE"/>
        </w:rPr>
        <w:t xml:space="preserve">Abdi et al. (2025) </w:t>
      </w:r>
      <w:r w:rsidRPr="007B581E">
        <w:rPr>
          <w:rFonts w:ascii="Arial" w:eastAsia="Times New Roman" w:hAnsi="Arial" w:cs="Arial"/>
          <w:kern w:val="0"/>
          <w:sz w:val="24"/>
          <w:szCs w:val="24"/>
          <w:lang w:eastAsia="en-GB"/>
          <w14:ligatures w14:val="none"/>
        </w:rPr>
        <w:t>points out that the trial does have its limitations however and it focussed on the level of anxiety, but neglected other areas of psychological distress such as fear, post-traumatic stress and depression.  Future research could include these other areas, which would provide a wider understanding of the emotional challenges faced by hospitalised children.  It was also mentioned that the limitation of space for implementing the interventions may have had an impact on the sessions and future research should consider using larger areas that are more adaptable to implement the interventions.</w:t>
      </w:r>
    </w:p>
    <w:p w14:paraId="6D2E0DF9"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eastAsia="Times New Roman" w:hAnsi="Arial" w:cs="Arial"/>
          <w:kern w:val="0"/>
          <w:sz w:val="24"/>
          <w:szCs w:val="24"/>
          <w:lang w:eastAsia="en-GB"/>
          <w14:ligatures w14:val="none"/>
        </w:rPr>
        <w:t xml:space="preserve">Children that have been diagnosed with cancer regularly experience anxiety and fear linked to their diagnosis, the hospital setting and their treatment.  These emotions can be caused by a variety of factors, including separation from their loved ones, the fear of pain and </w:t>
      </w:r>
      <w:proofErr w:type="spellStart"/>
      <w:r w:rsidRPr="007B581E">
        <w:rPr>
          <w:rFonts w:ascii="Arial" w:eastAsia="Times New Roman" w:hAnsi="Arial" w:cs="Arial"/>
          <w:kern w:val="0"/>
          <w:sz w:val="24"/>
          <w:szCs w:val="24"/>
          <w:lang w:eastAsia="en-GB"/>
          <w14:ligatures w14:val="none"/>
        </w:rPr>
        <w:t>thej</w:t>
      </w:r>
      <w:proofErr w:type="spellEnd"/>
      <w:r w:rsidRPr="007B581E">
        <w:rPr>
          <w:rFonts w:ascii="Arial" w:eastAsia="Times New Roman" w:hAnsi="Arial" w:cs="Arial"/>
          <w:kern w:val="0"/>
          <w:sz w:val="24"/>
          <w:szCs w:val="24"/>
          <w:lang w:eastAsia="en-GB"/>
          <w14:ligatures w14:val="none"/>
        </w:rPr>
        <w:t xml:space="preserve"> uncertainty about their future (Höglund et al., 2023)</w:t>
      </w:r>
    </w:p>
    <w:p w14:paraId="1ADAEF96" w14:textId="77777777"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hAnsi="Arial" w:cs="Arial"/>
          <w:sz w:val="24"/>
          <w:szCs w:val="24"/>
        </w:rPr>
        <w:t xml:space="preserve">A systematic review carried out </w:t>
      </w:r>
      <w:r w:rsidRPr="007B581E">
        <w:rPr>
          <w:rFonts w:ascii="Arial" w:hAnsi="Arial" w:cs="Arial"/>
          <w:color w:val="05103E"/>
          <w:sz w:val="24"/>
          <w:szCs w:val="24"/>
          <w:shd w:val="clear" w:color="auto" w:fill="CEE7FE"/>
        </w:rPr>
        <w:t>Ibrahim et al. (2020)</w:t>
      </w:r>
      <w:r w:rsidRPr="007B581E">
        <w:rPr>
          <w:rFonts w:ascii="Arial" w:hAnsi="Arial" w:cs="Arial"/>
          <w:sz w:val="24"/>
          <w:szCs w:val="24"/>
        </w:rPr>
        <w:t xml:space="preserve"> examined the effectiveness </w:t>
      </w:r>
      <w:proofErr w:type="spellStart"/>
      <w:r w:rsidRPr="007B581E">
        <w:rPr>
          <w:rFonts w:ascii="Arial" w:hAnsi="Arial" w:cs="Arial"/>
          <w:sz w:val="24"/>
          <w:szCs w:val="24"/>
        </w:rPr>
        <w:t>iof</w:t>
      </w:r>
      <w:proofErr w:type="spellEnd"/>
      <w:r w:rsidRPr="007B581E">
        <w:rPr>
          <w:rFonts w:ascii="Arial" w:hAnsi="Arial" w:cs="Arial"/>
          <w:sz w:val="24"/>
          <w:szCs w:val="24"/>
        </w:rPr>
        <w:t xml:space="preserve"> play therapy on cancer patients in a hospital setting.  The review used a quantitative descriptive with a systematic review for the research design.  The data collection techniques utilising article search resources were Science Direct, Google Schoolar, </w:t>
      </w:r>
      <w:proofErr w:type="spellStart"/>
      <w:r w:rsidRPr="007B581E">
        <w:rPr>
          <w:rFonts w:ascii="Arial" w:hAnsi="Arial" w:cs="Arial"/>
          <w:sz w:val="24"/>
          <w:szCs w:val="24"/>
        </w:rPr>
        <w:t>Pubmed</w:t>
      </w:r>
      <w:proofErr w:type="spellEnd"/>
      <w:r w:rsidRPr="007B581E">
        <w:rPr>
          <w:rFonts w:ascii="Arial" w:hAnsi="Arial" w:cs="Arial"/>
          <w:sz w:val="24"/>
          <w:szCs w:val="24"/>
        </w:rPr>
        <w:t xml:space="preserve">, Portal Garuda and Emerald.  Articles published between 2015-2019 that focused on play therapy for children suffering with cancer were used in the review and the data was collected from 9 different studies.  The play therapy used in the selected articles were painting, drawing, storytelling, and puzzle.  The review concluded that play therapy utilised between twenty and sixty minutes proved effective in reducing the amount of time that children who had been diagnosed with </w:t>
      </w:r>
      <w:r w:rsidRPr="007B581E">
        <w:rPr>
          <w:rFonts w:ascii="Arial" w:hAnsi="Arial" w:cs="Arial"/>
          <w:sz w:val="24"/>
          <w:szCs w:val="24"/>
        </w:rPr>
        <w:lastRenderedPageBreak/>
        <w:t>cancer spent in hospital.  The review also mentions that play therapy is recommended for use in a hospitals because it does not require many materials, is affordable, easy to utilise, and can be used on children of preschool and school-age.</w:t>
      </w:r>
    </w:p>
    <w:p w14:paraId="5C261725"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Even though play therapy offers substantial benefits for children who have been diagnosed with cancer </w:t>
      </w:r>
      <w:r w:rsidRPr="007B581E">
        <w:rPr>
          <w:rFonts w:ascii="Arial" w:hAnsi="Arial" w:cs="Arial"/>
          <w:color w:val="05103E"/>
          <w:sz w:val="24"/>
          <w:szCs w:val="24"/>
          <w:shd w:val="clear" w:color="auto" w:fill="CEE7FE"/>
        </w:rPr>
        <w:t>Graber et al. (2020)</w:t>
      </w:r>
      <w:r w:rsidRPr="007B581E">
        <w:rPr>
          <w:rFonts w:ascii="Arial" w:hAnsi="Arial" w:cs="Arial"/>
          <w:sz w:val="24"/>
          <w:szCs w:val="24"/>
        </w:rPr>
        <w:t xml:space="preserve"> notes that it has its limitations.  These include the need for trained professionals, the length of time needed for results and the potential possible differences in outcomes due to individual differences.  </w:t>
      </w:r>
      <w:r w:rsidRPr="007B581E">
        <w:rPr>
          <w:rFonts w:ascii="Arial" w:hAnsi="Arial" w:cs="Arial"/>
          <w:color w:val="05103E"/>
          <w:sz w:val="24"/>
          <w:szCs w:val="24"/>
          <w:shd w:val="clear" w:color="auto" w:fill="CEE7FE"/>
        </w:rPr>
        <w:t>C. L. Wong et al. (2018)</w:t>
      </w:r>
      <w:r w:rsidRPr="007B581E">
        <w:rPr>
          <w:rFonts w:ascii="Arial" w:hAnsi="Arial" w:cs="Arial"/>
          <w:sz w:val="24"/>
          <w:szCs w:val="24"/>
        </w:rPr>
        <w:t xml:space="preserve"> also points out that some studies highlight the need for more vigorous research designs and a better understanding of how play therapy effects numerous aspects of children’s lives beyond the hospital setting. </w:t>
      </w:r>
    </w:p>
    <w:p w14:paraId="3C52D57C"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A randomized controlled study by </w:t>
      </w:r>
      <w:bookmarkStart w:id="2" w:name="_Hlk203850828"/>
      <w:r w:rsidRPr="007B581E">
        <w:rPr>
          <w:rFonts w:ascii="Arial" w:hAnsi="Arial" w:cs="Arial"/>
          <w:color w:val="05103E"/>
          <w:sz w:val="24"/>
          <w:szCs w:val="24"/>
          <w:shd w:val="clear" w:color="auto" w:fill="CEE7FE"/>
        </w:rPr>
        <w:t>(C. L. Wong et al., 2018)</w:t>
      </w:r>
      <w:bookmarkEnd w:id="2"/>
      <w:r w:rsidRPr="007B581E">
        <w:rPr>
          <w:rFonts w:ascii="Arial" w:hAnsi="Arial" w:cs="Arial"/>
          <w:sz w:val="24"/>
          <w:szCs w:val="24"/>
        </w:rPr>
        <w:t xml:space="preserve"> looked at the effectiveness of play therapy in an hospital setting by examining the effects that play therapy had on children undergoing cast-removal procedures.  Two hundred and eight children aged between 3 and twelve took part in the study and were split into an intervention group and a control group.  The intervention group received play therapy during the cast-removal and were assessed before, during and after the procedure, while the control group received standard care only.  The results showed that play therapy during cast removal reduced anxiety and emotional negativity in the children.  It was reported that there was a higher level of satisfaction of the intervention group’s parents compared to the control group.</w:t>
      </w:r>
    </w:p>
    <w:p w14:paraId="50D4D73A" w14:textId="77777777" w:rsidR="007B581E" w:rsidRPr="007B581E" w:rsidRDefault="007B581E" w:rsidP="007B581E">
      <w:pPr>
        <w:spacing w:line="480" w:lineRule="auto"/>
        <w:rPr>
          <w:rFonts w:ascii="Arial" w:hAnsi="Arial" w:cs="Arial"/>
          <w:color w:val="05103E"/>
          <w:sz w:val="24"/>
          <w:szCs w:val="24"/>
          <w:shd w:val="clear" w:color="auto" w:fill="CEE7FE"/>
        </w:rPr>
      </w:pPr>
      <w:r w:rsidRPr="007B581E">
        <w:rPr>
          <w:rFonts w:ascii="Arial" w:hAnsi="Arial" w:cs="Arial"/>
          <w:sz w:val="24"/>
          <w:szCs w:val="24"/>
        </w:rPr>
        <w:t xml:space="preserve">A systematic review using the PRISMA guidelines was carried out by </w:t>
      </w:r>
      <w:r w:rsidRPr="007B581E">
        <w:rPr>
          <w:rFonts w:ascii="Arial" w:hAnsi="Arial" w:cs="Arial"/>
          <w:color w:val="05103E"/>
          <w:sz w:val="24"/>
          <w:szCs w:val="24"/>
          <w:shd w:val="clear" w:color="auto" w:fill="CEE7FE"/>
        </w:rPr>
        <w:t>Godino-</w:t>
      </w:r>
      <w:proofErr w:type="spellStart"/>
      <w:r w:rsidRPr="007B581E">
        <w:rPr>
          <w:rFonts w:ascii="Arial" w:hAnsi="Arial" w:cs="Arial"/>
          <w:color w:val="05103E"/>
          <w:sz w:val="24"/>
          <w:szCs w:val="24"/>
          <w:shd w:val="clear" w:color="auto" w:fill="CEE7FE"/>
        </w:rPr>
        <w:t>Iáñez</w:t>
      </w:r>
      <w:proofErr w:type="spellEnd"/>
      <w:r w:rsidRPr="007B581E">
        <w:rPr>
          <w:rFonts w:ascii="Arial" w:hAnsi="Arial" w:cs="Arial"/>
          <w:color w:val="05103E"/>
          <w:sz w:val="24"/>
          <w:szCs w:val="24"/>
          <w:shd w:val="clear" w:color="auto" w:fill="CEE7FE"/>
        </w:rPr>
        <w:t xml:space="preserve"> (2020)</w:t>
      </w:r>
      <w:r w:rsidRPr="007B581E">
        <w:rPr>
          <w:rFonts w:ascii="Arial" w:hAnsi="Arial" w:cs="Arial"/>
          <w:sz w:val="24"/>
          <w:szCs w:val="24"/>
        </w:rPr>
        <w:t xml:space="preserve">, who looked at the effectiveness of play therapy in a hospital setting.  For the data collection the </w:t>
      </w:r>
      <w:r w:rsidRPr="007B581E">
        <w:rPr>
          <w:rFonts w:ascii="Arial" w:hAnsi="Arial" w:cs="Arial"/>
          <w:color w:val="212121"/>
          <w:sz w:val="24"/>
          <w:szCs w:val="24"/>
          <w:shd w:val="clear" w:color="auto" w:fill="FFFFFF"/>
        </w:rPr>
        <w:t xml:space="preserve">Cumulative Index of Nursing Allied Health Literature (CINAHL) and PubMed databases were used, which restricted the search to documents which </w:t>
      </w:r>
      <w:r w:rsidRPr="007B581E">
        <w:rPr>
          <w:rFonts w:ascii="Arial" w:hAnsi="Arial" w:cs="Arial"/>
          <w:color w:val="212121"/>
          <w:sz w:val="24"/>
          <w:szCs w:val="24"/>
          <w:shd w:val="clear" w:color="auto" w:fill="FFFFFF"/>
        </w:rPr>
        <w:lastRenderedPageBreak/>
        <w:t>were published over the past ten years, and fourteen studies were included in the review.  Of the included studies 7 were descriptive studies, 6 were clinical trials and 1 was quasi-experimental.  The studies included play therapy in surgically operated children, play therapy in the care of children with acute or chronic pathologies, and play therapy in children diagnosed with cancer.  The review showed that play therapy was effective in a hospital setting because it reduced anxiety in children during their stay at the hospital, reduced pain, and improved their relationship with the health professionals c</w:t>
      </w:r>
      <w:r w:rsidRPr="007B581E">
        <w:rPr>
          <w:rFonts w:ascii="Arial" w:hAnsi="Arial" w:cs="Arial"/>
          <w:sz w:val="24"/>
          <w:szCs w:val="24"/>
        </w:rPr>
        <w:t xml:space="preserve">aring for them.  The review suggests that paediatric units train their staff in play therapy to achieve its positive effects.  The review had its limitations however and did not mention what methods of play were used in the therapy sessions, or what methods were the most effective which, would be a vital insight in future research </w:t>
      </w:r>
      <w:r w:rsidRPr="007B581E">
        <w:rPr>
          <w:rFonts w:ascii="Arial" w:hAnsi="Arial" w:cs="Arial"/>
          <w:color w:val="05103E"/>
          <w:sz w:val="24"/>
          <w:szCs w:val="24"/>
          <w:shd w:val="clear" w:color="auto" w:fill="CEE7FE"/>
        </w:rPr>
        <w:t>(Mian et al., 2020).</w:t>
      </w:r>
    </w:p>
    <w:p w14:paraId="1051BC77"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Another review investigating the efficacy of play therapy in hospitals was carried out by </w:t>
      </w:r>
      <w:proofErr w:type="spellStart"/>
      <w:r w:rsidRPr="007B581E">
        <w:rPr>
          <w:rFonts w:ascii="Arial" w:hAnsi="Arial" w:cs="Arial"/>
          <w:color w:val="05103E"/>
          <w:sz w:val="24"/>
          <w:szCs w:val="24"/>
          <w:shd w:val="clear" w:color="auto" w:fill="CEE7FE"/>
        </w:rPr>
        <w:t>Gjærde</w:t>
      </w:r>
      <w:proofErr w:type="spellEnd"/>
      <w:r w:rsidRPr="007B581E">
        <w:rPr>
          <w:rFonts w:ascii="Arial" w:hAnsi="Arial" w:cs="Arial"/>
          <w:color w:val="05103E"/>
          <w:sz w:val="24"/>
          <w:szCs w:val="24"/>
          <w:shd w:val="clear" w:color="auto" w:fill="CEE7FE"/>
        </w:rPr>
        <w:t xml:space="preserve"> et al. (2021b)</w:t>
      </w:r>
      <w:r w:rsidRPr="007B581E">
        <w:rPr>
          <w:rFonts w:ascii="Arial" w:hAnsi="Arial" w:cs="Arial"/>
          <w:sz w:val="24"/>
          <w:szCs w:val="24"/>
        </w:rPr>
        <w:t xml:space="preserve"> who looked to categorise and synthesise twenty years of research.  Data collection was collected using PubMed, CENTRAL, CINHAL and ERIC.  Two hundred and ninety-seven articles were included in the review with seventy-eight percent coming from high-income countries and fifty-six percent being published within the last 5 years.  The review concluded that play therapy has a substantial benefit for children and family’s health and both unstructured and treatment orientated play activities need to be prioritised.  The review highlighted its limitations and mentioned that by restricting their inclusion to articles that were published in English only, may have presented publication bias which may weaken the global generalisability of its findings.</w:t>
      </w:r>
    </w:p>
    <w:p w14:paraId="2AB7E664"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It has been shown that hospitals are utilising their outdoor areas for play therapy on a more regular basis, as it is thought to be better for the children’s health.  Playing </w:t>
      </w:r>
      <w:r w:rsidRPr="007B581E">
        <w:rPr>
          <w:rFonts w:ascii="Arial" w:hAnsi="Arial" w:cs="Arial"/>
          <w:sz w:val="24"/>
          <w:szCs w:val="24"/>
        </w:rPr>
        <w:lastRenderedPageBreak/>
        <w:t>outdoors has been proven to give children more freedom, engage more with others, show more resilience, explore the natural environment, and make friends</w:t>
      </w:r>
      <w:r w:rsidRPr="007B581E">
        <w:rPr>
          <w:rFonts w:ascii="Arial" w:hAnsi="Arial" w:cs="Arial"/>
          <w:color w:val="05103E"/>
          <w:sz w:val="24"/>
          <w:szCs w:val="24"/>
          <w:shd w:val="clear" w:color="auto" w:fill="CEE7FE"/>
        </w:rPr>
        <w:t xml:space="preserve"> E. Y. Lee et al. (2021)</w:t>
      </w:r>
      <w:r w:rsidRPr="007B581E">
        <w:rPr>
          <w:rFonts w:ascii="Arial" w:hAnsi="Arial" w:cs="Arial"/>
          <w:sz w:val="24"/>
          <w:szCs w:val="24"/>
        </w:rPr>
        <w:t xml:space="preserve">.  A systematic review conducted by </w:t>
      </w:r>
      <w:proofErr w:type="spellStart"/>
      <w:r w:rsidRPr="007B581E">
        <w:rPr>
          <w:rFonts w:ascii="Arial" w:hAnsi="Arial" w:cs="Arial"/>
          <w:color w:val="05103E"/>
          <w:sz w:val="24"/>
          <w:szCs w:val="24"/>
          <w:shd w:val="clear" w:color="auto" w:fill="CEE7FE"/>
        </w:rPr>
        <w:t>Dankiw</w:t>
      </w:r>
      <w:proofErr w:type="spellEnd"/>
      <w:r w:rsidRPr="007B581E">
        <w:rPr>
          <w:rFonts w:ascii="Arial" w:hAnsi="Arial" w:cs="Arial"/>
          <w:color w:val="05103E"/>
          <w:sz w:val="24"/>
          <w:szCs w:val="24"/>
          <w:shd w:val="clear" w:color="auto" w:fill="CEE7FE"/>
        </w:rPr>
        <w:t xml:space="preserve"> et al. (2020b)</w:t>
      </w:r>
      <w:r w:rsidRPr="007B581E">
        <w:rPr>
          <w:rFonts w:ascii="Arial" w:hAnsi="Arial" w:cs="Arial"/>
          <w:sz w:val="24"/>
          <w:szCs w:val="24"/>
        </w:rPr>
        <w:t xml:space="preserve"> looked at the benefits that outdoor nature play had on children.  The databases that were searched for data were MEDLINE, ERIC and Embase, and sixteen studies met the criteria.  The review stated that outdoor play had significant benefits on children’s health and improved cognitive play behaviours.  </w:t>
      </w:r>
      <w:r w:rsidRPr="007B581E">
        <w:rPr>
          <w:rFonts w:ascii="Arial" w:hAnsi="Arial" w:cs="Arial"/>
          <w:color w:val="05103E"/>
          <w:sz w:val="24"/>
          <w:szCs w:val="24"/>
          <w:shd w:val="clear" w:color="auto" w:fill="CEE7FE"/>
        </w:rPr>
        <w:t>E. Y. Lee et al. (2021)</w:t>
      </w:r>
      <w:r w:rsidRPr="007B581E">
        <w:rPr>
          <w:rFonts w:ascii="Arial" w:hAnsi="Arial" w:cs="Arial"/>
          <w:sz w:val="24"/>
          <w:szCs w:val="24"/>
        </w:rPr>
        <w:t xml:space="preserve"> also carried out a review looking at the benefits of outdoor play.  Twelve different databases in 6 different languages were used for the data search and one hundred and seven articles met the criteria.  The results showed that outdoor play had greater wellbeing and cognitive benefits than indoor play.  </w:t>
      </w:r>
    </w:p>
    <w:p w14:paraId="6C0E56E7" w14:textId="77777777" w:rsidR="007B581E" w:rsidRPr="007B581E" w:rsidRDefault="007B581E" w:rsidP="007B581E">
      <w:pPr>
        <w:spacing w:line="480" w:lineRule="auto"/>
        <w:rPr>
          <w:rFonts w:ascii="Arial" w:hAnsi="Arial" w:cs="Arial"/>
          <w:sz w:val="24"/>
          <w:szCs w:val="24"/>
        </w:rPr>
      </w:pPr>
      <w:proofErr w:type="spellStart"/>
      <w:r w:rsidRPr="007B581E">
        <w:rPr>
          <w:rFonts w:ascii="Arial" w:hAnsi="Arial" w:cs="Arial"/>
          <w:sz w:val="24"/>
          <w:szCs w:val="24"/>
        </w:rPr>
        <w:t>Alough</w:t>
      </w:r>
      <w:proofErr w:type="spellEnd"/>
      <w:r w:rsidRPr="007B581E">
        <w:rPr>
          <w:rFonts w:ascii="Arial" w:hAnsi="Arial" w:cs="Arial"/>
          <w:sz w:val="24"/>
          <w:szCs w:val="24"/>
        </w:rPr>
        <w:t xml:space="preserve"> outdoor play therapy has shown to have good health benefits, it does have its limitations.  </w:t>
      </w:r>
      <w:r w:rsidRPr="007B581E">
        <w:rPr>
          <w:rFonts w:ascii="Arial" w:hAnsi="Arial" w:cs="Arial"/>
          <w:color w:val="05103E"/>
          <w:sz w:val="24"/>
          <w:szCs w:val="24"/>
          <w:shd w:val="clear" w:color="auto" w:fill="CEE7FE"/>
        </w:rPr>
        <w:t>Ndari et al. (2019)</w:t>
      </w:r>
      <w:r w:rsidRPr="007B581E">
        <w:rPr>
          <w:rFonts w:ascii="Arial" w:hAnsi="Arial" w:cs="Arial"/>
          <w:sz w:val="24"/>
          <w:szCs w:val="24"/>
        </w:rPr>
        <w:t xml:space="preserve"> says that outdoor play therapy has safety concerns related to the weather and uneven terrain, confidentiality issues, logistical challenges and there may be added distractions that result in the children being able to concentrate.  Additionally, resource limitations and staffing can limit the extent that outdoor play therapy can be utilised, especially if the child has specific one to one needs.</w:t>
      </w:r>
    </w:p>
    <w:p w14:paraId="7D28CE2E"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Schools have utilised play therapy as an intervention for many years, because it delivers a structured and safe way for children to process and express difficult experiences, emotions and behaviours through a method that they naturally understand.  It can improve social skills, help improve emotional literacy and improve their ability to deal with challenges, which ultimately supports their overall academic success and well-being </w:t>
      </w:r>
      <w:r w:rsidRPr="007B581E">
        <w:rPr>
          <w:rFonts w:ascii="Arial" w:hAnsi="Arial" w:cs="Arial"/>
          <w:color w:val="05103E"/>
          <w:sz w:val="24"/>
          <w:szCs w:val="24"/>
          <w:shd w:val="clear" w:color="auto" w:fill="CEE7FE"/>
        </w:rPr>
        <w:t>(Burgin &amp; Ray, 2022)</w:t>
      </w:r>
      <w:r w:rsidRPr="007B581E">
        <w:rPr>
          <w:rFonts w:ascii="Arial" w:hAnsi="Arial" w:cs="Arial"/>
          <w:sz w:val="24"/>
          <w:szCs w:val="24"/>
        </w:rPr>
        <w:t xml:space="preserve">.  Play therapy in schools can be a successful, cost-effective and straightforward intervention for addressing a variety of </w:t>
      </w:r>
      <w:r w:rsidRPr="007B581E">
        <w:rPr>
          <w:rFonts w:ascii="Arial" w:hAnsi="Arial" w:cs="Arial"/>
          <w:sz w:val="24"/>
          <w:szCs w:val="24"/>
        </w:rPr>
        <w:lastRenderedPageBreak/>
        <w:t xml:space="preserve">behavioural and emotional difficulties in children.  While individual play therapy can be valuable, group play therapy can offer social benefits and cost savings </w:t>
      </w:r>
      <w:r w:rsidRPr="007B581E">
        <w:rPr>
          <w:rFonts w:ascii="Arial" w:hAnsi="Arial" w:cs="Arial"/>
          <w:color w:val="05103E"/>
          <w:sz w:val="24"/>
          <w:szCs w:val="24"/>
          <w:shd w:val="clear" w:color="auto" w:fill="CEE7FE"/>
        </w:rPr>
        <w:t>(Swank et al., 2018)</w:t>
      </w:r>
      <w:r w:rsidRPr="007B581E">
        <w:rPr>
          <w:rFonts w:ascii="Arial" w:hAnsi="Arial" w:cs="Arial"/>
          <w:sz w:val="24"/>
          <w:szCs w:val="24"/>
        </w:rPr>
        <w:t>.</w:t>
      </w:r>
    </w:p>
    <w:p w14:paraId="217ABB11"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Anxiety is a problem that effects many children in school and who are hospitalized.  Play therapy is a method used in schools and hospitals to help children that are suffering from anxiety </w:t>
      </w:r>
      <w:r w:rsidRPr="007B581E">
        <w:rPr>
          <w:rFonts w:ascii="Arial" w:hAnsi="Arial" w:cs="Arial"/>
          <w:sz w:val="24"/>
          <w:szCs w:val="24"/>
          <w:shd w:val="clear" w:color="auto" w:fill="CEE7FE"/>
        </w:rPr>
        <w:t>(Ibrahim et al., 2020).</w:t>
      </w:r>
      <w:r w:rsidRPr="007B581E">
        <w:rPr>
          <w:rFonts w:ascii="Arial" w:hAnsi="Arial" w:cs="Arial"/>
          <w:sz w:val="24"/>
          <w:szCs w:val="24"/>
        </w:rPr>
        <w:t xml:space="preserve">   </w:t>
      </w:r>
    </w:p>
    <w:p w14:paraId="7C67347E" w14:textId="77777777" w:rsidR="007B581E" w:rsidRPr="007B581E" w:rsidRDefault="007B581E" w:rsidP="007B581E">
      <w:pPr>
        <w:spacing w:line="480" w:lineRule="auto"/>
        <w:rPr>
          <w:rFonts w:ascii="Arial" w:hAnsi="Arial" w:cs="Arial"/>
          <w:sz w:val="24"/>
          <w:szCs w:val="24"/>
        </w:rPr>
      </w:pPr>
      <w:proofErr w:type="spellStart"/>
      <w:r w:rsidRPr="007B581E">
        <w:rPr>
          <w:rFonts w:ascii="Arial" w:hAnsi="Arial" w:cs="Arial"/>
          <w:sz w:val="24"/>
          <w:szCs w:val="24"/>
          <w:shd w:val="clear" w:color="auto" w:fill="CEE7FE"/>
        </w:rPr>
        <w:t>Stulmaker</w:t>
      </w:r>
      <w:proofErr w:type="spellEnd"/>
      <w:r w:rsidRPr="007B581E">
        <w:rPr>
          <w:rFonts w:ascii="Arial" w:hAnsi="Arial" w:cs="Arial"/>
          <w:sz w:val="24"/>
          <w:szCs w:val="24"/>
          <w:shd w:val="clear" w:color="auto" w:fill="CEE7FE"/>
        </w:rPr>
        <w:t xml:space="preserve"> and Ray (2015) </w:t>
      </w:r>
      <w:r w:rsidRPr="007B581E">
        <w:rPr>
          <w:rFonts w:ascii="Arial" w:hAnsi="Arial" w:cs="Arial"/>
          <w:sz w:val="24"/>
          <w:szCs w:val="24"/>
        </w:rPr>
        <w:t xml:space="preserve">conducted a study that investigated the effect that play therapy had on children with increased levels of anxiety.  Fifty-three children between the ages of six and eight years old who suffer from anxiety were recruited for the study and they were split into a play therapy group and an active control group.  The results showed that the play therapy group decreased in their total anxiety and showed a significant decrease in their total worry.  The study had its limitations however, because it did not mention how many sessions of play therapy the children had, how often they had a session, or how long the therapy lasted.  </w:t>
      </w:r>
    </w:p>
    <w:p w14:paraId="1E55C441"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A review published by </w:t>
      </w:r>
      <w:proofErr w:type="spellStart"/>
      <w:r w:rsidRPr="007B581E">
        <w:rPr>
          <w:rFonts w:ascii="Arial" w:hAnsi="Arial" w:cs="Arial"/>
          <w:sz w:val="24"/>
          <w:szCs w:val="24"/>
          <w:shd w:val="clear" w:color="auto" w:fill="CEE7FE"/>
        </w:rPr>
        <w:t>Hateli</w:t>
      </w:r>
      <w:proofErr w:type="spellEnd"/>
      <w:r w:rsidRPr="007B581E">
        <w:rPr>
          <w:rFonts w:ascii="Arial" w:hAnsi="Arial" w:cs="Arial"/>
          <w:sz w:val="24"/>
          <w:szCs w:val="24"/>
          <w:shd w:val="clear" w:color="auto" w:fill="CEE7FE"/>
        </w:rPr>
        <w:t xml:space="preserve"> (2021)</w:t>
      </w:r>
      <w:r w:rsidRPr="007B581E">
        <w:rPr>
          <w:rFonts w:ascii="Arial" w:hAnsi="Arial" w:cs="Arial"/>
          <w:sz w:val="24"/>
          <w:szCs w:val="24"/>
        </w:rPr>
        <w:t xml:space="preserve"> also investigated the effect that play therapy had on anxiety and examined 15 International journals that were published between 2015-2018.  The review highlighted how play therapy can reduce anxiety in children who were aged between twelve and thirteen and the review also pointed out that it can reduce negative emotions and aggression in children.</w:t>
      </w:r>
    </w:p>
    <w:p w14:paraId="5B56BC77"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Adverse Childhood Experiences (ACEs) are potentially traumatic episodes that occur during childhood </w:t>
      </w:r>
      <w:r w:rsidRPr="007B581E">
        <w:rPr>
          <w:rFonts w:ascii="Arial" w:hAnsi="Arial" w:cs="Arial"/>
          <w:sz w:val="24"/>
          <w:szCs w:val="24"/>
          <w:shd w:val="clear" w:color="auto" w:fill="CEE7FE"/>
        </w:rPr>
        <w:t>(Malvaso et al., 2021)</w:t>
      </w:r>
      <w:r w:rsidRPr="007B581E">
        <w:rPr>
          <w:rFonts w:ascii="Arial" w:hAnsi="Arial" w:cs="Arial"/>
          <w:sz w:val="24"/>
          <w:szCs w:val="24"/>
        </w:rPr>
        <w:t xml:space="preserve">.  The traumatic episodes that can happen directly to the child include emotional abuse, emotional neglect, physical abuse, physical neglect, and sexual abuse </w:t>
      </w:r>
      <w:r w:rsidRPr="007B581E">
        <w:rPr>
          <w:rFonts w:ascii="Arial" w:hAnsi="Arial" w:cs="Arial"/>
          <w:sz w:val="24"/>
          <w:szCs w:val="24"/>
          <w:shd w:val="clear" w:color="auto" w:fill="CEE7FE"/>
        </w:rPr>
        <w:t xml:space="preserve">(Downing et al., 2021).  </w:t>
      </w:r>
      <w:r w:rsidRPr="007B581E">
        <w:rPr>
          <w:rFonts w:ascii="Arial" w:hAnsi="Arial" w:cs="Arial"/>
          <w:sz w:val="24"/>
          <w:szCs w:val="24"/>
        </w:rPr>
        <w:t xml:space="preserve">These traumatic episodes could possibly lead to a child having learning difficulties, low school </w:t>
      </w:r>
      <w:r w:rsidRPr="007B581E">
        <w:rPr>
          <w:rFonts w:ascii="Arial" w:hAnsi="Arial" w:cs="Arial"/>
          <w:sz w:val="24"/>
          <w:szCs w:val="24"/>
        </w:rPr>
        <w:lastRenderedPageBreak/>
        <w:t>attendance, poor educational attainment, violent behaviour and being given a diagnose of attention deficit hyperactivity disorder (ADHD)</w:t>
      </w:r>
      <w:r w:rsidRPr="007B581E">
        <w:rPr>
          <w:rFonts w:ascii="Arial" w:hAnsi="Arial" w:cs="Arial"/>
          <w:sz w:val="24"/>
          <w:szCs w:val="24"/>
          <w:shd w:val="clear" w:color="auto" w:fill="CEE7FE"/>
        </w:rPr>
        <w:t xml:space="preserve"> (Morgart et al., 2021).  </w:t>
      </w:r>
      <w:r w:rsidRPr="007B581E">
        <w:rPr>
          <w:rFonts w:ascii="Arial" w:hAnsi="Arial" w:cs="Arial"/>
          <w:sz w:val="24"/>
          <w:szCs w:val="24"/>
        </w:rPr>
        <w:t xml:space="preserve">   </w:t>
      </w:r>
    </w:p>
    <w:p w14:paraId="29890CAE"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 A randomized controlled study was carried out by </w:t>
      </w:r>
      <w:bookmarkStart w:id="3" w:name="_Hlk159866195"/>
      <w:r w:rsidRPr="007B581E">
        <w:rPr>
          <w:rFonts w:ascii="Arial" w:hAnsi="Arial" w:cs="Arial"/>
          <w:sz w:val="24"/>
          <w:szCs w:val="24"/>
          <w:shd w:val="clear" w:color="auto" w:fill="CEE7FE"/>
        </w:rPr>
        <w:t>Ray et al. (2021</w:t>
      </w:r>
      <w:bookmarkEnd w:id="3"/>
      <w:r w:rsidRPr="007B581E">
        <w:rPr>
          <w:rFonts w:ascii="Arial" w:hAnsi="Arial" w:cs="Arial"/>
          <w:sz w:val="24"/>
          <w:szCs w:val="24"/>
          <w:shd w:val="clear" w:color="auto" w:fill="CEE7FE"/>
        </w:rPr>
        <w:t>)</w:t>
      </w:r>
      <w:r w:rsidRPr="007B581E">
        <w:rPr>
          <w:rFonts w:ascii="Arial" w:hAnsi="Arial" w:cs="Arial"/>
          <w:sz w:val="24"/>
          <w:szCs w:val="24"/>
        </w:rPr>
        <w:t xml:space="preserve">, who looked at the beneficial effects play therapy had on the social/emotional strengths of school children who had achieved 2 or more adverse childhood experiences (ACE’s).  The study was conducted over a three-year period, and 5 elementary schools were involved in the study.  Each child that took part in the experimental treatment group had 2 thirty-minute play therapy sessions a week over an 8-week period.  The main findings of the study were that the children with ACEs who took part in the play therapy sessions made significant improvements on their empathy, self-regulation, and social/emotional strengths.  Children who had multiple ACEs were also seen to have a reduction in negative behaviour.  </w:t>
      </w:r>
    </w:p>
    <w:p w14:paraId="09B834D3"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The study has its limitations however with </w:t>
      </w:r>
      <w:r w:rsidRPr="007B581E">
        <w:rPr>
          <w:rFonts w:ascii="Arial" w:hAnsi="Arial" w:cs="Arial"/>
          <w:sz w:val="24"/>
          <w:szCs w:val="24"/>
          <w:shd w:val="clear" w:color="auto" w:fill="CEE7FE"/>
        </w:rPr>
        <w:t>McLennan et al. (2020b)</w:t>
      </w:r>
      <w:r w:rsidRPr="007B581E">
        <w:rPr>
          <w:rFonts w:ascii="Arial" w:hAnsi="Arial" w:cs="Arial"/>
          <w:sz w:val="24"/>
          <w:szCs w:val="24"/>
        </w:rPr>
        <w:t xml:space="preserve"> stating that the ACEs-10 questionnaire used in the study to evaluate the children’s ACEs score be withdrawn from clinical use because of its inadequate item coverage, collapsing of response and items options, lack of psychometric examination and simplistic scoring system.  And </w:t>
      </w:r>
      <w:r w:rsidRPr="007B581E">
        <w:rPr>
          <w:rFonts w:ascii="Arial" w:hAnsi="Arial" w:cs="Arial"/>
          <w:sz w:val="24"/>
          <w:szCs w:val="24"/>
          <w:shd w:val="clear" w:color="auto" w:fill="CEE7FE"/>
        </w:rPr>
        <w:t>Vanderzee et al. (2018)</w:t>
      </w:r>
      <w:r w:rsidRPr="007B581E">
        <w:rPr>
          <w:rFonts w:ascii="Arial" w:hAnsi="Arial" w:cs="Arial"/>
          <w:sz w:val="24"/>
          <w:szCs w:val="24"/>
        </w:rPr>
        <w:t xml:space="preserve"> mentions that play therapy has shown to have some positive effects on children who have been effective by trauma, but trauma-focused Cognitive Behaviour Therapy (CBT), child-parent psychotherapy and parent-child interaction are superior therapies for child trauma.    </w:t>
      </w:r>
    </w:p>
    <w:p w14:paraId="7ACF2C4F"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Many schools have incorporated play therapy into their curriculum to help children who have challenging behaviour.  Many behavioural problems in schools can be caused by past traumatic experiences, or a symptom of ADHD </w:t>
      </w:r>
      <w:r w:rsidRPr="007B581E">
        <w:rPr>
          <w:rFonts w:ascii="Arial" w:hAnsi="Arial" w:cs="Arial"/>
          <w:sz w:val="24"/>
          <w:szCs w:val="24"/>
          <w:shd w:val="clear" w:color="auto" w:fill="CEE7FE"/>
        </w:rPr>
        <w:t>(Gupta et al., 2023)</w:t>
      </w:r>
      <w:r w:rsidRPr="007B581E">
        <w:rPr>
          <w:rFonts w:ascii="Arial" w:hAnsi="Arial" w:cs="Arial"/>
          <w:sz w:val="24"/>
          <w:szCs w:val="24"/>
        </w:rPr>
        <w:t xml:space="preserve">.   A research study that examined the effects of play therapy on the prevention of </w:t>
      </w:r>
      <w:r w:rsidRPr="007B581E">
        <w:rPr>
          <w:rFonts w:ascii="Arial" w:hAnsi="Arial" w:cs="Arial"/>
          <w:sz w:val="24"/>
          <w:szCs w:val="24"/>
        </w:rPr>
        <w:lastRenderedPageBreak/>
        <w:t xml:space="preserve">behavioural issues on primary school children was carried out by </w:t>
      </w:r>
      <w:r w:rsidRPr="007B581E">
        <w:rPr>
          <w:rFonts w:ascii="Arial" w:hAnsi="Arial" w:cs="Arial"/>
          <w:sz w:val="24"/>
          <w:szCs w:val="24"/>
          <w:shd w:val="clear" w:color="auto" w:fill="CEE7FE"/>
        </w:rPr>
        <w:t>Maras (2021).</w:t>
      </w:r>
      <w:r w:rsidRPr="007B581E">
        <w:rPr>
          <w:rFonts w:ascii="Arial" w:hAnsi="Arial" w:cs="Arial"/>
          <w:sz w:val="24"/>
          <w:szCs w:val="24"/>
        </w:rPr>
        <w:t xml:space="preserve">   The data collection was gathered by interviewing seven parents whose children had participated in play therapy three months.   Parents answered 17 open-ended questions followed by two more interviews over the following two months.  The study concluded that play therapy had a positive effect on building relationships, anger, and aggressive behaviour. </w:t>
      </w:r>
    </w:p>
    <w:p w14:paraId="78E3D299"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 Another study by </w:t>
      </w:r>
      <w:r w:rsidRPr="007B581E">
        <w:rPr>
          <w:rFonts w:ascii="Arial" w:hAnsi="Arial" w:cs="Arial"/>
          <w:sz w:val="24"/>
          <w:szCs w:val="24"/>
          <w:shd w:val="clear" w:color="auto" w:fill="CEE7FE"/>
        </w:rPr>
        <w:t>Göker-Özdemir (2023)</w:t>
      </w:r>
      <w:r w:rsidRPr="007B581E">
        <w:rPr>
          <w:rFonts w:ascii="Arial" w:hAnsi="Arial" w:cs="Arial"/>
          <w:sz w:val="24"/>
          <w:szCs w:val="24"/>
        </w:rPr>
        <w:t xml:space="preserve"> also looked at the effect of play therapy on children’s challenging behaviour at school.  The study examined 20 children who were aged between the ages of five and six, and who were from disadvantaged families.  The experimental group took part in eight weeks of play therapy and data was collected from the children’s parents using the Social Competence and Evaluation-30 scale.  The study concluded that there was a significant decrease in the children’s anger, violence, and behaviour issues.  Even though these two studies had positive results, a review of the effectiveness of play therapy carried out by </w:t>
      </w:r>
      <w:r w:rsidRPr="007B581E">
        <w:rPr>
          <w:rFonts w:ascii="Arial" w:eastAsia="Times New Roman" w:hAnsi="Arial" w:cs="Arial"/>
          <w:kern w:val="0"/>
          <w:sz w:val="24"/>
          <w:szCs w:val="24"/>
          <w:lang w:eastAsia="en-GB"/>
          <w14:ligatures w14:val="none"/>
        </w:rPr>
        <w:t>Cochran et al. (2011)</w:t>
      </w:r>
      <w:r w:rsidRPr="007B581E">
        <w:rPr>
          <w:rFonts w:ascii="Arial" w:hAnsi="Arial" w:cs="Arial"/>
          <w:sz w:val="24"/>
          <w:szCs w:val="24"/>
        </w:rPr>
        <w:t xml:space="preserve"> suggests that there is little evidence to suggest that play therapy is a valid therapy for challenging behaviour and that more research is needed.  And </w:t>
      </w:r>
      <w:r w:rsidRPr="007B581E">
        <w:rPr>
          <w:rFonts w:ascii="Arial" w:hAnsi="Arial" w:cs="Arial"/>
          <w:sz w:val="24"/>
          <w:szCs w:val="24"/>
          <w:shd w:val="clear" w:color="auto" w:fill="CEE7FE"/>
        </w:rPr>
        <w:t>Gupta et al. (2023)</w:t>
      </w:r>
      <w:r w:rsidRPr="007B581E">
        <w:rPr>
          <w:rFonts w:ascii="Arial" w:hAnsi="Arial" w:cs="Arial"/>
          <w:sz w:val="24"/>
          <w:szCs w:val="24"/>
        </w:rPr>
        <w:t xml:space="preserve"> states that play therapy can have a positive effect on children with anger issues, but the results are not as long-lasting as alternative therapies. </w:t>
      </w:r>
    </w:p>
    <w:p w14:paraId="57133A2E"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School children who present with insecure attachment can encounter various challenges, which include forming positive relationships, engaging in learning and emotional regulate.  These children may struggle to trust their teachers, may be over controlling, or have trouble expressing their emotional needs.  These obstacles can lead to challenging behaviour and difficulties interacting with other children </w:t>
      </w:r>
      <w:r w:rsidRPr="007B581E">
        <w:rPr>
          <w:rFonts w:ascii="Arial" w:hAnsi="Arial" w:cs="Arial"/>
          <w:color w:val="05103E"/>
          <w:sz w:val="24"/>
          <w:szCs w:val="24"/>
          <w:shd w:val="clear" w:color="auto" w:fill="CEE7FE"/>
        </w:rPr>
        <w:t>(Turner et al., 2019).</w:t>
      </w:r>
    </w:p>
    <w:p w14:paraId="17ABE7A1" w14:textId="77777777" w:rsidR="007B581E" w:rsidRPr="007B581E" w:rsidRDefault="007B581E" w:rsidP="007B581E">
      <w:pPr>
        <w:spacing w:line="480" w:lineRule="auto"/>
        <w:rPr>
          <w:rFonts w:ascii="Arial" w:hAnsi="Arial" w:cs="Arial"/>
          <w:sz w:val="24"/>
          <w:szCs w:val="24"/>
        </w:rPr>
      </w:pPr>
      <w:r w:rsidRPr="007B581E">
        <w:rPr>
          <w:rFonts w:ascii="Arial" w:hAnsi="Arial" w:cs="Arial"/>
          <w:color w:val="001D35"/>
          <w:sz w:val="24"/>
          <w:szCs w:val="24"/>
          <w:shd w:val="clear" w:color="auto" w:fill="FFFFFF"/>
        </w:rPr>
        <w:lastRenderedPageBreak/>
        <w:t> </w:t>
      </w:r>
      <w:r w:rsidRPr="007B581E">
        <w:rPr>
          <w:rFonts w:ascii="Arial" w:hAnsi="Arial" w:cs="Arial"/>
          <w:sz w:val="24"/>
          <w:szCs w:val="24"/>
        </w:rPr>
        <w:t xml:space="preserve">A study by </w:t>
      </w:r>
      <w:r w:rsidRPr="007B581E">
        <w:rPr>
          <w:rFonts w:ascii="Arial" w:hAnsi="Arial" w:cs="Arial"/>
          <w:sz w:val="24"/>
          <w:szCs w:val="24"/>
          <w:shd w:val="clear" w:color="auto" w:fill="CEE7FE"/>
        </w:rPr>
        <w:t>Mousavi and Safarzadeh (2016)</w:t>
      </w:r>
      <w:r w:rsidRPr="007B581E">
        <w:rPr>
          <w:rFonts w:ascii="Arial" w:hAnsi="Arial" w:cs="Arial"/>
          <w:sz w:val="24"/>
          <w:szCs w:val="24"/>
        </w:rPr>
        <w:t xml:space="preserve"> looked at the benefits play therapy had on school children with insecure attachment.  Thirty children were split into two equal groups, with one group being the play therapy group and the other being the control group.  The research tools included in the study included the Randolph Attachment Disorder questionnaire (RADQ) and the SSRS questionnaire.  A pretest was carried out by both groups; another test was conducted after the play therapy group had completed ten therapy sessions, and a final test was conducted 2 months after the therapy was completed.  The study results were obtained using the statistical method of multivariate covariance analysis and showed that group play therapy decreases insecure attachment and raises social skills. </w:t>
      </w:r>
    </w:p>
    <w:p w14:paraId="38E1DB10" w14:textId="3104BCDC" w:rsidR="007B581E" w:rsidRPr="007B581E" w:rsidRDefault="007B581E" w:rsidP="007B581E">
      <w:pPr>
        <w:spacing w:line="480" w:lineRule="auto"/>
        <w:rPr>
          <w:rFonts w:ascii="Arial" w:eastAsia="Times New Roman" w:hAnsi="Arial" w:cs="Arial"/>
          <w:kern w:val="0"/>
          <w:sz w:val="24"/>
          <w:szCs w:val="24"/>
          <w:lang w:eastAsia="en-GB"/>
          <w14:ligatures w14:val="none"/>
        </w:rPr>
      </w:pPr>
      <w:r w:rsidRPr="007B581E">
        <w:rPr>
          <w:rFonts w:ascii="Arial" w:hAnsi="Arial" w:cs="Arial"/>
          <w:sz w:val="24"/>
          <w:szCs w:val="24"/>
        </w:rPr>
        <w:t xml:space="preserve">ADHD is a common neuro-behavioural disorder that has a negative effect on children’s education and daily life </w:t>
      </w:r>
      <w:r w:rsidRPr="007B581E">
        <w:rPr>
          <w:rFonts w:ascii="Arial" w:eastAsia="Times New Roman" w:hAnsi="Arial" w:cs="Arial"/>
          <w:kern w:val="0"/>
          <w:sz w:val="24"/>
          <w:szCs w:val="24"/>
          <w:lang w:eastAsia="en-GB"/>
          <w14:ligatures w14:val="none"/>
        </w:rPr>
        <w:t>(Kazda et al., 2024b)</w:t>
      </w:r>
      <w:r w:rsidRPr="007B581E">
        <w:rPr>
          <w:rFonts w:ascii="Arial" w:hAnsi="Arial" w:cs="Arial"/>
          <w:sz w:val="24"/>
          <w:szCs w:val="24"/>
        </w:rPr>
        <w:t xml:space="preserve">.  Children with ADHD have several symptoms which include hyperactivity, inattention and hyperactivity.  Play therapy is a common therapy used in schools for children with a diagnose of ADHD, with the aim of reducing their symptoms </w:t>
      </w:r>
      <w:r w:rsidRPr="007B581E">
        <w:rPr>
          <w:rFonts w:ascii="Arial" w:hAnsi="Arial" w:cs="Arial"/>
          <w:color w:val="05103E"/>
          <w:sz w:val="24"/>
          <w:szCs w:val="24"/>
          <w:shd w:val="clear" w:color="auto" w:fill="CEE7FE"/>
        </w:rPr>
        <w:t>(Kara et al., 2025)</w:t>
      </w:r>
      <w:r w:rsidRPr="007B581E">
        <w:rPr>
          <w:rFonts w:ascii="Arial" w:hAnsi="Arial" w:cs="Arial"/>
          <w:color w:val="05103E"/>
          <w:sz w:val="24"/>
          <w:szCs w:val="24"/>
          <w:shd w:val="clear" w:color="auto" w:fill="CEE7FE"/>
        </w:rPr>
        <w:t>.</w:t>
      </w:r>
      <w:r w:rsidRPr="007B581E">
        <w:rPr>
          <w:rFonts w:ascii="Arial" w:hAnsi="Arial" w:cs="Arial"/>
          <w:sz w:val="24"/>
          <w:szCs w:val="24"/>
        </w:rPr>
        <w:t xml:space="preserve">                                                                                                                    </w:t>
      </w:r>
    </w:p>
    <w:p w14:paraId="4B9DCAE8"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t xml:space="preserve">A quasi-experimental study was conducted by </w:t>
      </w:r>
      <w:proofErr w:type="spellStart"/>
      <w:r w:rsidRPr="007B581E">
        <w:rPr>
          <w:rFonts w:ascii="Arial" w:hAnsi="Arial" w:cs="Arial"/>
          <w:sz w:val="24"/>
          <w:szCs w:val="24"/>
          <w:shd w:val="clear" w:color="auto" w:fill="CEE7FE"/>
        </w:rPr>
        <w:t>Rahnamaei</w:t>
      </w:r>
      <w:proofErr w:type="spellEnd"/>
      <w:r w:rsidRPr="007B581E">
        <w:rPr>
          <w:rFonts w:ascii="Arial" w:hAnsi="Arial" w:cs="Arial"/>
          <w:sz w:val="24"/>
          <w:szCs w:val="24"/>
          <w:shd w:val="clear" w:color="auto" w:fill="CEE7FE"/>
        </w:rPr>
        <w:t xml:space="preserve"> et al. (2023)</w:t>
      </w:r>
      <w:r w:rsidRPr="007B581E">
        <w:rPr>
          <w:rFonts w:ascii="Arial" w:hAnsi="Arial" w:cs="Arial"/>
          <w:sz w:val="24"/>
          <w:szCs w:val="24"/>
        </w:rPr>
        <w:t xml:space="preserve"> which consisted of a control group, and a pre-test-post-test design.  Thirty primary school children between the ages of 7 and eleven who had a diagnosis of ADHD were randomly split into intervention and control groups.  The control group did not receive any interventions for their ADHD symptoms, and the intervention group received a combination of storytelling and play therapy.  The research tool used for the study was the Social Skills Rating System (SSRS).  Post-test results showed that the combination of play therapy and storytelling had significant positive effects on the children’s self-control, cooperation, self-expression, and responsibility. </w:t>
      </w:r>
    </w:p>
    <w:p w14:paraId="7F7DF4CD"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lastRenderedPageBreak/>
        <w:t xml:space="preserve"> Another study conducted by </w:t>
      </w:r>
      <w:r w:rsidRPr="007B581E">
        <w:rPr>
          <w:rFonts w:ascii="Arial" w:hAnsi="Arial" w:cs="Arial"/>
          <w:sz w:val="24"/>
          <w:szCs w:val="24"/>
          <w:shd w:val="clear" w:color="auto" w:fill="CEE7FE"/>
        </w:rPr>
        <w:t>Wong et al. (2022)</w:t>
      </w:r>
      <w:r w:rsidRPr="007B581E">
        <w:rPr>
          <w:rFonts w:ascii="Arial" w:hAnsi="Arial" w:cs="Arial"/>
          <w:sz w:val="24"/>
          <w:szCs w:val="24"/>
        </w:rPr>
        <w:t xml:space="preserve"> looked at the effectiveness play therapy has on the behavioural symptoms and neuropsychological defects of secondary school children with ADHD.  Fifty-two children with a clinical diagnosis of ADHD were recruited for the trial.  All children had their executive functions evaluated using the Cambridge Neuropsychological Test Automated Battery and they were also assessed using the Child Behaviour Checklist.  The children were split into a play therapy group and waitlist group.  The play therapy group received play therapy sessions once a week for twelve weeks, while the waitlist group continued to take their normal medication.  After twelve weeks the play therapy group showed a significant improvement in their cognitive flexibility, while there was no change in the waitlist group. </w:t>
      </w:r>
    </w:p>
    <w:p w14:paraId="1E256A77" w14:textId="77777777" w:rsidR="007B581E" w:rsidRPr="007B581E" w:rsidRDefault="007B581E" w:rsidP="007B581E">
      <w:pPr>
        <w:spacing w:line="480" w:lineRule="auto"/>
        <w:rPr>
          <w:rFonts w:ascii="Arial" w:hAnsi="Arial" w:cs="Arial"/>
          <w:sz w:val="24"/>
          <w:szCs w:val="24"/>
        </w:rPr>
      </w:pPr>
      <w:r w:rsidRPr="007B581E">
        <w:rPr>
          <w:rFonts w:ascii="Arial" w:hAnsi="Arial" w:cs="Arial"/>
          <w:color w:val="05103E"/>
          <w:sz w:val="24"/>
          <w:szCs w:val="24"/>
          <w:shd w:val="clear" w:color="auto" w:fill="CEE7FE"/>
        </w:rPr>
        <w:t>Blanco et al. (2018)</w:t>
      </w:r>
      <w:r w:rsidRPr="007B581E">
        <w:rPr>
          <w:rFonts w:ascii="Arial" w:hAnsi="Arial" w:cs="Arial"/>
          <w:sz w:val="24"/>
          <w:szCs w:val="24"/>
        </w:rPr>
        <w:t xml:space="preserve"> completed an examination of normal functioning second grade pupils and investigated the effect of child-centred play therapy (CCPT) on their academic achievement.  There were twenty-five boys and twenty-five girls involved in the investigation, with twenty-seven children being designated to the CCPT treatment group and twenty-three being designated to wait-list (WC) control group.   All the children were between the ages of 7 and 8 throughout the examination and either completed 8 weeks of play therapy, or 8 weeks of no intervention.  Over the 8 week period the CCPT group received sixteen play therapy sessions, which resulted in each child receiving two thirty-minute sessions a week.  Each child taking part in the investigation completed the Woodcock Johnson 3 cognitive function test before and after the 8 week intervention.  The results showed that the CCPT group showed a statistically significant increase in cognitive function compared to the WC control group.  The results showed that CCPT is a valid intervention for academic achievement.</w:t>
      </w:r>
    </w:p>
    <w:p w14:paraId="1C7212CD" w14:textId="77777777" w:rsidR="007B581E" w:rsidRPr="007B581E" w:rsidRDefault="007B581E" w:rsidP="007B581E">
      <w:pPr>
        <w:spacing w:line="480" w:lineRule="auto"/>
        <w:rPr>
          <w:rFonts w:ascii="Arial" w:hAnsi="Arial" w:cs="Arial"/>
          <w:sz w:val="24"/>
          <w:szCs w:val="24"/>
        </w:rPr>
      </w:pPr>
      <w:r w:rsidRPr="007B581E">
        <w:rPr>
          <w:rFonts w:ascii="Arial" w:hAnsi="Arial" w:cs="Arial"/>
          <w:sz w:val="24"/>
          <w:szCs w:val="24"/>
        </w:rPr>
        <w:lastRenderedPageBreak/>
        <w:t>In both school and hospital settings, play therapy has confirmed to be an effective method for supporting children’s psychological, emotional, and social growth. Its ability to establish an expressive and safe channel allows children to process trauma, cope with stress, and build resilience. In hospitals, play therapy helps reduce anxiety, manage pain, and promote emotional healing during medical treatment. In schools, it helps emotional regulation, improves behaviour, and supports academic engagement, particularly for children facing social or mental health challenges. Overall, the efficacy of play therapy lies in its flexibility and child-centred approach, making it a valuable and often essential component of universal care and education. Continued integration of play therapy into healthcare and educational systems is vital for addressing the complex needs of children in a sympathetic and effective manner.  Evidence suggests that play therapy is not only clinically effective but also cost-effective, offering long-term benefits by reducing the need for more intensive mental health interventions and supporting overall wellbeing. Investing in play therapy, therefore, is an approach that promotes improved outcomes for children while enhancing resource use in healthcare and educational systems.</w:t>
      </w:r>
    </w:p>
    <w:p w14:paraId="5F480575" w14:textId="77777777" w:rsidR="007B581E" w:rsidRPr="007B581E" w:rsidRDefault="007B581E" w:rsidP="007B581E">
      <w:pPr>
        <w:spacing w:line="480" w:lineRule="auto"/>
        <w:rPr>
          <w:rFonts w:ascii="Arial" w:hAnsi="Arial" w:cs="Arial"/>
          <w:sz w:val="24"/>
          <w:szCs w:val="24"/>
        </w:rPr>
      </w:pPr>
    </w:p>
    <w:p w14:paraId="30B8BB52" w14:textId="77777777" w:rsidR="007B581E" w:rsidRPr="007B581E" w:rsidRDefault="007B581E" w:rsidP="007B581E">
      <w:pPr>
        <w:spacing w:line="480" w:lineRule="auto"/>
        <w:rPr>
          <w:rFonts w:ascii="Arial" w:hAnsi="Arial" w:cs="Arial"/>
          <w:sz w:val="24"/>
          <w:szCs w:val="24"/>
        </w:rPr>
      </w:pPr>
    </w:p>
    <w:p w14:paraId="5473349A" w14:textId="77777777" w:rsidR="007B581E" w:rsidRPr="007B581E" w:rsidRDefault="007B581E" w:rsidP="007B581E">
      <w:pPr>
        <w:spacing w:line="480" w:lineRule="auto"/>
        <w:rPr>
          <w:rFonts w:ascii="Arial" w:hAnsi="Arial" w:cs="Arial"/>
          <w:sz w:val="24"/>
          <w:szCs w:val="24"/>
        </w:rPr>
      </w:pPr>
    </w:p>
    <w:p w14:paraId="75EA2A6B" w14:textId="77777777" w:rsidR="007B581E" w:rsidRPr="007B581E" w:rsidRDefault="007B581E" w:rsidP="007B581E">
      <w:pPr>
        <w:spacing w:line="480" w:lineRule="auto"/>
        <w:rPr>
          <w:rFonts w:ascii="Arial" w:hAnsi="Arial" w:cs="Arial"/>
          <w:sz w:val="24"/>
          <w:szCs w:val="24"/>
        </w:rPr>
      </w:pPr>
    </w:p>
    <w:p w14:paraId="6178BE2C" w14:textId="77777777" w:rsidR="007B581E" w:rsidRPr="007B581E" w:rsidRDefault="007B581E" w:rsidP="007B581E">
      <w:pPr>
        <w:spacing w:line="480" w:lineRule="auto"/>
        <w:rPr>
          <w:rFonts w:ascii="Arial" w:hAnsi="Arial" w:cs="Arial"/>
          <w:sz w:val="24"/>
          <w:szCs w:val="24"/>
        </w:rPr>
      </w:pPr>
    </w:p>
    <w:p w14:paraId="5C4F3A24" w14:textId="77777777" w:rsidR="009A272A" w:rsidRDefault="009A272A" w:rsidP="007B581E">
      <w:pPr>
        <w:jc w:val="center"/>
        <w:rPr>
          <w:rFonts w:ascii="Arial" w:hAnsi="Arial" w:cs="Arial"/>
          <w:b/>
          <w:bCs/>
          <w:sz w:val="24"/>
          <w:szCs w:val="24"/>
          <w:u w:val="single"/>
        </w:rPr>
      </w:pPr>
    </w:p>
    <w:p w14:paraId="689D0468" w14:textId="77777777" w:rsidR="009A272A" w:rsidRDefault="009A272A" w:rsidP="007B581E">
      <w:pPr>
        <w:jc w:val="center"/>
        <w:rPr>
          <w:rFonts w:ascii="Arial" w:hAnsi="Arial" w:cs="Arial"/>
          <w:b/>
          <w:bCs/>
          <w:sz w:val="24"/>
          <w:szCs w:val="24"/>
          <w:u w:val="single"/>
        </w:rPr>
      </w:pPr>
    </w:p>
    <w:p w14:paraId="39B8EAB7" w14:textId="77777777" w:rsidR="009A272A" w:rsidRDefault="009A272A" w:rsidP="007B581E">
      <w:pPr>
        <w:jc w:val="center"/>
        <w:rPr>
          <w:rFonts w:ascii="Arial" w:hAnsi="Arial" w:cs="Arial"/>
          <w:b/>
          <w:bCs/>
          <w:sz w:val="24"/>
          <w:szCs w:val="24"/>
          <w:u w:val="single"/>
        </w:rPr>
      </w:pPr>
    </w:p>
    <w:p w14:paraId="3AAD2ED8" w14:textId="6ABEEDE2" w:rsidR="007B581E" w:rsidRPr="007B581E" w:rsidRDefault="007B581E" w:rsidP="007B581E">
      <w:pPr>
        <w:jc w:val="center"/>
        <w:rPr>
          <w:rStyle w:val="url"/>
          <w:rFonts w:ascii="Arial" w:hAnsi="Arial" w:cs="Arial"/>
          <w:b/>
          <w:bCs/>
          <w:sz w:val="24"/>
          <w:szCs w:val="24"/>
          <w:u w:val="single"/>
        </w:rPr>
      </w:pPr>
      <w:r w:rsidRPr="007B581E">
        <w:rPr>
          <w:rFonts w:ascii="Arial" w:hAnsi="Arial" w:cs="Arial"/>
          <w:b/>
          <w:bCs/>
          <w:sz w:val="24"/>
          <w:szCs w:val="24"/>
          <w:u w:val="single"/>
        </w:rPr>
        <w:lastRenderedPageBreak/>
        <w:t>Reference List</w:t>
      </w:r>
    </w:p>
    <w:p w14:paraId="20EADEE0" w14:textId="77777777" w:rsidR="007B581E" w:rsidRPr="007B581E" w:rsidRDefault="007B581E" w:rsidP="007B581E">
      <w:pPr>
        <w:jc w:val="center"/>
        <w:rPr>
          <w:rStyle w:val="url"/>
          <w:rFonts w:ascii="Arial" w:hAnsi="Arial" w:cs="Arial"/>
          <w:b/>
          <w:bCs/>
          <w:sz w:val="24"/>
          <w:szCs w:val="24"/>
          <w:u w:val="single"/>
        </w:rPr>
      </w:pPr>
    </w:p>
    <w:p w14:paraId="6D74F902"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Abdi, F., </w:t>
      </w:r>
      <w:proofErr w:type="spellStart"/>
      <w:r w:rsidRPr="007B581E">
        <w:rPr>
          <w:rFonts w:ascii="Arial" w:hAnsi="Arial" w:cs="Arial"/>
          <w:color w:val="05103E"/>
          <w:sz w:val="24"/>
          <w:szCs w:val="24"/>
        </w:rPr>
        <w:t>Karamoozian</w:t>
      </w:r>
      <w:proofErr w:type="spellEnd"/>
      <w:r w:rsidRPr="007B581E">
        <w:rPr>
          <w:rFonts w:ascii="Arial" w:hAnsi="Arial" w:cs="Arial"/>
          <w:color w:val="05103E"/>
          <w:sz w:val="24"/>
          <w:szCs w:val="24"/>
        </w:rPr>
        <w:t xml:space="preserve">, A., </w:t>
      </w:r>
      <w:proofErr w:type="spellStart"/>
      <w:r w:rsidRPr="007B581E">
        <w:rPr>
          <w:rFonts w:ascii="Arial" w:hAnsi="Arial" w:cs="Arial"/>
          <w:color w:val="05103E"/>
          <w:sz w:val="24"/>
          <w:szCs w:val="24"/>
        </w:rPr>
        <w:t>Lotfilou</w:t>
      </w:r>
      <w:proofErr w:type="spellEnd"/>
      <w:r w:rsidRPr="007B581E">
        <w:rPr>
          <w:rFonts w:ascii="Arial" w:hAnsi="Arial" w:cs="Arial"/>
          <w:color w:val="05103E"/>
          <w:sz w:val="24"/>
          <w:szCs w:val="24"/>
        </w:rPr>
        <w:t xml:space="preserve">, M., Gholami, F., </w:t>
      </w:r>
      <w:proofErr w:type="spellStart"/>
      <w:r w:rsidRPr="007B581E">
        <w:rPr>
          <w:rFonts w:ascii="Arial" w:hAnsi="Arial" w:cs="Arial"/>
          <w:color w:val="05103E"/>
          <w:sz w:val="24"/>
          <w:szCs w:val="24"/>
        </w:rPr>
        <w:t>Shaterian</w:t>
      </w:r>
      <w:proofErr w:type="spellEnd"/>
      <w:r w:rsidRPr="007B581E">
        <w:rPr>
          <w:rFonts w:ascii="Arial" w:hAnsi="Arial" w:cs="Arial"/>
          <w:color w:val="05103E"/>
          <w:sz w:val="24"/>
          <w:szCs w:val="24"/>
        </w:rPr>
        <w:t xml:space="preserve">, N., </w:t>
      </w:r>
      <w:proofErr w:type="spellStart"/>
      <w:r w:rsidRPr="007B581E">
        <w:rPr>
          <w:rFonts w:ascii="Arial" w:hAnsi="Arial" w:cs="Arial"/>
          <w:color w:val="05103E"/>
          <w:sz w:val="24"/>
          <w:szCs w:val="24"/>
        </w:rPr>
        <w:t>Niasar</w:t>
      </w:r>
      <w:proofErr w:type="spellEnd"/>
      <w:r w:rsidRPr="007B581E">
        <w:rPr>
          <w:rFonts w:ascii="Arial" w:hAnsi="Arial" w:cs="Arial"/>
          <w:color w:val="05103E"/>
          <w:sz w:val="24"/>
          <w:szCs w:val="24"/>
        </w:rPr>
        <w:t xml:space="preserve">, A. A., </w:t>
      </w:r>
      <w:proofErr w:type="spellStart"/>
      <w:r w:rsidRPr="007B581E">
        <w:rPr>
          <w:rFonts w:ascii="Arial" w:hAnsi="Arial" w:cs="Arial"/>
          <w:color w:val="05103E"/>
          <w:sz w:val="24"/>
          <w:szCs w:val="24"/>
        </w:rPr>
        <w:t>Aghapour</w:t>
      </w:r>
      <w:proofErr w:type="spellEnd"/>
      <w:r w:rsidRPr="007B581E">
        <w:rPr>
          <w:rFonts w:ascii="Arial" w:hAnsi="Arial" w:cs="Arial"/>
          <w:color w:val="05103E"/>
          <w:sz w:val="24"/>
          <w:szCs w:val="24"/>
        </w:rPr>
        <w:t xml:space="preserve">, E., &amp; </w:t>
      </w:r>
      <w:proofErr w:type="spellStart"/>
      <w:r w:rsidRPr="007B581E">
        <w:rPr>
          <w:rFonts w:ascii="Arial" w:hAnsi="Arial" w:cs="Arial"/>
          <w:color w:val="05103E"/>
          <w:sz w:val="24"/>
          <w:szCs w:val="24"/>
        </w:rPr>
        <w:t>Jandaghian</w:t>
      </w:r>
      <w:proofErr w:type="spellEnd"/>
      <w:r w:rsidRPr="007B581E">
        <w:rPr>
          <w:rFonts w:ascii="Arial" w:hAnsi="Arial" w:cs="Arial"/>
          <w:color w:val="05103E"/>
          <w:sz w:val="24"/>
          <w:szCs w:val="24"/>
        </w:rPr>
        <w:t>-Bidgoli, M. (2025). Effect of play therapy and storytelling on the anxiety level of hospitalized children: a randomized controlled trial. </w:t>
      </w:r>
      <w:r w:rsidRPr="007B581E">
        <w:rPr>
          <w:rFonts w:ascii="Arial" w:hAnsi="Arial" w:cs="Arial"/>
          <w:i/>
          <w:iCs/>
          <w:color w:val="05103E"/>
          <w:sz w:val="24"/>
          <w:szCs w:val="24"/>
          <w:bdr w:val="single" w:sz="2" w:space="0" w:color="ECEDEE" w:frame="1"/>
        </w:rPr>
        <w:t>BMC Complementary Medicine and Therapies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25</w:t>
      </w:r>
      <w:r w:rsidRPr="007B581E">
        <w:rPr>
          <w:rFonts w:ascii="Arial" w:hAnsi="Arial" w:cs="Arial"/>
          <w:color w:val="05103E"/>
          <w:sz w:val="24"/>
          <w:szCs w:val="24"/>
        </w:rPr>
        <w:t>(1). </w:t>
      </w:r>
      <w:hyperlink r:id="rId7" w:history="1">
        <w:r w:rsidRPr="007B581E">
          <w:rPr>
            <w:rStyle w:val="Hyperlink"/>
            <w:rFonts w:ascii="Arial" w:hAnsi="Arial" w:cs="Arial"/>
            <w:sz w:val="24"/>
            <w:szCs w:val="24"/>
            <w:bdr w:val="single" w:sz="2" w:space="0" w:color="ECEDEE" w:frame="1"/>
          </w:rPr>
          <w:t>https://doi.org/10.1186/s12906-025-04767-4</w:t>
        </w:r>
      </w:hyperlink>
    </w:p>
    <w:p w14:paraId="3B81C66D"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Blanco, P., Holliman, R., </w:t>
      </w:r>
      <w:proofErr w:type="spellStart"/>
      <w:r w:rsidRPr="007B581E">
        <w:rPr>
          <w:rFonts w:ascii="Arial" w:hAnsi="Arial" w:cs="Arial"/>
          <w:color w:val="05103E"/>
          <w:sz w:val="24"/>
          <w:szCs w:val="24"/>
        </w:rPr>
        <w:t>Farnam</w:t>
      </w:r>
      <w:proofErr w:type="spellEnd"/>
      <w:r w:rsidRPr="007B581E">
        <w:rPr>
          <w:rFonts w:ascii="Arial" w:hAnsi="Arial" w:cs="Arial"/>
          <w:color w:val="05103E"/>
          <w:sz w:val="24"/>
          <w:szCs w:val="24"/>
        </w:rPr>
        <w:t>, J., &amp; Pena, A. (2018). The Effect of Child-</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on Academic Achievement with Normal Functioning School Children. </w:t>
      </w:r>
      <w:r w:rsidRPr="007B581E">
        <w:rPr>
          <w:rFonts w:ascii="Arial" w:hAnsi="Arial" w:cs="Arial"/>
          <w:i/>
          <w:iCs/>
          <w:color w:val="05103E"/>
          <w:sz w:val="24"/>
          <w:szCs w:val="24"/>
          <w:bdr w:val="single" w:sz="2" w:space="0" w:color="ECEDEE" w:frame="1"/>
        </w:rPr>
        <w:t xml:space="preserve">Journal of </w:t>
      </w:r>
      <w:proofErr w:type="spellStart"/>
      <w:r w:rsidRPr="007B581E">
        <w:rPr>
          <w:rFonts w:ascii="Arial" w:hAnsi="Arial" w:cs="Arial"/>
          <w:i/>
          <w:iCs/>
          <w:color w:val="05103E"/>
          <w:sz w:val="24"/>
          <w:szCs w:val="24"/>
          <w:bdr w:val="single" w:sz="2" w:space="0" w:color="ECEDEE" w:frame="1"/>
        </w:rPr>
        <w:t>Counseling</w:t>
      </w:r>
      <w:proofErr w:type="spellEnd"/>
      <w:r w:rsidRPr="007B581E">
        <w:rPr>
          <w:rFonts w:ascii="Arial" w:hAnsi="Arial" w:cs="Arial"/>
          <w:i/>
          <w:iCs/>
          <w:color w:val="05103E"/>
          <w:sz w:val="24"/>
          <w:szCs w:val="24"/>
          <w:bdr w:val="single" w:sz="2" w:space="0" w:color="ECEDEE" w:frame="1"/>
        </w:rPr>
        <w:t xml:space="preserve"> Research and Practice</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w:t>
      </w:r>
      <w:r w:rsidRPr="007B581E">
        <w:rPr>
          <w:rFonts w:ascii="Arial" w:hAnsi="Arial" w:cs="Arial"/>
          <w:color w:val="05103E"/>
          <w:sz w:val="24"/>
          <w:szCs w:val="24"/>
        </w:rPr>
        <w:t>(1), 1–15. </w:t>
      </w:r>
      <w:r w:rsidRPr="007B581E">
        <w:rPr>
          <w:rStyle w:val="url"/>
          <w:rFonts w:ascii="Arial" w:hAnsi="Arial" w:cs="Arial"/>
          <w:color w:val="05103E"/>
          <w:sz w:val="24"/>
          <w:szCs w:val="24"/>
          <w:bdr w:val="single" w:sz="2" w:space="0" w:color="ECEDEE" w:frame="1"/>
        </w:rPr>
        <w:t>https://doi.org/10.56702/cduq2080</w:t>
      </w:r>
    </w:p>
    <w:p w14:paraId="7CA61172"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Burgin, E. E., &amp; Ray, D. C. (2022). Child-</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and Childhood Depression: An Effectiveness Study in schools. </w:t>
      </w:r>
      <w:r w:rsidRPr="007B581E">
        <w:rPr>
          <w:rFonts w:ascii="Arial" w:hAnsi="Arial" w:cs="Arial"/>
          <w:i/>
          <w:iCs/>
          <w:color w:val="05103E"/>
          <w:sz w:val="24"/>
          <w:szCs w:val="24"/>
          <w:bdr w:val="single" w:sz="2" w:space="0" w:color="ECEDEE" w:frame="1"/>
        </w:rPr>
        <w:t>Journal of Child and Family Studies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31</w:t>
      </w:r>
      <w:r w:rsidRPr="007B581E">
        <w:rPr>
          <w:rFonts w:ascii="Arial" w:hAnsi="Arial" w:cs="Arial"/>
          <w:color w:val="05103E"/>
          <w:sz w:val="24"/>
          <w:szCs w:val="24"/>
        </w:rPr>
        <w:t>(1), 293–307. </w:t>
      </w:r>
      <w:r w:rsidRPr="007B581E">
        <w:rPr>
          <w:rStyle w:val="url"/>
          <w:rFonts w:ascii="Arial" w:hAnsi="Arial" w:cs="Arial"/>
          <w:color w:val="05103E"/>
          <w:sz w:val="24"/>
          <w:szCs w:val="24"/>
          <w:bdr w:val="single" w:sz="2" w:space="0" w:color="ECEDEE" w:frame="1"/>
        </w:rPr>
        <w:t>https://doi.org/10.1007/s10826-021-02198-6</w:t>
      </w:r>
    </w:p>
    <w:p w14:paraId="09F8380E"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Cochran, J. L., Cochran, N. H., Cholette, A., &amp; Nordling, W. J. (2011). Limits and relationship in child-</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Two case studies. </w:t>
      </w:r>
      <w:r w:rsidRPr="007B581E">
        <w:rPr>
          <w:rFonts w:ascii="Arial" w:hAnsi="Arial" w:cs="Arial"/>
          <w:i/>
          <w:iCs/>
          <w:color w:val="05103E"/>
          <w:sz w:val="24"/>
          <w:szCs w:val="24"/>
          <w:bdr w:val="single" w:sz="2" w:space="0" w:color="ECEDEE" w:frame="1"/>
        </w:rPr>
        <w:t>International Journal of Play Therapy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20</w:t>
      </w:r>
      <w:r w:rsidRPr="007B581E">
        <w:rPr>
          <w:rFonts w:ascii="Arial" w:hAnsi="Arial" w:cs="Arial"/>
          <w:color w:val="05103E"/>
          <w:sz w:val="24"/>
          <w:szCs w:val="24"/>
        </w:rPr>
        <w:t>(4), 236–251. </w:t>
      </w:r>
      <w:hyperlink r:id="rId8" w:history="1">
        <w:r w:rsidRPr="007B581E">
          <w:rPr>
            <w:rStyle w:val="Hyperlink"/>
            <w:rFonts w:ascii="Arial" w:hAnsi="Arial" w:cs="Arial"/>
            <w:sz w:val="24"/>
            <w:szCs w:val="24"/>
            <w:bdr w:val="single" w:sz="2" w:space="0" w:color="ECEDEE" w:frame="1"/>
          </w:rPr>
          <w:t>https://doi.org/10.1037/a0025425</w:t>
        </w:r>
      </w:hyperlink>
    </w:p>
    <w:p w14:paraId="128B2B75"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Cooley, S. J., Jones, C., Kurtz, A., &amp; Robertson, N. (2020). ‘Into the Wild’: A meta-synthesis of talking therapy in natural outdoor spaces. </w:t>
      </w:r>
      <w:r w:rsidRPr="007B581E">
        <w:rPr>
          <w:rFonts w:ascii="Arial" w:hAnsi="Arial" w:cs="Arial"/>
          <w:i/>
          <w:iCs/>
          <w:color w:val="05103E"/>
          <w:sz w:val="24"/>
          <w:szCs w:val="24"/>
          <w:bdr w:val="single" w:sz="2" w:space="0" w:color="ECEDEE" w:frame="1"/>
        </w:rPr>
        <w:t>Clinical Psychology Review</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77</w:t>
      </w:r>
      <w:r w:rsidRPr="007B581E">
        <w:rPr>
          <w:rFonts w:ascii="Arial" w:hAnsi="Arial" w:cs="Arial"/>
          <w:color w:val="05103E"/>
          <w:sz w:val="24"/>
          <w:szCs w:val="24"/>
        </w:rPr>
        <w:t>, 101841. </w:t>
      </w:r>
      <w:hyperlink r:id="rId9" w:history="1">
        <w:r w:rsidRPr="007B581E">
          <w:rPr>
            <w:rStyle w:val="Hyperlink"/>
            <w:rFonts w:ascii="Arial" w:hAnsi="Arial" w:cs="Arial"/>
            <w:sz w:val="24"/>
            <w:szCs w:val="24"/>
            <w:bdr w:val="single" w:sz="2" w:space="0" w:color="ECEDEE" w:frame="1"/>
          </w:rPr>
          <w:t>https://doi.org/10.1016/j.cpr.2020.101841</w:t>
        </w:r>
      </w:hyperlink>
    </w:p>
    <w:p w14:paraId="000EEE17"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Dankiw</w:t>
      </w:r>
      <w:proofErr w:type="spellEnd"/>
      <w:r w:rsidRPr="007B581E">
        <w:rPr>
          <w:rFonts w:ascii="Arial" w:hAnsi="Arial" w:cs="Arial"/>
          <w:color w:val="05103E"/>
          <w:sz w:val="24"/>
          <w:szCs w:val="24"/>
        </w:rPr>
        <w:t xml:space="preserve">, K. A., </w:t>
      </w:r>
      <w:proofErr w:type="spellStart"/>
      <w:r w:rsidRPr="007B581E">
        <w:rPr>
          <w:rFonts w:ascii="Arial" w:hAnsi="Arial" w:cs="Arial"/>
          <w:color w:val="05103E"/>
          <w:sz w:val="24"/>
          <w:szCs w:val="24"/>
        </w:rPr>
        <w:t>Tsiros</w:t>
      </w:r>
      <w:proofErr w:type="spellEnd"/>
      <w:r w:rsidRPr="007B581E">
        <w:rPr>
          <w:rFonts w:ascii="Arial" w:hAnsi="Arial" w:cs="Arial"/>
          <w:color w:val="05103E"/>
          <w:sz w:val="24"/>
          <w:szCs w:val="24"/>
        </w:rPr>
        <w:t>, M. D., Baldock, K. L., &amp; Kumar, S. (2020b). The impacts of unstructured nature play on health in early childhood development: A systematic review. </w:t>
      </w:r>
      <w:r w:rsidRPr="007B581E">
        <w:rPr>
          <w:rFonts w:ascii="Arial" w:hAnsi="Arial" w:cs="Arial"/>
          <w:i/>
          <w:iCs/>
          <w:color w:val="05103E"/>
          <w:sz w:val="24"/>
          <w:szCs w:val="24"/>
          <w:bdr w:val="single" w:sz="2" w:space="0" w:color="ECEDEE" w:frame="1"/>
        </w:rPr>
        <w:t>PLOS ONE</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15</w:t>
      </w:r>
      <w:r w:rsidRPr="007B581E">
        <w:rPr>
          <w:rFonts w:ascii="Arial" w:hAnsi="Arial" w:cs="Arial"/>
          <w:color w:val="05103E"/>
          <w:sz w:val="24"/>
          <w:szCs w:val="24"/>
        </w:rPr>
        <w:t>(2), e0229006. </w:t>
      </w:r>
      <w:hyperlink r:id="rId10" w:history="1">
        <w:r w:rsidRPr="007B581E">
          <w:rPr>
            <w:rStyle w:val="Hyperlink"/>
            <w:rFonts w:ascii="Arial" w:hAnsi="Arial" w:cs="Arial"/>
            <w:sz w:val="24"/>
            <w:szCs w:val="24"/>
            <w:bdr w:val="single" w:sz="2" w:space="0" w:color="ECEDEE" w:frame="1"/>
          </w:rPr>
          <w:t>https://doi.org/10.1371/journal.pone.0229006</w:t>
        </w:r>
      </w:hyperlink>
    </w:p>
    <w:p w14:paraId="57D09FE0" w14:textId="77777777" w:rsidR="007B581E" w:rsidRPr="007B581E" w:rsidRDefault="007B581E" w:rsidP="007B581E">
      <w:pPr>
        <w:shd w:val="clear" w:color="auto" w:fill="FFFFFF"/>
        <w:spacing w:before="120" w:after="120" w:line="480" w:lineRule="auto"/>
        <w:ind w:hanging="720"/>
        <w:outlineLvl w:val="0"/>
        <w:rPr>
          <w:rFonts w:ascii="Arial" w:hAnsi="Arial" w:cs="Arial"/>
          <w:color w:val="05103E"/>
          <w:sz w:val="24"/>
          <w:szCs w:val="24"/>
        </w:rPr>
      </w:pPr>
      <w:r w:rsidRPr="007B581E">
        <w:rPr>
          <w:rFonts w:ascii="Arial" w:hAnsi="Arial" w:cs="Arial"/>
          <w:color w:val="05103E"/>
          <w:sz w:val="24"/>
          <w:szCs w:val="24"/>
        </w:rPr>
        <w:lastRenderedPageBreak/>
        <w:t xml:space="preserve">Davidson, B., </w:t>
      </w:r>
      <w:proofErr w:type="spellStart"/>
      <w:r w:rsidRPr="007B581E">
        <w:rPr>
          <w:rFonts w:ascii="Arial" w:hAnsi="Arial" w:cs="Arial"/>
          <w:color w:val="05103E"/>
          <w:sz w:val="24"/>
          <w:szCs w:val="24"/>
        </w:rPr>
        <w:t>Satchi</w:t>
      </w:r>
      <w:proofErr w:type="spellEnd"/>
      <w:r w:rsidRPr="007B581E">
        <w:rPr>
          <w:rFonts w:ascii="Arial" w:hAnsi="Arial" w:cs="Arial"/>
          <w:color w:val="05103E"/>
          <w:sz w:val="24"/>
          <w:szCs w:val="24"/>
        </w:rPr>
        <w:t>, N. S., &amp; Venkatesan, L. (2017). Effectiveness of Play Therapy upon Anxiety among Hospitalised Children. </w:t>
      </w:r>
      <w:r w:rsidRPr="007B581E">
        <w:rPr>
          <w:rFonts w:ascii="Arial" w:hAnsi="Arial" w:cs="Arial"/>
          <w:i/>
          <w:iCs/>
          <w:color w:val="05103E"/>
          <w:sz w:val="24"/>
          <w:szCs w:val="24"/>
          <w:bdr w:val="single" w:sz="2" w:space="0" w:color="ECEDEE" w:frame="1"/>
        </w:rPr>
        <w:t>International Journal of Advanced Research Ideas and Innovations in Technology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w:t>
      </w:r>
      <w:r w:rsidRPr="007B581E">
        <w:rPr>
          <w:rFonts w:ascii="Arial" w:hAnsi="Arial" w:cs="Arial"/>
          <w:color w:val="05103E"/>
          <w:sz w:val="24"/>
          <w:szCs w:val="24"/>
        </w:rPr>
        <w:t>(5), 441–444.</w:t>
      </w:r>
    </w:p>
    <w:p w14:paraId="79924511"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Dopierała</w:t>
      </w:r>
      <w:proofErr w:type="spellEnd"/>
      <w:r w:rsidRPr="007B581E">
        <w:rPr>
          <w:rFonts w:ascii="Arial" w:hAnsi="Arial" w:cs="Arial"/>
          <w:color w:val="05103E"/>
          <w:sz w:val="24"/>
          <w:szCs w:val="24"/>
        </w:rPr>
        <w:t>, A. a. W., &amp; Emberson, L. L. (2023). Towards imaging the infant brain at play. </w:t>
      </w:r>
      <w:r w:rsidRPr="007B581E">
        <w:rPr>
          <w:rFonts w:ascii="Arial" w:hAnsi="Arial" w:cs="Arial"/>
          <w:i/>
          <w:iCs/>
          <w:color w:val="05103E"/>
          <w:sz w:val="24"/>
          <w:szCs w:val="24"/>
          <w:bdr w:val="single" w:sz="2" w:space="0" w:color="ECEDEE" w:frame="1"/>
        </w:rPr>
        <w:t>Communicative &amp; Integrative Biology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16</w:t>
      </w:r>
      <w:r w:rsidRPr="007B581E">
        <w:rPr>
          <w:rFonts w:ascii="Arial" w:hAnsi="Arial" w:cs="Arial"/>
          <w:color w:val="05103E"/>
          <w:sz w:val="24"/>
          <w:szCs w:val="24"/>
        </w:rPr>
        <w:t>(1). </w:t>
      </w:r>
      <w:hyperlink r:id="rId11" w:history="1">
        <w:r w:rsidRPr="007B581E">
          <w:rPr>
            <w:rStyle w:val="Hyperlink"/>
            <w:rFonts w:ascii="Arial" w:hAnsi="Arial" w:cs="Arial"/>
            <w:sz w:val="24"/>
            <w:szCs w:val="24"/>
            <w:bdr w:val="single" w:sz="2" w:space="0" w:color="ECEDEE" w:frame="1"/>
          </w:rPr>
          <w:t>https://doi.org/10.1080/19420889.2023.2206204</w:t>
        </w:r>
      </w:hyperlink>
    </w:p>
    <w:p w14:paraId="7B708BD7"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Drechsler, R., Brem, S., Brandeis, D., Grünblatt, E., Berger, G., &amp; </w:t>
      </w:r>
      <w:proofErr w:type="spellStart"/>
      <w:r w:rsidRPr="007B581E">
        <w:rPr>
          <w:rFonts w:ascii="Arial" w:hAnsi="Arial" w:cs="Arial"/>
          <w:color w:val="05103E"/>
          <w:sz w:val="24"/>
          <w:szCs w:val="24"/>
        </w:rPr>
        <w:t>Walitza</w:t>
      </w:r>
      <w:proofErr w:type="spellEnd"/>
      <w:r w:rsidRPr="007B581E">
        <w:rPr>
          <w:rFonts w:ascii="Arial" w:hAnsi="Arial" w:cs="Arial"/>
          <w:color w:val="05103E"/>
          <w:sz w:val="24"/>
          <w:szCs w:val="24"/>
        </w:rPr>
        <w:t>, S. (2020). ADHD: current concepts and treatments in children and adolescents. </w:t>
      </w:r>
      <w:proofErr w:type="spellStart"/>
      <w:r w:rsidRPr="007B581E">
        <w:rPr>
          <w:rFonts w:ascii="Arial" w:hAnsi="Arial" w:cs="Arial"/>
          <w:i/>
          <w:iCs/>
          <w:color w:val="05103E"/>
          <w:sz w:val="24"/>
          <w:szCs w:val="24"/>
          <w:bdr w:val="single" w:sz="2" w:space="0" w:color="ECEDEE" w:frame="1"/>
        </w:rPr>
        <w:t>Neuropediatrics</w:t>
      </w:r>
      <w:proofErr w:type="spellEnd"/>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51</w:t>
      </w:r>
      <w:r w:rsidRPr="007B581E">
        <w:rPr>
          <w:rFonts w:ascii="Arial" w:hAnsi="Arial" w:cs="Arial"/>
          <w:color w:val="05103E"/>
          <w:sz w:val="24"/>
          <w:szCs w:val="24"/>
        </w:rPr>
        <w:t>(05), 315–335. </w:t>
      </w:r>
      <w:hyperlink r:id="rId12" w:history="1">
        <w:r w:rsidRPr="007B581E">
          <w:rPr>
            <w:rStyle w:val="Hyperlink"/>
            <w:rFonts w:ascii="Arial" w:hAnsi="Arial" w:cs="Arial"/>
            <w:sz w:val="24"/>
            <w:szCs w:val="24"/>
            <w:bdr w:val="single" w:sz="2" w:space="0" w:color="ECEDEE" w:frame="1"/>
          </w:rPr>
          <w:t>https://doi.org/10.1055/s-0040-1701658</w:t>
        </w:r>
      </w:hyperlink>
    </w:p>
    <w:p w14:paraId="27B1C240"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Evans, S. W., Schultz, B. K., &amp; Sadler, J. M. (2008). Psychosocial Interventions Used to Treat Children with ADHD: Safety and Efficacy. </w:t>
      </w:r>
      <w:r w:rsidRPr="007B581E">
        <w:rPr>
          <w:rFonts w:ascii="Arial" w:hAnsi="Arial" w:cs="Arial"/>
          <w:i/>
          <w:iCs/>
          <w:color w:val="05103E"/>
          <w:sz w:val="24"/>
          <w:szCs w:val="24"/>
          <w:bdr w:val="single" w:sz="2" w:space="0" w:color="ECEDEE" w:frame="1"/>
        </w:rPr>
        <w:t>Journal of Psychosocial Nursing and Mental Health Services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46</w:t>
      </w:r>
      <w:r w:rsidRPr="007B581E">
        <w:rPr>
          <w:rFonts w:ascii="Arial" w:hAnsi="Arial" w:cs="Arial"/>
          <w:color w:val="05103E"/>
          <w:sz w:val="24"/>
          <w:szCs w:val="24"/>
        </w:rPr>
        <w:t>(8), 49–57. </w:t>
      </w:r>
      <w:hyperlink r:id="rId13" w:history="1">
        <w:r w:rsidRPr="007B581E">
          <w:rPr>
            <w:rStyle w:val="Hyperlink"/>
            <w:rFonts w:ascii="Arial" w:hAnsi="Arial" w:cs="Arial"/>
            <w:sz w:val="24"/>
            <w:szCs w:val="24"/>
            <w:bdr w:val="single" w:sz="2" w:space="0" w:color="ECEDEE" w:frame="1"/>
          </w:rPr>
          <w:t>https://doi.org/10.3928/02793695-20080801-04</w:t>
        </w:r>
      </w:hyperlink>
    </w:p>
    <w:p w14:paraId="6975D090"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Gim, N. (2021). Development of Life Skills Program for Primary school students: Focus on entry programming. </w:t>
      </w:r>
      <w:r w:rsidRPr="007B581E">
        <w:rPr>
          <w:rFonts w:ascii="Arial" w:hAnsi="Arial" w:cs="Arial"/>
          <w:i/>
          <w:iCs/>
          <w:color w:val="05103E"/>
          <w:sz w:val="24"/>
          <w:szCs w:val="24"/>
          <w:bdr w:val="single" w:sz="2" w:space="0" w:color="ECEDEE" w:frame="1"/>
        </w:rPr>
        <w:t>Computers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10</w:t>
      </w:r>
      <w:r w:rsidRPr="007B581E">
        <w:rPr>
          <w:rFonts w:ascii="Arial" w:hAnsi="Arial" w:cs="Arial"/>
          <w:color w:val="05103E"/>
          <w:sz w:val="24"/>
          <w:szCs w:val="24"/>
        </w:rPr>
        <w:t>(5), 56. </w:t>
      </w:r>
      <w:hyperlink r:id="rId14" w:history="1">
        <w:r w:rsidRPr="007B581E">
          <w:rPr>
            <w:rStyle w:val="Hyperlink"/>
            <w:rFonts w:ascii="Arial" w:hAnsi="Arial" w:cs="Arial"/>
            <w:sz w:val="24"/>
            <w:szCs w:val="24"/>
            <w:bdr w:val="single" w:sz="2" w:space="0" w:color="ECEDEE" w:frame="1"/>
          </w:rPr>
          <w:t>https://doi.org/10.3390/computers10050056</w:t>
        </w:r>
      </w:hyperlink>
    </w:p>
    <w:p w14:paraId="67CF10CE"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Gjærde</w:t>
      </w:r>
      <w:proofErr w:type="spellEnd"/>
      <w:r w:rsidRPr="007B581E">
        <w:rPr>
          <w:rFonts w:ascii="Arial" w:hAnsi="Arial" w:cs="Arial"/>
          <w:color w:val="05103E"/>
          <w:sz w:val="24"/>
          <w:szCs w:val="24"/>
        </w:rPr>
        <w:t xml:space="preserve">, L. K., Hybschmann, J., Dybdal, D., </w:t>
      </w:r>
      <w:proofErr w:type="spellStart"/>
      <w:r w:rsidRPr="007B581E">
        <w:rPr>
          <w:rFonts w:ascii="Arial" w:hAnsi="Arial" w:cs="Arial"/>
          <w:color w:val="05103E"/>
          <w:sz w:val="24"/>
          <w:szCs w:val="24"/>
        </w:rPr>
        <w:t>Topperzer</w:t>
      </w:r>
      <w:proofErr w:type="spellEnd"/>
      <w:r w:rsidRPr="007B581E">
        <w:rPr>
          <w:rFonts w:ascii="Arial" w:hAnsi="Arial" w:cs="Arial"/>
          <w:color w:val="05103E"/>
          <w:sz w:val="24"/>
          <w:szCs w:val="24"/>
        </w:rPr>
        <w:t>, M. K., Schrøder, M. A., Gibson, J. L., Ramchandani, P., Ginsberg, E. I., Ottesen, B., Frandsen, T. L., &amp; Sørensen, J. L. (2021). Play interventions for paediatric patients in hospital: a scoping review. </w:t>
      </w:r>
      <w:r w:rsidRPr="007B581E">
        <w:rPr>
          <w:rFonts w:ascii="Arial" w:hAnsi="Arial" w:cs="Arial"/>
          <w:i/>
          <w:iCs/>
          <w:color w:val="05103E"/>
          <w:sz w:val="24"/>
          <w:szCs w:val="24"/>
          <w:bdr w:val="single" w:sz="2" w:space="0" w:color="ECEDEE" w:frame="1"/>
        </w:rPr>
        <w:t>BMJ Open</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11</w:t>
      </w:r>
      <w:r w:rsidRPr="007B581E">
        <w:rPr>
          <w:rFonts w:ascii="Arial" w:hAnsi="Arial" w:cs="Arial"/>
          <w:color w:val="05103E"/>
          <w:sz w:val="24"/>
          <w:szCs w:val="24"/>
        </w:rPr>
        <w:t>(7), e051957. </w:t>
      </w:r>
      <w:hyperlink r:id="rId15" w:history="1">
        <w:r w:rsidRPr="007B581E">
          <w:rPr>
            <w:rStyle w:val="Hyperlink"/>
            <w:rFonts w:ascii="Arial" w:hAnsi="Arial" w:cs="Arial"/>
            <w:sz w:val="24"/>
            <w:szCs w:val="24"/>
            <w:bdr w:val="single" w:sz="2" w:space="0" w:color="ECEDEE" w:frame="1"/>
          </w:rPr>
          <w:t>https://doi.org/10.1136/bmjopen-2021-051957</w:t>
        </w:r>
      </w:hyperlink>
    </w:p>
    <w:p w14:paraId="0DC4AFA4" w14:textId="77777777" w:rsidR="007B581E" w:rsidRPr="007B581E" w:rsidRDefault="007B581E" w:rsidP="007B581E">
      <w:pPr>
        <w:shd w:val="clear" w:color="auto" w:fill="FFFFFF"/>
        <w:spacing w:before="120" w:after="120" w:line="480" w:lineRule="auto"/>
        <w:ind w:hanging="720"/>
        <w:outlineLvl w:val="0"/>
        <w:rPr>
          <w:rFonts w:ascii="Arial" w:hAnsi="Arial" w:cs="Arial"/>
          <w:color w:val="05103E"/>
          <w:sz w:val="24"/>
          <w:szCs w:val="24"/>
        </w:rPr>
      </w:pPr>
    </w:p>
    <w:p w14:paraId="4D92E345"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lastRenderedPageBreak/>
        <w:t>Godino-</w:t>
      </w:r>
      <w:proofErr w:type="spellStart"/>
      <w:r w:rsidRPr="007B581E">
        <w:rPr>
          <w:rFonts w:ascii="Arial" w:hAnsi="Arial" w:cs="Arial"/>
          <w:color w:val="05103E"/>
          <w:sz w:val="24"/>
          <w:szCs w:val="24"/>
        </w:rPr>
        <w:t>Iáñez</w:t>
      </w:r>
      <w:proofErr w:type="spellEnd"/>
      <w:r w:rsidRPr="007B581E">
        <w:rPr>
          <w:rFonts w:ascii="Arial" w:hAnsi="Arial" w:cs="Arial"/>
          <w:color w:val="05103E"/>
          <w:sz w:val="24"/>
          <w:szCs w:val="24"/>
        </w:rPr>
        <w:t>, M. J., Martos-Cabrera, M. B., Suleiman</w:t>
      </w:r>
      <w:r w:rsidRPr="007B581E">
        <w:rPr>
          <w:rFonts w:ascii="Cambria Math" w:hAnsi="Cambria Math" w:cs="Cambria Math"/>
          <w:color w:val="05103E"/>
          <w:sz w:val="24"/>
          <w:szCs w:val="24"/>
        </w:rPr>
        <w:t>‐</w:t>
      </w:r>
      <w:r w:rsidRPr="007B581E">
        <w:rPr>
          <w:rFonts w:ascii="Arial" w:hAnsi="Arial" w:cs="Arial"/>
          <w:color w:val="05103E"/>
          <w:sz w:val="24"/>
          <w:szCs w:val="24"/>
        </w:rPr>
        <w:t>Martos, N., Gómez</w:t>
      </w:r>
      <w:r w:rsidRPr="007B581E">
        <w:rPr>
          <w:rFonts w:ascii="Cambria Math" w:hAnsi="Cambria Math" w:cs="Cambria Math"/>
          <w:color w:val="05103E"/>
          <w:sz w:val="24"/>
          <w:szCs w:val="24"/>
        </w:rPr>
        <w:t>‐</w:t>
      </w:r>
      <w:r w:rsidRPr="007B581E">
        <w:rPr>
          <w:rFonts w:ascii="Arial" w:hAnsi="Arial" w:cs="Arial"/>
          <w:color w:val="05103E"/>
          <w:sz w:val="24"/>
          <w:szCs w:val="24"/>
        </w:rPr>
        <w:t xml:space="preserve">Urquiza, J. L., Vargas-Román, K., </w:t>
      </w:r>
      <w:proofErr w:type="spellStart"/>
      <w:r w:rsidRPr="007B581E">
        <w:rPr>
          <w:rFonts w:ascii="Arial" w:hAnsi="Arial" w:cs="Arial"/>
          <w:color w:val="05103E"/>
          <w:sz w:val="24"/>
          <w:szCs w:val="24"/>
        </w:rPr>
        <w:t>Membrive</w:t>
      </w:r>
      <w:proofErr w:type="spellEnd"/>
      <w:r w:rsidRPr="007B581E">
        <w:rPr>
          <w:rFonts w:ascii="Cambria Math" w:hAnsi="Cambria Math" w:cs="Cambria Math"/>
          <w:color w:val="05103E"/>
          <w:sz w:val="24"/>
          <w:szCs w:val="24"/>
        </w:rPr>
        <w:t>‐</w:t>
      </w:r>
      <w:r w:rsidRPr="007B581E">
        <w:rPr>
          <w:rFonts w:ascii="Arial" w:hAnsi="Arial" w:cs="Arial"/>
          <w:color w:val="05103E"/>
          <w:sz w:val="24"/>
          <w:szCs w:val="24"/>
        </w:rPr>
        <w:t xml:space="preserve">Jiménez, M. J., &amp; </w:t>
      </w:r>
      <w:proofErr w:type="spellStart"/>
      <w:r w:rsidRPr="007B581E">
        <w:rPr>
          <w:rFonts w:ascii="Arial" w:hAnsi="Arial" w:cs="Arial"/>
          <w:color w:val="05103E"/>
          <w:sz w:val="24"/>
          <w:szCs w:val="24"/>
        </w:rPr>
        <w:t>Albendín</w:t>
      </w:r>
      <w:proofErr w:type="spellEnd"/>
      <w:r w:rsidRPr="007B581E">
        <w:rPr>
          <w:rFonts w:ascii="Cambria Math" w:hAnsi="Cambria Math" w:cs="Cambria Math"/>
          <w:color w:val="05103E"/>
          <w:sz w:val="24"/>
          <w:szCs w:val="24"/>
        </w:rPr>
        <w:t>‐</w:t>
      </w:r>
      <w:r w:rsidRPr="007B581E">
        <w:rPr>
          <w:rFonts w:ascii="Arial" w:hAnsi="Arial" w:cs="Arial"/>
          <w:color w:val="05103E"/>
          <w:sz w:val="24"/>
          <w:szCs w:val="24"/>
        </w:rPr>
        <w:t>García, L. (2020c). Play Therapy as an Intervention in Hospitalized Children: A Systematic review. </w:t>
      </w:r>
      <w:r w:rsidRPr="007B581E">
        <w:rPr>
          <w:rFonts w:ascii="Arial" w:hAnsi="Arial" w:cs="Arial"/>
          <w:i/>
          <w:iCs/>
          <w:color w:val="05103E"/>
          <w:sz w:val="24"/>
          <w:szCs w:val="24"/>
          <w:bdr w:val="single" w:sz="2" w:space="0" w:color="ECEDEE" w:frame="1"/>
        </w:rPr>
        <w:t>Healthcare</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8</w:t>
      </w:r>
      <w:r w:rsidRPr="007B581E">
        <w:rPr>
          <w:rFonts w:ascii="Arial" w:hAnsi="Arial" w:cs="Arial"/>
          <w:color w:val="05103E"/>
          <w:sz w:val="24"/>
          <w:szCs w:val="24"/>
        </w:rPr>
        <w:t>(3), 239. </w:t>
      </w:r>
      <w:hyperlink r:id="rId16" w:history="1">
        <w:r w:rsidRPr="007B581E">
          <w:rPr>
            <w:rStyle w:val="Hyperlink"/>
            <w:rFonts w:ascii="Arial" w:hAnsi="Arial" w:cs="Arial"/>
            <w:sz w:val="24"/>
            <w:szCs w:val="24"/>
            <w:bdr w:val="single" w:sz="2" w:space="0" w:color="ECEDEE" w:frame="1"/>
          </w:rPr>
          <w:t>https://doi.org/10.3390/healthcare8030239</w:t>
        </w:r>
      </w:hyperlink>
    </w:p>
    <w:p w14:paraId="1725ACDA"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Göker-Özdemir, G. (2023). The effectiveness of child-</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on </w:t>
      </w:r>
      <w:proofErr w:type="spellStart"/>
      <w:r w:rsidRPr="007B581E">
        <w:rPr>
          <w:rFonts w:ascii="Arial" w:hAnsi="Arial" w:cs="Arial"/>
          <w:color w:val="05103E"/>
          <w:sz w:val="24"/>
          <w:szCs w:val="24"/>
        </w:rPr>
        <w:t>behavior</w:t>
      </w:r>
      <w:proofErr w:type="spellEnd"/>
      <w:r w:rsidRPr="007B581E">
        <w:rPr>
          <w:rFonts w:ascii="Arial" w:hAnsi="Arial" w:cs="Arial"/>
          <w:color w:val="05103E"/>
          <w:sz w:val="24"/>
          <w:szCs w:val="24"/>
        </w:rPr>
        <w:t xml:space="preserve"> problems of children. </w:t>
      </w:r>
      <w:r w:rsidRPr="007B581E">
        <w:rPr>
          <w:rFonts w:ascii="Arial" w:hAnsi="Arial" w:cs="Arial"/>
          <w:i/>
          <w:iCs/>
          <w:color w:val="05103E"/>
          <w:sz w:val="24"/>
          <w:szCs w:val="24"/>
          <w:bdr w:val="single" w:sz="2" w:space="0" w:color="ECEDEE" w:frame="1"/>
        </w:rPr>
        <w:t>African Educational Research Journal</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11</w:t>
      </w:r>
      <w:r w:rsidRPr="007B581E">
        <w:rPr>
          <w:rFonts w:ascii="Arial" w:hAnsi="Arial" w:cs="Arial"/>
          <w:color w:val="05103E"/>
          <w:sz w:val="24"/>
          <w:szCs w:val="24"/>
        </w:rPr>
        <w:t>(1), 139–146. </w:t>
      </w:r>
      <w:hyperlink r:id="rId17" w:history="1">
        <w:r w:rsidRPr="007B581E">
          <w:rPr>
            <w:rStyle w:val="Hyperlink"/>
            <w:rFonts w:ascii="Arial" w:hAnsi="Arial" w:cs="Arial"/>
            <w:sz w:val="24"/>
            <w:szCs w:val="24"/>
            <w:bdr w:val="single" w:sz="2" w:space="0" w:color="ECEDEE" w:frame="1"/>
          </w:rPr>
          <w:t>https://doi.org/10.30918/aerj.111.23.017</w:t>
        </w:r>
      </w:hyperlink>
    </w:p>
    <w:p w14:paraId="1B64F86C"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Graber, K., Byrne, E. M., Goodacre, E. J., Kirby, N., Kulkarni, K., </w:t>
      </w:r>
      <w:proofErr w:type="spellStart"/>
      <w:r w:rsidRPr="007B581E">
        <w:rPr>
          <w:rFonts w:ascii="Arial" w:hAnsi="Arial" w:cs="Arial"/>
          <w:color w:val="05103E"/>
          <w:sz w:val="24"/>
          <w:szCs w:val="24"/>
        </w:rPr>
        <w:t>O’Farrelly</w:t>
      </w:r>
      <w:proofErr w:type="spellEnd"/>
      <w:r w:rsidRPr="007B581E">
        <w:rPr>
          <w:rFonts w:ascii="Arial" w:hAnsi="Arial" w:cs="Arial"/>
          <w:color w:val="05103E"/>
          <w:sz w:val="24"/>
          <w:szCs w:val="24"/>
        </w:rPr>
        <w:t>, C., &amp; Ramchandani, P. (2020). A rapid review of the impact of quarantine and restricted environments on children’s play and the role of play in children’s health. </w:t>
      </w:r>
      <w:r w:rsidRPr="007B581E">
        <w:rPr>
          <w:rFonts w:ascii="Arial" w:hAnsi="Arial" w:cs="Arial"/>
          <w:i/>
          <w:iCs/>
          <w:color w:val="05103E"/>
          <w:sz w:val="24"/>
          <w:szCs w:val="24"/>
          <w:bdr w:val="single" w:sz="2" w:space="0" w:color="ECEDEE" w:frame="1"/>
        </w:rPr>
        <w:t>Child: Care, Health and Development</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47</w:t>
      </w:r>
      <w:r w:rsidRPr="007B581E">
        <w:rPr>
          <w:rFonts w:ascii="Arial" w:hAnsi="Arial" w:cs="Arial"/>
          <w:color w:val="05103E"/>
          <w:sz w:val="24"/>
          <w:szCs w:val="24"/>
        </w:rPr>
        <w:t>(2), 143–153. </w:t>
      </w:r>
      <w:hyperlink r:id="rId18" w:history="1">
        <w:r w:rsidRPr="007B581E">
          <w:rPr>
            <w:rStyle w:val="Hyperlink"/>
            <w:rFonts w:ascii="Arial" w:hAnsi="Arial" w:cs="Arial"/>
            <w:sz w:val="24"/>
            <w:szCs w:val="24"/>
            <w:bdr w:val="single" w:sz="2" w:space="0" w:color="ECEDEE" w:frame="1"/>
          </w:rPr>
          <w:t>https://doi.org/10.1111/cch.12832</w:t>
        </w:r>
      </w:hyperlink>
    </w:p>
    <w:p w14:paraId="0B9AF6D1"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Gupta, N., Chaudhary, R., Gupta, M., Ikehara, L., </w:t>
      </w:r>
      <w:proofErr w:type="spellStart"/>
      <w:r w:rsidRPr="007B581E">
        <w:rPr>
          <w:rFonts w:ascii="Arial" w:hAnsi="Arial" w:cs="Arial"/>
          <w:color w:val="05103E"/>
          <w:sz w:val="24"/>
          <w:szCs w:val="24"/>
        </w:rPr>
        <w:t>Zubiar</w:t>
      </w:r>
      <w:proofErr w:type="spellEnd"/>
      <w:r w:rsidRPr="007B581E">
        <w:rPr>
          <w:rFonts w:ascii="Arial" w:hAnsi="Arial" w:cs="Arial"/>
          <w:color w:val="05103E"/>
          <w:sz w:val="24"/>
          <w:szCs w:val="24"/>
        </w:rPr>
        <w:t xml:space="preserve">, F., &amp; </w:t>
      </w:r>
      <w:proofErr w:type="spellStart"/>
      <w:r w:rsidRPr="007B581E">
        <w:rPr>
          <w:rFonts w:ascii="Arial" w:hAnsi="Arial" w:cs="Arial"/>
          <w:color w:val="05103E"/>
          <w:sz w:val="24"/>
          <w:szCs w:val="24"/>
        </w:rPr>
        <w:t>Madabushi</w:t>
      </w:r>
      <w:proofErr w:type="spellEnd"/>
      <w:r w:rsidRPr="007B581E">
        <w:rPr>
          <w:rFonts w:ascii="Arial" w:hAnsi="Arial" w:cs="Arial"/>
          <w:color w:val="05103E"/>
          <w:sz w:val="24"/>
          <w:szCs w:val="24"/>
        </w:rPr>
        <w:t xml:space="preserve">, J. S. (2023c). Play Therapy As Effective Options For School-Age Children With Emotional and </w:t>
      </w:r>
      <w:proofErr w:type="spellStart"/>
      <w:r w:rsidRPr="007B581E">
        <w:rPr>
          <w:rFonts w:ascii="Arial" w:hAnsi="Arial" w:cs="Arial"/>
          <w:color w:val="05103E"/>
          <w:sz w:val="24"/>
          <w:szCs w:val="24"/>
        </w:rPr>
        <w:t>Behavioral</w:t>
      </w:r>
      <w:proofErr w:type="spellEnd"/>
      <w:r w:rsidRPr="007B581E">
        <w:rPr>
          <w:rFonts w:ascii="Arial" w:hAnsi="Arial" w:cs="Arial"/>
          <w:color w:val="05103E"/>
          <w:sz w:val="24"/>
          <w:szCs w:val="24"/>
        </w:rPr>
        <w:t xml:space="preserve"> Problems: A Case series. </w:t>
      </w:r>
      <w:proofErr w:type="spellStart"/>
      <w:r w:rsidRPr="007B581E">
        <w:rPr>
          <w:rFonts w:ascii="Arial" w:hAnsi="Arial" w:cs="Arial"/>
          <w:i/>
          <w:iCs/>
          <w:color w:val="05103E"/>
          <w:sz w:val="24"/>
          <w:szCs w:val="24"/>
          <w:bdr w:val="single" w:sz="2" w:space="0" w:color="ECEDEE" w:frame="1"/>
        </w:rPr>
        <w:t>Cureus</w:t>
      </w:r>
      <w:proofErr w:type="spellEnd"/>
      <w:r w:rsidRPr="007B581E">
        <w:rPr>
          <w:rFonts w:ascii="Arial" w:hAnsi="Arial" w:cs="Arial"/>
          <w:color w:val="05103E"/>
          <w:sz w:val="24"/>
          <w:szCs w:val="24"/>
        </w:rPr>
        <w:t>. </w:t>
      </w:r>
      <w:r w:rsidRPr="007B581E">
        <w:rPr>
          <w:rStyle w:val="url"/>
          <w:rFonts w:ascii="Arial" w:hAnsi="Arial" w:cs="Arial"/>
          <w:color w:val="05103E"/>
          <w:sz w:val="24"/>
          <w:szCs w:val="24"/>
          <w:bdr w:val="single" w:sz="2" w:space="0" w:color="ECEDEE" w:frame="1"/>
        </w:rPr>
        <w:t>https://doi.org/10.7759/cureus.40093</w:t>
      </w:r>
    </w:p>
    <w:p w14:paraId="52FB7083"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Halfon, S., </w:t>
      </w:r>
      <w:proofErr w:type="spellStart"/>
      <w:r w:rsidRPr="007B581E">
        <w:rPr>
          <w:rFonts w:ascii="Arial" w:hAnsi="Arial" w:cs="Arial"/>
          <w:color w:val="05103E"/>
          <w:sz w:val="24"/>
          <w:szCs w:val="24"/>
        </w:rPr>
        <w:t>Doyran</w:t>
      </w:r>
      <w:proofErr w:type="spellEnd"/>
      <w:r w:rsidRPr="007B581E">
        <w:rPr>
          <w:rFonts w:ascii="Arial" w:hAnsi="Arial" w:cs="Arial"/>
          <w:color w:val="05103E"/>
          <w:sz w:val="24"/>
          <w:szCs w:val="24"/>
        </w:rPr>
        <w:t>, M., Türkmen, B., Oktay, E. A., &amp; Salah, A. A. (2020b). Multimodal affect analysis of psychodynamic play therapy. </w:t>
      </w:r>
      <w:r w:rsidRPr="007B581E">
        <w:rPr>
          <w:rFonts w:ascii="Arial" w:hAnsi="Arial" w:cs="Arial"/>
          <w:i/>
          <w:iCs/>
          <w:color w:val="05103E"/>
          <w:sz w:val="24"/>
          <w:szCs w:val="24"/>
          <w:bdr w:val="single" w:sz="2" w:space="0" w:color="ECEDEE" w:frame="1"/>
        </w:rPr>
        <w:t>Psychotherapy Research</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31</w:t>
      </w:r>
      <w:r w:rsidRPr="007B581E">
        <w:rPr>
          <w:rFonts w:ascii="Arial" w:hAnsi="Arial" w:cs="Arial"/>
          <w:color w:val="05103E"/>
          <w:sz w:val="24"/>
          <w:szCs w:val="24"/>
        </w:rPr>
        <w:t>(3), 313–328. </w:t>
      </w:r>
      <w:hyperlink r:id="rId19" w:history="1">
        <w:r w:rsidRPr="007B581E">
          <w:rPr>
            <w:rStyle w:val="Hyperlink"/>
            <w:rFonts w:ascii="Arial" w:hAnsi="Arial" w:cs="Arial"/>
            <w:sz w:val="24"/>
            <w:szCs w:val="24"/>
            <w:bdr w:val="single" w:sz="2" w:space="0" w:color="ECEDEE" w:frame="1"/>
          </w:rPr>
          <w:t>https://doi.org/10.1080/10503307.2020.1839141</w:t>
        </w:r>
      </w:hyperlink>
    </w:p>
    <w:p w14:paraId="13184176"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Hateli</w:t>
      </w:r>
      <w:proofErr w:type="spellEnd"/>
      <w:r w:rsidRPr="007B581E">
        <w:rPr>
          <w:rFonts w:ascii="Arial" w:hAnsi="Arial" w:cs="Arial"/>
          <w:color w:val="05103E"/>
          <w:sz w:val="24"/>
          <w:szCs w:val="24"/>
        </w:rPr>
        <w:t>, B. (2021). The effect of non</w:t>
      </w:r>
      <w:r w:rsidRPr="007B581E">
        <w:rPr>
          <w:rFonts w:ascii="Cambria Math" w:hAnsi="Cambria Math" w:cs="Cambria Math"/>
          <w:color w:val="05103E"/>
          <w:sz w:val="24"/>
          <w:szCs w:val="24"/>
        </w:rPr>
        <w:t>‐</w:t>
      </w:r>
      <w:r w:rsidRPr="007B581E">
        <w:rPr>
          <w:rFonts w:ascii="Arial" w:hAnsi="Arial" w:cs="Arial"/>
          <w:color w:val="05103E"/>
          <w:sz w:val="24"/>
          <w:szCs w:val="24"/>
        </w:rPr>
        <w:t>directive play therapy on reduction of anxiety disorders in young children. </w:t>
      </w:r>
      <w:r w:rsidRPr="007B581E">
        <w:rPr>
          <w:rFonts w:ascii="Arial" w:hAnsi="Arial" w:cs="Arial"/>
          <w:i/>
          <w:iCs/>
          <w:color w:val="05103E"/>
          <w:sz w:val="24"/>
          <w:szCs w:val="24"/>
          <w:bdr w:val="single" w:sz="2" w:space="0" w:color="ECEDEE" w:frame="1"/>
        </w:rPr>
        <w:t>Counselling and Psychotherapy Research</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22</w:t>
      </w:r>
      <w:r w:rsidRPr="007B581E">
        <w:rPr>
          <w:rFonts w:ascii="Arial" w:hAnsi="Arial" w:cs="Arial"/>
          <w:color w:val="05103E"/>
          <w:sz w:val="24"/>
          <w:szCs w:val="24"/>
        </w:rPr>
        <w:t>(1), 140–146. </w:t>
      </w:r>
      <w:hyperlink r:id="rId20" w:history="1">
        <w:r w:rsidRPr="007B581E">
          <w:rPr>
            <w:rStyle w:val="Hyperlink"/>
            <w:rFonts w:ascii="Arial" w:hAnsi="Arial" w:cs="Arial"/>
            <w:sz w:val="24"/>
            <w:szCs w:val="24"/>
            <w:bdr w:val="single" w:sz="2" w:space="0" w:color="ECEDEE" w:frame="1"/>
          </w:rPr>
          <w:t>https://doi.org/10.1002/capr.12420</w:t>
        </w:r>
      </w:hyperlink>
    </w:p>
    <w:p w14:paraId="2494069D" w14:textId="77777777" w:rsidR="007B581E" w:rsidRPr="007B581E" w:rsidRDefault="007B581E" w:rsidP="007B581E">
      <w:pPr>
        <w:spacing w:line="480" w:lineRule="auto"/>
        <w:ind w:hanging="720"/>
        <w:rPr>
          <w:rFonts w:ascii="Arial" w:hAnsi="Arial" w:cs="Arial"/>
          <w:color w:val="05103E"/>
          <w:sz w:val="24"/>
          <w:szCs w:val="24"/>
        </w:rPr>
      </w:pPr>
      <w:r w:rsidRPr="007B581E">
        <w:rPr>
          <w:rFonts w:ascii="Arial" w:hAnsi="Arial" w:cs="Arial"/>
          <w:color w:val="05103E"/>
          <w:sz w:val="24"/>
          <w:szCs w:val="24"/>
        </w:rPr>
        <w:t xml:space="preserve">Höglund, A., Wieslander, K. N., Frygner-Holm, S., &amp; Godskesen, T. (2023). Investigating the Effectiveness of Play Therapy on Reducing Despair and Anxiety in Children with </w:t>
      </w:r>
      <w:r w:rsidRPr="007B581E">
        <w:rPr>
          <w:rFonts w:ascii="Arial" w:hAnsi="Arial" w:cs="Arial"/>
          <w:color w:val="05103E"/>
          <w:sz w:val="24"/>
          <w:szCs w:val="24"/>
        </w:rPr>
        <w:lastRenderedPageBreak/>
        <w:t>Cancer. </w:t>
      </w:r>
      <w:r w:rsidRPr="007B581E">
        <w:rPr>
          <w:rFonts w:ascii="Arial" w:hAnsi="Arial" w:cs="Arial"/>
          <w:i/>
          <w:iCs/>
          <w:color w:val="05103E"/>
          <w:sz w:val="24"/>
          <w:szCs w:val="24"/>
          <w:bdr w:val="single" w:sz="2" w:space="0" w:color="ECEDEE" w:frame="1"/>
        </w:rPr>
        <w:t>Clinical Cancer Investigation Journal</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13</w:t>
      </w:r>
      <w:r w:rsidRPr="007B581E">
        <w:rPr>
          <w:rFonts w:ascii="Arial" w:hAnsi="Arial" w:cs="Arial"/>
          <w:color w:val="05103E"/>
          <w:sz w:val="24"/>
          <w:szCs w:val="24"/>
        </w:rPr>
        <w:t>(3), 8–12. </w:t>
      </w:r>
      <w:r w:rsidRPr="007B581E">
        <w:rPr>
          <w:rStyle w:val="url"/>
          <w:rFonts w:ascii="Arial" w:hAnsi="Arial" w:cs="Arial"/>
          <w:color w:val="05103E"/>
          <w:sz w:val="24"/>
          <w:szCs w:val="24"/>
          <w:bdr w:val="single" w:sz="2" w:space="0" w:color="ECEDEE" w:frame="1"/>
        </w:rPr>
        <w:t>https://doi.org/10.51847/f9hi7g5ulg</w:t>
      </w:r>
    </w:p>
    <w:p w14:paraId="5DCE7818"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Ibrahim, H. A., </w:t>
      </w:r>
      <w:proofErr w:type="spellStart"/>
      <w:r w:rsidRPr="007B581E">
        <w:rPr>
          <w:rFonts w:ascii="Arial" w:hAnsi="Arial" w:cs="Arial"/>
          <w:color w:val="05103E"/>
          <w:sz w:val="24"/>
          <w:szCs w:val="24"/>
        </w:rPr>
        <w:t>Arbianingsih</w:t>
      </w:r>
      <w:proofErr w:type="spellEnd"/>
      <w:r w:rsidRPr="007B581E">
        <w:rPr>
          <w:rFonts w:ascii="Arial" w:hAnsi="Arial" w:cs="Arial"/>
          <w:color w:val="05103E"/>
          <w:sz w:val="24"/>
          <w:szCs w:val="24"/>
        </w:rPr>
        <w:t xml:space="preserve">, N., Amal, A. A., &amp; </w:t>
      </w:r>
      <w:proofErr w:type="spellStart"/>
      <w:r w:rsidRPr="007B581E">
        <w:rPr>
          <w:rFonts w:ascii="Arial" w:hAnsi="Arial" w:cs="Arial"/>
          <w:color w:val="05103E"/>
          <w:sz w:val="24"/>
          <w:szCs w:val="24"/>
        </w:rPr>
        <w:t>Huriati</w:t>
      </w:r>
      <w:proofErr w:type="spellEnd"/>
      <w:r w:rsidRPr="007B581E">
        <w:rPr>
          <w:rFonts w:ascii="Arial" w:hAnsi="Arial" w:cs="Arial"/>
          <w:color w:val="05103E"/>
          <w:sz w:val="24"/>
          <w:szCs w:val="24"/>
        </w:rPr>
        <w:t>, N. (2020). The Effectiveness of Play Therapy in Hospitalized Children with Cancer: Systematic Review. </w:t>
      </w:r>
      <w:r w:rsidRPr="007B581E">
        <w:rPr>
          <w:rFonts w:ascii="Arial" w:hAnsi="Arial" w:cs="Arial"/>
          <w:i/>
          <w:iCs/>
          <w:color w:val="05103E"/>
          <w:sz w:val="24"/>
          <w:szCs w:val="24"/>
          <w:bdr w:val="single" w:sz="2" w:space="0" w:color="ECEDEE" w:frame="1"/>
        </w:rPr>
        <w:t>Journal of Nursing Practice</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w:t>
      </w:r>
      <w:r w:rsidRPr="007B581E">
        <w:rPr>
          <w:rFonts w:ascii="Arial" w:hAnsi="Arial" w:cs="Arial"/>
          <w:color w:val="05103E"/>
          <w:sz w:val="24"/>
          <w:szCs w:val="24"/>
        </w:rPr>
        <w:t>(2), 233–243. </w:t>
      </w:r>
      <w:hyperlink r:id="rId21" w:history="1">
        <w:r w:rsidRPr="007B581E">
          <w:rPr>
            <w:rStyle w:val="Hyperlink"/>
            <w:rFonts w:ascii="Arial" w:hAnsi="Arial" w:cs="Arial"/>
            <w:sz w:val="24"/>
            <w:szCs w:val="24"/>
            <w:bdr w:val="single" w:sz="2" w:space="0" w:color="ECEDEE" w:frame="1"/>
          </w:rPr>
          <w:t>https://doi.org/10.30994/jnp.v3i2.92</w:t>
        </w:r>
      </w:hyperlink>
    </w:p>
    <w:p w14:paraId="54E2205C"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Kara, K., Kara, O. K., Kose, B., Doğan, M., Cetin, S. Y., Sahin, S., &amp; Anaby, D. (2025). School participation, supports and barriers of children with and without attention deficit hyperactivity disorder. </w:t>
      </w:r>
      <w:r w:rsidRPr="007B581E">
        <w:rPr>
          <w:rFonts w:ascii="Arial" w:hAnsi="Arial" w:cs="Arial"/>
          <w:i/>
          <w:iCs/>
          <w:color w:val="05103E"/>
          <w:sz w:val="24"/>
          <w:szCs w:val="24"/>
          <w:bdr w:val="single" w:sz="2" w:space="0" w:color="ECEDEE" w:frame="1"/>
        </w:rPr>
        <w:t>BMJ Paediatrics Open</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9</w:t>
      </w:r>
      <w:r w:rsidRPr="007B581E">
        <w:rPr>
          <w:rFonts w:ascii="Arial" w:hAnsi="Arial" w:cs="Arial"/>
          <w:color w:val="05103E"/>
          <w:sz w:val="24"/>
          <w:szCs w:val="24"/>
        </w:rPr>
        <w:t>(1), e002917. </w:t>
      </w:r>
      <w:r w:rsidRPr="007B581E">
        <w:rPr>
          <w:rStyle w:val="url"/>
          <w:rFonts w:ascii="Arial" w:hAnsi="Arial" w:cs="Arial"/>
          <w:color w:val="05103E"/>
          <w:sz w:val="24"/>
          <w:szCs w:val="24"/>
          <w:bdr w:val="single" w:sz="2" w:space="0" w:color="ECEDEE" w:frame="1"/>
        </w:rPr>
        <w:t>https://doi.org/10.1136/bmjpo-2024-002917</w:t>
      </w:r>
    </w:p>
    <w:p w14:paraId="02005BFE"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Kazda, L., Bell, K., Thomas, R., Hardiman, L., Heath, I., &amp; Barratt, A. (2024b). Attention deficit/hyperactivity disorder (ADHD) in children: more focus on care and support, less on diagnosis. </w:t>
      </w:r>
      <w:r w:rsidRPr="007B581E">
        <w:rPr>
          <w:rFonts w:ascii="Arial" w:hAnsi="Arial" w:cs="Arial"/>
          <w:i/>
          <w:iCs/>
          <w:color w:val="05103E"/>
          <w:sz w:val="24"/>
          <w:szCs w:val="24"/>
          <w:bdr w:val="single" w:sz="2" w:space="0" w:color="ECEDEE" w:frame="1"/>
        </w:rPr>
        <w:t>BMJ</w:t>
      </w:r>
      <w:r w:rsidRPr="007B581E">
        <w:rPr>
          <w:rFonts w:ascii="Arial" w:hAnsi="Arial" w:cs="Arial"/>
          <w:color w:val="05103E"/>
          <w:sz w:val="24"/>
          <w:szCs w:val="24"/>
        </w:rPr>
        <w:t>, e073448. </w:t>
      </w:r>
      <w:r w:rsidRPr="007B581E">
        <w:rPr>
          <w:rStyle w:val="url"/>
          <w:rFonts w:ascii="Arial" w:hAnsi="Arial" w:cs="Arial"/>
          <w:color w:val="05103E"/>
          <w:sz w:val="24"/>
          <w:szCs w:val="24"/>
          <w:bdr w:val="single" w:sz="2" w:space="0" w:color="ECEDEE" w:frame="1"/>
        </w:rPr>
        <w:t>https://doi.org/10.1136/bmj-2022-073448</w:t>
      </w:r>
    </w:p>
    <w:p w14:paraId="62D5C855"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Koukourikos</w:t>
      </w:r>
      <w:proofErr w:type="spellEnd"/>
      <w:r w:rsidRPr="007B581E">
        <w:rPr>
          <w:rFonts w:ascii="Arial" w:hAnsi="Arial" w:cs="Arial"/>
          <w:color w:val="05103E"/>
          <w:sz w:val="24"/>
          <w:szCs w:val="24"/>
        </w:rPr>
        <w:t xml:space="preserve">, K., </w:t>
      </w:r>
      <w:proofErr w:type="spellStart"/>
      <w:r w:rsidRPr="007B581E">
        <w:rPr>
          <w:rFonts w:ascii="Arial" w:hAnsi="Arial" w:cs="Arial"/>
          <w:color w:val="05103E"/>
          <w:sz w:val="24"/>
          <w:szCs w:val="24"/>
        </w:rPr>
        <w:t>Tzeha</w:t>
      </w:r>
      <w:proofErr w:type="spellEnd"/>
      <w:r w:rsidRPr="007B581E">
        <w:rPr>
          <w:rFonts w:ascii="Arial" w:hAnsi="Arial" w:cs="Arial"/>
          <w:color w:val="05103E"/>
          <w:sz w:val="24"/>
          <w:szCs w:val="24"/>
        </w:rPr>
        <w:t xml:space="preserve">, L., Pantelidou, P., &amp; </w:t>
      </w:r>
      <w:proofErr w:type="spellStart"/>
      <w:r w:rsidRPr="007B581E">
        <w:rPr>
          <w:rFonts w:ascii="Arial" w:hAnsi="Arial" w:cs="Arial"/>
          <w:color w:val="05103E"/>
          <w:sz w:val="24"/>
          <w:szCs w:val="24"/>
        </w:rPr>
        <w:t>Tsaloglidou</w:t>
      </w:r>
      <w:proofErr w:type="spellEnd"/>
      <w:r w:rsidRPr="007B581E">
        <w:rPr>
          <w:rFonts w:ascii="Arial" w:hAnsi="Arial" w:cs="Arial"/>
          <w:color w:val="05103E"/>
          <w:sz w:val="24"/>
          <w:szCs w:val="24"/>
        </w:rPr>
        <w:t>, A. (2015). The importance of play during hospitalization of children. </w:t>
      </w:r>
      <w:r w:rsidRPr="007B581E">
        <w:rPr>
          <w:rFonts w:ascii="Arial" w:hAnsi="Arial" w:cs="Arial"/>
          <w:i/>
          <w:iCs/>
          <w:color w:val="05103E"/>
          <w:sz w:val="24"/>
          <w:szCs w:val="24"/>
          <w:bdr w:val="single" w:sz="2" w:space="0" w:color="ECEDEE" w:frame="1"/>
        </w:rPr>
        <w:t>Materia Socio Medica</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27</w:t>
      </w:r>
      <w:r w:rsidRPr="007B581E">
        <w:rPr>
          <w:rFonts w:ascii="Arial" w:hAnsi="Arial" w:cs="Arial"/>
          <w:color w:val="05103E"/>
          <w:sz w:val="24"/>
          <w:szCs w:val="24"/>
        </w:rPr>
        <w:t>(6), 438. </w:t>
      </w:r>
      <w:hyperlink r:id="rId22" w:history="1">
        <w:r w:rsidRPr="007B581E">
          <w:rPr>
            <w:rStyle w:val="Hyperlink"/>
            <w:rFonts w:ascii="Arial" w:hAnsi="Arial" w:cs="Arial"/>
            <w:sz w:val="24"/>
            <w:szCs w:val="24"/>
            <w:bdr w:val="single" w:sz="2" w:space="0" w:color="ECEDEE" w:frame="1"/>
          </w:rPr>
          <w:t>https://doi.org/10.5455/msm.2015.27.438-441</w:t>
        </w:r>
      </w:hyperlink>
    </w:p>
    <w:p w14:paraId="3E735367"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Lee, E. Y., Bains, A., Hunter, S., Ament, A., Brazo-</w:t>
      </w:r>
      <w:proofErr w:type="spellStart"/>
      <w:r w:rsidRPr="007B581E">
        <w:rPr>
          <w:rFonts w:ascii="Arial" w:hAnsi="Arial" w:cs="Arial"/>
          <w:color w:val="05103E"/>
          <w:sz w:val="24"/>
          <w:szCs w:val="24"/>
        </w:rPr>
        <w:t>Sayavera</w:t>
      </w:r>
      <w:proofErr w:type="spellEnd"/>
      <w:r w:rsidRPr="007B581E">
        <w:rPr>
          <w:rFonts w:ascii="Arial" w:hAnsi="Arial" w:cs="Arial"/>
          <w:color w:val="05103E"/>
          <w:sz w:val="24"/>
          <w:szCs w:val="24"/>
        </w:rPr>
        <w:t>, J., Carson, V., Hakimi, S., Huang, W. Y., Janssen, I., Lee, M., Lim, H., Silva, D. a. S., &amp; Tremblay, M. S. (2021). Systematic review of the correlates of outdoor play and time among children aged 3-12 years. </w:t>
      </w:r>
      <w:r w:rsidRPr="007B581E">
        <w:rPr>
          <w:rFonts w:ascii="Arial" w:hAnsi="Arial" w:cs="Arial"/>
          <w:i/>
          <w:iCs/>
          <w:color w:val="05103E"/>
          <w:sz w:val="24"/>
          <w:szCs w:val="24"/>
          <w:bdr w:val="single" w:sz="2" w:space="0" w:color="ECEDEE" w:frame="1"/>
        </w:rPr>
        <w:t xml:space="preserve">International Journal of </w:t>
      </w:r>
      <w:proofErr w:type="spellStart"/>
      <w:r w:rsidRPr="007B581E">
        <w:rPr>
          <w:rFonts w:ascii="Arial" w:hAnsi="Arial" w:cs="Arial"/>
          <w:i/>
          <w:iCs/>
          <w:color w:val="05103E"/>
          <w:sz w:val="24"/>
          <w:szCs w:val="24"/>
          <w:bdr w:val="single" w:sz="2" w:space="0" w:color="ECEDEE" w:frame="1"/>
        </w:rPr>
        <w:t>Behavioral</w:t>
      </w:r>
      <w:proofErr w:type="spellEnd"/>
      <w:r w:rsidRPr="007B581E">
        <w:rPr>
          <w:rFonts w:ascii="Arial" w:hAnsi="Arial" w:cs="Arial"/>
          <w:i/>
          <w:iCs/>
          <w:color w:val="05103E"/>
          <w:sz w:val="24"/>
          <w:szCs w:val="24"/>
          <w:bdr w:val="single" w:sz="2" w:space="0" w:color="ECEDEE" w:frame="1"/>
        </w:rPr>
        <w:t xml:space="preserve"> Nutrition and Physical Activity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18</w:t>
      </w:r>
      <w:r w:rsidRPr="007B581E">
        <w:rPr>
          <w:rFonts w:ascii="Arial" w:hAnsi="Arial" w:cs="Arial"/>
          <w:color w:val="05103E"/>
          <w:sz w:val="24"/>
          <w:szCs w:val="24"/>
        </w:rPr>
        <w:t>(1). </w:t>
      </w:r>
      <w:hyperlink r:id="rId23" w:history="1">
        <w:r w:rsidRPr="007B581E">
          <w:rPr>
            <w:rStyle w:val="Hyperlink"/>
            <w:rFonts w:ascii="Arial" w:hAnsi="Arial" w:cs="Arial"/>
            <w:sz w:val="24"/>
            <w:szCs w:val="24"/>
            <w:bdr w:val="single" w:sz="2" w:space="0" w:color="ECEDEE" w:frame="1"/>
          </w:rPr>
          <w:t>https://doi.org/10.1186/s12966-021-01097-9</w:t>
        </w:r>
      </w:hyperlink>
    </w:p>
    <w:p w14:paraId="69535DD3"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Maras, A. (2021). Play therapy in the prevention of behavioural disorders of school-aged children. </w:t>
      </w:r>
      <w:r w:rsidRPr="007B581E">
        <w:rPr>
          <w:rFonts w:ascii="Arial" w:hAnsi="Arial" w:cs="Arial"/>
          <w:i/>
          <w:iCs/>
          <w:color w:val="05103E"/>
          <w:sz w:val="24"/>
          <w:szCs w:val="24"/>
          <w:bdr w:val="single" w:sz="2" w:space="0" w:color="ECEDEE" w:frame="1"/>
        </w:rPr>
        <w:t xml:space="preserve">Global Journal of Guidance &amp; </w:t>
      </w:r>
      <w:proofErr w:type="spellStart"/>
      <w:r w:rsidRPr="007B581E">
        <w:rPr>
          <w:rFonts w:ascii="Arial" w:hAnsi="Arial" w:cs="Arial"/>
          <w:i/>
          <w:iCs/>
          <w:color w:val="05103E"/>
          <w:sz w:val="24"/>
          <w:szCs w:val="24"/>
          <w:bdr w:val="single" w:sz="2" w:space="0" w:color="ECEDEE" w:frame="1"/>
        </w:rPr>
        <w:t>Counseling</w:t>
      </w:r>
      <w:proofErr w:type="spellEnd"/>
      <w:r w:rsidRPr="007B581E">
        <w:rPr>
          <w:rFonts w:ascii="Arial" w:hAnsi="Arial" w:cs="Arial"/>
          <w:i/>
          <w:iCs/>
          <w:color w:val="05103E"/>
          <w:sz w:val="24"/>
          <w:szCs w:val="24"/>
          <w:bdr w:val="single" w:sz="2" w:space="0" w:color="ECEDEE" w:frame="1"/>
        </w:rPr>
        <w:t xml:space="preserve"> in Schools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11</w:t>
      </w:r>
      <w:r w:rsidRPr="007B581E">
        <w:rPr>
          <w:rFonts w:ascii="Arial" w:hAnsi="Arial" w:cs="Arial"/>
          <w:color w:val="05103E"/>
          <w:sz w:val="24"/>
          <w:szCs w:val="24"/>
        </w:rPr>
        <w:t>(1), 37–44. </w:t>
      </w:r>
      <w:hyperlink r:id="rId24" w:history="1">
        <w:r w:rsidRPr="007B581E">
          <w:rPr>
            <w:rStyle w:val="Hyperlink"/>
            <w:rFonts w:ascii="Arial" w:hAnsi="Arial" w:cs="Arial"/>
            <w:sz w:val="24"/>
            <w:szCs w:val="24"/>
            <w:bdr w:val="single" w:sz="2" w:space="0" w:color="ECEDEE" w:frame="1"/>
          </w:rPr>
          <w:t>https://doi.org/10.18844/gjgc.v11i1.5472</w:t>
        </w:r>
      </w:hyperlink>
    </w:p>
    <w:p w14:paraId="3E434577"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lastRenderedPageBreak/>
        <w:t>Mavranezouli</w:t>
      </w:r>
      <w:proofErr w:type="spellEnd"/>
      <w:r w:rsidRPr="007B581E">
        <w:rPr>
          <w:rFonts w:ascii="Arial" w:hAnsi="Arial" w:cs="Arial"/>
          <w:color w:val="05103E"/>
          <w:sz w:val="24"/>
          <w:szCs w:val="24"/>
        </w:rPr>
        <w:t>, I., Megnin-</w:t>
      </w:r>
      <w:proofErr w:type="spellStart"/>
      <w:r w:rsidRPr="007B581E">
        <w:rPr>
          <w:rFonts w:ascii="Arial" w:hAnsi="Arial" w:cs="Arial"/>
          <w:color w:val="05103E"/>
          <w:sz w:val="24"/>
          <w:szCs w:val="24"/>
        </w:rPr>
        <w:t>Viggars</w:t>
      </w:r>
      <w:proofErr w:type="spellEnd"/>
      <w:r w:rsidRPr="007B581E">
        <w:rPr>
          <w:rFonts w:ascii="Arial" w:hAnsi="Arial" w:cs="Arial"/>
          <w:color w:val="05103E"/>
          <w:sz w:val="24"/>
          <w:szCs w:val="24"/>
        </w:rPr>
        <w:t>, O., Daly, C., Dias, S., Stockton, S., Meiser</w:t>
      </w:r>
      <w:r w:rsidRPr="007B581E">
        <w:rPr>
          <w:rFonts w:ascii="Cambria Math" w:hAnsi="Cambria Math" w:cs="Cambria Math"/>
          <w:color w:val="05103E"/>
          <w:sz w:val="24"/>
          <w:szCs w:val="24"/>
        </w:rPr>
        <w:t>‐</w:t>
      </w:r>
      <w:r w:rsidRPr="007B581E">
        <w:rPr>
          <w:rFonts w:ascii="Arial" w:hAnsi="Arial" w:cs="Arial"/>
          <w:color w:val="05103E"/>
          <w:sz w:val="24"/>
          <w:szCs w:val="24"/>
        </w:rPr>
        <w:t>Stedman, R., Trickey, D., &amp; Pilling, S. (2019). Research Review: Psychological and psychosocial treatments for children and young people with post</w:t>
      </w:r>
      <w:r w:rsidRPr="007B581E">
        <w:rPr>
          <w:rFonts w:ascii="Cambria Math" w:hAnsi="Cambria Math" w:cs="Cambria Math"/>
          <w:color w:val="05103E"/>
          <w:sz w:val="24"/>
          <w:szCs w:val="24"/>
        </w:rPr>
        <w:t>‐</w:t>
      </w:r>
      <w:r w:rsidRPr="007B581E">
        <w:rPr>
          <w:rFonts w:ascii="Arial" w:hAnsi="Arial" w:cs="Arial"/>
          <w:color w:val="05103E"/>
          <w:sz w:val="24"/>
          <w:szCs w:val="24"/>
        </w:rPr>
        <w:t>traumatic stress disorder: a network meta</w:t>
      </w:r>
      <w:r w:rsidRPr="007B581E">
        <w:rPr>
          <w:rFonts w:ascii="Cambria Math" w:hAnsi="Cambria Math" w:cs="Cambria Math"/>
          <w:color w:val="05103E"/>
          <w:sz w:val="24"/>
          <w:szCs w:val="24"/>
        </w:rPr>
        <w:t>‐</w:t>
      </w:r>
      <w:r w:rsidRPr="007B581E">
        <w:rPr>
          <w:rFonts w:ascii="Arial" w:hAnsi="Arial" w:cs="Arial"/>
          <w:color w:val="05103E"/>
          <w:sz w:val="24"/>
          <w:szCs w:val="24"/>
        </w:rPr>
        <w:t>analysis. </w:t>
      </w:r>
      <w:r w:rsidRPr="007B581E">
        <w:rPr>
          <w:rFonts w:ascii="Arial" w:hAnsi="Arial" w:cs="Arial"/>
          <w:i/>
          <w:iCs/>
          <w:color w:val="05103E"/>
          <w:sz w:val="24"/>
          <w:szCs w:val="24"/>
          <w:bdr w:val="single" w:sz="2" w:space="0" w:color="ECEDEE" w:frame="1"/>
        </w:rPr>
        <w:t>Journal of Child Psychology and Psychiatry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61</w:t>
      </w:r>
      <w:r w:rsidRPr="007B581E">
        <w:rPr>
          <w:rFonts w:ascii="Arial" w:hAnsi="Arial" w:cs="Arial"/>
          <w:color w:val="05103E"/>
          <w:sz w:val="24"/>
          <w:szCs w:val="24"/>
        </w:rPr>
        <w:t>(1), 18–29. </w:t>
      </w:r>
      <w:hyperlink r:id="rId25" w:history="1">
        <w:r w:rsidRPr="007B581E">
          <w:rPr>
            <w:rStyle w:val="Hyperlink"/>
            <w:rFonts w:ascii="Arial" w:hAnsi="Arial" w:cs="Arial"/>
            <w:sz w:val="24"/>
            <w:szCs w:val="24"/>
            <w:bdr w:val="single" w:sz="2" w:space="0" w:color="ECEDEE" w:frame="1"/>
          </w:rPr>
          <w:t>https://doi.org/10.1111/jcpp.13094</w:t>
        </w:r>
      </w:hyperlink>
    </w:p>
    <w:p w14:paraId="35CCA998"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McLennan, J. D., MacMillan, H. L., &amp; Afifi, T. O. (2020b). Questioning the use of adverse childhood experiences (ACEs) questionnaires. </w:t>
      </w:r>
      <w:r w:rsidRPr="007B581E">
        <w:rPr>
          <w:rFonts w:ascii="Arial" w:hAnsi="Arial" w:cs="Arial"/>
          <w:i/>
          <w:iCs/>
          <w:color w:val="05103E"/>
          <w:sz w:val="24"/>
          <w:szCs w:val="24"/>
          <w:bdr w:val="single" w:sz="2" w:space="0" w:color="ECEDEE" w:frame="1"/>
        </w:rPr>
        <w:t>Child Abuse &amp; Neglect</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101</w:t>
      </w:r>
      <w:r w:rsidRPr="007B581E">
        <w:rPr>
          <w:rFonts w:ascii="Arial" w:hAnsi="Arial" w:cs="Arial"/>
          <w:color w:val="05103E"/>
          <w:sz w:val="24"/>
          <w:szCs w:val="24"/>
        </w:rPr>
        <w:t>, 104331. </w:t>
      </w:r>
      <w:hyperlink r:id="rId26" w:history="1">
        <w:r w:rsidRPr="007B581E">
          <w:rPr>
            <w:rStyle w:val="Hyperlink"/>
            <w:rFonts w:ascii="Arial" w:hAnsi="Arial" w:cs="Arial"/>
            <w:sz w:val="24"/>
            <w:szCs w:val="24"/>
            <w:bdr w:val="single" w:sz="2" w:space="0" w:color="ECEDEE" w:frame="1"/>
          </w:rPr>
          <w:t>https://doi.org/10.1016/j.chiabu.2019.104331</w:t>
        </w:r>
      </w:hyperlink>
    </w:p>
    <w:p w14:paraId="0792EB03"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Mian, N. D., Pincus, D. B., Perrin, E. C., &amp; Bair</w:t>
      </w:r>
      <w:r w:rsidRPr="007B581E">
        <w:rPr>
          <w:rFonts w:ascii="Cambria Math" w:hAnsi="Cambria Math" w:cs="Cambria Math"/>
          <w:color w:val="05103E"/>
          <w:sz w:val="24"/>
          <w:szCs w:val="24"/>
        </w:rPr>
        <w:t>‐</w:t>
      </w:r>
      <w:r w:rsidRPr="007B581E">
        <w:rPr>
          <w:rFonts w:ascii="Arial" w:hAnsi="Arial" w:cs="Arial"/>
          <w:color w:val="05103E"/>
          <w:sz w:val="24"/>
          <w:szCs w:val="24"/>
        </w:rPr>
        <w:t xml:space="preserve">Merritt, M. (2020). Identifying and Making Recommendations for </w:t>
      </w:r>
      <w:proofErr w:type="spellStart"/>
      <w:r w:rsidRPr="007B581E">
        <w:rPr>
          <w:rFonts w:ascii="Arial" w:hAnsi="Arial" w:cs="Arial"/>
          <w:color w:val="05103E"/>
          <w:sz w:val="24"/>
          <w:szCs w:val="24"/>
        </w:rPr>
        <w:t>Pediatric</w:t>
      </w:r>
      <w:proofErr w:type="spellEnd"/>
      <w:r w:rsidRPr="007B581E">
        <w:rPr>
          <w:rFonts w:ascii="Arial" w:hAnsi="Arial" w:cs="Arial"/>
          <w:color w:val="05103E"/>
          <w:sz w:val="24"/>
          <w:szCs w:val="24"/>
        </w:rPr>
        <w:t xml:space="preserve"> Anxiety Disorders in Primary Care Settings: A Video-Based Training. </w:t>
      </w:r>
      <w:r w:rsidRPr="007B581E">
        <w:rPr>
          <w:rFonts w:ascii="Arial" w:hAnsi="Arial" w:cs="Arial"/>
          <w:i/>
          <w:iCs/>
          <w:color w:val="05103E"/>
          <w:sz w:val="24"/>
          <w:szCs w:val="24"/>
          <w:bdr w:val="single" w:sz="2" w:space="0" w:color="ECEDEE" w:frame="1"/>
        </w:rPr>
        <w:t>MedEdPORTAL</w:t>
      </w:r>
      <w:r w:rsidRPr="007B581E">
        <w:rPr>
          <w:rFonts w:ascii="Arial" w:hAnsi="Arial" w:cs="Arial"/>
          <w:color w:val="05103E"/>
          <w:sz w:val="24"/>
          <w:szCs w:val="24"/>
        </w:rPr>
        <w:t>. </w:t>
      </w:r>
      <w:hyperlink r:id="rId27" w:history="1">
        <w:r w:rsidRPr="007B581E">
          <w:rPr>
            <w:rStyle w:val="Hyperlink"/>
            <w:rFonts w:ascii="Arial" w:hAnsi="Arial" w:cs="Arial"/>
            <w:sz w:val="24"/>
            <w:szCs w:val="24"/>
            <w:bdr w:val="single" w:sz="2" w:space="0" w:color="ECEDEE" w:frame="1"/>
          </w:rPr>
          <w:t>https://doi.org/10.15766/mep_2374-8265.11033</w:t>
        </w:r>
      </w:hyperlink>
    </w:p>
    <w:p w14:paraId="2A4E8DCF"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Mosavinezhad</w:t>
      </w:r>
      <w:proofErr w:type="spellEnd"/>
      <w:r w:rsidRPr="007B581E">
        <w:rPr>
          <w:rFonts w:ascii="Arial" w:hAnsi="Arial" w:cs="Arial"/>
          <w:color w:val="05103E"/>
          <w:sz w:val="24"/>
          <w:szCs w:val="24"/>
        </w:rPr>
        <w:t xml:space="preserve">, S. M., </w:t>
      </w:r>
      <w:proofErr w:type="spellStart"/>
      <w:r w:rsidRPr="007B581E">
        <w:rPr>
          <w:rFonts w:ascii="Arial" w:hAnsi="Arial" w:cs="Arial"/>
          <w:color w:val="05103E"/>
          <w:sz w:val="24"/>
          <w:szCs w:val="24"/>
        </w:rPr>
        <w:t>Rezvan</w:t>
      </w:r>
      <w:proofErr w:type="spellEnd"/>
      <w:r w:rsidRPr="007B581E">
        <w:rPr>
          <w:rFonts w:ascii="Arial" w:hAnsi="Arial" w:cs="Arial"/>
          <w:color w:val="05103E"/>
          <w:sz w:val="24"/>
          <w:szCs w:val="24"/>
        </w:rPr>
        <w:t xml:space="preserve">, M. R., Zadeh, S. N. A., Torabi, S. S., </w:t>
      </w:r>
      <w:proofErr w:type="spellStart"/>
      <w:r w:rsidRPr="007B581E">
        <w:rPr>
          <w:rFonts w:ascii="Arial" w:hAnsi="Arial" w:cs="Arial"/>
          <w:color w:val="05103E"/>
          <w:sz w:val="24"/>
          <w:szCs w:val="24"/>
        </w:rPr>
        <w:t>Soodejani</w:t>
      </w:r>
      <w:proofErr w:type="spellEnd"/>
      <w:r w:rsidRPr="007B581E">
        <w:rPr>
          <w:rFonts w:ascii="Arial" w:hAnsi="Arial" w:cs="Arial"/>
          <w:color w:val="05103E"/>
          <w:sz w:val="24"/>
          <w:szCs w:val="24"/>
        </w:rPr>
        <w:t>, M. T., Ghasemzadeh</w:t>
      </w:r>
      <w:r w:rsidRPr="007B581E">
        <w:rPr>
          <w:rFonts w:ascii="Cambria Math" w:hAnsi="Cambria Math" w:cs="Cambria Math"/>
          <w:color w:val="05103E"/>
          <w:sz w:val="24"/>
          <w:szCs w:val="24"/>
        </w:rPr>
        <w:t>‐</w:t>
      </w:r>
      <w:r w:rsidRPr="007B581E">
        <w:rPr>
          <w:rFonts w:ascii="Arial" w:hAnsi="Arial" w:cs="Arial"/>
          <w:color w:val="05103E"/>
          <w:sz w:val="24"/>
          <w:szCs w:val="24"/>
        </w:rPr>
        <w:t xml:space="preserve">Moghaddam, H., </w:t>
      </w:r>
      <w:proofErr w:type="spellStart"/>
      <w:r w:rsidRPr="007B581E">
        <w:rPr>
          <w:rFonts w:ascii="Arial" w:hAnsi="Arial" w:cs="Arial"/>
          <w:color w:val="05103E"/>
          <w:sz w:val="24"/>
          <w:szCs w:val="24"/>
        </w:rPr>
        <w:t>Firozeh</w:t>
      </w:r>
      <w:proofErr w:type="spellEnd"/>
      <w:r w:rsidRPr="007B581E">
        <w:rPr>
          <w:rFonts w:ascii="Arial" w:hAnsi="Arial" w:cs="Arial"/>
          <w:color w:val="05103E"/>
          <w:sz w:val="24"/>
          <w:szCs w:val="24"/>
        </w:rPr>
        <w:t>, M., Sajedi, A., Rohani, F., &amp; Firouzeh, N. (2024). The efficacy of cognitive–behavioural play therapy and puppet play therapy on bilingual children’s expressive, receptive language disorders. </w:t>
      </w:r>
      <w:r w:rsidRPr="007B581E">
        <w:rPr>
          <w:rFonts w:ascii="Arial" w:hAnsi="Arial" w:cs="Arial"/>
          <w:i/>
          <w:iCs/>
          <w:color w:val="05103E"/>
          <w:sz w:val="24"/>
          <w:szCs w:val="24"/>
          <w:bdr w:val="single" w:sz="2" w:space="0" w:color="ECEDEE" w:frame="1"/>
        </w:rPr>
        <w:t>Early Child Development and Care</w:t>
      </w:r>
      <w:r w:rsidRPr="007B581E">
        <w:rPr>
          <w:rFonts w:ascii="Arial" w:hAnsi="Arial" w:cs="Arial"/>
          <w:color w:val="05103E"/>
          <w:sz w:val="24"/>
          <w:szCs w:val="24"/>
        </w:rPr>
        <w:t>, 1–12. </w:t>
      </w:r>
      <w:hyperlink r:id="rId28" w:history="1">
        <w:r w:rsidRPr="007B581E">
          <w:rPr>
            <w:rStyle w:val="Hyperlink"/>
            <w:rFonts w:ascii="Arial" w:hAnsi="Arial" w:cs="Arial"/>
            <w:sz w:val="24"/>
            <w:szCs w:val="24"/>
            <w:bdr w:val="single" w:sz="2" w:space="0" w:color="ECEDEE" w:frame="1"/>
          </w:rPr>
          <w:t>https://doi.org/10.1080/03004430.2024.2309453</w:t>
        </w:r>
      </w:hyperlink>
    </w:p>
    <w:p w14:paraId="22A30F20"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Mousavi, B., &amp; Safarzadeh, S. (2016). Effectiveness of the group play therapy on the insecure attachment and social skills of orphans in Ahvaz City. </w:t>
      </w:r>
      <w:r w:rsidRPr="007B581E">
        <w:rPr>
          <w:rFonts w:ascii="Arial" w:hAnsi="Arial" w:cs="Arial"/>
          <w:i/>
          <w:iCs/>
          <w:color w:val="05103E"/>
          <w:sz w:val="24"/>
          <w:szCs w:val="24"/>
          <w:bdr w:val="single" w:sz="2" w:space="0" w:color="ECEDEE" w:frame="1"/>
        </w:rPr>
        <w:t>International Education Studies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9</w:t>
      </w:r>
      <w:r w:rsidRPr="007B581E">
        <w:rPr>
          <w:rFonts w:ascii="Arial" w:hAnsi="Arial" w:cs="Arial"/>
          <w:color w:val="05103E"/>
          <w:sz w:val="24"/>
          <w:szCs w:val="24"/>
        </w:rPr>
        <w:t>(9), 42. </w:t>
      </w:r>
      <w:hyperlink r:id="rId29" w:history="1">
        <w:r w:rsidRPr="007B581E">
          <w:rPr>
            <w:rStyle w:val="Hyperlink"/>
            <w:rFonts w:ascii="Arial" w:hAnsi="Arial" w:cs="Arial"/>
            <w:sz w:val="24"/>
            <w:szCs w:val="24"/>
            <w:bdr w:val="single" w:sz="2" w:space="0" w:color="ECEDEE" w:frame="1"/>
          </w:rPr>
          <w:t>https://doi.org/10.5539/ies.v9n9p42</w:t>
        </w:r>
      </w:hyperlink>
    </w:p>
    <w:p w14:paraId="6487F8B1" w14:textId="77777777" w:rsidR="007B581E" w:rsidRPr="00463CF5" w:rsidRDefault="007B581E" w:rsidP="007B581E">
      <w:pPr>
        <w:spacing w:after="0" w:line="480" w:lineRule="auto"/>
        <w:ind w:hanging="720"/>
        <w:rPr>
          <w:rFonts w:ascii="Arial" w:eastAsia="Times New Roman" w:hAnsi="Arial" w:cs="Arial"/>
          <w:kern w:val="0"/>
          <w:sz w:val="24"/>
          <w:szCs w:val="24"/>
          <w:lang w:eastAsia="en-GB"/>
          <w14:ligatures w14:val="none"/>
        </w:rPr>
      </w:pPr>
      <w:r w:rsidRPr="00463CF5">
        <w:rPr>
          <w:rFonts w:ascii="Arial" w:eastAsia="Times New Roman" w:hAnsi="Arial" w:cs="Arial"/>
          <w:kern w:val="0"/>
          <w:sz w:val="24"/>
          <w:szCs w:val="24"/>
          <w:lang w:eastAsia="en-GB"/>
          <w14:ligatures w14:val="none"/>
        </w:rPr>
        <w:t xml:space="preserve">Ndari, S. S., </w:t>
      </w:r>
      <w:proofErr w:type="spellStart"/>
      <w:r w:rsidRPr="00463CF5">
        <w:rPr>
          <w:rFonts w:ascii="Arial" w:eastAsia="Times New Roman" w:hAnsi="Arial" w:cs="Arial"/>
          <w:kern w:val="0"/>
          <w:sz w:val="24"/>
          <w:szCs w:val="24"/>
          <w:lang w:eastAsia="en-GB"/>
          <w14:ligatures w14:val="none"/>
        </w:rPr>
        <w:t>Chandrawaty</w:t>
      </w:r>
      <w:proofErr w:type="spellEnd"/>
      <w:r w:rsidRPr="00463CF5">
        <w:rPr>
          <w:rFonts w:ascii="Arial" w:eastAsia="Times New Roman" w:hAnsi="Arial" w:cs="Arial"/>
          <w:kern w:val="0"/>
          <w:sz w:val="24"/>
          <w:szCs w:val="24"/>
          <w:lang w:eastAsia="en-GB"/>
          <w14:ligatures w14:val="none"/>
        </w:rPr>
        <w:t xml:space="preserve">, C., Mujtaba, I., &amp; </w:t>
      </w:r>
      <w:proofErr w:type="spellStart"/>
      <w:r w:rsidRPr="00463CF5">
        <w:rPr>
          <w:rFonts w:ascii="Arial" w:eastAsia="Times New Roman" w:hAnsi="Arial" w:cs="Arial"/>
          <w:kern w:val="0"/>
          <w:sz w:val="24"/>
          <w:szCs w:val="24"/>
          <w:lang w:eastAsia="en-GB"/>
          <w14:ligatures w14:val="none"/>
        </w:rPr>
        <w:t>Ananto</w:t>
      </w:r>
      <w:proofErr w:type="spellEnd"/>
      <w:r w:rsidRPr="00463CF5">
        <w:rPr>
          <w:rFonts w:ascii="Arial" w:eastAsia="Times New Roman" w:hAnsi="Arial" w:cs="Arial"/>
          <w:kern w:val="0"/>
          <w:sz w:val="24"/>
          <w:szCs w:val="24"/>
          <w:lang w:eastAsia="en-GB"/>
          <w14:ligatures w14:val="none"/>
        </w:rPr>
        <w:t>, M. C. (2019). Children’s outdoor activities and parenting style in children’s social skill. </w:t>
      </w:r>
      <w:r w:rsidRPr="00463CF5">
        <w:rPr>
          <w:rFonts w:ascii="Arial" w:eastAsia="Times New Roman" w:hAnsi="Arial" w:cs="Arial"/>
          <w:i/>
          <w:iCs/>
          <w:kern w:val="0"/>
          <w:sz w:val="24"/>
          <w:szCs w:val="24"/>
          <w:bdr w:val="single" w:sz="2" w:space="0" w:color="ECEDEE" w:frame="1"/>
          <w:lang w:eastAsia="en-GB"/>
          <w14:ligatures w14:val="none"/>
        </w:rPr>
        <w:t xml:space="preserve">JPUD - </w:t>
      </w:r>
      <w:proofErr w:type="spellStart"/>
      <w:r w:rsidRPr="00463CF5">
        <w:rPr>
          <w:rFonts w:ascii="Arial" w:eastAsia="Times New Roman" w:hAnsi="Arial" w:cs="Arial"/>
          <w:i/>
          <w:iCs/>
          <w:kern w:val="0"/>
          <w:sz w:val="24"/>
          <w:szCs w:val="24"/>
          <w:bdr w:val="single" w:sz="2" w:space="0" w:color="ECEDEE" w:frame="1"/>
          <w:lang w:eastAsia="en-GB"/>
          <w14:ligatures w14:val="none"/>
        </w:rPr>
        <w:t>Jurnal</w:t>
      </w:r>
      <w:proofErr w:type="spellEnd"/>
      <w:r w:rsidRPr="00463CF5">
        <w:rPr>
          <w:rFonts w:ascii="Arial" w:eastAsia="Times New Roman" w:hAnsi="Arial" w:cs="Arial"/>
          <w:i/>
          <w:iCs/>
          <w:kern w:val="0"/>
          <w:sz w:val="24"/>
          <w:szCs w:val="24"/>
          <w:bdr w:val="single" w:sz="2" w:space="0" w:color="ECEDEE" w:frame="1"/>
          <w:lang w:eastAsia="en-GB"/>
          <w14:ligatures w14:val="none"/>
        </w:rPr>
        <w:t xml:space="preserve"> Pendidikan </w:t>
      </w:r>
      <w:proofErr w:type="spellStart"/>
      <w:r w:rsidRPr="00463CF5">
        <w:rPr>
          <w:rFonts w:ascii="Arial" w:eastAsia="Times New Roman" w:hAnsi="Arial" w:cs="Arial"/>
          <w:i/>
          <w:iCs/>
          <w:kern w:val="0"/>
          <w:sz w:val="24"/>
          <w:szCs w:val="24"/>
          <w:bdr w:val="single" w:sz="2" w:space="0" w:color="ECEDEE" w:frame="1"/>
          <w:lang w:eastAsia="en-GB"/>
          <w14:ligatures w14:val="none"/>
        </w:rPr>
        <w:t>Usia</w:t>
      </w:r>
      <w:proofErr w:type="spellEnd"/>
      <w:r w:rsidRPr="00463CF5">
        <w:rPr>
          <w:rFonts w:ascii="Arial" w:eastAsia="Times New Roman" w:hAnsi="Arial" w:cs="Arial"/>
          <w:i/>
          <w:iCs/>
          <w:kern w:val="0"/>
          <w:sz w:val="24"/>
          <w:szCs w:val="24"/>
          <w:bdr w:val="single" w:sz="2" w:space="0" w:color="ECEDEE" w:frame="1"/>
          <w:lang w:eastAsia="en-GB"/>
          <w14:ligatures w14:val="none"/>
        </w:rPr>
        <w:t xml:space="preserve"> Dini</w:t>
      </w:r>
      <w:r w:rsidRPr="00463CF5">
        <w:rPr>
          <w:rFonts w:ascii="Arial" w:eastAsia="Times New Roman" w:hAnsi="Arial" w:cs="Arial"/>
          <w:kern w:val="0"/>
          <w:sz w:val="24"/>
          <w:szCs w:val="24"/>
          <w:lang w:eastAsia="en-GB"/>
          <w14:ligatures w14:val="none"/>
        </w:rPr>
        <w:t>, </w:t>
      </w:r>
      <w:r w:rsidRPr="00463CF5">
        <w:rPr>
          <w:rFonts w:ascii="Arial" w:eastAsia="Times New Roman" w:hAnsi="Arial" w:cs="Arial"/>
          <w:i/>
          <w:iCs/>
          <w:kern w:val="0"/>
          <w:sz w:val="24"/>
          <w:szCs w:val="24"/>
          <w:bdr w:val="single" w:sz="2" w:space="0" w:color="ECEDEE" w:frame="1"/>
          <w:lang w:eastAsia="en-GB"/>
          <w14:ligatures w14:val="none"/>
        </w:rPr>
        <w:t>13</w:t>
      </w:r>
      <w:r w:rsidRPr="00463CF5">
        <w:rPr>
          <w:rFonts w:ascii="Arial" w:eastAsia="Times New Roman" w:hAnsi="Arial" w:cs="Arial"/>
          <w:kern w:val="0"/>
          <w:sz w:val="24"/>
          <w:szCs w:val="24"/>
          <w:lang w:eastAsia="en-GB"/>
          <w14:ligatures w14:val="none"/>
        </w:rPr>
        <w:t>(2), 217–231. </w:t>
      </w:r>
      <w:r w:rsidRPr="00463CF5">
        <w:rPr>
          <w:rFonts w:ascii="Arial" w:eastAsia="Times New Roman" w:hAnsi="Arial" w:cs="Arial"/>
          <w:kern w:val="0"/>
          <w:sz w:val="24"/>
          <w:szCs w:val="24"/>
          <w:bdr w:val="single" w:sz="2" w:space="0" w:color="ECEDEE" w:frame="1"/>
          <w:lang w:eastAsia="en-GB"/>
          <w14:ligatures w14:val="none"/>
        </w:rPr>
        <w:t>https://doi.org/10.21009/jpud.132.02</w:t>
      </w:r>
    </w:p>
    <w:p w14:paraId="4F5C95BC"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lastRenderedPageBreak/>
        <w:t>Olstad, K., Sørensen, T., Lien, L., &amp; Danbolt, L. J. (2023). Adolescents with developmental traumas in therapy in a child and adolescent mental health service, outpatient unit: experiences of daily living and expectations for therapy – a qualitative study. </w:t>
      </w:r>
      <w:r w:rsidRPr="007B581E">
        <w:rPr>
          <w:rFonts w:ascii="Arial" w:hAnsi="Arial" w:cs="Arial"/>
          <w:i/>
          <w:iCs/>
          <w:color w:val="05103E"/>
          <w:sz w:val="24"/>
          <w:szCs w:val="24"/>
          <w:bdr w:val="single" w:sz="2" w:space="0" w:color="ECEDEE" w:frame="1"/>
        </w:rPr>
        <w:t>Frontiers in Psychology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14</w:t>
      </w:r>
      <w:r w:rsidRPr="007B581E">
        <w:rPr>
          <w:rFonts w:ascii="Arial" w:hAnsi="Arial" w:cs="Arial"/>
          <w:color w:val="05103E"/>
          <w:sz w:val="24"/>
          <w:szCs w:val="24"/>
        </w:rPr>
        <w:t>. </w:t>
      </w:r>
      <w:hyperlink r:id="rId30" w:history="1">
        <w:r w:rsidRPr="007B581E">
          <w:rPr>
            <w:rStyle w:val="Hyperlink"/>
            <w:rFonts w:ascii="Arial" w:hAnsi="Arial" w:cs="Arial"/>
            <w:sz w:val="24"/>
            <w:szCs w:val="24"/>
            <w:bdr w:val="single" w:sz="2" w:space="0" w:color="ECEDEE" w:frame="1"/>
          </w:rPr>
          <w:t>https://doi.org/10.3389/fpsyg.2023.946394</w:t>
        </w:r>
      </w:hyperlink>
    </w:p>
    <w:p w14:paraId="2DE93BAB"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Racine, N., McArthur, B. A., Cooke, J. E., Eirich, R., Zhu, J., &amp; Madigan, S. (2021). Global prevalence of depressive and anxiety symptoms in children and adolescents during COVID-19. </w:t>
      </w:r>
      <w:r w:rsidRPr="007B581E">
        <w:rPr>
          <w:rFonts w:ascii="Arial" w:hAnsi="Arial" w:cs="Arial"/>
          <w:i/>
          <w:iCs/>
          <w:color w:val="05103E"/>
          <w:sz w:val="24"/>
          <w:szCs w:val="24"/>
          <w:bdr w:val="single" w:sz="2" w:space="0" w:color="ECEDEE" w:frame="1"/>
        </w:rPr>
        <w:t xml:space="preserve">JAMA </w:t>
      </w:r>
      <w:proofErr w:type="spellStart"/>
      <w:r w:rsidRPr="007B581E">
        <w:rPr>
          <w:rFonts w:ascii="Arial" w:hAnsi="Arial" w:cs="Arial"/>
          <w:i/>
          <w:iCs/>
          <w:color w:val="05103E"/>
          <w:sz w:val="24"/>
          <w:szCs w:val="24"/>
          <w:bdr w:val="single" w:sz="2" w:space="0" w:color="ECEDEE" w:frame="1"/>
        </w:rPr>
        <w:t>Pediatrics</w:t>
      </w:r>
      <w:proofErr w:type="spellEnd"/>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175</w:t>
      </w:r>
      <w:r w:rsidRPr="007B581E">
        <w:rPr>
          <w:rFonts w:ascii="Arial" w:hAnsi="Arial" w:cs="Arial"/>
          <w:color w:val="05103E"/>
          <w:sz w:val="24"/>
          <w:szCs w:val="24"/>
        </w:rPr>
        <w:t>(11), 1142. </w:t>
      </w:r>
      <w:hyperlink r:id="rId31" w:history="1">
        <w:r w:rsidRPr="007B581E">
          <w:rPr>
            <w:rStyle w:val="Hyperlink"/>
            <w:rFonts w:ascii="Arial" w:hAnsi="Arial" w:cs="Arial"/>
            <w:sz w:val="24"/>
            <w:szCs w:val="24"/>
            <w:bdr w:val="single" w:sz="2" w:space="0" w:color="ECEDEE" w:frame="1"/>
          </w:rPr>
          <w:t>https://doi.org/10.1001/jamapediatrics.2021.2482</w:t>
        </w:r>
      </w:hyperlink>
    </w:p>
    <w:p w14:paraId="67A2D7F3" w14:textId="77777777" w:rsidR="007B581E" w:rsidRPr="007B581E" w:rsidRDefault="007B581E" w:rsidP="007B581E">
      <w:pPr>
        <w:spacing w:line="480" w:lineRule="auto"/>
        <w:ind w:hanging="720"/>
        <w:rPr>
          <w:rStyle w:val="Hyperlink"/>
          <w:rFonts w:ascii="Arial" w:hAnsi="Arial" w:cs="Arial"/>
          <w:sz w:val="24"/>
          <w:szCs w:val="24"/>
          <w:bdr w:val="single" w:sz="2" w:space="0" w:color="ECEDEE" w:frame="1"/>
        </w:rPr>
      </w:pPr>
      <w:proofErr w:type="spellStart"/>
      <w:r w:rsidRPr="007B581E">
        <w:rPr>
          <w:rFonts w:ascii="Arial" w:hAnsi="Arial" w:cs="Arial"/>
          <w:color w:val="05103E"/>
          <w:sz w:val="24"/>
          <w:szCs w:val="24"/>
        </w:rPr>
        <w:t>Rahnamaei</w:t>
      </w:r>
      <w:proofErr w:type="spellEnd"/>
      <w:r w:rsidRPr="007B581E">
        <w:rPr>
          <w:rFonts w:ascii="Arial" w:hAnsi="Arial" w:cs="Arial"/>
          <w:color w:val="05103E"/>
          <w:sz w:val="24"/>
          <w:szCs w:val="24"/>
        </w:rPr>
        <w:t>, H., Amel, A. K., &amp; Hashemi, Z. (2023). Play therapy and storytelling intervention on children’s social skills with attention deficit-hyperactivity disorder. </w:t>
      </w:r>
      <w:r w:rsidRPr="007B581E">
        <w:rPr>
          <w:rFonts w:ascii="Arial" w:hAnsi="Arial" w:cs="Arial"/>
          <w:i/>
          <w:iCs/>
          <w:color w:val="05103E"/>
          <w:sz w:val="24"/>
          <w:szCs w:val="24"/>
          <w:bdr w:val="single" w:sz="2" w:space="0" w:color="ECEDEE" w:frame="1"/>
        </w:rPr>
        <w:t>Journal of Education and Health Promotion</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12</w:t>
      </w:r>
      <w:r w:rsidRPr="007B581E">
        <w:rPr>
          <w:rFonts w:ascii="Arial" w:hAnsi="Arial" w:cs="Arial"/>
          <w:color w:val="05103E"/>
          <w:sz w:val="24"/>
          <w:szCs w:val="24"/>
        </w:rPr>
        <w:t>(1), 317. </w:t>
      </w:r>
      <w:hyperlink r:id="rId32" w:history="1">
        <w:r w:rsidRPr="007B581E">
          <w:rPr>
            <w:rStyle w:val="Hyperlink"/>
            <w:rFonts w:ascii="Arial" w:hAnsi="Arial" w:cs="Arial"/>
            <w:sz w:val="24"/>
            <w:szCs w:val="24"/>
            <w:bdr w:val="single" w:sz="2" w:space="0" w:color="ECEDEE" w:frame="1"/>
          </w:rPr>
          <w:t>https://doi.org/10.4103/jehp.jehp_1104_22</w:t>
        </w:r>
      </w:hyperlink>
    </w:p>
    <w:p w14:paraId="6D437465"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Ray, D. C., Burgin, E. E., Gutiérrez, D., Ceballos, P. L., &amp; Lindo, N. A. (2021). Child</w:t>
      </w:r>
      <w:r w:rsidRPr="007B581E">
        <w:rPr>
          <w:rFonts w:ascii="Cambria Math" w:hAnsi="Cambria Math" w:cs="Cambria Math"/>
          <w:color w:val="05103E"/>
          <w:sz w:val="24"/>
          <w:szCs w:val="24"/>
        </w:rPr>
        <w:t>‐</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and adverse childhood experiences: A randomized controlled trial. </w:t>
      </w:r>
      <w:r w:rsidRPr="007B581E">
        <w:rPr>
          <w:rFonts w:ascii="Arial" w:hAnsi="Arial" w:cs="Arial"/>
          <w:i/>
          <w:iCs/>
          <w:color w:val="05103E"/>
          <w:sz w:val="24"/>
          <w:szCs w:val="24"/>
          <w:bdr w:val="single" w:sz="2" w:space="0" w:color="ECEDEE" w:frame="1"/>
        </w:rPr>
        <w:t xml:space="preserve">Journal of </w:t>
      </w:r>
      <w:proofErr w:type="spellStart"/>
      <w:r w:rsidRPr="007B581E">
        <w:rPr>
          <w:rFonts w:ascii="Arial" w:hAnsi="Arial" w:cs="Arial"/>
          <w:i/>
          <w:iCs/>
          <w:color w:val="05103E"/>
          <w:sz w:val="24"/>
          <w:szCs w:val="24"/>
          <w:bdr w:val="single" w:sz="2" w:space="0" w:color="ECEDEE" w:frame="1"/>
        </w:rPr>
        <w:t>Counseling</w:t>
      </w:r>
      <w:proofErr w:type="spellEnd"/>
      <w:r w:rsidRPr="007B581E">
        <w:rPr>
          <w:rFonts w:ascii="Arial" w:hAnsi="Arial" w:cs="Arial"/>
          <w:i/>
          <w:iCs/>
          <w:color w:val="05103E"/>
          <w:sz w:val="24"/>
          <w:szCs w:val="24"/>
          <w:bdr w:val="single" w:sz="2" w:space="0" w:color="ECEDEE" w:frame="1"/>
        </w:rPr>
        <w:t xml:space="preserve"> &amp; Development</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100</w:t>
      </w:r>
      <w:r w:rsidRPr="007B581E">
        <w:rPr>
          <w:rFonts w:ascii="Arial" w:hAnsi="Arial" w:cs="Arial"/>
          <w:color w:val="05103E"/>
          <w:sz w:val="24"/>
          <w:szCs w:val="24"/>
        </w:rPr>
        <w:t>(2), 134–145. </w:t>
      </w:r>
      <w:hyperlink r:id="rId33" w:history="1">
        <w:r w:rsidRPr="007B581E">
          <w:rPr>
            <w:rStyle w:val="Hyperlink"/>
            <w:rFonts w:ascii="Arial" w:hAnsi="Arial" w:cs="Arial"/>
            <w:sz w:val="24"/>
            <w:szCs w:val="24"/>
            <w:bdr w:val="single" w:sz="2" w:space="0" w:color="ECEDEE" w:frame="1"/>
          </w:rPr>
          <w:t>https://doi.org/10.1002/jcad.12412</w:t>
        </w:r>
      </w:hyperlink>
    </w:p>
    <w:p w14:paraId="4FD52ED7"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Sarimin</w:t>
      </w:r>
      <w:proofErr w:type="spellEnd"/>
      <w:r w:rsidRPr="007B581E">
        <w:rPr>
          <w:rFonts w:ascii="Arial" w:hAnsi="Arial" w:cs="Arial"/>
          <w:color w:val="05103E"/>
          <w:sz w:val="24"/>
          <w:szCs w:val="24"/>
        </w:rPr>
        <w:t xml:space="preserve">, D. S., &amp; </w:t>
      </w:r>
      <w:proofErr w:type="spellStart"/>
      <w:r w:rsidRPr="007B581E">
        <w:rPr>
          <w:rFonts w:ascii="Arial" w:hAnsi="Arial" w:cs="Arial"/>
          <w:color w:val="05103E"/>
          <w:sz w:val="24"/>
          <w:szCs w:val="24"/>
        </w:rPr>
        <w:t>Tololiu</w:t>
      </w:r>
      <w:proofErr w:type="spellEnd"/>
      <w:r w:rsidRPr="007B581E">
        <w:rPr>
          <w:rFonts w:ascii="Arial" w:hAnsi="Arial" w:cs="Arial"/>
          <w:color w:val="05103E"/>
          <w:sz w:val="24"/>
          <w:szCs w:val="24"/>
        </w:rPr>
        <w:t xml:space="preserve">, T. A. (2017). Effectiveness of cognitive </w:t>
      </w:r>
      <w:proofErr w:type="spellStart"/>
      <w:r w:rsidRPr="007B581E">
        <w:rPr>
          <w:rFonts w:ascii="Arial" w:hAnsi="Arial" w:cs="Arial"/>
          <w:color w:val="05103E"/>
          <w:sz w:val="24"/>
          <w:szCs w:val="24"/>
        </w:rPr>
        <w:t>behavior</w:t>
      </w:r>
      <w:proofErr w:type="spellEnd"/>
      <w:r w:rsidRPr="007B581E">
        <w:rPr>
          <w:rFonts w:ascii="Arial" w:hAnsi="Arial" w:cs="Arial"/>
          <w:color w:val="05103E"/>
          <w:sz w:val="24"/>
          <w:szCs w:val="24"/>
        </w:rPr>
        <w:t xml:space="preserve"> therapy in comparison to CBT- plus play therapy among children with post-traumatic stress disorder in Manado, Indonesia. </w:t>
      </w:r>
      <w:r w:rsidRPr="007B581E">
        <w:rPr>
          <w:rFonts w:ascii="Arial" w:hAnsi="Arial" w:cs="Arial"/>
          <w:i/>
          <w:iCs/>
          <w:color w:val="05103E"/>
          <w:sz w:val="24"/>
          <w:szCs w:val="24"/>
          <w:bdr w:val="single" w:sz="2" w:space="0" w:color="ECEDEE" w:frame="1"/>
        </w:rPr>
        <w:t>International Journal of Research in Medical Sciences</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5</w:t>
      </w:r>
      <w:r w:rsidRPr="007B581E">
        <w:rPr>
          <w:rFonts w:ascii="Arial" w:hAnsi="Arial" w:cs="Arial"/>
          <w:color w:val="05103E"/>
          <w:sz w:val="24"/>
          <w:szCs w:val="24"/>
        </w:rPr>
        <w:t>(4), 1589. </w:t>
      </w:r>
      <w:hyperlink r:id="rId34" w:history="1">
        <w:r w:rsidRPr="007B581E">
          <w:rPr>
            <w:rStyle w:val="Hyperlink"/>
            <w:rFonts w:ascii="Arial" w:hAnsi="Arial" w:cs="Arial"/>
            <w:sz w:val="24"/>
            <w:szCs w:val="24"/>
            <w:bdr w:val="single" w:sz="2" w:space="0" w:color="ECEDEE" w:frame="1"/>
          </w:rPr>
          <w:t>https://doi.org/10.18203/2320-6012.ijrms20171270</w:t>
        </w:r>
      </w:hyperlink>
    </w:p>
    <w:p w14:paraId="4072DA87"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Schottelkorb</w:t>
      </w:r>
      <w:proofErr w:type="spellEnd"/>
      <w:r w:rsidRPr="007B581E">
        <w:rPr>
          <w:rFonts w:ascii="Arial" w:hAnsi="Arial" w:cs="Arial"/>
          <w:color w:val="05103E"/>
          <w:sz w:val="24"/>
          <w:szCs w:val="24"/>
        </w:rPr>
        <w:t>, A. A., Swan, K. L., &amp; Ogawa, Y. (2020). Intensive Child</w:t>
      </w:r>
      <w:r w:rsidRPr="007B581E">
        <w:rPr>
          <w:rFonts w:ascii="Cambria Math" w:hAnsi="Cambria Math" w:cs="Cambria Math"/>
          <w:color w:val="05103E"/>
          <w:sz w:val="24"/>
          <w:szCs w:val="24"/>
        </w:rPr>
        <w:t>‐</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for children on the autism Spectrum: a pilot study. </w:t>
      </w:r>
      <w:r w:rsidRPr="007B581E">
        <w:rPr>
          <w:rFonts w:ascii="Arial" w:hAnsi="Arial" w:cs="Arial"/>
          <w:i/>
          <w:iCs/>
          <w:color w:val="05103E"/>
          <w:sz w:val="24"/>
          <w:szCs w:val="24"/>
          <w:bdr w:val="single" w:sz="2" w:space="0" w:color="ECEDEE" w:frame="1"/>
        </w:rPr>
        <w:t xml:space="preserve">Journal of </w:t>
      </w:r>
      <w:proofErr w:type="spellStart"/>
      <w:r w:rsidRPr="007B581E">
        <w:rPr>
          <w:rFonts w:ascii="Arial" w:hAnsi="Arial" w:cs="Arial"/>
          <w:i/>
          <w:iCs/>
          <w:color w:val="05103E"/>
          <w:sz w:val="24"/>
          <w:szCs w:val="24"/>
          <w:bdr w:val="single" w:sz="2" w:space="0" w:color="ECEDEE" w:frame="1"/>
        </w:rPr>
        <w:t>Counseling</w:t>
      </w:r>
      <w:proofErr w:type="spellEnd"/>
      <w:r w:rsidRPr="007B581E">
        <w:rPr>
          <w:rFonts w:ascii="Arial" w:hAnsi="Arial" w:cs="Arial"/>
          <w:i/>
          <w:iCs/>
          <w:color w:val="05103E"/>
          <w:sz w:val="24"/>
          <w:szCs w:val="24"/>
          <w:bdr w:val="single" w:sz="2" w:space="0" w:color="ECEDEE" w:frame="1"/>
        </w:rPr>
        <w:t xml:space="preserve"> &amp; Development</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98</w:t>
      </w:r>
      <w:r w:rsidRPr="007B581E">
        <w:rPr>
          <w:rFonts w:ascii="Arial" w:hAnsi="Arial" w:cs="Arial"/>
          <w:color w:val="05103E"/>
          <w:sz w:val="24"/>
          <w:szCs w:val="24"/>
        </w:rPr>
        <w:t>(1), 63–73. </w:t>
      </w:r>
      <w:hyperlink r:id="rId35" w:history="1">
        <w:r w:rsidRPr="007B581E">
          <w:rPr>
            <w:rStyle w:val="Hyperlink"/>
            <w:rFonts w:ascii="Arial" w:hAnsi="Arial" w:cs="Arial"/>
            <w:sz w:val="24"/>
            <w:szCs w:val="24"/>
            <w:bdr w:val="single" w:sz="2" w:space="0" w:color="ECEDEE" w:frame="1"/>
          </w:rPr>
          <w:t>https://doi.org/10.1002/jcad.12300</w:t>
        </w:r>
      </w:hyperlink>
    </w:p>
    <w:p w14:paraId="11364084"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lastRenderedPageBreak/>
        <w:t>Sories</w:t>
      </w:r>
      <w:proofErr w:type="spellEnd"/>
      <w:r w:rsidRPr="007B581E">
        <w:rPr>
          <w:rFonts w:ascii="Arial" w:hAnsi="Arial" w:cs="Arial"/>
          <w:color w:val="05103E"/>
          <w:sz w:val="24"/>
          <w:szCs w:val="24"/>
        </w:rPr>
        <w:t>, F., Maier, C. A., Beer, A., &amp; Thomas, V. (2015). Addressing the needs of military children through Family-Based Play Therapy. </w:t>
      </w:r>
      <w:r w:rsidRPr="007B581E">
        <w:rPr>
          <w:rFonts w:ascii="Arial" w:hAnsi="Arial" w:cs="Arial"/>
          <w:i/>
          <w:iCs/>
          <w:color w:val="05103E"/>
          <w:sz w:val="24"/>
          <w:szCs w:val="24"/>
          <w:bdr w:val="single" w:sz="2" w:space="0" w:color="ECEDEE" w:frame="1"/>
        </w:rPr>
        <w:t>Contemporary Family Therapy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37</w:t>
      </w:r>
      <w:r w:rsidRPr="007B581E">
        <w:rPr>
          <w:rFonts w:ascii="Arial" w:hAnsi="Arial" w:cs="Arial"/>
          <w:color w:val="05103E"/>
          <w:sz w:val="24"/>
          <w:szCs w:val="24"/>
        </w:rPr>
        <w:t>(3), 209–220. </w:t>
      </w:r>
      <w:hyperlink r:id="rId36" w:history="1">
        <w:r w:rsidRPr="007B581E">
          <w:rPr>
            <w:rStyle w:val="Hyperlink"/>
            <w:rFonts w:ascii="Arial" w:hAnsi="Arial" w:cs="Arial"/>
            <w:sz w:val="24"/>
            <w:szCs w:val="24"/>
            <w:bdr w:val="single" w:sz="2" w:space="0" w:color="ECEDEE" w:frame="1"/>
          </w:rPr>
          <w:t>https://doi.org/10.1007/s10591-015-9342-x</w:t>
        </w:r>
      </w:hyperlink>
    </w:p>
    <w:p w14:paraId="6955C8C4"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Stewart, A. L., Field, T. A., &amp; Echterling, L. G. (2016). Neuroscience and the magic of play therapy. </w:t>
      </w:r>
      <w:r w:rsidRPr="007B581E">
        <w:rPr>
          <w:rFonts w:ascii="Arial" w:hAnsi="Arial" w:cs="Arial"/>
          <w:i/>
          <w:iCs/>
          <w:color w:val="05103E"/>
          <w:sz w:val="24"/>
          <w:szCs w:val="24"/>
          <w:bdr w:val="single" w:sz="2" w:space="0" w:color="ECEDEE" w:frame="1"/>
        </w:rPr>
        <w:t>International Journal of Play Therapy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25</w:t>
      </w:r>
      <w:r w:rsidRPr="007B581E">
        <w:rPr>
          <w:rFonts w:ascii="Arial" w:hAnsi="Arial" w:cs="Arial"/>
          <w:color w:val="05103E"/>
          <w:sz w:val="24"/>
          <w:szCs w:val="24"/>
        </w:rPr>
        <w:t>(1), 4–13. </w:t>
      </w:r>
      <w:hyperlink r:id="rId37" w:history="1">
        <w:r w:rsidRPr="007B581E">
          <w:rPr>
            <w:rStyle w:val="Hyperlink"/>
            <w:rFonts w:ascii="Arial" w:hAnsi="Arial" w:cs="Arial"/>
            <w:sz w:val="24"/>
            <w:szCs w:val="24"/>
            <w:bdr w:val="single" w:sz="2" w:space="0" w:color="ECEDEE" w:frame="1"/>
          </w:rPr>
          <w:t>https://doi.org/10.1037/pla0000016</w:t>
        </w:r>
      </w:hyperlink>
    </w:p>
    <w:p w14:paraId="1B03E59E"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proofErr w:type="spellStart"/>
      <w:r w:rsidRPr="007B581E">
        <w:rPr>
          <w:rFonts w:ascii="Arial" w:hAnsi="Arial" w:cs="Arial"/>
          <w:color w:val="05103E"/>
          <w:sz w:val="24"/>
          <w:szCs w:val="24"/>
        </w:rPr>
        <w:t>Stulmaker</w:t>
      </w:r>
      <w:proofErr w:type="spellEnd"/>
      <w:r w:rsidRPr="007B581E">
        <w:rPr>
          <w:rFonts w:ascii="Arial" w:hAnsi="Arial" w:cs="Arial"/>
          <w:color w:val="05103E"/>
          <w:sz w:val="24"/>
          <w:szCs w:val="24"/>
        </w:rPr>
        <w:t>, H. L., &amp; Ray, D. C. (2015). Child-</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with young children who are anxious: A controlled trial. </w:t>
      </w:r>
      <w:r w:rsidRPr="007B581E">
        <w:rPr>
          <w:rFonts w:ascii="Arial" w:hAnsi="Arial" w:cs="Arial"/>
          <w:i/>
          <w:iCs/>
          <w:color w:val="05103E"/>
          <w:sz w:val="24"/>
          <w:szCs w:val="24"/>
          <w:bdr w:val="single" w:sz="2" w:space="0" w:color="ECEDEE" w:frame="1"/>
        </w:rPr>
        <w:t>Children and Youth Services Review</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57</w:t>
      </w:r>
      <w:r w:rsidRPr="007B581E">
        <w:rPr>
          <w:rFonts w:ascii="Arial" w:hAnsi="Arial" w:cs="Arial"/>
          <w:color w:val="05103E"/>
          <w:sz w:val="24"/>
          <w:szCs w:val="24"/>
        </w:rPr>
        <w:t>, 127–133. </w:t>
      </w:r>
      <w:hyperlink r:id="rId38" w:history="1">
        <w:r w:rsidRPr="007B581E">
          <w:rPr>
            <w:rStyle w:val="Hyperlink"/>
            <w:rFonts w:ascii="Arial" w:hAnsi="Arial" w:cs="Arial"/>
            <w:sz w:val="24"/>
            <w:szCs w:val="24"/>
            <w:bdr w:val="single" w:sz="2" w:space="0" w:color="ECEDEE" w:frame="1"/>
          </w:rPr>
          <w:t>https://doi.org/10.1016/j.childyouth.2015.08.005</w:t>
        </w:r>
      </w:hyperlink>
    </w:p>
    <w:p w14:paraId="7F8C8CC7"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Swank, J. M., Cheung, C., &amp; Williams, S. A. (2018). Play Therapy and Psychoeducational School-Based Group Interventions: A Comparison of Treatment Effectiveness. </w:t>
      </w:r>
      <w:r w:rsidRPr="007B581E">
        <w:rPr>
          <w:rFonts w:ascii="Arial" w:hAnsi="Arial" w:cs="Arial"/>
          <w:i/>
          <w:iCs/>
          <w:color w:val="05103E"/>
          <w:sz w:val="24"/>
          <w:szCs w:val="24"/>
          <w:bdr w:val="single" w:sz="2" w:space="0" w:color="ECEDEE" w:frame="1"/>
        </w:rPr>
        <w:t>The Journal for Specialists in Group Work</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43</w:t>
      </w:r>
      <w:r w:rsidRPr="007B581E">
        <w:rPr>
          <w:rFonts w:ascii="Arial" w:hAnsi="Arial" w:cs="Arial"/>
          <w:color w:val="05103E"/>
          <w:sz w:val="24"/>
          <w:szCs w:val="24"/>
        </w:rPr>
        <w:t>(3), 230–249. </w:t>
      </w:r>
      <w:hyperlink r:id="rId39" w:history="1">
        <w:r w:rsidRPr="007B581E">
          <w:rPr>
            <w:rStyle w:val="Hyperlink"/>
            <w:rFonts w:ascii="Arial" w:hAnsi="Arial" w:cs="Arial"/>
            <w:sz w:val="24"/>
            <w:szCs w:val="24"/>
            <w:bdr w:val="single" w:sz="2" w:space="0" w:color="ECEDEE" w:frame="1"/>
          </w:rPr>
          <w:t>https://doi.org/10.1080/01933922.2018.1485801</w:t>
        </w:r>
      </w:hyperlink>
    </w:p>
    <w:p w14:paraId="4E0198D7"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Turner, M., Beckwith, H., Duschinsky, R., Forslund, T., Foster, S. L., Coughlan, B., Pal, S., &amp; </w:t>
      </w:r>
      <w:proofErr w:type="spellStart"/>
      <w:r w:rsidRPr="007B581E">
        <w:rPr>
          <w:rFonts w:ascii="Arial" w:hAnsi="Arial" w:cs="Arial"/>
          <w:color w:val="05103E"/>
          <w:sz w:val="24"/>
          <w:szCs w:val="24"/>
        </w:rPr>
        <w:t>Schuengel</w:t>
      </w:r>
      <w:proofErr w:type="spellEnd"/>
      <w:r w:rsidRPr="007B581E">
        <w:rPr>
          <w:rFonts w:ascii="Arial" w:hAnsi="Arial" w:cs="Arial"/>
          <w:color w:val="05103E"/>
          <w:sz w:val="24"/>
          <w:szCs w:val="24"/>
        </w:rPr>
        <w:t>, P. C. (2019). Attachment difficulties and disorders. </w:t>
      </w:r>
      <w:r w:rsidRPr="007B581E">
        <w:rPr>
          <w:rFonts w:ascii="Arial" w:hAnsi="Arial" w:cs="Arial"/>
          <w:i/>
          <w:iCs/>
          <w:color w:val="05103E"/>
          <w:sz w:val="24"/>
          <w:szCs w:val="24"/>
          <w:bdr w:val="single" w:sz="2" w:space="0" w:color="ECEDEE" w:frame="1"/>
        </w:rPr>
        <w:t>InnovAiT Education and Inspiration for General Practice</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12</w:t>
      </w:r>
      <w:r w:rsidRPr="007B581E">
        <w:rPr>
          <w:rFonts w:ascii="Arial" w:hAnsi="Arial" w:cs="Arial"/>
          <w:color w:val="05103E"/>
          <w:sz w:val="24"/>
          <w:szCs w:val="24"/>
        </w:rPr>
        <w:t>(4), 173–179. </w:t>
      </w:r>
      <w:r w:rsidRPr="007B581E">
        <w:rPr>
          <w:rStyle w:val="url"/>
          <w:rFonts w:ascii="Arial" w:hAnsi="Arial" w:cs="Arial"/>
          <w:color w:val="05103E"/>
          <w:sz w:val="24"/>
          <w:szCs w:val="24"/>
          <w:bdr w:val="single" w:sz="2" w:space="0" w:color="ECEDEE" w:frame="1"/>
        </w:rPr>
        <w:t>https://doi.org/10.1177/1755738018823817</w:t>
      </w:r>
    </w:p>
    <w:p w14:paraId="2E515556"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Vanderzee, K. L., Sigel, B. A., Pemberton, J. R., &amp; John, S. G. (2018). Treatments for Early Childhood Trauma: decision considerations for Clinicians. </w:t>
      </w:r>
      <w:r w:rsidRPr="007B581E">
        <w:rPr>
          <w:rFonts w:ascii="Arial" w:hAnsi="Arial" w:cs="Arial"/>
          <w:i/>
          <w:iCs/>
          <w:color w:val="05103E"/>
          <w:sz w:val="24"/>
          <w:szCs w:val="24"/>
          <w:bdr w:val="single" w:sz="2" w:space="0" w:color="ECEDEE" w:frame="1"/>
        </w:rPr>
        <w:t>Journal of Child &amp; Adolescent Trauma</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12</w:t>
      </w:r>
      <w:r w:rsidRPr="007B581E">
        <w:rPr>
          <w:rFonts w:ascii="Arial" w:hAnsi="Arial" w:cs="Arial"/>
          <w:color w:val="05103E"/>
          <w:sz w:val="24"/>
          <w:szCs w:val="24"/>
        </w:rPr>
        <w:t>(4), 515–528. </w:t>
      </w:r>
      <w:r w:rsidRPr="007B581E">
        <w:rPr>
          <w:rStyle w:val="url"/>
          <w:rFonts w:ascii="Arial" w:hAnsi="Arial" w:cs="Arial"/>
          <w:color w:val="05103E"/>
          <w:sz w:val="24"/>
          <w:szCs w:val="24"/>
          <w:bdr w:val="single" w:sz="2" w:space="0" w:color="ECEDEE" w:frame="1"/>
        </w:rPr>
        <w:t>https://doi.org/10.1007/s40653-018-0244-6</w:t>
      </w:r>
    </w:p>
    <w:p w14:paraId="014386EF" w14:textId="77777777" w:rsidR="007B581E" w:rsidRPr="007B581E" w:rsidRDefault="007B581E" w:rsidP="007B581E">
      <w:pPr>
        <w:spacing w:line="480" w:lineRule="auto"/>
        <w:ind w:hanging="720"/>
        <w:rPr>
          <w:rFonts w:ascii="Arial" w:hAnsi="Arial" w:cs="Arial"/>
          <w:color w:val="05103E"/>
          <w:sz w:val="24"/>
          <w:szCs w:val="24"/>
        </w:rPr>
      </w:pPr>
    </w:p>
    <w:p w14:paraId="169C2544" w14:textId="77777777" w:rsidR="007B581E" w:rsidRPr="007B581E" w:rsidRDefault="007B581E" w:rsidP="007B581E">
      <w:pPr>
        <w:spacing w:line="480" w:lineRule="auto"/>
        <w:ind w:hanging="720"/>
        <w:rPr>
          <w:rFonts w:ascii="Arial" w:hAnsi="Arial" w:cs="Arial"/>
          <w:color w:val="05103E"/>
          <w:sz w:val="24"/>
          <w:szCs w:val="24"/>
        </w:rPr>
      </w:pPr>
    </w:p>
    <w:p w14:paraId="7F4E5C25"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lastRenderedPageBreak/>
        <w:t>Wong, C. L., Ip, W., Kwok, B. M. C., Choi, K. C., Ng, B. F. L., &amp; Chan, C. W. H. (2018). Effects of therapeutic play on children undergoing cast-removal procedures: a randomised controlled trial. </w:t>
      </w:r>
      <w:r w:rsidRPr="007B581E">
        <w:rPr>
          <w:rFonts w:ascii="Arial" w:hAnsi="Arial" w:cs="Arial"/>
          <w:i/>
          <w:iCs/>
          <w:color w:val="05103E"/>
          <w:sz w:val="24"/>
          <w:szCs w:val="24"/>
          <w:bdr w:val="single" w:sz="2" w:space="0" w:color="ECEDEE" w:frame="1"/>
        </w:rPr>
        <w:t>BMJ Open</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8</w:t>
      </w:r>
      <w:r w:rsidRPr="007B581E">
        <w:rPr>
          <w:rFonts w:ascii="Arial" w:hAnsi="Arial" w:cs="Arial"/>
          <w:color w:val="05103E"/>
          <w:sz w:val="24"/>
          <w:szCs w:val="24"/>
        </w:rPr>
        <w:t>(7), e021071. </w:t>
      </w:r>
      <w:hyperlink r:id="rId40" w:history="1">
        <w:r w:rsidRPr="007B581E">
          <w:rPr>
            <w:rStyle w:val="Hyperlink"/>
            <w:rFonts w:ascii="Arial" w:hAnsi="Arial" w:cs="Arial"/>
            <w:sz w:val="24"/>
            <w:szCs w:val="24"/>
            <w:bdr w:val="single" w:sz="2" w:space="0" w:color="ECEDEE" w:frame="1"/>
          </w:rPr>
          <w:t>https://doi.org/10.1136/bmjopen-2017-021071</w:t>
        </w:r>
      </w:hyperlink>
    </w:p>
    <w:p w14:paraId="7C31F6DB" w14:textId="77777777" w:rsidR="007B581E" w:rsidRPr="007B581E" w:rsidRDefault="007B581E" w:rsidP="007B581E">
      <w:pPr>
        <w:spacing w:line="480" w:lineRule="auto"/>
        <w:ind w:hanging="72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Wong, T., Change, Y., Wang, M., &amp; Chang, Y. (2022). The effectiveness of child-</w:t>
      </w:r>
      <w:proofErr w:type="spellStart"/>
      <w:r w:rsidRPr="007B581E">
        <w:rPr>
          <w:rFonts w:ascii="Arial" w:hAnsi="Arial" w:cs="Arial"/>
          <w:color w:val="05103E"/>
          <w:sz w:val="24"/>
          <w:szCs w:val="24"/>
        </w:rPr>
        <w:t>centered</w:t>
      </w:r>
      <w:proofErr w:type="spellEnd"/>
      <w:r w:rsidRPr="007B581E">
        <w:rPr>
          <w:rFonts w:ascii="Arial" w:hAnsi="Arial" w:cs="Arial"/>
          <w:color w:val="05103E"/>
          <w:sz w:val="24"/>
          <w:szCs w:val="24"/>
        </w:rPr>
        <w:t xml:space="preserve"> play therapy for executive functions in children with attention-deficit/hyperactivity disorder. </w:t>
      </w:r>
      <w:r w:rsidRPr="007B581E">
        <w:rPr>
          <w:rFonts w:ascii="Arial" w:hAnsi="Arial" w:cs="Arial"/>
          <w:i/>
          <w:iCs/>
          <w:color w:val="05103E"/>
          <w:sz w:val="24"/>
          <w:szCs w:val="24"/>
          <w:bdr w:val="single" w:sz="2" w:space="0" w:color="ECEDEE" w:frame="1"/>
        </w:rPr>
        <w:t>Clinical Child Psychology and Psychiatry</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28</w:t>
      </w:r>
      <w:r w:rsidRPr="007B581E">
        <w:rPr>
          <w:rFonts w:ascii="Arial" w:hAnsi="Arial" w:cs="Arial"/>
          <w:color w:val="05103E"/>
          <w:sz w:val="24"/>
          <w:szCs w:val="24"/>
        </w:rPr>
        <w:t>(3), 877–894. </w:t>
      </w:r>
      <w:hyperlink r:id="rId41" w:history="1">
        <w:r w:rsidRPr="007B581E">
          <w:rPr>
            <w:rStyle w:val="Hyperlink"/>
            <w:rFonts w:ascii="Arial" w:hAnsi="Arial" w:cs="Arial"/>
            <w:sz w:val="24"/>
            <w:szCs w:val="24"/>
            <w:bdr w:val="single" w:sz="2" w:space="0" w:color="ECEDEE" w:frame="1"/>
          </w:rPr>
          <w:t>https://doi.org/10.1177/13591045221128399</w:t>
        </w:r>
      </w:hyperlink>
    </w:p>
    <w:p w14:paraId="23D81816" w14:textId="77777777" w:rsidR="007B581E" w:rsidRPr="007B581E" w:rsidRDefault="007B581E" w:rsidP="007B581E">
      <w:pPr>
        <w:shd w:val="clear" w:color="auto" w:fill="FFFFFF"/>
        <w:spacing w:before="120" w:after="120" w:line="480" w:lineRule="auto"/>
        <w:ind w:hanging="720"/>
        <w:outlineLvl w:val="0"/>
        <w:rPr>
          <w:rStyle w:val="url"/>
          <w:rFonts w:ascii="Arial" w:hAnsi="Arial" w:cs="Arial"/>
          <w:color w:val="05103E"/>
          <w:sz w:val="24"/>
          <w:szCs w:val="24"/>
          <w:bdr w:val="single" w:sz="2" w:space="0" w:color="ECEDEE" w:frame="1"/>
        </w:rPr>
      </w:pPr>
      <w:r w:rsidRPr="007B581E">
        <w:rPr>
          <w:rFonts w:ascii="Arial" w:hAnsi="Arial" w:cs="Arial"/>
          <w:color w:val="05103E"/>
          <w:sz w:val="24"/>
          <w:szCs w:val="24"/>
        </w:rPr>
        <w:t xml:space="preserve">Yati, M., Wahyuni, S., &amp; </w:t>
      </w:r>
      <w:proofErr w:type="spellStart"/>
      <w:r w:rsidRPr="007B581E">
        <w:rPr>
          <w:rFonts w:ascii="Arial" w:hAnsi="Arial" w:cs="Arial"/>
          <w:color w:val="05103E"/>
          <w:sz w:val="24"/>
          <w:szCs w:val="24"/>
        </w:rPr>
        <w:t>Islaeli</w:t>
      </w:r>
      <w:proofErr w:type="spellEnd"/>
      <w:r w:rsidRPr="007B581E">
        <w:rPr>
          <w:rFonts w:ascii="Arial" w:hAnsi="Arial" w:cs="Arial"/>
          <w:color w:val="05103E"/>
          <w:sz w:val="24"/>
          <w:szCs w:val="24"/>
        </w:rPr>
        <w:t>, I. (2017). THE EFFECT OF STORYTELLING IN a PLAY THERAPY ON ANXIETY LEVEL IN PRE-SCHOOL CHILDREN DURING HOSPITALIZATION IN THE GENERAL HOSPITAL OF BUTON. </w:t>
      </w:r>
      <w:r w:rsidRPr="007B581E">
        <w:rPr>
          <w:rFonts w:ascii="Arial" w:hAnsi="Arial" w:cs="Arial"/>
          <w:i/>
          <w:iCs/>
          <w:color w:val="05103E"/>
          <w:sz w:val="24"/>
          <w:szCs w:val="24"/>
          <w:bdr w:val="single" w:sz="2" w:space="0" w:color="ECEDEE" w:frame="1"/>
        </w:rPr>
        <w:t>Public Health of Indonesia</w:t>
      </w:r>
      <w:r w:rsidRPr="007B581E">
        <w:rPr>
          <w:rFonts w:ascii="Arial" w:hAnsi="Arial" w:cs="Arial"/>
          <w:color w:val="05103E"/>
          <w:sz w:val="24"/>
          <w:szCs w:val="24"/>
        </w:rPr>
        <w:t>, </w:t>
      </w:r>
      <w:r w:rsidRPr="007B581E">
        <w:rPr>
          <w:rFonts w:ascii="Arial" w:hAnsi="Arial" w:cs="Arial"/>
          <w:i/>
          <w:iCs/>
          <w:color w:val="05103E"/>
          <w:sz w:val="24"/>
          <w:szCs w:val="24"/>
          <w:bdr w:val="single" w:sz="2" w:space="0" w:color="ECEDEE" w:frame="1"/>
        </w:rPr>
        <w:t>3</w:t>
      </w:r>
      <w:r w:rsidRPr="007B581E">
        <w:rPr>
          <w:rFonts w:ascii="Arial" w:hAnsi="Arial" w:cs="Arial"/>
          <w:color w:val="05103E"/>
          <w:sz w:val="24"/>
          <w:szCs w:val="24"/>
        </w:rPr>
        <w:t>(3), 96–101. </w:t>
      </w:r>
      <w:hyperlink r:id="rId42" w:history="1">
        <w:r w:rsidRPr="007B581E">
          <w:rPr>
            <w:rStyle w:val="Hyperlink"/>
            <w:rFonts w:ascii="Arial" w:hAnsi="Arial" w:cs="Arial"/>
            <w:sz w:val="24"/>
            <w:szCs w:val="24"/>
            <w:bdr w:val="single" w:sz="2" w:space="0" w:color="ECEDEE" w:frame="1"/>
          </w:rPr>
          <w:t>https://doi.org/10.36685/phi.v3i3.134</w:t>
        </w:r>
      </w:hyperlink>
    </w:p>
    <w:p w14:paraId="3420C674" w14:textId="77777777" w:rsidR="007B581E" w:rsidRPr="007B581E" w:rsidRDefault="007B581E" w:rsidP="007B581E">
      <w:pPr>
        <w:rPr>
          <w:rStyle w:val="url"/>
          <w:rFonts w:ascii="Arial" w:hAnsi="Arial" w:cs="Arial"/>
          <w:color w:val="05103E"/>
          <w:sz w:val="24"/>
          <w:szCs w:val="24"/>
          <w:bdr w:val="single" w:sz="2" w:space="0" w:color="ECEDEE" w:frame="1"/>
        </w:rPr>
      </w:pPr>
    </w:p>
    <w:p w14:paraId="45EF9EF7" w14:textId="77777777" w:rsidR="007B581E" w:rsidRPr="007B581E" w:rsidRDefault="007B581E" w:rsidP="007B581E">
      <w:pPr>
        <w:spacing w:line="480" w:lineRule="auto"/>
        <w:rPr>
          <w:rFonts w:ascii="Arial" w:hAnsi="Arial" w:cs="Arial"/>
          <w:sz w:val="24"/>
          <w:szCs w:val="24"/>
        </w:rPr>
      </w:pPr>
    </w:p>
    <w:p w14:paraId="6906422D" w14:textId="77777777" w:rsidR="007B581E" w:rsidRPr="007B581E" w:rsidRDefault="007B581E" w:rsidP="007B581E">
      <w:pPr>
        <w:rPr>
          <w:rFonts w:ascii="Arial" w:hAnsi="Arial" w:cs="Arial"/>
          <w:sz w:val="24"/>
          <w:szCs w:val="24"/>
        </w:rPr>
      </w:pPr>
      <w:r w:rsidRPr="007B581E">
        <w:rPr>
          <w:rFonts w:ascii="Arial" w:hAnsi="Arial" w:cs="Arial"/>
          <w:sz w:val="24"/>
          <w:szCs w:val="24"/>
        </w:rPr>
        <w:t xml:space="preserve">                                                                                                                   </w:t>
      </w:r>
      <w:r w:rsidRPr="007B581E">
        <w:rPr>
          <w:rFonts w:ascii="Arial" w:hAnsi="Arial" w:cs="Arial"/>
          <w:color w:val="FF0000"/>
          <w:sz w:val="24"/>
          <w:szCs w:val="24"/>
        </w:rPr>
        <w:t xml:space="preserve">                </w:t>
      </w:r>
    </w:p>
    <w:p w14:paraId="00A06AD1" w14:textId="382A58A9" w:rsidR="001B396D" w:rsidRPr="007B581E" w:rsidRDefault="001B396D" w:rsidP="00D22DBC">
      <w:pPr>
        <w:spacing w:line="480" w:lineRule="auto"/>
        <w:rPr>
          <w:rFonts w:ascii="Arial" w:hAnsi="Arial" w:cs="Arial"/>
          <w:color w:val="05103E"/>
          <w:sz w:val="24"/>
          <w:szCs w:val="24"/>
          <w:shd w:val="clear" w:color="auto" w:fill="CEE7FE"/>
        </w:rPr>
      </w:pPr>
    </w:p>
    <w:sectPr w:rsidR="001B396D" w:rsidRPr="007B581E" w:rsidSect="007B58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E9752" w14:textId="77777777" w:rsidR="00463751" w:rsidRDefault="00463751" w:rsidP="001837AB">
      <w:pPr>
        <w:spacing w:after="0" w:line="240" w:lineRule="auto"/>
      </w:pPr>
      <w:r>
        <w:separator/>
      </w:r>
    </w:p>
  </w:endnote>
  <w:endnote w:type="continuationSeparator" w:id="0">
    <w:p w14:paraId="1D119038" w14:textId="77777777" w:rsidR="00463751" w:rsidRDefault="00463751" w:rsidP="00183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EB3C6" w14:textId="77777777" w:rsidR="00463751" w:rsidRDefault="00463751" w:rsidP="001837AB">
      <w:pPr>
        <w:spacing w:after="0" w:line="240" w:lineRule="auto"/>
      </w:pPr>
      <w:r>
        <w:separator/>
      </w:r>
    </w:p>
  </w:footnote>
  <w:footnote w:type="continuationSeparator" w:id="0">
    <w:p w14:paraId="2B55E691" w14:textId="77777777" w:rsidR="00463751" w:rsidRDefault="00463751" w:rsidP="001837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DE5"/>
    <w:rsid w:val="00000AE9"/>
    <w:rsid w:val="0000159A"/>
    <w:rsid w:val="00002D8F"/>
    <w:rsid w:val="0001426C"/>
    <w:rsid w:val="000151BD"/>
    <w:rsid w:val="00017E4E"/>
    <w:rsid w:val="0002030C"/>
    <w:rsid w:val="00024457"/>
    <w:rsid w:val="000248F2"/>
    <w:rsid w:val="00027413"/>
    <w:rsid w:val="00027756"/>
    <w:rsid w:val="000307D2"/>
    <w:rsid w:val="00032629"/>
    <w:rsid w:val="00035AAD"/>
    <w:rsid w:val="00037FFC"/>
    <w:rsid w:val="0004112A"/>
    <w:rsid w:val="00041AF0"/>
    <w:rsid w:val="000452C6"/>
    <w:rsid w:val="0004747D"/>
    <w:rsid w:val="000500B7"/>
    <w:rsid w:val="0005078A"/>
    <w:rsid w:val="00050BCA"/>
    <w:rsid w:val="000521DB"/>
    <w:rsid w:val="00052245"/>
    <w:rsid w:val="000546C8"/>
    <w:rsid w:val="000572B6"/>
    <w:rsid w:val="00057A6F"/>
    <w:rsid w:val="00061C47"/>
    <w:rsid w:val="00062AE4"/>
    <w:rsid w:val="00063416"/>
    <w:rsid w:val="000672DB"/>
    <w:rsid w:val="00070158"/>
    <w:rsid w:val="0007327B"/>
    <w:rsid w:val="00073343"/>
    <w:rsid w:val="00074DA8"/>
    <w:rsid w:val="000762CA"/>
    <w:rsid w:val="000771A7"/>
    <w:rsid w:val="0007787A"/>
    <w:rsid w:val="000822ED"/>
    <w:rsid w:val="00084BF7"/>
    <w:rsid w:val="0008571E"/>
    <w:rsid w:val="00086916"/>
    <w:rsid w:val="00090357"/>
    <w:rsid w:val="0009265D"/>
    <w:rsid w:val="000A0F0A"/>
    <w:rsid w:val="000A0F0B"/>
    <w:rsid w:val="000A22E2"/>
    <w:rsid w:val="000A45E8"/>
    <w:rsid w:val="000B0D12"/>
    <w:rsid w:val="000B0F86"/>
    <w:rsid w:val="000B352E"/>
    <w:rsid w:val="000B514F"/>
    <w:rsid w:val="000B765E"/>
    <w:rsid w:val="000B7EF4"/>
    <w:rsid w:val="000C1E11"/>
    <w:rsid w:val="000C43FF"/>
    <w:rsid w:val="000C47BC"/>
    <w:rsid w:val="000C5182"/>
    <w:rsid w:val="000C7F32"/>
    <w:rsid w:val="000D01CD"/>
    <w:rsid w:val="000D0B3D"/>
    <w:rsid w:val="000D29BF"/>
    <w:rsid w:val="000E2217"/>
    <w:rsid w:val="000E5868"/>
    <w:rsid w:val="000E7B46"/>
    <w:rsid w:val="000F034E"/>
    <w:rsid w:val="000F0795"/>
    <w:rsid w:val="000F1A47"/>
    <w:rsid w:val="000F2160"/>
    <w:rsid w:val="000F2992"/>
    <w:rsid w:val="000F7E80"/>
    <w:rsid w:val="00100CE5"/>
    <w:rsid w:val="00101CB9"/>
    <w:rsid w:val="0010328B"/>
    <w:rsid w:val="00105E9E"/>
    <w:rsid w:val="00105FF7"/>
    <w:rsid w:val="001071C6"/>
    <w:rsid w:val="00111408"/>
    <w:rsid w:val="00113B3C"/>
    <w:rsid w:val="00127961"/>
    <w:rsid w:val="00131C9D"/>
    <w:rsid w:val="00133812"/>
    <w:rsid w:val="00133D54"/>
    <w:rsid w:val="00136A80"/>
    <w:rsid w:val="00136B5A"/>
    <w:rsid w:val="00136BC9"/>
    <w:rsid w:val="00140624"/>
    <w:rsid w:val="001408E2"/>
    <w:rsid w:val="0014180D"/>
    <w:rsid w:val="001426C7"/>
    <w:rsid w:val="00144DBE"/>
    <w:rsid w:val="001476E6"/>
    <w:rsid w:val="001506A1"/>
    <w:rsid w:val="00150A7C"/>
    <w:rsid w:val="0015135D"/>
    <w:rsid w:val="0015248D"/>
    <w:rsid w:val="00153A44"/>
    <w:rsid w:val="0015651B"/>
    <w:rsid w:val="0015769A"/>
    <w:rsid w:val="00157A60"/>
    <w:rsid w:val="0016163B"/>
    <w:rsid w:val="00161ED0"/>
    <w:rsid w:val="0016339B"/>
    <w:rsid w:val="00165B8E"/>
    <w:rsid w:val="00170558"/>
    <w:rsid w:val="001713CA"/>
    <w:rsid w:val="001726D2"/>
    <w:rsid w:val="0017276E"/>
    <w:rsid w:val="00172B5D"/>
    <w:rsid w:val="00172FBD"/>
    <w:rsid w:val="00172FE7"/>
    <w:rsid w:val="00175252"/>
    <w:rsid w:val="00177730"/>
    <w:rsid w:val="00183287"/>
    <w:rsid w:val="001837AB"/>
    <w:rsid w:val="00184B12"/>
    <w:rsid w:val="001852ED"/>
    <w:rsid w:val="001855B5"/>
    <w:rsid w:val="00185B9B"/>
    <w:rsid w:val="00186DDB"/>
    <w:rsid w:val="00190FD7"/>
    <w:rsid w:val="00194168"/>
    <w:rsid w:val="001967DF"/>
    <w:rsid w:val="001A0227"/>
    <w:rsid w:val="001A15C2"/>
    <w:rsid w:val="001A1E06"/>
    <w:rsid w:val="001A3CD0"/>
    <w:rsid w:val="001A470F"/>
    <w:rsid w:val="001B0D8B"/>
    <w:rsid w:val="001B21FE"/>
    <w:rsid w:val="001B396D"/>
    <w:rsid w:val="001C0929"/>
    <w:rsid w:val="001C327A"/>
    <w:rsid w:val="001C6781"/>
    <w:rsid w:val="001D10C6"/>
    <w:rsid w:val="001D1F5A"/>
    <w:rsid w:val="001D4B18"/>
    <w:rsid w:val="001D58FE"/>
    <w:rsid w:val="001D7C51"/>
    <w:rsid w:val="001E19DF"/>
    <w:rsid w:val="001E3B11"/>
    <w:rsid w:val="001E590D"/>
    <w:rsid w:val="001E66AA"/>
    <w:rsid w:val="001E7B64"/>
    <w:rsid w:val="001F004A"/>
    <w:rsid w:val="001F3536"/>
    <w:rsid w:val="001F3C37"/>
    <w:rsid w:val="001F4B49"/>
    <w:rsid w:val="001F5E97"/>
    <w:rsid w:val="001F65F6"/>
    <w:rsid w:val="001F6E51"/>
    <w:rsid w:val="00203ED4"/>
    <w:rsid w:val="002041D3"/>
    <w:rsid w:val="00207855"/>
    <w:rsid w:val="00210A61"/>
    <w:rsid w:val="002144B7"/>
    <w:rsid w:val="002152EC"/>
    <w:rsid w:val="00217B33"/>
    <w:rsid w:val="00217F74"/>
    <w:rsid w:val="00220BC1"/>
    <w:rsid w:val="00221C43"/>
    <w:rsid w:val="00221CD9"/>
    <w:rsid w:val="002222C2"/>
    <w:rsid w:val="00224E68"/>
    <w:rsid w:val="002261EE"/>
    <w:rsid w:val="002263C3"/>
    <w:rsid w:val="002273C5"/>
    <w:rsid w:val="00227CD7"/>
    <w:rsid w:val="00231724"/>
    <w:rsid w:val="00237267"/>
    <w:rsid w:val="0023774D"/>
    <w:rsid w:val="00237C6B"/>
    <w:rsid w:val="00241132"/>
    <w:rsid w:val="002415C7"/>
    <w:rsid w:val="00241801"/>
    <w:rsid w:val="0024281F"/>
    <w:rsid w:val="00242CBB"/>
    <w:rsid w:val="0024392D"/>
    <w:rsid w:val="00243B61"/>
    <w:rsid w:val="0024574B"/>
    <w:rsid w:val="00245A39"/>
    <w:rsid w:val="00246198"/>
    <w:rsid w:val="002469E8"/>
    <w:rsid w:val="00246C5E"/>
    <w:rsid w:val="00247DCB"/>
    <w:rsid w:val="00247FFC"/>
    <w:rsid w:val="002518A9"/>
    <w:rsid w:val="00253142"/>
    <w:rsid w:val="002538CC"/>
    <w:rsid w:val="00256092"/>
    <w:rsid w:val="002573E0"/>
    <w:rsid w:val="0026035C"/>
    <w:rsid w:val="0026105E"/>
    <w:rsid w:val="002610C0"/>
    <w:rsid w:val="002612F4"/>
    <w:rsid w:val="0026251A"/>
    <w:rsid w:val="00264663"/>
    <w:rsid w:val="00264EEE"/>
    <w:rsid w:val="00267B8D"/>
    <w:rsid w:val="00280A29"/>
    <w:rsid w:val="002833BC"/>
    <w:rsid w:val="00286C81"/>
    <w:rsid w:val="002902E2"/>
    <w:rsid w:val="002908FF"/>
    <w:rsid w:val="00292960"/>
    <w:rsid w:val="002949F8"/>
    <w:rsid w:val="00296222"/>
    <w:rsid w:val="002A03A4"/>
    <w:rsid w:val="002A2136"/>
    <w:rsid w:val="002A2640"/>
    <w:rsid w:val="002A655F"/>
    <w:rsid w:val="002A714B"/>
    <w:rsid w:val="002B108A"/>
    <w:rsid w:val="002B1D67"/>
    <w:rsid w:val="002B1E4C"/>
    <w:rsid w:val="002B29CD"/>
    <w:rsid w:val="002B500E"/>
    <w:rsid w:val="002C0A54"/>
    <w:rsid w:val="002C14A9"/>
    <w:rsid w:val="002C2D69"/>
    <w:rsid w:val="002C3A01"/>
    <w:rsid w:val="002C579A"/>
    <w:rsid w:val="002C71F3"/>
    <w:rsid w:val="002D0849"/>
    <w:rsid w:val="002D28B1"/>
    <w:rsid w:val="002D7D94"/>
    <w:rsid w:val="002E088D"/>
    <w:rsid w:val="002E2E60"/>
    <w:rsid w:val="002E34E2"/>
    <w:rsid w:val="002E3B8F"/>
    <w:rsid w:val="002E412F"/>
    <w:rsid w:val="002E7C18"/>
    <w:rsid w:val="002F2262"/>
    <w:rsid w:val="002F2FD3"/>
    <w:rsid w:val="002F30E9"/>
    <w:rsid w:val="002F486B"/>
    <w:rsid w:val="002F6E02"/>
    <w:rsid w:val="003017D8"/>
    <w:rsid w:val="00303C53"/>
    <w:rsid w:val="003060B2"/>
    <w:rsid w:val="003069C2"/>
    <w:rsid w:val="00307B59"/>
    <w:rsid w:val="00310714"/>
    <w:rsid w:val="00311974"/>
    <w:rsid w:val="003145FB"/>
    <w:rsid w:val="00315E19"/>
    <w:rsid w:val="00321397"/>
    <w:rsid w:val="00321C99"/>
    <w:rsid w:val="0032283F"/>
    <w:rsid w:val="0032640E"/>
    <w:rsid w:val="00326D01"/>
    <w:rsid w:val="0032758E"/>
    <w:rsid w:val="003275D3"/>
    <w:rsid w:val="00327BC6"/>
    <w:rsid w:val="00327D17"/>
    <w:rsid w:val="003315E8"/>
    <w:rsid w:val="003326AC"/>
    <w:rsid w:val="0033538B"/>
    <w:rsid w:val="003357BE"/>
    <w:rsid w:val="00335A3C"/>
    <w:rsid w:val="00342314"/>
    <w:rsid w:val="003455F8"/>
    <w:rsid w:val="00345D1B"/>
    <w:rsid w:val="00347E6E"/>
    <w:rsid w:val="003531D7"/>
    <w:rsid w:val="003558EA"/>
    <w:rsid w:val="0035601E"/>
    <w:rsid w:val="00356079"/>
    <w:rsid w:val="003564B2"/>
    <w:rsid w:val="00356C0D"/>
    <w:rsid w:val="00357CA8"/>
    <w:rsid w:val="00360557"/>
    <w:rsid w:val="00365291"/>
    <w:rsid w:val="00366362"/>
    <w:rsid w:val="0036725A"/>
    <w:rsid w:val="00367CD9"/>
    <w:rsid w:val="00370422"/>
    <w:rsid w:val="0037116F"/>
    <w:rsid w:val="0037403B"/>
    <w:rsid w:val="00374254"/>
    <w:rsid w:val="00374B8E"/>
    <w:rsid w:val="00375FBA"/>
    <w:rsid w:val="00376FFA"/>
    <w:rsid w:val="00380BFC"/>
    <w:rsid w:val="00381698"/>
    <w:rsid w:val="00382B13"/>
    <w:rsid w:val="00382BAF"/>
    <w:rsid w:val="00383248"/>
    <w:rsid w:val="003836F3"/>
    <w:rsid w:val="00383940"/>
    <w:rsid w:val="00387E46"/>
    <w:rsid w:val="00390B2E"/>
    <w:rsid w:val="003938D4"/>
    <w:rsid w:val="0039635B"/>
    <w:rsid w:val="003970EB"/>
    <w:rsid w:val="003A008A"/>
    <w:rsid w:val="003A371A"/>
    <w:rsid w:val="003A53C3"/>
    <w:rsid w:val="003A56B6"/>
    <w:rsid w:val="003B0483"/>
    <w:rsid w:val="003B4FCD"/>
    <w:rsid w:val="003C00B8"/>
    <w:rsid w:val="003C0720"/>
    <w:rsid w:val="003C1F4E"/>
    <w:rsid w:val="003C2FA2"/>
    <w:rsid w:val="003C3D09"/>
    <w:rsid w:val="003C4892"/>
    <w:rsid w:val="003C56EF"/>
    <w:rsid w:val="003C6A13"/>
    <w:rsid w:val="003C77E7"/>
    <w:rsid w:val="003D070E"/>
    <w:rsid w:val="003D63EB"/>
    <w:rsid w:val="003D7E52"/>
    <w:rsid w:val="003E15F4"/>
    <w:rsid w:val="003E22A2"/>
    <w:rsid w:val="003E2C2D"/>
    <w:rsid w:val="003E3231"/>
    <w:rsid w:val="003E48E2"/>
    <w:rsid w:val="003E492C"/>
    <w:rsid w:val="003E648D"/>
    <w:rsid w:val="003F2C27"/>
    <w:rsid w:val="003F3C98"/>
    <w:rsid w:val="003F4F8F"/>
    <w:rsid w:val="003F6DDC"/>
    <w:rsid w:val="004024FA"/>
    <w:rsid w:val="0040327D"/>
    <w:rsid w:val="00403B64"/>
    <w:rsid w:val="0040637C"/>
    <w:rsid w:val="00407141"/>
    <w:rsid w:val="004137B1"/>
    <w:rsid w:val="0041390D"/>
    <w:rsid w:val="00415B3D"/>
    <w:rsid w:val="00415C9D"/>
    <w:rsid w:val="00421929"/>
    <w:rsid w:val="00421A7A"/>
    <w:rsid w:val="00421DB7"/>
    <w:rsid w:val="00422966"/>
    <w:rsid w:val="00423E66"/>
    <w:rsid w:val="00424DE7"/>
    <w:rsid w:val="004266DC"/>
    <w:rsid w:val="004306DE"/>
    <w:rsid w:val="00430DEA"/>
    <w:rsid w:val="00431789"/>
    <w:rsid w:val="004327EC"/>
    <w:rsid w:val="00433B1A"/>
    <w:rsid w:val="00433FAC"/>
    <w:rsid w:val="00435C76"/>
    <w:rsid w:val="00435EC4"/>
    <w:rsid w:val="00437359"/>
    <w:rsid w:val="00437E43"/>
    <w:rsid w:val="0044135F"/>
    <w:rsid w:val="00442532"/>
    <w:rsid w:val="00443E1B"/>
    <w:rsid w:val="00445398"/>
    <w:rsid w:val="004463D3"/>
    <w:rsid w:val="0044690D"/>
    <w:rsid w:val="00452552"/>
    <w:rsid w:val="00452D35"/>
    <w:rsid w:val="004541D3"/>
    <w:rsid w:val="004543C2"/>
    <w:rsid w:val="004547F6"/>
    <w:rsid w:val="004553A3"/>
    <w:rsid w:val="00455F7C"/>
    <w:rsid w:val="004579CC"/>
    <w:rsid w:val="00460116"/>
    <w:rsid w:val="00461DF4"/>
    <w:rsid w:val="00463751"/>
    <w:rsid w:val="0046470E"/>
    <w:rsid w:val="00464C49"/>
    <w:rsid w:val="00465058"/>
    <w:rsid w:val="004667FC"/>
    <w:rsid w:val="00474C51"/>
    <w:rsid w:val="004756B5"/>
    <w:rsid w:val="00480040"/>
    <w:rsid w:val="00482196"/>
    <w:rsid w:val="004838A1"/>
    <w:rsid w:val="004870ED"/>
    <w:rsid w:val="00487D2B"/>
    <w:rsid w:val="00490AAE"/>
    <w:rsid w:val="00491C2C"/>
    <w:rsid w:val="004936AB"/>
    <w:rsid w:val="00495C0E"/>
    <w:rsid w:val="0049656E"/>
    <w:rsid w:val="004A40D0"/>
    <w:rsid w:val="004A4822"/>
    <w:rsid w:val="004A4997"/>
    <w:rsid w:val="004A4C56"/>
    <w:rsid w:val="004A5543"/>
    <w:rsid w:val="004A582D"/>
    <w:rsid w:val="004B1918"/>
    <w:rsid w:val="004B2406"/>
    <w:rsid w:val="004B67AF"/>
    <w:rsid w:val="004B748F"/>
    <w:rsid w:val="004B74FC"/>
    <w:rsid w:val="004C1186"/>
    <w:rsid w:val="004C2ECB"/>
    <w:rsid w:val="004C42D4"/>
    <w:rsid w:val="004C49E6"/>
    <w:rsid w:val="004C7629"/>
    <w:rsid w:val="004D0492"/>
    <w:rsid w:val="004D2438"/>
    <w:rsid w:val="004D283A"/>
    <w:rsid w:val="004D368B"/>
    <w:rsid w:val="004D3B95"/>
    <w:rsid w:val="004D679B"/>
    <w:rsid w:val="004E013D"/>
    <w:rsid w:val="004E08D8"/>
    <w:rsid w:val="004E3363"/>
    <w:rsid w:val="004E361C"/>
    <w:rsid w:val="004E4C46"/>
    <w:rsid w:val="004E518A"/>
    <w:rsid w:val="004E6A29"/>
    <w:rsid w:val="004E6E64"/>
    <w:rsid w:val="004F2C31"/>
    <w:rsid w:val="00500A9D"/>
    <w:rsid w:val="0050157E"/>
    <w:rsid w:val="00501F54"/>
    <w:rsid w:val="00503D72"/>
    <w:rsid w:val="00504EAA"/>
    <w:rsid w:val="00507419"/>
    <w:rsid w:val="00511D3A"/>
    <w:rsid w:val="005129CE"/>
    <w:rsid w:val="005146A2"/>
    <w:rsid w:val="0051677F"/>
    <w:rsid w:val="00517434"/>
    <w:rsid w:val="00520704"/>
    <w:rsid w:val="00521097"/>
    <w:rsid w:val="005213CE"/>
    <w:rsid w:val="00523740"/>
    <w:rsid w:val="00523D07"/>
    <w:rsid w:val="00524097"/>
    <w:rsid w:val="00532650"/>
    <w:rsid w:val="005338D8"/>
    <w:rsid w:val="00534F6C"/>
    <w:rsid w:val="00535C81"/>
    <w:rsid w:val="00536CB5"/>
    <w:rsid w:val="0053709D"/>
    <w:rsid w:val="00537E45"/>
    <w:rsid w:val="0054050A"/>
    <w:rsid w:val="00540E7A"/>
    <w:rsid w:val="00542886"/>
    <w:rsid w:val="00542CF0"/>
    <w:rsid w:val="00544FFA"/>
    <w:rsid w:val="005464C2"/>
    <w:rsid w:val="00551FF4"/>
    <w:rsid w:val="00552091"/>
    <w:rsid w:val="0055300C"/>
    <w:rsid w:val="005602BC"/>
    <w:rsid w:val="00560BFE"/>
    <w:rsid w:val="00561EE7"/>
    <w:rsid w:val="00563382"/>
    <w:rsid w:val="00565B94"/>
    <w:rsid w:val="005667D4"/>
    <w:rsid w:val="00567D65"/>
    <w:rsid w:val="005742AE"/>
    <w:rsid w:val="00576FAA"/>
    <w:rsid w:val="0057790B"/>
    <w:rsid w:val="00580743"/>
    <w:rsid w:val="00580BF1"/>
    <w:rsid w:val="00583F63"/>
    <w:rsid w:val="005842B2"/>
    <w:rsid w:val="00587662"/>
    <w:rsid w:val="00587CB6"/>
    <w:rsid w:val="00587E2F"/>
    <w:rsid w:val="00591233"/>
    <w:rsid w:val="00594FC2"/>
    <w:rsid w:val="005A4B61"/>
    <w:rsid w:val="005B34C0"/>
    <w:rsid w:val="005B3F3E"/>
    <w:rsid w:val="005B74E2"/>
    <w:rsid w:val="005B78CE"/>
    <w:rsid w:val="005C2387"/>
    <w:rsid w:val="005C2C48"/>
    <w:rsid w:val="005C2F65"/>
    <w:rsid w:val="005C4F44"/>
    <w:rsid w:val="005C537C"/>
    <w:rsid w:val="005C65B2"/>
    <w:rsid w:val="005C7467"/>
    <w:rsid w:val="005D6BEC"/>
    <w:rsid w:val="005E000B"/>
    <w:rsid w:val="005E1805"/>
    <w:rsid w:val="005E37C9"/>
    <w:rsid w:val="005E3F53"/>
    <w:rsid w:val="005E51A4"/>
    <w:rsid w:val="005E5C85"/>
    <w:rsid w:val="005F1F5C"/>
    <w:rsid w:val="005F23C2"/>
    <w:rsid w:val="005F2D53"/>
    <w:rsid w:val="005F33FE"/>
    <w:rsid w:val="005F4135"/>
    <w:rsid w:val="005F6158"/>
    <w:rsid w:val="005F7790"/>
    <w:rsid w:val="005F7C3B"/>
    <w:rsid w:val="00601EC0"/>
    <w:rsid w:val="0060216C"/>
    <w:rsid w:val="006021DB"/>
    <w:rsid w:val="0060275E"/>
    <w:rsid w:val="006035ED"/>
    <w:rsid w:val="006117B3"/>
    <w:rsid w:val="00612175"/>
    <w:rsid w:val="00612A15"/>
    <w:rsid w:val="006130A7"/>
    <w:rsid w:val="006139A7"/>
    <w:rsid w:val="00621771"/>
    <w:rsid w:val="00621983"/>
    <w:rsid w:val="00621A34"/>
    <w:rsid w:val="006222EA"/>
    <w:rsid w:val="00622480"/>
    <w:rsid w:val="006231C1"/>
    <w:rsid w:val="00623612"/>
    <w:rsid w:val="00624350"/>
    <w:rsid w:val="00626DD1"/>
    <w:rsid w:val="006271A4"/>
    <w:rsid w:val="00627D42"/>
    <w:rsid w:val="006361ED"/>
    <w:rsid w:val="0063683D"/>
    <w:rsid w:val="006373C9"/>
    <w:rsid w:val="006418E0"/>
    <w:rsid w:val="00642586"/>
    <w:rsid w:val="006452E2"/>
    <w:rsid w:val="00647A28"/>
    <w:rsid w:val="00651170"/>
    <w:rsid w:val="00652EF0"/>
    <w:rsid w:val="00652F14"/>
    <w:rsid w:val="006535C3"/>
    <w:rsid w:val="0065393D"/>
    <w:rsid w:val="00654EF3"/>
    <w:rsid w:val="00655304"/>
    <w:rsid w:val="006603A9"/>
    <w:rsid w:val="006650FE"/>
    <w:rsid w:val="00665F66"/>
    <w:rsid w:val="006676B4"/>
    <w:rsid w:val="00667CC6"/>
    <w:rsid w:val="00670A4F"/>
    <w:rsid w:val="00671DF9"/>
    <w:rsid w:val="00672040"/>
    <w:rsid w:val="0067466C"/>
    <w:rsid w:val="00674C06"/>
    <w:rsid w:val="00674D95"/>
    <w:rsid w:val="006758B9"/>
    <w:rsid w:val="00677D76"/>
    <w:rsid w:val="006814C1"/>
    <w:rsid w:val="006816FD"/>
    <w:rsid w:val="00681FF1"/>
    <w:rsid w:val="006831D8"/>
    <w:rsid w:val="00685511"/>
    <w:rsid w:val="00685BEE"/>
    <w:rsid w:val="00686269"/>
    <w:rsid w:val="00686B72"/>
    <w:rsid w:val="00686C10"/>
    <w:rsid w:val="006909FE"/>
    <w:rsid w:val="0069190E"/>
    <w:rsid w:val="00691BDC"/>
    <w:rsid w:val="0069239A"/>
    <w:rsid w:val="00694673"/>
    <w:rsid w:val="0069562E"/>
    <w:rsid w:val="0069617A"/>
    <w:rsid w:val="006A40A1"/>
    <w:rsid w:val="006A4231"/>
    <w:rsid w:val="006A551E"/>
    <w:rsid w:val="006A5941"/>
    <w:rsid w:val="006A6E12"/>
    <w:rsid w:val="006B1621"/>
    <w:rsid w:val="006B1B06"/>
    <w:rsid w:val="006B2006"/>
    <w:rsid w:val="006B2D4A"/>
    <w:rsid w:val="006B323F"/>
    <w:rsid w:val="006B3708"/>
    <w:rsid w:val="006B6BEF"/>
    <w:rsid w:val="006C370C"/>
    <w:rsid w:val="006C40D5"/>
    <w:rsid w:val="006C4588"/>
    <w:rsid w:val="006C70E6"/>
    <w:rsid w:val="006D19CB"/>
    <w:rsid w:val="006D2969"/>
    <w:rsid w:val="006D3B98"/>
    <w:rsid w:val="006D6123"/>
    <w:rsid w:val="006D7235"/>
    <w:rsid w:val="006E1283"/>
    <w:rsid w:val="006E5354"/>
    <w:rsid w:val="006E62A3"/>
    <w:rsid w:val="006F0184"/>
    <w:rsid w:val="006F0581"/>
    <w:rsid w:val="006F27AD"/>
    <w:rsid w:val="006F37D2"/>
    <w:rsid w:val="006F61D4"/>
    <w:rsid w:val="007015EB"/>
    <w:rsid w:val="007029ED"/>
    <w:rsid w:val="00704B20"/>
    <w:rsid w:val="007073AE"/>
    <w:rsid w:val="00710834"/>
    <w:rsid w:val="00710C83"/>
    <w:rsid w:val="00711F90"/>
    <w:rsid w:val="00712117"/>
    <w:rsid w:val="00713107"/>
    <w:rsid w:val="007138F6"/>
    <w:rsid w:val="007156BE"/>
    <w:rsid w:val="0071716A"/>
    <w:rsid w:val="0071748D"/>
    <w:rsid w:val="00720119"/>
    <w:rsid w:val="0072022D"/>
    <w:rsid w:val="00722C74"/>
    <w:rsid w:val="007246B2"/>
    <w:rsid w:val="00727DD1"/>
    <w:rsid w:val="0073175B"/>
    <w:rsid w:val="00731E5E"/>
    <w:rsid w:val="007338E2"/>
    <w:rsid w:val="00734624"/>
    <w:rsid w:val="00734682"/>
    <w:rsid w:val="00734BA9"/>
    <w:rsid w:val="00741404"/>
    <w:rsid w:val="0074534E"/>
    <w:rsid w:val="0074546E"/>
    <w:rsid w:val="00747F3F"/>
    <w:rsid w:val="00754018"/>
    <w:rsid w:val="0075676C"/>
    <w:rsid w:val="007603CE"/>
    <w:rsid w:val="00760731"/>
    <w:rsid w:val="00762AF5"/>
    <w:rsid w:val="007665E3"/>
    <w:rsid w:val="00773728"/>
    <w:rsid w:val="007833A4"/>
    <w:rsid w:val="00785159"/>
    <w:rsid w:val="0078699D"/>
    <w:rsid w:val="00787BB7"/>
    <w:rsid w:val="00787C66"/>
    <w:rsid w:val="00791B59"/>
    <w:rsid w:val="0079510B"/>
    <w:rsid w:val="00795847"/>
    <w:rsid w:val="007959EF"/>
    <w:rsid w:val="00796260"/>
    <w:rsid w:val="0079640B"/>
    <w:rsid w:val="007A1444"/>
    <w:rsid w:val="007A18ED"/>
    <w:rsid w:val="007A1A73"/>
    <w:rsid w:val="007A2C35"/>
    <w:rsid w:val="007A3625"/>
    <w:rsid w:val="007B4972"/>
    <w:rsid w:val="007B581E"/>
    <w:rsid w:val="007B6333"/>
    <w:rsid w:val="007B7904"/>
    <w:rsid w:val="007B79FB"/>
    <w:rsid w:val="007B7B01"/>
    <w:rsid w:val="007C0D42"/>
    <w:rsid w:val="007C269E"/>
    <w:rsid w:val="007C62D3"/>
    <w:rsid w:val="007D4084"/>
    <w:rsid w:val="007D4491"/>
    <w:rsid w:val="007D69B0"/>
    <w:rsid w:val="007E0B53"/>
    <w:rsid w:val="007E2345"/>
    <w:rsid w:val="007E2B64"/>
    <w:rsid w:val="007F05F6"/>
    <w:rsid w:val="007F3C7D"/>
    <w:rsid w:val="007F45A7"/>
    <w:rsid w:val="007F4CE3"/>
    <w:rsid w:val="007F5A19"/>
    <w:rsid w:val="007F7AB7"/>
    <w:rsid w:val="007F7FDB"/>
    <w:rsid w:val="008012CE"/>
    <w:rsid w:val="00801C35"/>
    <w:rsid w:val="00803953"/>
    <w:rsid w:val="00803C65"/>
    <w:rsid w:val="008044DE"/>
    <w:rsid w:val="00807A28"/>
    <w:rsid w:val="00810419"/>
    <w:rsid w:val="00810937"/>
    <w:rsid w:val="00810BCE"/>
    <w:rsid w:val="00812045"/>
    <w:rsid w:val="008134A9"/>
    <w:rsid w:val="00813C1A"/>
    <w:rsid w:val="00816CD7"/>
    <w:rsid w:val="00816E4C"/>
    <w:rsid w:val="00817039"/>
    <w:rsid w:val="0082053B"/>
    <w:rsid w:val="008228F1"/>
    <w:rsid w:val="0082442B"/>
    <w:rsid w:val="0082578D"/>
    <w:rsid w:val="00826445"/>
    <w:rsid w:val="00830327"/>
    <w:rsid w:val="00830960"/>
    <w:rsid w:val="00830D5F"/>
    <w:rsid w:val="00831A27"/>
    <w:rsid w:val="00832D79"/>
    <w:rsid w:val="00833066"/>
    <w:rsid w:val="00836EB8"/>
    <w:rsid w:val="008455A5"/>
    <w:rsid w:val="00850987"/>
    <w:rsid w:val="008523CC"/>
    <w:rsid w:val="00852B68"/>
    <w:rsid w:val="00854238"/>
    <w:rsid w:val="008571EB"/>
    <w:rsid w:val="008577C6"/>
    <w:rsid w:val="00857AC3"/>
    <w:rsid w:val="008609F7"/>
    <w:rsid w:val="0086161C"/>
    <w:rsid w:val="008618ED"/>
    <w:rsid w:val="008630D2"/>
    <w:rsid w:val="008651A9"/>
    <w:rsid w:val="008665C8"/>
    <w:rsid w:val="00867CE2"/>
    <w:rsid w:val="00871974"/>
    <w:rsid w:val="00875E99"/>
    <w:rsid w:val="00877AA9"/>
    <w:rsid w:val="00877AB2"/>
    <w:rsid w:val="00882662"/>
    <w:rsid w:val="00882E26"/>
    <w:rsid w:val="008835EA"/>
    <w:rsid w:val="00893B24"/>
    <w:rsid w:val="00894D5D"/>
    <w:rsid w:val="00896AAE"/>
    <w:rsid w:val="008A13AD"/>
    <w:rsid w:val="008A2C76"/>
    <w:rsid w:val="008A3052"/>
    <w:rsid w:val="008A6EA3"/>
    <w:rsid w:val="008A72EB"/>
    <w:rsid w:val="008B14EB"/>
    <w:rsid w:val="008B3AD8"/>
    <w:rsid w:val="008B4369"/>
    <w:rsid w:val="008B487A"/>
    <w:rsid w:val="008C16B4"/>
    <w:rsid w:val="008C2031"/>
    <w:rsid w:val="008C519B"/>
    <w:rsid w:val="008C5ACD"/>
    <w:rsid w:val="008C7398"/>
    <w:rsid w:val="008D1E15"/>
    <w:rsid w:val="008D334C"/>
    <w:rsid w:val="008D33B9"/>
    <w:rsid w:val="008E22DC"/>
    <w:rsid w:val="008E2490"/>
    <w:rsid w:val="008E5E74"/>
    <w:rsid w:val="008E770F"/>
    <w:rsid w:val="008E7F4B"/>
    <w:rsid w:val="008F06F7"/>
    <w:rsid w:val="008F0EA2"/>
    <w:rsid w:val="008F1788"/>
    <w:rsid w:val="008F3B91"/>
    <w:rsid w:val="008F4E00"/>
    <w:rsid w:val="008F6E7C"/>
    <w:rsid w:val="009004C1"/>
    <w:rsid w:val="00902905"/>
    <w:rsid w:val="00902F7A"/>
    <w:rsid w:val="00905D80"/>
    <w:rsid w:val="00907E46"/>
    <w:rsid w:val="00913012"/>
    <w:rsid w:val="00914BC4"/>
    <w:rsid w:val="00923DA2"/>
    <w:rsid w:val="00924AD2"/>
    <w:rsid w:val="00925823"/>
    <w:rsid w:val="009301D2"/>
    <w:rsid w:val="00932B44"/>
    <w:rsid w:val="00936264"/>
    <w:rsid w:val="00937718"/>
    <w:rsid w:val="009402EB"/>
    <w:rsid w:val="00940758"/>
    <w:rsid w:val="0094245A"/>
    <w:rsid w:val="009427E5"/>
    <w:rsid w:val="00945655"/>
    <w:rsid w:val="00945657"/>
    <w:rsid w:val="009478B0"/>
    <w:rsid w:val="00952C1B"/>
    <w:rsid w:val="00952FD3"/>
    <w:rsid w:val="00955438"/>
    <w:rsid w:val="0095768F"/>
    <w:rsid w:val="0096029C"/>
    <w:rsid w:val="0096142C"/>
    <w:rsid w:val="00961581"/>
    <w:rsid w:val="00962877"/>
    <w:rsid w:val="00963130"/>
    <w:rsid w:val="00963A6D"/>
    <w:rsid w:val="009648FC"/>
    <w:rsid w:val="0096677A"/>
    <w:rsid w:val="009672FD"/>
    <w:rsid w:val="009733C5"/>
    <w:rsid w:val="00973C4F"/>
    <w:rsid w:val="00974AC7"/>
    <w:rsid w:val="00974EAF"/>
    <w:rsid w:val="00976887"/>
    <w:rsid w:val="00980577"/>
    <w:rsid w:val="00981FDA"/>
    <w:rsid w:val="00983AF9"/>
    <w:rsid w:val="00984C8E"/>
    <w:rsid w:val="00984EE1"/>
    <w:rsid w:val="009874C5"/>
    <w:rsid w:val="0098765F"/>
    <w:rsid w:val="00987E9C"/>
    <w:rsid w:val="009909BB"/>
    <w:rsid w:val="009928CE"/>
    <w:rsid w:val="009963C9"/>
    <w:rsid w:val="00997093"/>
    <w:rsid w:val="009A272A"/>
    <w:rsid w:val="009A34B3"/>
    <w:rsid w:val="009A4156"/>
    <w:rsid w:val="009A6EFB"/>
    <w:rsid w:val="009B1039"/>
    <w:rsid w:val="009B1C62"/>
    <w:rsid w:val="009B1DF2"/>
    <w:rsid w:val="009B3A2A"/>
    <w:rsid w:val="009B4311"/>
    <w:rsid w:val="009B7D30"/>
    <w:rsid w:val="009C0503"/>
    <w:rsid w:val="009C4357"/>
    <w:rsid w:val="009C54DC"/>
    <w:rsid w:val="009C600B"/>
    <w:rsid w:val="009C7108"/>
    <w:rsid w:val="009D1585"/>
    <w:rsid w:val="009D3074"/>
    <w:rsid w:val="009D5385"/>
    <w:rsid w:val="009D7561"/>
    <w:rsid w:val="009E4182"/>
    <w:rsid w:val="009E473A"/>
    <w:rsid w:val="009E510F"/>
    <w:rsid w:val="009E5197"/>
    <w:rsid w:val="009E6137"/>
    <w:rsid w:val="009E628D"/>
    <w:rsid w:val="009E6474"/>
    <w:rsid w:val="009E7CCB"/>
    <w:rsid w:val="009F0F99"/>
    <w:rsid w:val="009F29C6"/>
    <w:rsid w:val="009F2A4F"/>
    <w:rsid w:val="009F2DDC"/>
    <w:rsid w:val="009F47CC"/>
    <w:rsid w:val="009F65E0"/>
    <w:rsid w:val="00A01AD4"/>
    <w:rsid w:val="00A023E1"/>
    <w:rsid w:val="00A02AE7"/>
    <w:rsid w:val="00A045EB"/>
    <w:rsid w:val="00A06B8A"/>
    <w:rsid w:val="00A1019F"/>
    <w:rsid w:val="00A13042"/>
    <w:rsid w:val="00A13485"/>
    <w:rsid w:val="00A1458E"/>
    <w:rsid w:val="00A1516E"/>
    <w:rsid w:val="00A165F2"/>
    <w:rsid w:val="00A16E84"/>
    <w:rsid w:val="00A21279"/>
    <w:rsid w:val="00A2150C"/>
    <w:rsid w:val="00A22DA3"/>
    <w:rsid w:val="00A22EDA"/>
    <w:rsid w:val="00A23548"/>
    <w:rsid w:val="00A24269"/>
    <w:rsid w:val="00A24A29"/>
    <w:rsid w:val="00A2502D"/>
    <w:rsid w:val="00A2518F"/>
    <w:rsid w:val="00A25693"/>
    <w:rsid w:val="00A27223"/>
    <w:rsid w:val="00A27F42"/>
    <w:rsid w:val="00A3515B"/>
    <w:rsid w:val="00A3578B"/>
    <w:rsid w:val="00A37088"/>
    <w:rsid w:val="00A37E34"/>
    <w:rsid w:val="00A41763"/>
    <w:rsid w:val="00A44086"/>
    <w:rsid w:val="00A45021"/>
    <w:rsid w:val="00A62DCA"/>
    <w:rsid w:val="00A635D6"/>
    <w:rsid w:val="00A63F0E"/>
    <w:rsid w:val="00A66CE8"/>
    <w:rsid w:val="00A702A5"/>
    <w:rsid w:val="00A70B89"/>
    <w:rsid w:val="00A73958"/>
    <w:rsid w:val="00A75906"/>
    <w:rsid w:val="00A76B73"/>
    <w:rsid w:val="00A774B0"/>
    <w:rsid w:val="00A77C8A"/>
    <w:rsid w:val="00A81068"/>
    <w:rsid w:val="00A81ABF"/>
    <w:rsid w:val="00A83426"/>
    <w:rsid w:val="00A834E1"/>
    <w:rsid w:val="00A84D27"/>
    <w:rsid w:val="00A9011B"/>
    <w:rsid w:val="00A91599"/>
    <w:rsid w:val="00A928BC"/>
    <w:rsid w:val="00A930B2"/>
    <w:rsid w:val="00A95D74"/>
    <w:rsid w:val="00AA180A"/>
    <w:rsid w:val="00AA1D19"/>
    <w:rsid w:val="00AA6927"/>
    <w:rsid w:val="00AB16B2"/>
    <w:rsid w:val="00AB2F15"/>
    <w:rsid w:val="00AB4B96"/>
    <w:rsid w:val="00AB5BB1"/>
    <w:rsid w:val="00AB6699"/>
    <w:rsid w:val="00AB67E9"/>
    <w:rsid w:val="00AC0813"/>
    <w:rsid w:val="00AC097A"/>
    <w:rsid w:val="00AC23B2"/>
    <w:rsid w:val="00AC300E"/>
    <w:rsid w:val="00AC58CD"/>
    <w:rsid w:val="00AC679E"/>
    <w:rsid w:val="00AC70E7"/>
    <w:rsid w:val="00AC71DC"/>
    <w:rsid w:val="00AC7A64"/>
    <w:rsid w:val="00AD18C1"/>
    <w:rsid w:val="00AD1FC6"/>
    <w:rsid w:val="00AD4254"/>
    <w:rsid w:val="00AD654A"/>
    <w:rsid w:val="00AD69C7"/>
    <w:rsid w:val="00AE07E4"/>
    <w:rsid w:val="00AE0B4E"/>
    <w:rsid w:val="00AE1195"/>
    <w:rsid w:val="00AE1C0F"/>
    <w:rsid w:val="00AE5B42"/>
    <w:rsid w:val="00AE7173"/>
    <w:rsid w:val="00AE74B9"/>
    <w:rsid w:val="00AF2FBC"/>
    <w:rsid w:val="00AF4052"/>
    <w:rsid w:val="00AF6605"/>
    <w:rsid w:val="00AF6E68"/>
    <w:rsid w:val="00B00391"/>
    <w:rsid w:val="00B010E6"/>
    <w:rsid w:val="00B023C2"/>
    <w:rsid w:val="00B03137"/>
    <w:rsid w:val="00B07A00"/>
    <w:rsid w:val="00B119C6"/>
    <w:rsid w:val="00B14EE0"/>
    <w:rsid w:val="00B17694"/>
    <w:rsid w:val="00B17976"/>
    <w:rsid w:val="00B22F71"/>
    <w:rsid w:val="00B23BA5"/>
    <w:rsid w:val="00B242B3"/>
    <w:rsid w:val="00B27D2A"/>
    <w:rsid w:val="00B345F9"/>
    <w:rsid w:val="00B34D8C"/>
    <w:rsid w:val="00B35269"/>
    <w:rsid w:val="00B40BF9"/>
    <w:rsid w:val="00B40D33"/>
    <w:rsid w:val="00B41CA5"/>
    <w:rsid w:val="00B449EA"/>
    <w:rsid w:val="00B45847"/>
    <w:rsid w:val="00B47BB1"/>
    <w:rsid w:val="00B47D53"/>
    <w:rsid w:val="00B502DA"/>
    <w:rsid w:val="00B51B12"/>
    <w:rsid w:val="00B51C3F"/>
    <w:rsid w:val="00B51CC2"/>
    <w:rsid w:val="00B52F8D"/>
    <w:rsid w:val="00B5532A"/>
    <w:rsid w:val="00B55348"/>
    <w:rsid w:val="00B5714B"/>
    <w:rsid w:val="00B601EC"/>
    <w:rsid w:val="00B616B3"/>
    <w:rsid w:val="00B618EA"/>
    <w:rsid w:val="00B63EA1"/>
    <w:rsid w:val="00B64F61"/>
    <w:rsid w:val="00B6796D"/>
    <w:rsid w:val="00B67A11"/>
    <w:rsid w:val="00B701A3"/>
    <w:rsid w:val="00B70F65"/>
    <w:rsid w:val="00B71D97"/>
    <w:rsid w:val="00B72D43"/>
    <w:rsid w:val="00B74EB5"/>
    <w:rsid w:val="00B76514"/>
    <w:rsid w:val="00B767D0"/>
    <w:rsid w:val="00B800E7"/>
    <w:rsid w:val="00B812BD"/>
    <w:rsid w:val="00B85361"/>
    <w:rsid w:val="00B874EC"/>
    <w:rsid w:val="00B87E63"/>
    <w:rsid w:val="00B90F3F"/>
    <w:rsid w:val="00B92232"/>
    <w:rsid w:val="00B9319D"/>
    <w:rsid w:val="00B94068"/>
    <w:rsid w:val="00B96D2E"/>
    <w:rsid w:val="00B97486"/>
    <w:rsid w:val="00BA0193"/>
    <w:rsid w:val="00BA2283"/>
    <w:rsid w:val="00BA4C24"/>
    <w:rsid w:val="00BA512C"/>
    <w:rsid w:val="00BA5466"/>
    <w:rsid w:val="00BA7A08"/>
    <w:rsid w:val="00BB07D9"/>
    <w:rsid w:val="00BB0B35"/>
    <w:rsid w:val="00BB3126"/>
    <w:rsid w:val="00BB4860"/>
    <w:rsid w:val="00BB6AD8"/>
    <w:rsid w:val="00BB736C"/>
    <w:rsid w:val="00BC1AD8"/>
    <w:rsid w:val="00BC3021"/>
    <w:rsid w:val="00BC75C1"/>
    <w:rsid w:val="00BC7E2A"/>
    <w:rsid w:val="00BD1B3F"/>
    <w:rsid w:val="00BD1F8F"/>
    <w:rsid w:val="00BD3D43"/>
    <w:rsid w:val="00BD6380"/>
    <w:rsid w:val="00BE2CDF"/>
    <w:rsid w:val="00BE41BB"/>
    <w:rsid w:val="00BE6155"/>
    <w:rsid w:val="00BE666A"/>
    <w:rsid w:val="00BF062B"/>
    <w:rsid w:val="00BF3609"/>
    <w:rsid w:val="00BF393D"/>
    <w:rsid w:val="00BF3F56"/>
    <w:rsid w:val="00BF4CB8"/>
    <w:rsid w:val="00BF653F"/>
    <w:rsid w:val="00BF6FB9"/>
    <w:rsid w:val="00BF7248"/>
    <w:rsid w:val="00C00DB6"/>
    <w:rsid w:val="00C0188F"/>
    <w:rsid w:val="00C033C0"/>
    <w:rsid w:val="00C0457A"/>
    <w:rsid w:val="00C06C69"/>
    <w:rsid w:val="00C0710A"/>
    <w:rsid w:val="00C10BA3"/>
    <w:rsid w:val="00C1217B"/>
    <w:rsid w:val="00C1275B"/>
    <w:rsid w:val="00C20B08"/>
    <w:rsid w:val="00C21DAC"/>
    <w:rsid w:val="00C22522"/>
    <w:rsid w:val="00C2309B"/>
    <w:rsid w:val="00C23DDB"/>
    <w:rsid w:val="00C245B9"/>
    <w:rsid w:val="00C2565A"/>
    <w:rsid w:val="00C261CA"/>
    <w:rsid w:val="00C2654E"/>
    <w:rsid w:val="00C271D9"/>
    <w:rsid w:val="00C30AA1"/>
    <w:rsid w:val="00C3206E"/>
    <w:rsid w:val="00C344A9"/>
    <w:rsid w:val="00C34944"/>
    <w:rsid w:val="00C35155"/>
    <w:rsid w:val="00C40B0F"/>
    <w:rsid w:val="00C40EB6"/>
    <w:rsid w:val="00C423DD"/>
    <w:rsid w:val="00C4384F"/>
    <w:rsid w:val="00C44667"/>
    <w:rsid w:val="00C476E1"/>
    <w:rsid w:val="00C510AD"/>
    <w:rsid w:val="00C51393"/>
    <w:rsid w:val="00C51E5C"/>
    <w:rsid w:val="00C5313C"/>
    <w:rsid w:val="00C5327F"/>
    <w:rsid w:val="00C56433"/>
    <w:rsid w:val="00C567C2"/>
    <w:rsid w:val="00C57EB8"/>
    <w:rsid w:val="00C61463"/>
    <w:rsid w:val="00C61981"/>
    <w:rsid w:val="00C62ECC"/>
    <w:rsid w:val="00C66C76"/>
    <w:rsid w:val="00C740E4"/>
    <w:rsid w:val="00C802E8"/>
    <w:rsid w:val="00C83770"/>
    <w:rsid w:val="00C84143"/>
    <w:rsid w:val="00C8423B"/>
    <w:rsid w:val="00C85BA1"/>
    <w:rsid w:val="00C9043D"/>
    <w:rsid w:val="00C925D6"/>
    <w:rsid w:val="00C93CA4"/>
    <w:rsid w:val="00C959D6"/>
    <w:rsid w:val="00CA153D"/>
    <w:rsid w:val="00CA527C"/>
    <w:rsid w:val="00CA6F13"/>
    <w:rsid w:val="00CA6F21"/>
    <w:rsid w:val="00CA71D8"/>
    <w:rsid w:val="00CB0295"/>
    <w:rsid w:val="00CB0A45"/>
    <w:rsid w:val="00CB0AB5"/>
    <w:rsid w:val="00CB0CE4"/>
    <w:rsid w:val="00CB20BA"/>
    <w:rsid w:val="00CB2E3C"/>
    <w:rsid w:val="00CB2FC3"/>
    <w:rsid w:val="00CB3528"/>
    <w:rsid w:val="00CB35A0"/>
    <w:rsid w:val="00CB6556"/>
    <w:rsid w:val="00CC13F1"/>
    <w:rsid w:val="00CC22BE"/>
    <w:rsid w:val="00CC308E"/>
    <w:rsid w:val="00CC66EE"/>
    <w:rsid w:val="00CC7BC2"/>
    <w:rsid w:val="00CD0A7A"/>
    <w:rsid w:val="00CD4003"/>
    <w:rsid w:val="00CD451D"/>
    <w:rsid w:val="00CD5535"/>
    <w:rsid w:val="00CD6EE3"/>
    <w:rsid w:val="00CD753D"/>
    <w:rsid w:val="00CE1426"/>
    <w:rsid w:val="00CE1DCF"/>
    <w:rsid w:val="00CE26E4"/>
    <w:rsid w:val="00CF26D8"/>
    <w:rsid w:val="00CF2D85"/>
    <w:rsid w:val="00CF4699"/>
    <w:rsid w:val="00CF6494"/>
    <w:rsid w:val="00D0128E"/>
    <w:rsid w:val="00D0308C"/>
    <w:rsid w:val="00D03ECC"/>
    <w:rsid w:val="00D04167"/>
    <w:rsid w:val="00D06EA4"/>
    <w:rsid w:val="00D10660"/>
    <w:rsid w:val="00D14113"/>
    <w:rsid w:val="00D16AD8"/>
    <w:rsid w:val="00D1758F"/>
    <w:rsid w:val="00D22DBC"/>
    <w:rsid w:val="00D2416C"/>
    <w:rsid w:val="00D24A15"/>
    <w:rsid w:val="00D2521E"/>
    <w:rsid w:val="00D264BB"/>
    <w:rsid w:val="00D31516"/>
    <w:rsid w:val="00D32779"/>
    <w:rsid w:val="00D35822"/>
    <w:rsid w:val="00D36A05"/>
    <w:rsid w:val="00D40C5F"/>
    <w:rsid w:val="00D420B5"/>
    <w:rsid w:val="00D42468"/>
    <w:rsid w:val="00D4352D"/>
    <w:rsid w:val="00D453D6"/>
    <w:rsid w:val="00D454A3"/>
    <w:rsid w:val="00D46EB6"/>
    <w:rsid w:val="00D53503"/>
    <w:rsid w:val="00D53785"/>
    <w:rsid w:val="00D53FAA"/>
    <w:rsid w:val="00D5598E"/>
    <w:rsid w:val="00D572B7"/>
    <w:rsid w:val="00D5794C"/>
    <w:rsid w:val="00D614AC"/>
    <w:rsid w:val="00D61807"/>
    <w:rsid w:val="00D61C4B"/>
    <w:rsid w:val="00D623C5"/>
    <w:rsid w:val="00D629E7"/>
    <w:rsid w:val="00D6382D"/>
    <w:rsid w:val="00D6695C"/>
    <w:rsid w:val="00D7027F"/>
    <w:rsid w:val="00D712E9"/>
    <w:rsid w:val="00D71A9E"/>
    <w:rsid w:val="00D72672"/>
    <w:rsid w:val="00D746E5"/>
    <w:rsid w:val="00D77B0D"/>
    <w:rsid w:val="00D77EE4"/>
    <w:rsid w:val="00D82582"/>
    <w:rsid w:val="00D830EC"/>
    <w:rsid w:val="00D86FBB"/>
    <w:rsid w:val="00D87460"/>
    <w:rsid w:val="00D87722"/>
    <w:rsid w:val="00D91836"/>
    <w:rsid w:val="00D92535"/>
    <w:rsid w:val="00D92DA2"/>
    <w:rsid w:val="00D93787"/>
    <w:rsid w:val="00D93A75"/>
    <w:rsid w:val="00D96F3A"/>
    <w:rsid w:val="00DA43B1"/>
    <w:rsid w:val="00DA7CC8"/>
    <w:rsid w:val="00DB23A5"/>
    <w:rsid w:val="00DB24D1"/>
    <w:rsid w:val="00DB251E"/>
    <w:rsid w:val="00DB2DA0"/>
    <w:rsid w:val="00DB50E4"/>
    <w:rsid w:val="00DB58EE"/>
    <w:rsid w:val="00DB6A57"/>
    <w:rsid w:val="00DC1205"/>
    <w:rsid w:val="00DC2E43"/>
    <w:rsid w:val="00DD1174"/>
    <w:rsid w:val="00DD190B"/>
    <w:rsid w:val="00DD4CEB"/>
    <w:rsid w:val="00DD6E57"/>
    <w:rsid w:val="00DE03D7"/>
    <w:rsid w:val="00DE1B57"/>
    <w:rsid w:val="00DE216F"/>
    <w:rsid w:val="00DE33DA"/>
    <w:rsid w:val="00DE34E5"/>
    <w:rsid w:val="00DE448E"/>
    <w:rsid w:val="00DE523E"/>
    <w:rsid w:val="00DF067C"/>
    <w:rsid w:val="00DF202A"/>
    <w:rsid w:val="00DF23EF"/>
    <w:rsid w:val="00DF468C"/>
    <w:rsid w:val="00DF5D6C"/>
    <w:rsid w:val="00DF74BE"/>
    <w:rsid w:val="00DF7FA3"/>
    <w:rsid w:val="00E001CD"/>
    <w:rsid w:val="00E018D6"/>
    <w:rsid w:val="00E04415"/>
    <w:rsid w:val="00E0461D"/>
    <w:rsid w:val="00E06BF9"/>
    <w:rsid w:val="00E10409"/>
    <w:rsid w:val="00E133A5"/>
    <w:rsid w:val="00E13DE5"/>
    <w:rsid w:val="00E158AF"/>
    <w:rsid w:val="00E17AEA"/>
    <w:rsid w:val="00E23173"/>
    <w:rsid w:val="00E23648"/>
    <w:rsid w:val="00E23DC1"/>
    <w:rsid w:val="00E26895"/>
    <w:rsid w:val="00E30A09"/>
    <w:rsid w:val="00E30C43"/>
    <w:rsid w:val="00E312BF"/>
    <w:rsid w:val="00E31743"/>
    <w:rsid w:val="00E321E3"/>
    <w:rsid w:val="00E33D50"/>
    <w:rsid w:val="00E36B06"/>
    <w:rsid w:val="00E41742"/>
    <w:rsid w:val="00E44B03"/>
    <w:rsid w:val="00E5099A"/>
    <w:rsid w:val="00E515A9"/>
    <w:rsid w:val="00E51784"/>
    <w:rsid w:val="00E51EB1"/>
    <w:rsid w:val="00E53455"/>
    <w:rsid w:val="00E53835"/>
    <w:rsid w:val="00E548EE"/>
    <w:rsid w:val="00E56780"/>
    <w:rsid w:val="00E57932"/>
    <w:rsid w:val="00E62DAB"/>
    <w:rsid w:val="00E63BB0"/>
    <w:rsid w:val="00E6484F"/>
    <w:rsid w:val="00E66D3D"/>
    <w:rsid w:val="00E66EDC"/>
    <w:rsid w:val="00E7254B"/>
    <w:rsid w:val="00E72A86"/>
    <w:rsid w:val="00E73E6D"/>
    <w:rsid w:val="00E7443F"/>
    <w:rsid w:val="00E7697D"/>
    <w:rsid w:val="00E77F62"/>
    <w:rsid w:val="00E82944"/>
    <w:rsid w:val="00E85EC9"/>
    <w:rsid w:val="00E92AE9"/>
    <w:rsid w:val="00E9483E"/>
    <w:rsid w:val="00E9573A"/>
    <w:rsid w:val="00E95F6D"/>
    <w:rsid w:val="00E9701B"/>
    <w:rsid w:val="00EA03E0"/>
    <w:rsid w:val="00EA0AD5"/>
    <w:rsid w:val="00EA13CD"/>
    <w:rsid w:val="00EA2B2D"/>
    <w:rsid w:val="00EA483B"/>
    <w:rsid w:val="00EA694E"/>
    <w:rsid w:val="00EB1FB9"/>
    <w:rsid w:val="00EB4916"/>
    <w:rsid w:val="00EB5667"/>
    <w:rsid w:val="00EC1B13"/>
    <w:rsid w:val="00EC2473"/>
    <w:rsid w:val="00EC3C11"/>
    <w:rsid w:val="00EC4826"/>
    <w:rsid w:val="00EC489A"/>
    <w:rsid w:val="00EC4ED3"/>
    <w:rsid w:val="00EC57BB"/>
    <w:rsid w:val="00EC7FC0"/>
    <w:rsid w:val="00ED2E9D"/>
    <w:rsid w:val="00ED39D6"/>
    <w:rsid w:val="00ED65A6"/>
    <w:rsid w:val="00ED6E77"/>
    <w:rsid w:val="00ED75B7"/>
    <w:rsid w:val="00EE1F83"/>
    <w:rsid w:val="00EE3C3B"/>
    <w:rsid w:val="00EF04A1"/>
    <w:rsid w:val="00EF0DB0"/>
    <w:rsid w:val="00EF18B9"/>
    <w:rsid w:val="00EF41EF"/>
    <w:rsid w:val="00EF5B0D"/>
    <w:rsid w:val="00F00286"/>
    <w:rsid w:val="00F034E5"/>
    <w:rsid w:val="00F1007A"/>
    <w:rsid w:val="00F10506"/>
    <w:rsid w:val="00F10514"/>
    <w:rsid w:val="00F13F0E"/>
    <w:rsid w:val="00F145D3"/>
    <w:rsid w:val="00F148FE"/>
    <w:rsid w:val="00F15E8A"/>
    <w:rsid w:val="00F21991"/>
    <w:rsid w:val="00F24F83"/>
    <w:rsid w:val="00F25066"/>
    <w:rsid w:val="00F263E0"/>
    <w:rsid w:val="00F27242"/>
    <w:rsid w:val="00F3209D"/>
    <w:rsid w:val="00F3363A"/>
    <w:rsid w:val="00F346AF"/>
    <w:rsid w:val="00F3511F"/>
    <w:rsid w:val="00F37246"/>
    <w:rsid w:val="00F37E52"/>
    <w:rsid w:val="00F42171"/>
    <w:rsid w:val="00F428A1"/>
    <w:rsid w:val="00F43AF8"/>
    <w:rsid w:val="00F44A70"/>
    <w:rsid w:val="00F46A83"/>
    <w:rsid w:val="00F522FB"/>
    <w:rsid w:val="00F572C8"/>
    <w:rsid w:val="00F60C52"/>
    <w:rsid w:val="00F61319"/>
    <w:rsid w:val="00F62799"/>
    <w:rsid w:val="00F64917"/>
    <w:rsid w:val="00F64FCC"/>
    <w:rsid w:val="00F6605A"/>
    <w:rsid w:val="00F71002"/>
    <w:rsid w:val="00F7535B"/>
    <w:rsid w:val="00F75C8B"/>
    <w:rsid w:val="00F76248"/>
    <w:rsid w:val="00F76CB7"/>
    <w:rsid w:val="00F76FEB"/>
    <w:rsid w:val="00F77E05"/>
    <w:rsid w:val="00F80D78"/>
    <w:rsid w:val="00F83571"/>
    <w:rsid w:val="00F85454"/>
    <w:rsid w:val="00F91893"/>
    <w:rsid w:val="00F947AC"/>
    <w:rsid w:val="00F948A3"/>
    <w:rsid w:val="00FA2B6F"/>
    <w:rsid w:val="00FA3270"/>
    <w:rsid w:val="00FA425F"/>
    <w:rsid w:val="00FB02CA"/>
    <w:rsid w:val="00FB26A1"/>
    <w:rsid w:val="00FB3578"/>
    <w:rsid w:val="00FB50C7"/>
    <w:rsid w:val="00FB545F"/>
    <w:rsid w:val="00FB6EC8"/>
    <w:rsid w:val="00FC0473"/>
    <w:rsid w:val="00FC162C"/>
    <w:rsid w:val="00FC1C22"/>
    <w:rsid w:val="00FC71F3"/>
    <w:rsid w:val="00FC776E"/>
    <w:rsid w:val="00FC7DE3"/>
    <w:rsid w:val="00FD0787"/>
    <w:rsid w:val="00FD1391"/>
    <w:rsid w:val="00FD1E43"/>
    <w:rsid w:val="00FD650D"/>
    <w:rsid w:val="00FD6EE3"/>
    <w:rsid w:val="00FE1AD7"/>
    <w:rsid w:val="00FE2CBD"/>
    <w:rsid w:val="00FE3710"/>
    <w:rsid w:val="00FE3A29"/>
    <w:rsid w:val="00FE4467"/>
    <w:rsid w:val="00FE48BE"/>
    <w:rsid w:val="00FE4EF2"/>
    <w:rsid w:val="00FE528A"/>
    <w:rsid w:val="00FE5836"/>
    <w:rsid w:val="00FE6648"/>
    <w:rsid w:val="00FF34B2"/>
    <w:rsid w:val="00FF36B6"/>
    <w:rsid w:val="00FF4BEA"/>
    <w:rsid w:val="00FF5EE6"/>
    <w:rsid w:val="00FF69AB"/>
    <w:rsid w:val="00FF7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6319"/>
  <w15:chartTrackingRefBased/>
  <w15:docId w15:val="{6F2C2E73-4591-4C2D-9BF0-9786AD228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1E"/>
  </w:style>
  <w:style w:type="paragraph" w:styleId="Heading1">
    <w:name w:val="heading 1"/>
    <w:basedOn w:val="Normal"/>
    <w:next w:val="Normal"/>
    <w:link w:val="Heading1Char"/>
    <w:uiPriority w:val="9"/>
    <w:qFormat/>
    <w:rsid w:val="00E13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D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3D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D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DE5"/>
    <w:rPr>
      <w:rFonts w:eastAsiaTheme="majorEastAsia" w:cstheme="majorBidi"/>
      <w:color w:val="272727" w:themeColor="text1" w:themeTint="D8"/>
    </w:rPr>
  </w:style>
  <w:style w:type="paragraph" w:styleId="Title">
    <w:name w:val="Title"/>
    <w:basedOn w:val="Normal"/>
    <w:next w:val="Normal"/>
    <w:link w:val="TitleChar"/>
    <w:uiPriority w:val="10"/>
    <w:qFormat/>
    <w:rsid w:val="00E13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D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D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DE5"/>
    <w:pPr>
      <w:spacing w:before="160"/>
      <w:jc w:val="center"/>
    </w:pPr>
    <w:rPr>
      <w:i/>
      <w:iCs/>
      <w:color w:val="404040" w:themeColor="text1" w:themeTint="BF"/>
    </w:rPr>
  </w:style>
  <w:style w:type="character" w:customStyle="1" w:styleId="QuoteChar">
    <w:name w:val="Quote Char"/>
    <w:basedOn w:val="DefaultParagraphFont"/>
    <w:link w:val="Quote"/>
    <w:uiPriority w:val="29"/>
    <w:rsid w:val="00E13DE5"/>
    <w:rPr>
      <w:i/>
      <w:iCs/>
      <w:color w:val="404040" w:themeColor="text1" w:themeTint="BF"/>
    </w:rPr>
  </w:style>
  <w:style w:type="paragraph" w:styleId="ListParagraph">
    <w:name w:val="List Paragraph"/>
    <w:basedOn w:val="Normal"/>
    <w:uiPriority w:val="34"/>
    <w:qFormat/>
    <w:rsid w:val="00E13DE5"/>
    <w:pPr>
      <w:ind w:left="720"/>
      <w:contextualSpacing/>
    </w:pPr>
  </w:style>
  <w:style w:type="character" w:styleId="IntenseEmphasis">
    <w:name w:val="Intense Emphasis"/>
    <w:basedOn w:val="DefaultParagraphFont"/>
    <w:uiPriority w:val="21"/>
    <w:qFormat/>
    <w:rsid w:val="00E13DE5"/>
    <w:rPr>
      <w:i/>
      <w:iCs/>
      <w:color w:val="0F4761" w:themeColor="accent1" w:themeShade="BF"/>
    </w:rPr>
  </w:style>
  <w:style w:type="paragraph" w:styleId="IntenseQuote">
    <w:name w:val="Intense Quote"/>
    <w:basedOn w:val="Normal"/>
    <w:next w:val="Normal"/>
    <w:link w:val="IntenseQuoteChar"/>
    <w:uiPriority w:val="30"/>
    <w:qFormat/>
    <w:rsid w:val="00E13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DE5"/>
    <w:rPr>
      <w:i/>
      <w:iCs/>
      <w:color w:val="0F4761" w:themeColor="accent1" w:themeShade="BF"/>
    </w:rPr>
  </w:style>
  <w:style w:type="character" w:styleId="IntenseReference">
    <w:name w:val="Intense Reference"/>
    <w:basedOn w:val="DefaultParagraphFont"/>
    <w:uiPriority w:val="32"/>
    <w:qFormat/>
    <w:rsid w:val="00E13DE5"/>
    <w:rPr>
      <w:b/>
      <w:bCs/>
      <w:smallCaps/>
      <w:color w:val="0F4761" w:themeColor="accent1" w:themeShade="BF"/>
      <w:spacing w:val="5"/>
    </w:rPr>
  </w:style>
  <w:style w:type="paragraph" w:styleId="EndnoteText">
    <w:name w:val="endnote text"/>
    <w:basedOn w:val="Normal"/>
    <w:link w:val="EndnoteTextChar"/>
    <w:uiPriority w:val="99"/>
    <w:semiHidden/>
    <w:unhideWhenUsed/>
    <w:rsid w:val="001837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837AB"/>
    <w:rPr>
      <w:sz w:val="20"/>
      <w:szCs w:val="20"/>
    </w:rPr>
  </w:style>
  <w:style w:type="character" w:styleId="EndnoteReference">
    <w:name w:val="endnote reference"/>
    <w:basedOn w:val="DefaultParagraphFont"/>
    <w:uiPriority w:val="99"/>
    <w:semiHidden/>
    <w:unhideWhenUsed/>
    <w:rsid w:val="001837AB"/>
    <w:rPr>
      <w:vertAlign w:val="superscript"/>
    </w:rPr>
  </w:style>
  <w:style w:type="character" w:customStyle="1" w:styleId="url">
    <w:name w:val="url"/>
    <w:basedOn w:val="DefaultParagraphFont"/>
    <w:rsid w:val="007B581E"/>
  </w:style>
  <w:style w:type="character" w:styleId="Hyperlink">
    <w:name w:val="Hyperlink"/>
    <w:basedOn w:val="DefaultParagraphFont"/>
    <w:uiPriority w:val="99"/>
    <w:unhideWhenUsed/>
    <w:rsid w:val="007B58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7841">
      <w:bodyDiv w:val="1"/>
      <w:marLeft w:val="0"/>
      <w:marRight w:val="0"/>
      <w:marTop w:val="0"/>
      <w:marBottom w:val="0"/>
      <w:divBdr>
        <w:top w:val="none" w:sz="0" w:space="0" w:color="auto"/>
        <w:left w:val="none" w:sz="0" w:space="0" w:color="auto"/>
        <w:bottom w:val="none" w:sz="0" w:space="0" w:color="auto"/>
        <w:right w:val="none" w:sz="0" w:space="0" w:color="auto"/>
      </w:divBdr>
    </w:div>
    <w:div w:id="799810511">
      <w:bodyDiv w:val="1"/>
      <w:marLeft w:val="0"/>
      <w:marRight w:val="0"/>
      <w:marTop w:val="0"/>
      <w:marBottom w:val="0"/>
      <w:divBdr>
        <w:top w:val="none" w:sz="0" w:space="0" w:color="auto"/>
        <w:left w:val="none" w:sz="0" w:space="0" w:color="auto"/>
        <w:bottom w:val="none" w:sz="0" w:space="0" w:color="auto"/>
        <w:right w:val="none" w:sz="0" w:space="0" w:color="auto"/>
      </w:divBdr>
    </w:div>
    <w:div w:id="967782583">
      <w:bodyDiv w:val="1"/>
      <w:marLeft w:val="0"/>
      <w:marRight w:val="0"/>
      <w:marTop w:val="0"/>
      <w:marBottom w:val="0"/>
      <w:divBdr>
        <w:top w:val="none" w:sz="0" w:space="0" w:color="auto"/>
        <w:left w:val="none" w:sz="0" w:space="0" w:color="auto"/>
        <w:bottom w:val="none" w:sz="0" w:space="0" w:color="auto"/>
        <w:right w:val="none" w:sz="0" w:space="0" w:color="auto"/>
      </w:divBdr>
    </w:div>
    <w:div w:id="1232958629">
      <w:bodyDiv w:val="1"/>
      <w:marLeft w:val="0"/>
      <w:marRight w:val="0"/>
      <w:marTop w:val="0"/>
      <w:marBottom w:val="0"/>
      <w:divBdr>
        <w:top w:val="none" w:sz="0" w:space="0" w:color="auto"/>
        <w:left w:val="none" w:sz="0" w:space="0" w:color="auto"/>
        <w:bottom w:val="none" w:sz="0" w:space="0" w:color="auto"/>
        <w:right w:val="none" w:sz="0" w:space="0" w:color="auto"/>
      </w:divBdr>
      <w:divsChild>
        <w:div w:id="1930500878">
          <w:marLeft w:val="0"/>
          <w:marRight w:val="0"/>
          <w:marTop w:val="120"/>
          <w:marBottom w:val="0"/>
          <w:divBdr>
            <w:top w:val="none" w:sz="0" w:space="0" w:color="auto"/>
            <w:left w:val="none" w:sz="0" w:space="0" w:color="auto"/>
            <w:bottom w:val="none" w:sz="0" w:space="0" w:color="auto"/>
            <w:right w:val="none" w:sz="0" w:space="0" w:color="auto"/>
          </w:divBdr>
        </w:div>
        <w:div w:id="2044598305">
          <w:marLeft w:val="0"/>
          <w:marRight w:val="0"/>
          <w:marTop w:val="120"/>
          <w:marBottom w:val="0"/>
          <w:divBdr>
            <w:top w:val="none" w:sz="0" w:space="0" w:color="auto"/>
            <w:left w:val="none" w:sz="0" w:space="0" w:color="auto"/>
            <w:bottom w:val="none" w:sz="0" w:space="0" w:color="auto"/>
            <w:right w:val="none" w:sz="0" w:space="0" w:color="auto"/>
          </w:divBdr>
        </w:div>
      </w:divsChild>
    </w:div>
    <w:div w:id="1268542670">
      <w:bodyDiv w:val="1"/>
      <w:marLeft w:val="0"/>
      <w:marRight w:val="0"/>
      <w:marTop w:val="0"/>
      <w:marBottom w:val="0"/>
      <w:divBdr>
        <w:top w:val="none" w:sz="0" w:space="0" w:color="auto"/>
        <w:left w:val="none" w:sz="0" w:space="0" w:color="auto"/>
        <w:bottom w:val="none" w:sz="0" w:space="0" w:color="auto"/>
        <w:right w:val="none" w:sz="0" w:space="0" w:color="auto"/>
      </w:divBdr>
    </w:div>
    <w:div w:id="1350066495">
      <w:bodyDiv w:val="1"/>
      <w:marLeft w:val="0"/>
      <w:marRight w:val="0"/>
      <w:marTop w:val="0"/>
      <w:marBottom w:val="0"/>
      <w:divBdr>
        <w:top w:val="none" w:sz="0" w:space="0" w:color="auto"/>
        <w:left w:val="none" w:sz="0" w:space="0" w:color="auto"/>
        <w:bottom w:val="none" w:sz="0" w:space="0" w:color="auto"/>
        <w:right w:val="none" w:sz="0" w:space="0" w:color="auto"/>
      </w:divBdr>
    </w:div>
    <w:div w:id="1522165697">
      <w:bodyDiv w:val="1"/>
      <w:marLeft w:val="0"/>
      <w:marRight w:val="0"/>
      <w:marTop w:val="0"/>
      <w:marBottom w:val="0"/>
      <w:divBdr>
        <w:top w:val="none" w:sz="0" w:space="0" w:color="auto"/>
        <w:left w:val="none" w:sz="0" w:space="0" w:color="auto"/>
        <w:bottom w:val="none" w:sz="0" w:space="0" w:color="auto"/>
        <w:right w:val="none" w:sz="0" w:space="0" w:color="auto"/>
      </w:divBdr>
    </w:div>
    <w:div w:id="1673338988">
      <w:bodyDiv w:val="1"/>
      <w:marLeft w:val="0"/>
      <w:marRight w:val="0"/>
      <w:marTop w:val="0"/>
      <w:marBottom w:val="0"/>
      <w:divBdr>
        <w:top w:val="none" w:sz="0" w:space="0" w:color="auto"/>
        <w:left w:val="none" w:sz="0" w:space="0" w:color="auto"/>
        <w:bottom w:val="none" w:sz="0" w:space="0" w:color="auto"/>
        <w:right w:val="none" w:sz="0" w:space="0" w:color="auto"/>
      </w:divBdr>
    </w:div>
    <w:div w:id="178114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a0025425" TargetMode="External"/><Relationship Id="rId13" Type="http://schemas.openxmlformats.org/officeDocument/2006/relationships/hyperlink" Target="https://doi.org/10.3928/02793695-20080801-04" TargetMode="External"/><Relationship Id="rId18" Type="http://schemas.openxmlformats.org/officeDocument/2006/relationships/hyperlink" Target="https://doi.org/10.1111/cch.12832" TargetMode="External"/><Relationship Id="rId26" Type="http://schemas.openxmlformats.org/officeDocument/2006/relationships/hyperlink" Target="https://doi.org/10.1016/j.chiabu.2019.104331" TargetMode="External"/><Relationship Id="rId39" Type="http://schemas.openxmlformats.org/officeDocument/2006/relationships/hyperlink" Target="https://doi.org/10.1080/01933922.2018.1485801" TargetMode="External"/><Relationship Id="rId3" Type="http://schemas.openxmlformats.org/officeDocument/2006/relationships/settings" Target="settings.xml"/><Relationship Id="rId21" Type="http://schemas.openxmlformats.org/officeDocument/2006/relationships/hyperlink" Target="https://doi.org/10.30994/jnp.v3i2.92" TargetMode="External"/><Relationship Id="rId34" Type="http://schemas.openxmlformats.org/officeDocument/2006/relationships/hyperlink" Target="https://doi.org/10.18203/2320-6012.ijrms20171270" TargetMode="External"/><Relationship Id="rId42" Type="http://schemas.openxmlformats.org/officeDocument/2006/relationships/hyperlink" Target="https://doi.org/10.36685/phi.v3i3.134" TargetMode="External"/><Relationship Id="rId7" Type="http://schemas.openxmlformats.org/officeDocument/2006/relationships/hyperlink" Target="https://doi.org/10.1186/s12906-025-04767-4" TargetMode="External"/><Relationship Id="rId12" Type="http://schemas.openxmlformats.org/officeDocument/2006/relationships/hyperlink" Target="https://doi.org/10.1055/s-0040-1701658" TargetMode="External"/><Relationship Id="rId17" Type="http://schemas.openxmlformats.org/officeDocument/2006/relationships/hyperlink" Target="https://doi.org/10.30918/aerj.111.23.017" TargetMode="External"/><Relationship Id="rId25" Type="http://schemas.openxmlformats.org/officeDocument/2006/relationships/hyperlink" Target="https://doi.org/10.1111/jcpp.13094" TargetMode="External"/><Relationship Id="rId33" Type="http://schemas.openxmlformats.org/officeDocument/2006/relationships/hyperlink" Target="https://doi.org/10.1002/jcad.12412" TargetMode="External"/><Relationship Id="rId38" Type="http://schemas.openxmlformats.org/officeDocument/2006/relationships/hyperlink" Target="https://doi.org/10.1016/j.childyouth.2015.08.005" TargetMode="External"/><Relationship Id="rId2" Type="http://schemas.openxmlformats.org/officeDocument/2006/relationships/styles" Target="styles.xml"/><Relationship Id="rId16" Type="http://schemas.openxmlformats.org/officeDocument/2006/relationships/hyperlink" Target="https://doi.org/10.3390/healthcare8030239" TargetMode="External"/><Relationship Id="rId20" Type="http://schemas.openxmlformats.org/officeDocument/2006/relationships/hyperlink" Target="https://doi.org/10.1002/capr.12420" TargetMode="External"/><Relationship Id="rId29" Type="http://schemas.openxmlformats.org/officeDocument/2006/relationships/hyperlink" Target="https://doi.org/10.5539/ies.v9n9p42" TargetMode="External"/><Relationship Id="rId41" Type="http://schemas.openxmlformats.org/officeDocument/2006/relationships/hyperlink" Target="https://doi.org/10.1177/1359104522112839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9420889.2023.2206204" TargetMode="External"/><Relationship Id="rId24" Type="http://schemas.openxmlformats.org/officeDocument/2006/relationships/hyperlink" Target="https://doi.org/10.18844/gjgc.v11i1.5472" TargetMode="External"/><Relationship Id="rId32" Type="http://schemas.openxmlformats.org/officeDocument/2006/relationships/hyperlink" Target="https://doi.org/10.4103/jehp.jehp_1104_22" TargetMode="External"/><Relationship Id="rId37" Type="http://schemas.openxmlformats.org/officeDocument/2006/relationships/hyperlink" Target="https://doi.org/10.1037/pla0000016" TargetMode="External"/><Relationship Id="rId40" Type="http://schemas.openxmlformats.org/officeDocument/2006/relationships/hyperlink" Target="https://doi.org/10.1136/bmjopen-2017-021071" TargetMode="External"/><Relationship Id="rId5" Type="http://schemas.openxmlformats.org/officeDocument/2006/relationships/footnotes" Target="footnotes.xml"/><Relationship Id="rId15" Type="http://schemas.openxmlformats.org/officeDocument/2006/relationships/hyperlink" Target="https://doi.org/10.1136/bmjopen-2021-051957" TargetMode="External"/><Relationship Id="rId23" Type="http://schemas.openxmlformats.org/officeDocument/2006/relationships/hyperlink" Target="https://doi.org/10.1186/s12966-021-01097-9" TargetMode="External"/><Relationship Id="rId28" Type="http://schemas.openxmlformats.org/officeDocument/2006/relationships/hyperlink" Target="https://doi.org/10.1080/03004430.2024.2309453" TargetMode="External"/><Relationship Id="rId36" Type="http://schemas.openxmlformats.org/officeDocument/2006/relationships/hyperlink" Target="https://doi.org/10.1007/s10591-015-9342-x" TargetMode="External"/><Relationship Id="rId10" Type="http://schemas.openxmlformats.org/officeDocument/2006/relationships/hyperlink" Target="https://doi.org/10.1371/journal.pone.0229006" TargetMode="External"/><Relationship Id="rId19" Type="http://schemas.openxmlformats.org/officeDocument/2006/relationships/hyperlink" Target="https://doi.org/10.1080/10503307.2020.1839141" TargetMode="External"/><Relationship Id="rId31" Type="http://schemas.openxmlformats.org/officeDocument/2006/relationships/hyperlink" Target="https://doi.org/10.1001/jamapediatrics.2021.2482"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cpr.2020.101841" TargetMode="External"/><Relationship Id="rId14" Type="http://schemas.openxmlformats.org/officeDocument/2006/relationships/hyperlink" Target="https://doi.org/10.3390/computers10050056" TargetMode="External"/><Relationship Id="rId22" Type="http://schemas.openxmlformats.org/officeDocument/2006/relationships/hyperlink" Target="https://doi.org/10.5455/msm.2015.27.438-441" TargetMode="External"/><Relationship Id="rId27" Type="http://schemas.openxmlformats.org/officeDocument/2006/relationships/hyperlink" Target="https://doi.org/10.15766/mep_2374-8265.11033" TargetMode="External"/><Relationship Id="rId30" Type="http://schemas.openxmlformats.org/officeDocument/2006/relationships/hyperlink" Target="https://doi.org/10.3389/fpsyg.2023.946394" TargetMode="External"/><Relationship Id="rId35" Type="http://schemas.openxmlformats.org/officeDocument/2006/relationships/hyperlink" Target="https://doi.org/10.1002/jcad.12300"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26282-9AAC-432A-AFD2-A67DF8BA3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5742</Words>
  <Characters>32730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Beavan</dc:creator>
  <cp:keywords/>
  <dc:description/>
  <cp:lastModifiedBy>Paul Beavan (2312873)</cp:lastModifiedBy>
  <cp:revision>2</cp:revision>
  <dcterms:created xsi:type="dcterms:W3CDTF">2025-07-21T21:41:00Z</dcterms:created>
  <dcterms:modified xsi:type="dcterms:W3CDTF">2025-07-21T21:41:00Z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f6070472-3965-36ee-9613-5bae7147f468</vt:lpwstr>
  </property>
</Properties>
</file>