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D5755" w:rsidP="1BF230AA" w:rsidRDefault="004D5755" w14:paraId="3CA85CD9" w14:textId="249D15DE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1BF230AA" w:rsidR="7B16DD4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Empowering the Older Person</w:t>
      </w:r>
    </w:p>
    <w:p w:rsidR="004D5755" w:rsidP="1BF230AA" w:rsidRDefault="004D5755" w14:paraId="730C3E23" w14:textId="189378A9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1BF230AA" w:rsidR="7B16DD4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BMHP6027</w:t>
      </w:r>
    </w:p>
    <w:p w:rsidR="004D5755" w:rsidP="1BF230AA" w:rsidRDefault="004D5755" w14:paraId="2C68260C" w14:textId="3541BAC5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1BF230AA" w:rsidR="7B16DD4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Component 2: Debate / Discussion</w:t>
      </w:r>
    </w:p>
    <w:p w:rsidR="004D5755" w:rsidP="1BF230AA" w:rsidRDefault="004D5755" w14:paraId="1E8E6031" w14:textId="06A3FA78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1BF230AA" w:rsidR="7B16DD4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2311851: Saira Khan</w:t>
      </w:r>
    </w:p>
    <w:p w:rsidR="004D5755" w:rsidP="1BF230AA" w:rsidRDefault="004D5755" w14:paraId="5E54CA75" w14:textId="0318C766">
      <w:pPr>
        <w:pStyle w:val="p1"/>
        <w:jc w:val="center"/>
      </w:pPr>
      <w:r w:rsidRPr="1BF230AA" w:rsidR="7B16DD4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 xml:space="preserve">Lecturer: Kennedy </w:t>
      </w:r>
      <w:r w:rsidRPr="1BF230AA" w:rsidR="7B16DD4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>Obohwemu</w:t>
      </w:r>
    </w:p>
    <w:p w:rsidR="004D5755" w:rsidP="1BF230AA" w:rsidRDefault="004D5755" w14:paraId="375F22B8" w14:textId="4CF7252B">
      <w:pPr>
        <w:pStyle w:val="p1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004D5755" w:rsidP="1BF230AA" w:rsidRDefault="004D5755" w14:paraId="19B2F506" w14:textId="18670E36">
      <w:pPr>
        <w:pStyle w:val="p1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004D5755" w:rsidP="1BF230AA" w:rsidRDefault="004D5755" w14:paraId="67DF5097" w14:textId="1DA597F2">
      <w:pPr>
        <w:pStyle w:val="p1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004D5755" w:rsidP="1BF230AA" w:rsidRDefault="004D5755" w14:paraId="60A4DCF5" w14:textId="2F6A9726">
      <w:pPr>
        <w:pStyle w:val="p1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004D5755" w:rsidP="1BF230AA" w:rsidRDefault="004D5755" w14:paraId="5837A990" w14:textId="5F416BD7">
      <w:pPr>
        <w:pStyle w:val="p1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004D5755" w:rsidP="1BF230AA" w:rsidRDefault="004D5755" w14:paraId="4D0E86AA" w14:textId="15AC5814">
      <w:pPr>
        <w:pStyle w:val="p1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004D5755" w:rsidP="1BF230AA" w:rsidRDefault="004D5755" w14:paraId="742B6D15" w14:textId="44BCDECD">
      <w:pPr>
        <w:pStyle w:val="p1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004D5755" w:rsidP="1BF230AA" w:rsidRDefault="004D5755" w14:paraId="29951E93" w14:textId="6278BAD8">
      <w:pPr>
        <w:pStyle w:val="p1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004D5755" w:rsidP="1BF230AA" w:rsidRDefault="004D5755" w14:paraId="707E211D" w14:textId="22A4F873">
      <w:pPr>
        <w:pStyle w:val="p1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004D5755" w:rsidP="1BF230AA" w:rsidRDefault="004D5755" w14:paraId="01A6D49E" w14:textId="42D557BC">
      <w:pPr>
        <w:pStyle w:val="p1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004D5755" w:rsidP="1BF230AA" w:rsidRDefault="004D5755" w14:paraId="52ACD0CB" w14:textId="4C8B1C07">
      <w:pPr>
        <w:pStyle w:val="p1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004D5755" w:rsidP="1BF230AA" w:rsidRDefault="004D5755" w14:paraId="3DF574F5" w14:textId="3C9EF37B">
      <w:pPr>
        <w:pStyle w:val="p1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004D5755" w:rsidP="1BF230AA" w:rsidRDefault="004D5755" w14:paraId="1A534CEA" w14:textId="53F14323">
      <w:pPr>
        <w:pStyle w:val="p1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004D5755" w:rsidP="1BF230AA" w:rsidRDefault="004D5755" w14:paraId="1B0D6C42" w14:textId="0323FB49">
      <w:pPr>
        <w:pStyle w:val="p1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004D5755" w:rsidP="1BF230AA" w:rsidRDefault="004D5755" w14:paraId="6CD67555" w14:textId="550C9814">
      <w:pPr>
        <w:pStyle w:val="p1"/>
        <w:rPr>
          <w:rStyle w:val="s1"/>
          <w:b w:val="1"/>
          <w:bCs w:val="1"/>
        </w:rPr>
      </w:pPr>
    </w:p>
    <w:p w:rsidR="004D5755" w:rsidP="1BF230AA" w:rsidRDefault="004D5755" w14:paraId="22C3820D" w14:textId="274F85ED">
      <w:pPr>
        <w:pStyle w:val="p1"/>
        <w:rPr>
          <w:rStyle w:val="s1"/>
          <w:b w:val="1"/>
          <w:bCs w:val="1"/>
        </w:rPr>
      </w:pPr>
    </w:p>
    <w:p w:rsidR="004D5755" w:rsidP="1BF230AA" w:rsidRDefault="004D5755" w14:paraId="1889C444" w14:textId="3EC54AAF">
      <w:pPr>
        <w:pStyle w:val="p1"/>
        <w:rPr>
          <w:rStyle w:val="s1"/>
          <w:b w:val="1"/>
          <w:bCs w:val="1"/>
        </w:rPr>
      </w:pPr>
    </w:p>
    <w:p w:rsidR="004D5755" w:rsidP="15CB84D3" w:rsidRDefault="004D5755" w14:paraId="6EA0791F" w14:textId="35EA4B92">
      <w:pPr>
        <w:pStyle w:val="p1"/>
        <w:rPr>
          <w:rStyle w:val="s1"/>
          <w:rFonts w:ascii="Arial" w:hAnsi="Arial" w:eastAsia="Arial" w:cs="Arial"/>
          <w:b w:val="1"/>
          <w:bCs w:val="1"/>
          <w:sz w:val="22"/>
          <w:szCs w:val="22"/>
        </w:rPr>
      </w:pPr>
      <w:r w:rsidRPr="15CB84D3" w:rsidR="3C4A6762">
        <w:rPr>
          <w:rStyle w:val="s1"/>
          <w:rFonts w:ascii="Arial" w:hAnsi="Arial" w:eastAsia="Arial" w:cs="Arial"/>
          <w:b w:val="1"/>
          <w:bCs w:val="1"/>
          <w:sz w:val="22"/>
          <w:szCs w:val="22"/>
        </w:rPr>
        <w:t>Reference List</w:t>
      </w:r>
    </w:p>
    <w:p w:rsidR="004D5755" w:rsidP="15CB84D3" w:rsidRDefault="004D5755" w14:paraId="74483EFC" w14:textId="590E1367">
      <w:pPr>
        <w:pStyle w:val="p1"/>
        <w:rPr>
          <w:rStyle w:val="s1"/>
          <w:rFonts w:ascii="Arial" w:hAnsi="Arial" w:eastAsia="Arial" w:cs="Arial"/>
          <w:sz w:val="22"/>
          <w:szCs w:val="22"/>
        </w:rPr>
      </w:pPr>
      <w:r w:rsidRPr="15CB84D3" w:rsidR="3D98B65A">
        <w:rPr>
          <w:rStyle w:val="s1"/>
          <w:rFonts w:ascii="Arial" w:hAnsi="Arial" w:eastAsia="Arial" w:cs="Arial"/>
          <w:sz w:val="22"/>
          <w:szCs w:val="22"/>
        </w:rPr>
        <w:t>A</w:t>
      </w:r>
      <w:r w:rsidRPr="15CB84D3" w:rsidR="27DDC411">
        <w:rPr>
          <w:rStyle w:val="s1"/>
          <w:rFonts w:ascii="Arial" w:hAnsi="Arial" w:eastAsia="Arial" w:cs="Arial"/>
          <w:sz w:val="22"/>
          <w:szCs w:val="22"/>
        </w:rPr>
        <w:t>ge UK (20</w:t>
      </w:r>
      <w:r w:rsidRPr="15CB84D3" w:rsidR="31D18295">
        <w:rPr>
          <w:rStyle w:val="s1"/>
          <w:rFonts w:ascii="Arial" w:hAnsi="Arial" w:eastAsia="Arial" w:cs="Arial"/>
          <w:sz w:val="22"/>
          <w:szCs w:val="22"/>
        </w:rPr>
        <w:t>19</w:t>
      </w:r>
      <w:r w:rsidRPr="15CB84D3" w:rsidR="27DDC411">
        <w:rPr>
          <w:rStyle w:val="s1"/>
          <w:rFonts w:ascii="Arial" w:hAnsi="Arial" w:eastAsia="Arial" w:cs="Arial"/>
          <w:sz w:val="22"/>
          <w:szCs w:val="22"/>
        </w:rPr>
        <w:t xml:space="preserve">) </w:t>
      </w:r>
      <w:r w:rsidRPr="15CB84D3" w:rsidR="3B216FAA">
        <w:rPr>
          <w:rStyle w:val="s2"/>
          <w:rFonts w:ascii="Arial" w:hAnsi="Arial" w:eastAsia="Arial" w:cs="Arial"/>
          <w:sz w:val="22"/>
          <w:szCs w:val="22"/>
        </w:rPr>
        <w:t>Estimating needs in older</w:t>
      </w:r>
      <w:r w:rsidRPr="15CB84D3" w:rsidR="27DDC411">
        <w:rPr>
          <w:rStyle w:val="s2"/>
          <w:rFonts w:ascii="Arial" w:hAnsi="Arial" w:eastAsia="Arial" w:cs="Arial"/>
          <w:sz w:val="22"/>
          <w:szCs w:val="22"/>
        </w:rPr>
        <w:t xml:space="preserve"> </w:t>
      </w:r>
      <w:r w:rsidRPr="15CB84D3" w:rsidR="22B762EC">
        <w:rPr>
          <w:rStyle w:val="s2"/>
          <w:rFonts w:ascii="Arial" w:hAnsi="Arial" w:eastAsia="Arial" w:cs="Arial"/>
          <w:sz w:val="22"/>
          <w:szCs w:val="22"/>
        </w:rPr>
        <w:t>people. Available</w:t>
      </w:r>
      <w:r w:rsidRPr="15CB84D3" w:rsidR="27DDC411">
        <w:rPr>
          <w:rStyle w:val="s1"/>
          <w:rFonts w:ascii="Arial" w:hAnsi="Arial" w:eastAsia="Arial" w:cs="Arial"/>
          <w:sz w:val="22"/>
          <w:szCs w:val="22"/>
        </w:rPr>
        <w:t xml:space="preserve"> at: </w:t>
      </w:r>
      <w:r w:rsidRPr="15CB84D3" w:rsidR="27DDC411">
        <w:rPr>
          <w:rStyle w:val="s1"/>
          <w:rFonts w:ascii="Arial" w:hAnsi="Arial" w:eastAsia="Arial" w:cs="Arial"/>
          <w:sz w:val="22"/>
          <w:szCs w:val="22"/>
        </w:rPr>
        <w:t>https://www.ageuk.org.uk (Accessed: 1</w:t>
      </w:r>
      <w:r w:rsidRPr="15CB84D3" w:rsidR="6859E86F">
        <w:rPr>
          <w:rStyle w:val="s1"/>
          <w:rFonts w:ascii="Arial" w:hAnsi="Arial" w:eastAsia="Arial" w:cs="Arial"/>
          <w:sz w:val="22"/>
          <w:szCs w:val="22"/>
        </w:rPr>
        <w:t>3</w:t>
      </w:r>
      <w:r w:rsidRPr="15CB84D3" w:rsidR="27DDC411">
        <w:rPr>
          <w:rStyle w:val="s1"/>
          <w:rFonts w:ascii="Arial" w:hAnsi="Arial" w:eastAsia="Arial" w:cs="Arial"/>
          <w:sz w:val="22"/>
          <w:szCs w:val="22"/>
        </w:rPr>
        <w:t xml:space="preserve"> March 2026).</w:t>
      </w:r>
    </w:p>
    <w:p w:rsidR="15CB84D3" w:rsidP="15CB84D3" w:rsidRDefault="15CB84D3" w14:paraId="0580B402" w14:textId="63EAAA68">
      <w:pPr>
        <w:pStyle w:val="p1"/>
        <w:rPr>
          <w:rStyle w:val="s1"/>
          <w:rFonts w:ascii="Arial" w:hAnsi="Arial" w:eastAsia="Arial" w:cs="Arial"/>
          <w:sz w:val="22"/>
          <w:szCs w:val="22"/>
        </w:rPr>
      </w:pPr>
    </w:p>
    <w:p w:rsidR="463B6A9B" w:rsidP="15CB84D3" w:rsidRDefault="463B6A9B" w14:paraId="0A93BD4A" w14:textId="2EB1C634">
      <w:pPr>
        <w:pStyle w:val="p1"/>
        <w:rPr>
          <w:rStyle w:val="s1"/>
          <w:rFonts w:ascii="Arial" w:hAnsi="Arial" w:eastAsia="Arial" w:cs="Arial"/>
          <w:sz w:val="22"/>
          <w:szCs w:val="22"/>
        </w:rPr>
      </w:pPr>
      <w:r w:rsidRPr="15CB84D3" w:rsidR="463B6A9B">
        <w:rPr>
          <w:rStyle w:val="s1"/>
          <w:rFonts w:ascii="Arial" w:hAnsi="Arial" w:eastAsia="Arial" w:cs="Arial"/>
          <w:sz w:val="22"/>
          <w:szCs w:val="22"/>
        </w:rPr>
        <w:t>Alzheimer</w:t>
      </w:r>
      <w:r w:rsidRPr="15CB84D3" w:rsidR="13F026F2">
        <w:rPr>
          <w:rStyle w:val="s1"/>
          <w:rFonts w:ascii="Arial" w:hAnsi="Arial" w:eastAsia="Arial" w:cs="Arial"/>
          <w:sz w:val="22"/>
          <w:szCs w:val="22"/>
        </w:rPr>
        <w:t>’s</w:t>
      </w:r>
      <w:r w:rsidRPr="15CB84D3" w:rsidR="463B6A9B">
        <w:rPr>
          <w:rStyle w:val="s1"/>
          <w:rFonts w:ascii="Arial" w:hAnsi="Arial" w:eastAsia="Arial" w:cs="Arial"/>
          <w:sz w:val="22"/>
          <w:szCs w:val="22"/>
        </w:rPr>
        <w:t xml:space="preserve"> Society</w:t>
      </w:r>
      <w:r w:rsidRPr="15CB84D3" w:rsidR="431E485A">
        <w:rPr>
          <w:rStyle w:val="s1"/>
          <w:rFonts w:ascii="Arial" w:hAnsi="Arial" w:eastAsia="Arial" w:cs="Arial"/>
          <w:sz w:val="22"/>
          <w:szCs w:val="22"/>
        </w:rPr>
        <w:t xml:space="preserve"> (2026) </w:t>
      </w:r>
      <w:r w:rsidRPr="15CB84D3" w:rsidR="35F836A7">
        <w:rPr>
          <w:rStyle w:val="s1"/>
          <w:rFonts w:ascii="Arial" w:hAnsi="Arial" w:eastAsia="Arial" w:cs="Arial"/>
          <w:sz w:val="22"/>
          <w:szCs w:val="22"/>
        </w:rPr>
        <w:t>Dementia support. Available at:</w:t>
      </w:r>
      <w:r w:rsidRPr="15CB84D3" w:rsidR="0093DF2D">
        <w:rPr>
          <w:rStyle w:val="s1"/>
          <w:rFonts w:ascii="Arial" w:hAnsi="Arial" w:eastAsia="Arial" w:cs="Arial"/>
          <w:sz w:val="22"/>
          <w:szCs w:val="22"/>
        </w:rPr>
        <w:t xml:space="preserve"> </w:t>
      </w:r>
      <w:hyperlink r:id="R93e27ffc68fc4e4d">
        <w:r w:rsidRPr="15CB84D3" w:rsidR="0093DF2D">
          <w:rPr>
            <w:rStyle w:val="Hyperlink"/>
            <w:rFonts w:ascii="Arial" w:hAnsi="Arial" w:eastAsia="Arial" w:cs="Arial"/>
            <w:sz w:val="22"/>
            <w:szCs w:val="22"/>
          </w:rPr>
          <w:t>https://www.alzheimers.org.uk/get-support/living-with-dementia/delirium</w:t>
        </w:r>
      </w:hyperlink>
      <w:r w:rsidRPr="15CB84D3" w:rsidR="0093DF2D">
        <w:rPr>
          <w:rStyle w:val="s1"/>
          <w:rFonts w:ascii="Arial" w:hAnsi="Arial" w:eastAsia="Arial" w:cs="Arial"/>
          <w:sz w:val="22"/>
          <w:szCs w:val="22"/>
        </w:rPr>
        <w:t xml:space="preserve"> (Accessed: 13 March 2026)</w:t>
      </w:r>
    </w:p>
    <w:p w:rsidR="15CB84D3" w:rsidP="15CB84D3" w:rsidRDefault="15CB84D3" w14:paraId="5F452909" w14:textId="57BD6DDD">
      <w:pPr>
        <w:pStyle w:val="p1"/>
        <w:rPr>
          <w:rStyle w:val="s1"/>
          <w:rFonts w:ascii="Arial" w:hAnsi="Arial" w:eastAsia="Arial" w:cs="Arial"/>
          <w:sz w:val="22"/>
          <w:szCs w:val="22"/>
        </w:rPr>
      </w:pPr>
    </w:p>
    <w:p w:rsidR="3830A834" w:rsidP="15CB84D3" w:rsidRDefault="3830A834" w14:paraId="198A306E" w14:textId="46B2F07F">
      <w:pPr>
        <w:pStyle w:val="p1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5CB84D3" w:rsidR="3830A8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Apóstolo</w:t>
      </w:r>
      <w:r w:rsidRPr="15CB84D3" w:rsidR="3830A8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J., Cooke, R., Bobrowicz-Campos, E., Santana, S., Marcucci, M., </w:t>
      </w:r>
      <w:r w:rsidRPr="15CB84D3" w:rsidR="3830A8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Cano</w:t>
      </w:r>
      <w:r w:rsidRPr="15CB84D3" w:rsidR="3830A8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A., </w:t>
      </w:r>
      <w:r w:rsidRPr="15CB84D3" w:rsidR="3830A8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Vollenbroek</w:t>
      </w:r>
      <w:r w:rsidRPr="15CB84D3" w:rsidR="3830A8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-Hutten, M., </w:t>
      </w:r>
      <w:r w:rsidRPr="15CB84D3" w:rsidR="3830A8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Germini</w:t>
      </w:r>
      <w:r w:rsidRPr="15CB84D3" w:rsidR="3830A8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F., D’Avanzo, B., Gwyther, H. and Holland, C., (2018). Effectiveness of interventions to prevent pre-frailty and frailty progression in older adults: a systematic review. </w:t>
      </w:r>
      <w:r w:rsidRPr="15CB84D3" w:rsidR="3830A83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JBI Evidence Synthesis</w:t>
      </w:r>
      <w:r w:rsidRPr="15CB84D3" w:rsidR="3830A8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15CB84D3" w:rsidR="3830A83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16</w:t>
      </w:r>
      <w:r w:rsidRPr="15CB84D3" w:rsidR="3830A8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(1), pp.140-232.</w:t>
      </w:r>
    </w:p>
    <w:p w:rsidR="15CB84D3" w:rsidP="15CB84D3" w:rsidRDefault="15CB84D3" w14:paraId="373EB82C" w14:textId="4FB317E3">
      <w:pPr>
        <w:pStyle w:val="p1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1D4B39D4" w:rsidP="15CB84D3" w:rsidRDefault="1D4B39D4" w14:paraId="7BB0B8AF" w14:textId="3DFFFEBE">
      <w:pPr>
        <w:pStyle w:val="p1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5CB84D3" w:rsidR="1D4B39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Bolcato</w:t>
      </w:r>
      <w:r w:rsidRPr="15CB84D3" w:rsidR="1D4B39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M., Trabucco Aurilio, M., Di </w:t>
      </w:r>
      <w:r w:rsidRPr="15CB84D3" w:rsidR="1D4B39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Mizio</w:t>
      </w:r>
      <w:r w:rsidRPr="15CB84D3" w:rsidR="1D4B39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G., Piccioni, A., Feola, A., Bonsignore, A., </w:t>
      </w:r>
      <w:r w:rsidRPr="15CB84D3" w:rsidR="1D4B39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Tettamanti</w:t>
      </w:r>
      <w:r w:rsidRPr="15CB84D3" w:rsidR="1D4B39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C., Ciliberti, R., Rodriguez, D. and Aprile, A., (2021). The difficult balance between ensuring the right of nursing home residents to communication and their safety. </w:t>
      </w:r>
      <w:r w:rsidRPr="15CB84D3" w:rsidR="1D4B39D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International journal of environmental research and public health</w:t>
      </w:r>
      <w:r w:rsidRPr="15CB84D3" w:rsidR="1D4B39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15CB84D3" w:rsidR="1D4B39D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18</w:t>
      </w:r>
      <w:r w:rsidRPr="15CB84D3" w:rsidR="1D4B39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(5), p.2484.</w:t>
      </w:r>
    </w:p>
    <w:p w:rsidR="15CB84D3" w:rsidP="15CB84D3" w:rsidRDefault="15CB84D3" w14:paraId="791E6523" w14:textId="1ACF5747">
      <w:pPr>
        <w:pStyle w:val="p1"/>
        <w:rPr>
          <w:rFonts w:ascii="Arial" w:hAnsi="Arial" w:eastAsia="Arial" w:cs="Arial"/>
          <w:sz w:val="22"/>
          <w:szCs w:val="22"/>
        </w:rPr>
      </w:pPr>
    </w:p>
    <w:p w:rsidR="513E9C3E" w:rsidP="15CB84D3" w:rsidRDefault="513E9C3E" w14:paraId="5471DDED" w14:textId="076EE39F">
      <w:pPr>
        <w:pStyle w:val="p1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5CB84D3" w:rsidR="513E9C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Cameron-Mathiassen, J., Leiper, J., Simpson, J. and McDermott, E., (2022). What </w:t>
      </w:r>
      <w:r w:rsidRPr="15CB84D3" w:rsidR="513E9C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was care</w:t>
      </w:r>
      <w:r w:rsidRPr="15CB84D3" w:rsidR="513E9C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like for me? A systematic review of the experiences of young people living in residential care. </w:t>
      </w:r>
      <w:r w:rsidRPr="15CB84D3" w:rsidR="513E9C3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Children and Youth Services Review</w:t>
      </w:r>
      <w:r w:rsidRPr="15CB84D3" w:rsidR="513E9C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15CB84D3" w:rsidR="513E9C3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138</w:t>
      </w:r>
      <w:r w:rsidRPr="15CB84D3" w:rsidR="513E9C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p.106524.</w:t>
      </w:r>
    </w:p>
    <w:p w:rsidR="004D5755" w:rsidP="15CB84D3" w:rsidRDefault="004D5755" w14:paraId="100FE943" w14:textId="77777777">
      <w:pPr>
        <w:pStyle w:val="p2"/>
        <w:rPr>
          <w:rFonts w:ascii="Arial" w:hAnsi="Arial" w:eastAsia="Arial" w:cs="Arial"/>
          <w:sz w:val="22"/>
          <w:szCs w:val="22"/>
        </w:rPr>
      </w:pPr>
    </w:p>
    <w:p w:rsidR="004D5755" w:rsidP="15CB84D3" w:rsidRDefault="004D5755" w14:paraId="07F69B76" w14:textId="145ED028">
      <w:pPr>
        <w:pStyle w:val="p1"/>
        <w:rPr>
          <w:rStyle w:val="s1"/>
          <w:rFonts w:ascii="Arial" w:hAnsi="Arial" w:eastAsia="Arial" w:cs="Arial"/>
          <w:sz w:val="22"/>
          <w:szCs w:val="22"/>
        </w:rPr>
      </w:pPr>
      <w:r w:rsidRPr="15CB84D3" w:rsidR="221DEDF6">
        <w:rPr>
          <w:rStyle w:val="s1"/>
          <w:rFonts w:ascii="Arial" w:hAnsi="Arial" w:eastAsia="Arial" w:cs="Arial"/>
          <w:sz w:val="22"/>
          <w:szCs w:val="22"/>
        </w:rPr>
        <w:t>Care Quality Commission (202</w:t>
      </w:r>
      <w:r w:rsidRPr="15CB84D3" w:rsidR="4411A28D">
        <w:rPr>
          <w:rStyle w:val="s1"/>
          <w:rFonts w:ascii="Arial" w:hAnsi="Arial" w:eastAsia="Arial" w:cs="Arial"/>
          <w:sz w:val="22"/>
          <w:szCs w:val="22"/>
        </w:rPr>
        <w:t>2</w:t>
      </w:r>
      <w:r w:rsidRPr="15CB84D3" w:rsidR="221DEDF6">
        <w:rPr>
          <w:rStyle w:val="s1"/>
          <w:rFonts w:ascii="Arial" w:hAnsi="Arial" w:eastAsia="Arial" w:cs="Arial"/>
          <w:sz w:val="22"/>
          <w:szCs w:val="22"/>
        </w:rPr>
        <w:t xml:space="preserve">) </w:t>
      </w:r>
      <w:r w:rsidRPr="15CB84D3" w:rsidR="3D52E28A">
        <w:rPr>
          <w:rStyle w:val="s1"/>
          <w:rFonts w:ascii="Arial" w:hAnsi="Arial" w:eastAsia="Arial" w:cs="Arial"/>
          <w:sz w:val="22"/>
          <w:szCs w:val="22"/>
        </w:rPr>
        <w:t>Workforce</w:t>
      </w:r>
      <w:r w:rsidRPr="15CB84D3" w:rsidR="7675542F">
        <w:rPr>
          <w:rStyle w:val="s1"/>
          <w:rFonts w:ascii="Arial" w:hAnsi="Arial" w:eastAsia="Arial" w:cs="Arial"/>
          <w:sz w:val="22"/>
          <w:szCs w:val="22"/>
        </w:rPr>
        <w:t>.</w:t>
      </w:r>
      <w:r w:rsidRPr="15CB84D3" w:rsidR="19F55129">
        <w:rPr>
          <w:rStyle w:val="s1"/>
          <w:rFonts w:ascii="Arial" w:hAnsi="Arial" w:eastAsia="Arial" w:cs="Arial"/>
          <w:sz w:val="22"/>
          <w:szCs w:val="22"/>
        </w:rPr>
        <w:t xml:space="preserve"> Available</w:t>
      </w:r>
      <w:r w:rsidRPr="15CB84D3" w:rsidR="2895A9B4">
        <w:rPr>
          <w:rStyle w:val="s1"/>
          <w:rFonts w:ascii="Arial" w:hAnsi="Arial" w:eastAsia="Arial" w:cs="Arial"/>
          <w:sz w:val="22"/>
          <w:szCs w:val="22"/>
        </w:rPr>
        <w:t xml:space="preserve"> at: </w:t>
      </w:r>
      <w:hyperlink r:id="R68e6f05e4bcd429b">
        <w:r w:rsidRPr="15CB84D3" w:rsidR="2895A9B4">
          <w:rPr>
            <w:rStyle w:val="Hyperlink"/>
            <w:rFonts w:ascii="Arial" w:hAnsi="Arial" w:eastAsia="Arial" w:cs="Arial"/>
            <w:sz w:val="22"/>
            <w:szCs w:val="22"/>
          </w:rPr>
          <w:t>https://www.cqc.org.uk/publication/state-care-202122/</w:t>
        </w:r>
      </w:hyperlink>
      <w:r w:rsidRPr="15CB84D3" w:rsidR="2895A9B4">
        <w:rPr>
          <w:rStyle w:val="s1"/>
          <w:rFonts w:ascii="Arial" w:hAnsi="Arial" w:eastAsia="Arial" w:cs="Arial"/>
          <w:sz w:val="22"/>
          <w:szCs w:val="22"/>
        </w:rPr>
        <w:t xml:space="preserve"> </w:t>
      </w:r>
      <w:r w:rsidRPr="15CB84D3" w:rsidR="221DEDF6">
        <w:rPr>
          <w:rStyle w:val="s1"/>
          <w:rFonts w:ascii="Arial" w:hAnsi="Arial" w:eastAsia="Arial" w:cs="Arial"/>
          <w:sz w:val="22"/>
          <w:szCs w:val="22"/>
        </w:rPr>
        <w:t xml:space="preserve">(Accessed: </w:t>
      </w:r>
      <w:r w:rsidRPr="15CB84D3" w:rsidR="73714420">
        <w:rPr>
          <w:rStyle w:val="s1"/>
          <w:rFonts w:ascii="Arial" w:hAnsi="Arial" w:eastAsia="Arial" w:cs="Arial"/>
          <w:sz w:val="22"/>
          <w:szCs w:val="22"/>
        </w:rPr>
        <w:t>13</w:t>
      </w:r>
      <w:r w:rsidRPr="15CB84D3" w:rsidR="221DEDF6">
        <w:rPr>
          <w:rStyle w:val="s1"/>
          <w:rFonts w:ascii="Arial" w:hAnsi="Arial" w:eastAsia="Arial" w:cs="Arial"/>
          <w:sz w:val="22"/>
          <w:szCs w:val="22"/>
        </w:rPr>
        <w:t xml:space="preserve"> March 2026).</w:t>
      </w:r>
    </w:p>
    <w:p w:rsidR="004D5755" w:rsidP="15CB84D3" w:rsidRDefault="004D5755" w14:paraId="245F8CB2" w14:textId="28CB386D">
      <w:pPr>
        <w:pStyle w:val="p2"/>
        <w:rPr>
          <w:rFonts w:ascii="Arial" w:hAnsi="Arial" w:eastAsia="Arial" w:cs="Arial"/>
          <w:sz w:val="22"/>
          <w:szCs w:val="22"/>
        </w:rPr>
      </w:pPr>
    </w:p>
    <w:p w:rsidR="004D5755" w:rsidP="15CB84D3" w:rsidRDefault="004D5755" w14:paraId="639E4216" w14:textId="25461D0F">
      <w:pPr>
        <w:pStyle w:val="p1"/>
        <w:rPr>
          <w:rStyle w:val="s1"/>
          <w:rFonts w:ascii="Arial" w:hAnsi="Arial" w:eastAsia="Arial" w:cs="Arial"/>
          <w:sz w:val="22"/>
          <w:szCs w:val="22"/>
        </w:rPr>
      </w:pPr>
      <w:r w:rsidRPr="15CB84D3" w:rsidR="221DEDF6">
        <w:rPr>
          <w:rStyle w:val="s1"/>
          <w:rFonts w:ascii="Arial" w:hAnsi="Arial" w:eastAsia="Arial" w:cs="Arial"/>
          <w:sz w:val="22"/>
          <w:szCs w:val="22"/>
        </w:rPr>
        <w:t xml:space="preserve">Competition and Markets Authority (2017) </w:t>
      </w:r>
      <w:r w:rsidRPr="15CB84D3" w:rsidR="221DEDF6">
        <w:rPr>
          <w:rStyle w:val="s2"/>
          <w:rFonts w:ascii="Arial" w:hAnsi="Arial" w:eastAsia="Arial" w:cs="Arial"/>
          <w:sz w:val="22"/>
          <w:szCs w:val="22"/>
        </w:rPr>
        <w:t>Care homes market study</w:t>
      </w:r>
      <w:r w:rsidRPr="15CB84D3" w:rsidR="221DEDF6">
        <w:rPr>
          <w:rStyle w:val="s1"/>
          <w:rFonts w:ascii="Arial" w:hAnsi="Arial" w:eastAsia="Arial" w:cs="Arial"/>
          <w:sz w:val="22"/>
          <w:szCs w:val="22"/>
        </w:rPr>
        <w:t>. London: CMA.</w:t>
      </w:r>
      <w:r w:rsidRPr="15CB84D3" w:rsidR="221DEDF6">
        <w:rPr>
          <w:rStyle w:val="s1"/>
          <w:rFonts w:ascii="Arial" w:hAnsi="Arial" w:eastAsia="Arial" w:cs="Arial"/>
          <w:sz w:val="22"/>
          <w:szCs w:val="22"/>
        </w:rPr>
        <w:t> </w:t>
      </w:r>
      <w:r w:rsidRPr="15CB84D3" w:rsidR="221DEDF6">
        <w:rPr>
          <w:rStyle w:val="s1"/>
          <w:rFonts w:ascii="Arial" w:hAnsi="Arial" w:eastAsia="Arial" w:cs="Arial"/>
          <w:sz w:val="22"/>
          <w:szCs w:val="22"/>
        </w:rPr>
        <w:t>Available at: https://www.gov.uk/cma (Accessed: 1</w:t>
      </w:r>
      <w:r w:rsidRPr="15CB84D3" w:rsidR="15A27FB1">
        <w:rPr>
          <w:rStyle w:val="s1"/>
          <w:rFonts w:ascii="Arial" w:hAnsi="Arial" w:eastAsia="Arial" w:cs="Arial"/>
          <w:sz w:val="22"/>
          <w:szCs w:val="22"/>
        </w:rPr>
        <w:t>3</w:t>
      </w:r>
      <w:r w:rsidRPr="15CB84D3" w:rsidR="221DEDF6">
        <w:rPr>
          <w:rStyle w:val="s1"/>
          <w:rFonts w:ascii="Arial" w:hAnsi="Arial" w:eastAsia="Arial" w:cs="Arial"/>
          <w:sz w:val="22"/>
          <w:szCs w:val="22"/>
        </w:rPr>
        <w:t xml:space="preserve"> March 2026).</w:t>
      </w:r>
    </w:p>
    <w:p w:rsidR="004D5755" w:rsidP="15CB84D3" w:rsidRDefault="004D5755" w14:paraId="495A2A79" w14:textId="77777777">
      <w:pPr>
        <w:pStyle w:val="p2"/>
        <w:rPr>
          <w:rFonts w:ascii="Arial" w:hAnsi="Arial" w:eastAsia="Arial" w:cs="Arial"/>
          <w:sz w:val="22"/>
          <w:szCs w:val="22"/>
        </w:rPr>
      </w:pPr>
    </w:p>
    <w:p w:rsidR="004D5755" w:rsidP="15CB84D3" w:rsidRDefault="004D5755" w14:paraId="0CC954CE" w14:textId="0D4AE8B2">
      <w:pPr>
        <w:pStyle w:val="p1"/>
        <w:rPr>
          <w:rStyle w:val="s1"/>
          <w:rFonts w:ascii="Arial" w:hAnsi="Arial" w:eastAsia="Arial" w:cs="Arial"/>
          <w:sz w:val="22"/>
          <w:szCs w:val="22"/>
        </w:rPr>
      </w:pPr>
      <w:r w:rsidRPr="15CB84D3" w:rsidR="221DEDF6">
        <w:rPr>
          <w:rStyle w:val="s1"/>
          <w:rFonts w:ascii="Arial" w:hAnsi="Arial" w:eastAsia="Arial" w:cs="Arial"/>
          <w:sz w:val="22"/>
          <w:szCs w:val="22"/>
        </w:rPr>
        <w:t xml:space="preserve">Department of Health and Social Care (2014) </w:t>
      </w:r>
      <w:r w:rsidRPr="15CB84D3" w:rsidR="221DEDF6">
        <w:rPr>
          <w:rStyle w:val="s2"/>
          <w:rFonts w:ascii="Arial" w:hAnsi="Arial" w:eastAsia="Arial" w:cs="Arial"/>
          <w:sz w:val="22"/>
          <w:szCs w:val="22"/>
        </w:rPr>
        <w:t>Care Act 2014</w:t>
      </w:r>
      <w:r w:rsidRPr="15CB84D3" w:rsidR="221DEDF6">
        <w:rPr>
          <w:rStyle w:val="s1"/>
          <w:rFonts w:ascii="Arial" w:hAnsi="Arial" w:eastAsia="Arial" w:cs="Arial"/>
          <w:sz w:val="22"/>
          <w:szCs w:val="22"/>
        </w:rPr>
        <w:t xml:space="preserve">. London: </w:t>
      </w:r>
      <w:r w:rsidRPr="15CB84D3" w:rsidR="221DEDF6">
        <w:rPr>
          <w:rStyle w:val="s1"/>
          <w:rFonts w:ascii="Arial" w:hAnsi="Arial" w:eastAsia="Arial" w:cs="Arial"/>
          <w:sz w:val="22"/>
          <w:szCs w:val="22"/>
        </w:rPr>
        <w:t>HMSO.Available</w:t>
      </w:r>
      <w:r w:rsidRPr="15CB84D3" w:rsidR="221DEDF6">
        <w:rPr>
          <w:rStyle w:val="s1"/>
          <w:rFonts w:ascii="Arial" w:hAnsi="Arial" w:eastAsia="Arial" w:cs="Arial"/>
          <w:sz w:val="22"/>
          <w:szCs w:val="22"/>
        </w:rPr>
        <w:t xml:space="preserve"> at: https://www.legislation.gov.uk (Accessed: 1</w:t>
      </w:r>
      <w:r w:rsidRPr="15CB84D3" w:rsidR="65F6D4FA">
        <w:rPr>
          <w:rStyle w:val="s1"/>
          <w:rFonts w:ascii="Arial" w:hAnsi="Arial" w:eastAsia="Arial" w:cs="Arial"/>
          <w:sz w:val="22"/>
          <w:szCs w:val="22"/>
        </w:rPr>
        <w:t>2</w:t>
      </w:r>
      <w:r w:rsidRPr="15CB84D3" w:rsidR="221DEDF6">
        <w:rPr>
          <w:rStyle w:val="s1"/>
          <w:rFonts w:ascii="Arial" w:hAnsi="Arial" w:eastAsia="Arial" w:cs="Arial"/>
          <w:sz w:val="22"/>
          <w:szCs w:val="22"/>
        </w:rPr>
        <w:t xml:space="preserve"> March 2026).</w:t>
      </w:r>
    </w:p>
    <w:p w:rsidR="15CB84D3" w:rsidP="15CB84D3" w:rsidRDefault="15CB84D3" w14:paraId="72581BE3" w14:textId="3DF419DE">
      <w:pPr>
        <w:pStyle w:val="p1"/>
        <w:rPr>
          <w:rStyle w:val="s1"/>
          <w:rFonts w:ascii="Arial" w:hAnsi="Arial" w:eastAsia="Arial" w:cs="Arial"/>
          <w:sz w:val="22"/>
          <w:szCs w:val="22"/>
        </w:rPr>
      </w:pPr>
    </w:p>
    <w:p w:rsidR="1A5989F7" w:rsidP="15CB84D3" w:rsidRDefault="1A5989F7" w14:paraId="324F26C0" w14:textId="4DE974DA">
      <w:pPr>
        <w:pStyle w:val="p1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15CB84D3" w:rsidR="1A5989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Haak, M., </w:t>
      </w:r>
      <w:r w:rsidRPr="15CB84D3" w:rsidR="1A5989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Fänge</w:t>
      </w:r>
      <w:r w:rsidRPr="15CB84D3" w:rsidR="1A5989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A., Iwarsson, S. and Dahlin Ivanoff, S., (2007). Home as a signification of independence and autonomy: experiences among </w:t>
      </w:r>
      <w:r w:rsidRPr="15CB84D3" w:rsidR="1A5989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very old</w:t>
      </w:r>
      <w:r w:rsidRPr="15CB84D3" w:rsidR="1A5989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Swedish people. </w:t>
      </w:r>
      <w:r w:rsidRPr="15CB84D3" w:rsidR="1A5989F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Scandinavian journal of occupational therapy</w:t>
      </w:r>
      <w:r w:rsidRPr="15CB84D3" w:rsidR="1A5989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15CB84D3" w:rsidR="1A5989F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14</w:t>
      </w:r>
      <w:r w:rsidRPr="15CB84D3" w:rsidR="1A5989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(1), pp.16-24.</w:t>
      </w:r>
    </w:p>
    <w:p w:rsidR="15CB84D3" w:rsidP="15CB84D3" w:rsidRDefault="15CB84D3" w14:paraId="17A158DB" w14:textId="13E42324">
      <w:pPr>
        <w:pStyle w:val="p1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78A5669A" w:rsidP="15CB84D3" w:rsidRDefault="78A5669A" w14:paraId="12FD8A16" w14:textId="4800B3E1">
      <w:pPr>
        <w:pStyle w:val="p1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5CB84D3" w:rsidR="78A566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Hawkins, R.J., Prashar, A., </w:t>
      </w:r>
      <w:r w:rsidRPr="15CB84D3" w:rsidR="78A566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Lusambili</w:t>
      </w:r>
      <w:r w:rsidRPr="15CB84D3" w:rsidR="78A566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A., Ellard, D.R. and Godfrey, M., (2018). ‘If they don't use it, they lose it’: how organisational structures and practices shape residents’ physical movement in care home settings. </w:t>
      </w:r>
      <w:r w:rsidRPr="15CB84D3" w:rsidR="78A5669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Ageing &amp; Society</w:t>
      </w:r>
      <w:r w:rsidRPr="15CB84D3" w:rsidR="78A566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15CB84D3" w:rsidR="78A5669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38</w:t>
      </w:r>
      <w:r w:rsidRPr="15CB84D3" w:rsidR="78A566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(9), pp.1817-1842.</w:t>
      </w:r>
    </w:p>
    <w:p w:rsidR="15CB84D3" w:rsidP="15CB84D3" w:rsidRDefault="15CB84D3" w14:paraId="4A2FD1A1" w14:textId="4F8AE008">
      <w:pPr>
        <w:pStyle w:val="p1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6F0891A2" w:rsidP="15CB84D3" w:rsidRDefault="6F0891A2" w14:paraId="356DAF92" w14:textId="65B1F605">
      <w:pPr>
        <w:pStyle w:val="p1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5CB84D3" w:rsidR="6F0891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Henning-Smith, C., Tuttle, M., Tanem, J., Jantzi, K., Kelly, E. and Florence, L.C., (2024). Social isolation and safety issues among rural older adults living alone: perspectives of Meals on Wheels programs. </w:t>
      </w:r>
      <w:r w:rsidRPr="15CB84D3" w:rsidR="6F0891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Journal of Aging &amp; Social Policy</w:t>
      </w:r>
      <w:r w:rsidRPr="15CB84D3" w:rsidR="6F0891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15CB84D3" w:rsidR="6F0891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36</w:t>
      </w:r>
      <w:r w:rsidRPr="15CB84D3" w:rsidR="6F0891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(2), pp.282-301.</w:t>
      </w:r>
    </w:p>
    <w:p w:rsidR="004D5755" w:rsidP="15CB84D3" w:rsidRDefault="004D5755" w14:paraId="22C708D4" w14:textId="77777777">
      <w:pPr>
        <w:pStyle w:val="p2"/>
        <w:rPr>
          <w:rFonts w:ascii="Arial" w:hAnsi="Arial" w:eastAsia="Arial" w:cs="Arial"/>
          <w:sz w:val="22"/>
          <w:szCs w:val="22"/>
        </w:rPr>
      </w:pPr>
    </w:p>
    <w:p w:rsidR="004D5755" w:rsidP="15CB84D3" w:rsidRDefault="004D5755" w14:paraId="48AA6403" w14:textId="77777777">
      <w:pPr>
        <w:pStyle w:val="p1"/>
        <w:rPr>
          <w:rStyle w:val="s1"/>
          <w:rFonts w:ascii="Arial" w:hAnsi="Arial" w:eastAsia="Arial" w:cs="Arial"/>
          <w:sz w:val="22"/>
          <w:szCs w:val="22"/>
        </w:rPr>
      </w:pPr>
      <w:r w:rsidRPr="15CB84D3" w:rsidR="221DEDF6">
        <w:rPr>
          <w:rStyle w:val="s1"/>
          <w:rFonts w:ascii="Arial" w:hAnsi="Arial" w:eastAsia="Arial" w:cs="Arial"/>
          <w:sz w:val="22"/>
          <w:szCs w:val="22"/>
        </w:rPr>
        <w:t>Holt-</w:t>
      </w:r>
      <w:r w:rsidRPr="15CB84D3" w:rsidR="221DEDF6">
        <w:rPr>
          <w:rStyle w:val="s1"/>
          <w:rFonts w:ascii="Arial" w:hAnsi="Arial" w:eastAsia="Arial" w:cs="Arial"/>
          <w:sz w:val="22"/>
          <w:szCs w:val="22"/>
        </w:rPr>
        <w:t>Lunstad</w:t>
      </w:r>
      <w:r w:rsidRPr="15CB84D3" w:rsidR="221DEDF6">
        <w:rPr>
          <w:rStyle w:val="s1"/>
          <w:rFonts w:ascii="Arial" w:hAnsi="Arial" w:eastAsia="Arial" w:cs="Arial"/>
          <w:sz w:val="22"/>
          <w:szCs w:val="22"/>
        </w:rPr>
        <w:t xml:space="preserve">, J., Smith, T.B., Baker, M., Harris, </w:t>
      </w:r>
      <w:r w:rsidRPr="15CB84D3" w:rsidR="221DEDF6">
        <w:rPr>
          <w:rStyle w:val="s1"/>
          <w:rFonts w:ascii="Arial" w:hAnsi="Arial" w:eastAsia="Arial" w:cs="Arial"/>
          <w:sz w:val="22"/>
          <w:szCs w:val="22"/>
        </w:rPr>
        <w:t>T.</w:t>
      </w:r>
      <w:r w:rsidRPr="15CB84D3" w:rsidR="221DEDF6">
        <w:rPr>
          <w:rStyle w:val="s1"/>
          <w:rFonts w:ascii="Arial" w:hAnsi="Arial" w:eastAsia="Arial" w:cs="Arial"/>
          <w:sz w:val="22"/>
          <w:szCs w:val="22"/>
        </w:rPr>
        <w:t xml:space="preserve"> and Stephenson, D. (2015) ‘Loneliness and social isolation as risk factors for mortality: a meta-analytic review’, </w:t>
      </w:r>
      <w:r w:rsidRPr="15CB84D3" w:rsidR="221DEDF6">
        <w:rPr>
          <w:rStyle w:val="s2"/>
          <w:rFonts w:ascii="Arial" w:hAnsi="Arial" w:eastAsia="Arial" w:cs="Arial"/>
          <w:sz w:val="22"/>
          <w:szCs w:val="22"/>
        </w:rPr>
        <w:t>Perspectives on Psychological Science</w:t>
      </w:r>
      <w:r w:rsidRPr="15CB84D3" w:rsidR="221DEDF6">
        <w:rPr>
          <w:rStyle w:val="s1"/>
          <w:rFonts w:ascii="Arial" w:hAnsi="Arial" w:eastAsia="Arial" w:cs="Arial"/>
          <w:sz w:val="22"/>
          <w:szCs w:val="22"/>
        </w:rPr>
        <w:t>, 10(2), pp. 227–237.</w:t>
      </w:r>
    </w:p>
    <w:p w:rsidR="004D5755" w:rsidP="15CB84D3" w:rsidRDefault="004D5755" w14:paraId="568751E8" w14:textId="473DFB68">
      <w:pPr>
        <w:pStyle w:val="p2"/>
        <w:rPr>
          <w:rFonts w:ascii="Arial" w:hAnsi="Arial" w:eastAsia="Arial" w:cs="Arial"/>
          <w:sz w:val="22"/>
          <w:szCs w:val="22"/>
        </w:rPr>
      </w:pPr>
    </w:p>
    <w:p w:rsidR="004D5755" w:rsidP="15CB84D3" w:rsidRDefault="004D5755" w14:paraId="55221BCF" w14:textId="70ECD500">
      <w:pPr>
        <w:pStyle w:val="p1"/>
        <w:rPr>
          <w:rStyle w:val="s1"/>
          <w:rFonts w:ascii="Arial" w:hAnsi="Arial" w:eastAsia="Arial" w:cs="Arial"/>
          <w:sz w:val="22"/>
          <w:szCs w:val="22"/>
        </w:rPr>
      </w:pPr>
      <w:r w:rsidRPr="15CB84D3" w:rsidR="221DEDF6">
        <w:rPr>
          <w:rStyle w:val="s1"/>
          <w:rFonts w:ascii="Arial" w:hAnsi="Arial" w:eastAsia="Arial" w:cs="Arial"/>
          <w:sz w:val="22"/>
          <w:szCs w:val="22"/>
        </w:rPr>
        <w:t xml:space="preserve">National Institute for Health and Care Excellence (NICE) (2018) </w:t>
      </w:r>
      <w:r w:rsidRPr="15CB84D3" w:rsidR="221DEDF6">
        <w:rPr>
          <w:rStyle w:val="s2"/>
          <w:rFonts w:ascii="Arial" w:hAnsi="Arial" w:eastAsia="Arial" w:cs="Arial"/>
          <w:sz w:val="22"/>
          <w:szCs w:val="22"/>
        </w:rPr>
        <w:t xml:space="preserve">Dementia: assessment, management and support for people living with dementia and their </w:t>
      </w:r>
      <w:r w:rsidRPr="15CB84D3" w:rsidR="4EBEEAC7">
        <w:rPr>
          <w:rStyle w:val="s2"/>
          <w:rFonts w:ascii="Arial" w:hAnsi="Arial" w:eastAsia="Arial" w:cs="Arial"/>
          <w:sz w:val="22"/>
          <w:szCs w:val="22"/>
        </w:rPr>
        <w:t>carers</w:t>
      </w:r>
      <w:r w:rsidRPr="15CB84D3" w:rsidR="4EBEEAC7">
        <w:rPr>
          <w:rStyle w:val="s2"/>
          <w:rFonts w:ascii="Arial" w:hAnsi="Arial" w:eastAsia="Arial" w:cs="Arial"/>
          <w:sz w:val="22"/>
          <w:szCs w:val="22"/>
        </w:rPr>
        <w:t>. Available</w:t>
      </w:r>
      <w:r w:rsidRPr="15CB84D3" w:rsidR="221DEDF6">
        <w:rPr>
          <w:rStyle w:val="s1"/>
          <w:rFonts w:ascii="Arial" w:hAnsi="Arial" w:eastAsia="Arial" w:cs="Arial"/>
          <w:sz w:val="22"/>
          <w:szCs w:val="22"/>
        </w:rPr>
        <w:t xml:space="preserve"> at: https://www.nice.org.uk (Accessed: 1</w:t>
      </w:r>
      <w:r w:rsidRPr="15CB84D3" w:rsidR="6B7317B0">
        <w:rPr>
          <w:rStyle w:val="s1"/>
          <w:rFonts w:ascii="Arial" w:hAnsi="Arial" w:eastAsia="Arial" w:cs="Arial"/>
          <w:sz w:val="22"/>
          <w:szCs w:val="22"/>
        </w:rPr>
        <w:t>2</w:t>
      </w:r>
      <w:r w:rsidRPr="15CB84D3" w:rsidR="221DEDF6">
        <w:rPr>
          <w:rStyle w:val="s1"/>
          <w:rFonts w:ascii="Arial" w:hAnsi="Arial" w:eastAsia="Arial" w:cs="Arial"/>
          <w:sz w:val="22"/>
          <w:szCs w:val="22"/>
        </w:rPr>
        <w:t xml:space="preserve"> March 2026).</w:t>
      </w:r>
    </w:p>
    <w:p w:rsidR="004D5755" w:rsidP="15CB84D3" w:rsidRDefault="004D5755" w14:paraId="7359CFCD" w14:textId="0BF5E8F4">
      <w:pPr>
        <w:pStyle w:val="p2"/>
        <w:rPr>
          <w:rFonts w:ascii="Arial" w:hAnsi="Arial" w:eastAsia="Arial" w:cs="Arial"/>
          <w:sz w:val="22"/>
          <w:szCs w:val="22"/>
        </w:rPr>
      </w:pPr>
    </w:p>
    <w:p w:rsidR="004D5755" w:rsidP="15CB84D3" w:rsidRDefault="004D5755" w14:paraId="47F41A7E" w14:textId="662EE345">
      <w:pPr>
        <w:pStyle w:val="p1"/>
        <w:rPr>
          <w:rStyle w:val="s1"/>
          <w:rFonts w:ascii="Arial" w:hAnsi="Arial" w:eastAsia="Arial" w:cs="Arial"/>
          <w:sz w:val="22"/>
          <w:szCs w:val="22"/>
        </w:rPr>
      </w:pPr>
      <w:r w:rsidRPr="15CB84D3" w:rsidR="221DEDF6">
        <w:rPr>
          <w:rStyle w:val="s1"/>
          <w:rFonts w:ascii="Arial" w:hAnsi="Arial" w:eastAsia="Arial" w:cs="Arial"/>
          <w:sz w:val="22"/>
          <w:szCs w:val="22"/>
        </w:rPr>
        <w:t xml:space="preserve">NHS England (2019) </w:t>
      </w:r>
      <w:r w:rsidRPr="15CB84D3" w:rsidR="6A4A79B6">
        <w:rPr>
          <w:rStyle w:val="s1"/>
          <w:rFonts w:ascii="Arial" w:hAnsi="Arial" w:eastAsia="Arial" w:cs="Arial"/>
          <w:sz w:val="22"/>
          <w:szCs w:val="22"/>
        </w:rPr>
        <w:t>About shared decision making</w:t>
      </w:r>
      <w:r w:rsidRPr="15CB84D3" w:rsidR="221DEDF6">
        <w:rPr>
          <w:rStyle w:val="s1"/>
          <w:rFonts w:ascii="Arial" w:hAnsi="Arial" w:eastAsia="Arial" w:cs="Arial"/>
          <w:sz w:val="22"/>
          <w:szCs w:val="22"/>
        </w:rPr>
        <w:t xml:space="preserve">. London: NHS </w:t>
      </w:r>
      <w:r w:rsidRPr="15CB84D3" w:rsidR="4D4BA4CB">
        <w:rPr>
          <w:rStyle w:val="s1"/>
          <w:rFonts w:ascii="Arial" w:hAnsi="Arial" w:eastAsia="Arial" w:cs="Arial"/>
          <w:sz w:val="22"/>
          <w:szCs w:val="22"/>
        </w:rPr>
        <w:t>England. Available</w:t>
      </w:r>
      <w:r w:rsidRPr="15CB84D3" w:rsidR="221DEDF6">
        <w:rPr>
          <w:rStyle w:val="s1"/>
          <w:rFonts w:ascii="Arial" w:hAnsi="Arial" w:eastAsia="Arial" w:cs="Arial"/>
          <w:sz w:val="22"/>
          <w:szCs w:val="22"/>
        </w:rPr>
        <w:t xml:space="preserve"> at: </w:t>
      </w:r>
      <w:r w:rsidRPr="15CB84D3" w:rsidR="0368B439">
        <w:rPr>
          <w:rStyle w:val="s1"/>
          <w:rFonts w:ascii="Arial" w:hAnsi="Arial" w:eastAsia="Arial" w:cs="Arial"/>
          <w:sz w:val="22"/>
          <w:szCs w:val="22"/>
        </w:rPr>
        <w:t>https://www.england.nhs.uk/personalisedcare/shared-decision-making/about/</w:t>
      </w:r>
      <w:r w:rsidRPr="15CB84D3" w:rsidR="221DEDF6">
        <w:rPr>
          <w:rStyle w:val="s1"/>
          <w:rFonts w:ascii="Arial" w:hAnsi="Arial" w:eastAsia="Arial" w:cs="Arial"/>
          <w:sz w:val="22"/>
          <w:szCs w:val="22"/>
        </w:rPr>
        <w:t xml:space="preserve"> (Accessed: 1</w:t>
      </w:r>
      <w:r w:rsidRPr="15CB84D3" w:rsidR="0A9E3745">
        <w:rPr>
          <w:rStyle w:val="s1"/>
          <w:rFonts w:ascii="Arial" w:hAnsi="Arial" w:eastAsia="Arial" w:cs="Arial"/>
          <w:sz w:val="22"/>
          <w:szCs w:val="22"/>
        </w:rPr>
        <w:t>3</w:t>
      </w:r>
      <w:r w:rsidRPr="15CB84D3" w:rsidR="221DEDF6">
        <w:rPr>
          <w:rStyle w:val="s1"/>
          <w:rFonts w:ascii="Arial" w:hAnsi="Arial" w:eastAsia="Arial" w:cs="Arial"/>
          <w:sz w:val="22"/>
          <w:szCs w:val="22"/>
        </w:rPr>
        <w:t xml:space="preserve"> March 2026).</w:t>
      </w:r>
    </w:p>
    <w:p w:rsidR="004D5755" w:rsidP="15CB84D3" w:rsidRDefault="004D5755" w14:paraId="7AA91DF3" w14:textId="77777777">
      <w:pPr>
        <w:pStyle w:val="p2"/>
        <w:rPr>
          <w:rFonts w:ascii="Arial" w:hAnsi="Arial" w:eastAsia="Arial" w:cs="Arial"/>
          <w:sz w:val="22"/>
          <w:szCs w:val="22"/>
        </w:rPr>
      </w:pPr>
    </w:p>
    <w:p w:rsidR="004D5755" w:rsidP="15CB84D3" w:rsidRDefault="004D5755" w14:paraId="1CFCD312" w14:textId="731909D7">
      <w:pPr>
        <w:pStyle w:val="p1"/>
        <w:rPr>
          <w:rStyle w:val="s1"/>
          <w:rFonts w:ascii="Arial" w:hAnsi="Arial" w:eastAsia="Arial" w:cs="Arial"/>
          <w:sz w:val="22"/>
          <w:szCs w:val="22"/>
        </w:rPr>
      </w:pPr>
      <w:r w:rsidRPr="15CB84D3" w:rsidR="221DEDF6">
        <w:rPr>
          <w:rStyle w:val="s1"/>
          <w:rFonts w:ascii="Arial" w:hAnsi="Arial" w:eastAsia="Arial" w:cs="Arial"/>
          <w:sz w:val="22"/>
          <w:szCs w:val="22"/>
        </w:rPr>
        <w:t xml:space="preserve">Office for National Statistics (2023) </w:t>
      </w:r>
      <w:r w:rsidRPr="15CB84D3" w:rsidR="221DEDF6">
        <w:rPr>
          <w:rStyle w:val="s2"/>
          <w:rFonts w:ascii="Arial" w:hAnsi="Arial" w:eastAsia="Arial" w:cs="Arial"/>
          <w:sz w:val="22"/>
          <w:szCs w:val="22"/>
        </w:rPr>
        <w:t xml:space="preserve">Overview of the UK population: ageing </w:t>
      </w:r>
      <w:r w:rsidRPr="15CB84D3" w:rsidR="4EBD19AA">
        <w:rPr>
          <w:rStyle w:val="s2"/>
          <w:rFonts w:ascii="Arial" w:hAnsi="Arial" w:eastAsia="Arial" w:cs="Arial"/>
          <w:sz w:val="22"/>
          <w:szCs w:val="22"/>
        </w:rPr>
        <w:t>population. Available</w:t>
      </w:r>
      <w:r w:rsidRPr="15CB84D3" w:rsidR="221DEDF6">
        <w:rPr>
          <w:rStyle w:val="s1"/>
          <w:rFonts w:ascii="Arial" w:hAnsi="Arial" w:eastAsia="Arial" w:cs="Arial"/>
          <w:sz w:val="22"/>
          <w:szCs w:val="22"/>
        </w:rPr>
        <w:t xml:space="preserve"> at: https://www.ons.gov.uk (Accessed: 1</w:t>
      </w:r>
      <w:r w:rsidRPr="15CB84D3" w:rsidR="25C816D7">
        <w:rPr>
          <w:rStyle w:val="s1"/>
          <w:rFonts w:ascii="Arial" w:hAnsi="Arial" w:eastAsia="Arial" w:cs="Arial"/>
          <w:sz w:val="22"/>
          <w:szCs w:val="22"/>
        </w:rPr>
        <w:t>2</w:t>
      </w:r>
      <w:r w:rsidRPr="15CB84D3" w:rsidR="221DEDF6">
        <w:rPr>
          <w:rStyle w:val="s1"/>
          <w:rFonts w:ascii="Arial" w:hAnsi="Arial" w:eastAsia="Arial" w:cs="Arial"/>
          <w:sz w:val="22"/>
          <w:szCs w:val="22"/>
        </w:rPr>
        <w:t xml:space="preserve"> March 2026).</w:t>
      </w:r>
    </w:p>
    <w:p w:rsidR="004D5755" w:rsidP="15CB84D3" w:rsidRDefault="004D5755" w14:paraId="2A3A2D29" w14:textId="77777777">
      <w:pPr>
        <w:pStyle w:val="p2"/>
        <w:rPr>
          <w:rFonts w:ascii="Arial" w:hAnsi="Arial" w:eastAsia="Arial" w:cs="Arial"/>
          <w:sz w:val="22"/>
          <w:szCs w:val="22"/>
        </w:rPr>
      </w:pPr>
    </w:p>
    <w:p w:rsidR="004D5755" w:rsidP="15CB84D3" w:rsidRDefault="004D5755" w14:paraId="6F002C1B" w14:textId="70AC1B76">
      <w:pPr>
        <w:pStyle w:val="p1"/>
        <w:rPr>
          <w:rStyle w:val="s1"/>
          <w:rFonts w:ascii="Arial" w:hAnsi="Arial" w:eastAsia="Arial" w:cs="Arial"/>
          <w:sz w:val="22"/>
          <w:szCs w:val="22"/>
        </w:rPr>
      </w:pPr>
      <w:r w:rsidRPr="15CB84D3" w:rsidR="221DEDF6">
        <w:rPr>
          <w:rStyle w:val="s1"/>
          <w:rFonts w:ascii="Arial" w:hAnsi="Arial" w:eastAsia="Arial" w:cs="Arial"/>
          <w:sz w:val="22"/>
          <w:szCs w:val="22"/>
        </w:rPr>
        <w:t xml:space="preserve">Public Health England (2021) </w:t>
      </w:r>
      <w:r w:rsidRPr="15CB84D3" w:rsidR="221DEDF6">
        <w:rPr>
          <w:rStyle w:val="s2"/>
          <w:rFonts w:ascii="Arial" w:hAnsi="Arial" w:eastAsia="Arial" w:cs="Arial"/>
          <w:sz w:val="22"/>
          <w:szCs w:val="22"/>
        </w:rPr>
        <w:t>Falls: applying All Our Health</w:t>
      </w:r>
      <w:r w:rsidRPr="15CB84D3" w:rsidR="221DEDF6">
        <w:rPr>
          <w:rStyle w:val="s1"/>
          <w:rFonts w:ascii="Arial" w:hAnsi="Arial" w:eastAsia="Arial" w:cs="Arial"/>
          <w:sz w:val="22"/>
          <w:szCs w:val="22"/>
        </w:rPr>
        <w:t>.</w:t>
      </w:r>
      <w:r w:rsidRPr="15CB84D3" w:rsidR="221DEDF6">
        <w:rPr>
          <w:rStyle w:val="s1"/>
          <w:rFonts w:ascii="Arial" w:hAnsi="Arial" w:eastAsia="Arial" w:cs="Arial"/>
          <w:sz w:val="22"/>
          <w:szCs w:val="22"/>
        </w:rPr>
        <w:t> </w:t>
      </w:r>
      <w:r w:rsidRPr="15CB84D3" w:rsidR="221DEDF6">
        <w:rPr>
          <w:rStyle w:val="s1"/>
          <w:rFonts w:ascii="Arial" w:hAnsi="Arial" w:eastAsia="Arial" w:cs="Arial"/>
          <w:sz w:val="22"/>
          <w:szCs w:val="22"/>
        </w:rPr>
        <w:t>Available at: https://www.gov.uk (Accessed: 1</w:t>
      </w:r>
      <w:r w:rsidRPr="15CB84D3" w:rsidR="78297279">
        <w:rPr>
          <w:rStyle w:val="s1"/>
          <w:rFonts w:ascii="Arial" w:hAnsi="Arial" w:eastAsia="Arial" w:cs="Arial"/>
          <w:sz w:val="22"/>
          <w:szCs w:val="22"/>
        </w:rPr>
        <w:t>2</w:t>
      </w:r>
      <w:r w:rsidRPr="15CB84D3" w:rsidR="221DEDF6">
        <w:rPr>
          <w:rStyle w:val="s1"/>
          <w:rFonts w:ascii="Arial" w:hAnsi="Arial" w:eastAsia="Arial" w:cs="Arial"/>
          <w:sz w:val="22"/>
          <w:szCs w:val="22"/>
        </w:rPr>
        <w:t xml:space="preserve"> March 2026).</w:t>
      </w:r>
    </w:p>
    <w:p w:rsidR="15CB84D3" w:rsidP="15CB84D3" w:rsidRDefault="15CB84D3" w14:paraId="3039C656" w14:textId="1C344C30">
      <w:pPr>
        <w:pStyle w:val="p1"/>
        <w:rPr>
          <w:rStyle w:val="s1"/>
          <w:rFonts w:ascii="Arial" w:hAnsi="Arial" w:eastAsia="Arial" w:cs="Arial"/>
          <w:sz w:val="22"/>
          <w:szCs w:val="22"/>
        </w:rPr>
      </w:pPr>
    </w:p>
    <w:p w:rsidR="3B64A7D1" w:rsidP="15CB84D3" w:rsidRDefault="3B64A7D1" w14:paraId="78D60288" w14:textId="701EB04D">
      <w:pPr>
        <w:pStyle w:val="p1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5CB84D3" w:rsidR="3B64A7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Rajamohan, S., </w:t>
      </w:r>
      <w:r w:rsidRPr="15CB84D3" w:rsidR="3B64A7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Porock</w:t>
      </w:r>
      <w:r w:rsidRPr="15CB84D3" w:rsidR="3B64A7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D. and Chang, Y.P. (2019). Understanding the relationship between staff and job satisfaction, stress, turnover, and staff outcomes in the person‐</w:t>
      </w:r>
      <w:r w:rsidRPr="15CB84D3" w:rsidR="3B64A7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centered</w:t>
      </w:r>
      <w:r w:rsidRPr="15CB84D3" w:rsidR="3B64A7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care nursing home arena. </w:t>
      </w:r>
      <w:r w:rsidRPr="15CB84D3" w:rsidR="3B64A7D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Journal of Nursing Scholarship</w:t>
      </w:r>
      <w:r w:rsidRPr="15CB84D3" w:rsidR="3B64A7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15CB84D3" w:rsidR="3B64A7D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51</w:t>
      </w:r>
      <w:r w:rsidRPr="15CB84D3" w:rsidR="3B64A7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(5), pp.560-568.</w:t>
      </w:r>
    </w:p>
    <w:p w:rsidR="004D5755" w:rsidP="15CB84D3" w:rsidRDefault="004D5755" w14:paraId="74A903AA" w14:textId="77777777">
      <w:pPr>
        <w:pStyle w:val="p2"/>
        <w:rPr>
          <w:rFonts w:ascii="Arial" w:hAnsi="Arial" w:eastAsia="Arial" w:cs="Arial"/>
          <w:sz w:val="22"/>
          <w:szCs w:val="22"/>
        </w:rPr>
      </w:pPr>
    </w:p>
    <w:p w:rsidR="221DEDF6" w:rsidP="15CB84D3" w:rsidRDefault="221DEDF6" w14:paraId="1CC006D0" w14:textId="5A52FF5D">
      <w:pPr>
        <w:pStyle w:val="p1"/>
        <w:rPr>
          <w:rStyle w:val="s1"/>
          <w:rFonts w:ascii="Arial" w:hAnsi="Arial" w:eastAsia="Arial" w:cs="Arial"/>
          <w:sz w:val="22"/>
          <w:szCs w:val="22"/>
        </w:rPr>
      </w:pPr>
      <w:r w:rsidRPr="15CB84D3" w:rsidR="221DEDF6">
        <w:rPr>
          <w:rStyle w:val="s1"/>
          <w:rFonts w:ascii="Arial" w:hAnsi="Arial" w:eastAsia="Arial" w:cs="Arial"/>
          <w:sz w:val="22"/>
          <w:szCs w:val="22"/>
        </w:rPr>
        <w:t xml:space="preserve">Skills for Care (2023) </w:t>
      </w:r>
      <w:r w:rsidRPr="15CB84D3" w:rsidR="221DEDF6">
        <w:rPr>
          <w:rStyle w:val="s2"/>
          <w:rFonts w:ascii="Arial" w:hAnsi="Arial" w:eastAsia="Arial" w:cs="Arial"/>
          <w:sz w:val="22"/>
          <w:szCs w:val="22"/>
        </w:rPr>
        <w:t>The state of the adult social care sector and workforce in England</w:t>
      </w:r>
      <w:r w:rsidRPr="15CB84D3" w:rsidR="221DEDF6">
        <w:rPr>
          <w:rStyle w:val="s1"/>
          <w:rFonts w:ascii="Arial" w:hAnsi="Arial" w:eastAsia="Arial" w:cs="Arial"/>
          <w:sz w:val="22"/>
          <w:szCs w:val="22"/>
        </w:rPr>
        <w:t>.</w:t>
      </w:r>
      <w:r w:rsidRPr="15CB84D3" w:rsidR="221DEDF6">
        <w:rPr>
          <w:rStyle w:val="s1"/>
          <w:rFonts w:ascii="Arial" w:hAnsi="Arial" w:eastAsia="Arial" w:cs="Arial"/>
          <w:sz w:val="22"/>
          <w:szCs w:val="22"/>
        </w:rPr>
        <w:t> </w:t>
      </w:r>
      <w:r w:rsidRPr="15CB84D3" w:rsidR="221DEDF6">
        <w:rPr>
          <w:rStyle w:val="s1"/>
          <w:rFonts w:ascii="Arial" w:hAnsi="Arial" w:eastAsia="Arial" w:cs="Arial"/>
          <w:sz w:val="22"/>
          <w:szCs w:val="22"/>
        </w:rPr>
        <w:t>Available at: https://www.skillsforcare.org.uk (Accessed: 1</w:t>
      </w:r>
      <w:r w:rsidRPr="15CB84D3" w:rsidR="1AC17DC7">
        <w:rPr>
          <w:rStyle w:val="s1"/>
          <w:rFonts w:ascii="Arial" w:hAnsi="Arial" w:eastAsia="Arial" w:cs="Arial"/>
          <w:sz w:val="22"/>
          <w:szCs w:val="22"/>
        </w:rPr>
        <w:t>2</w:t>
      </w:r>
      <w:r w:rsidRPr="15CB84D3" w:rsidR="221DEDF6">
        <w:rPr>
          <w:rStyle w:val="s1"/>
          <w:rFonts w:ascii="Arial" w:hAnsi="Arial" w:eastAsia="Arial" w:cs="Arial"/>
          <w:sz w:val="22"/>
          <w:szCs w:val="22"/>
        </w:rPr>
        <w:t xml:space="preserve"> March 2026).</w:t>
      </w:r>
    </w:p>
    <w:p w:rsidR="503C81E3" w:rsidP="15CB84D3" w:rsidRDefault="503C81E3" w14:paraId="26F5C59D" w14:textId="4296FBE9">
      <w:pPr>
        <w:pStyle w:val="p1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15CB84D3" w:rsidR="503C8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Stones, D. and Gullifer, J., </w:t>
      </w:r>
      <w:r w:rsidRPr="15CB84D3" w:rsidR="36176C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</w:t>
      </w:r>
      <w:r w:rsidRPr="15CB84D3" w:rsidR="503C8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2016</w:t>
      </w:r>
      <w:r w:rsidRPr="15CB84D3" w:rsidR="256348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)</w:t>
      </w:r>
      <w:r w:rsidRPr="15CB84D3" w:rsidR="503C8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 ‘At home it's just so much easier to be yourself’: older adults' </w:t>
      </w:r>
      <w:r w:rsidRPr="15CB84D3" w:rsidR="503C8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perceptions</w:t>
      </w:r>
      <w:r w:rsidRPr="15CB84D3" w:rsidR="503C8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of ageing in place. </w:t>
      </w:r>
      <w:r w:rsidRPr="15CB84D3" w:rsidR="503C81E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Ageing &amp; Society</w:t>
      </w:r>
      <w:r w:rsidRPr="15CB84D3" w:rsidR="503C8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15CB84D3" w:rsidR="503C81E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36</w:t>
      </w:r>
      <w:r w:rsidRPr="15CB84D3" w:rsidR="503C8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(3), pp.449-481.</w:t>
      </w:r>
    </w:p>
    <w:p w:rsidR="15CB84D3" w:rsidP="15CB84D3" w:rsidRDefault="15CB84D3" w14:paraId="2A7AE046" w14:textId="237F68C6">
      <w:pPr>
        <w:pStyle w:val="p1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6543FA59" w:rsidP="15CB84D3" w:rsidRDefault="6543FA59" w14:paraId="294C5E9B" w14:textId="76785AFA">
      <w:pPr>
        <w:pStyle w:val="p1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5CB84D3" w:rsidR="6543FA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Turner, A.M., Osterhage, K., Loughran, J., Painter, I., </w:t>
      </w:r>
      <w:r w:rsidRPr="15CB84D3" w:rsidR="6543FA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Demiris</w:t>
      </w:r>
      <w:r w:rsidRPr="15CB84D3" w:rsidR="6543FA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G., Hartzler, A.L. and Phelan, E.A., (2018). Emergency information management needs and practices of older adults: a descriptive study. </w:t>
      </w:r>
      <w:r w:rsidRPr="15CB84D3" w:rsidR="6543FA5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International journal of medical informatics</w:t>
      </w:r>
      <w:r w:rsidRPr="15CB84D3" w:rsidR="6543FA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15CB84D3" w:rsidR="6543FA5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111</w:t>
      </w:r>
      <w:r w:rsidRPr="15CB84D3" w:rsidR="6543FA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pp.149-158.</w:t>
      </w:r>
    </w:p>
    <w:p w:rsidR="004D5755" w:rsidRDefault="004D5755" w14:paraId="1934D9AA" w14:textId="77777777">
      <w:pPr>
        <w:pStyle w:val="p2"/>
      </w:pPr>
    </w:p>
    <w:p w:rsidR="004D5755" w:rsidRDefault="004D5755" w14:paraId="523EB31D" w14:textId="5358359A">
      <w:pPr>
        <w:pStyle w:val="p2"/>
      </w:pPr>
    </w:p>
    <w:p w:rsidR="004D5755" w:rsidRDefault="004D5755" w14:paraId="1F379707" w14:textId="77777777"/>
    <w:sectPr w:rsidR="004D575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28"/>
  <w:proofState w:spelling="clean" w:grammar="dirty"/>
  <w:revisionView w:inkAnnotations="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755"/>
    <w:rsid w:val="004D5755"/>
    <w:rsid w:val="0093DF2D"/>
    <w:rsid w:val="00B32ED8"/>
    <w:rsid w:val="00F5494F"/>
    <w:rsid w:val="00FC4A81"/>
    <w:rsid w:val="013592D9"/>
    <w:rsid w:val="0368B439"/>
    <w:rsid w:val="08EA158A"/>
    <w:rsid w:val="0A9E3745"/>
    <w:rsid w:val="0C963CD4"/>
    <w:rsid w:val="0CAA5CAC"/>
    <w:rsid w:val="11876BC7"/>
    <w:rsid w:val="11A7832C"/>
    <w:rsid w:val="11C7339C"/>
    <w:rsid w:val="135F0706"/>
    <w:rsid w:val="13F026F2"/>
    <w:rsid w:val="1542C43D"/>
    <w:rsid w:val="15A27FB1"/>
    <w:rsid w:val="15CB84D3"/>
    <w:rsid w:val="19F55129"/>
    <w:rsid w:val="1A5989F7"/>
    <w:rsid w:val="1AC17DC7"/>
    <w:rsid w:val="1BAA47D9"/>
    <w:rsid w:val="1BF230AA"/>
    <w:rsid w:val="1C0B26FE"/>
    <w:rsid w:val="1D4B39D4"/>
    <w:rsid w:val="1E5F0B33"/>
    <w:rsid w:val="1EDD21E0"/>
    <w:rsid w:val="2039B346"/>
    <w:rsid w:val="2165FCD6"/>
    <w:rsid w:val="21DB6A3C"/>
    <w:rsid w:val="21FF0726"/>
    <w:rsid w:val="221DEDF6"/>
    <w:rsid w:val="22B762EC"/>
    <w:rsid w:val="2321C76E"/>
    <w:rsid w:val="23865019"/>
    <w:rsid w:val="24A5118E"/>
    <w:rsid w:val="256348AC"/>
    <w:rsid w:val="25C816D7"/>
    <w:rsid w:val="27A28B7B"/>
    <w:rsid w:val="27DDC411"/>
    <w:rsid w:val="2895A9B4"/>
    <w:rsid w:val="2A93D4F5"/>
    <w:rsid w:val="2B9A8672"/>
    <w:rsid w:val="2C7A93BF"/>
    <w:rsid w:val="2E047236"/>
    <w:rsid w:val="3041C1BE"/>
    <w:rsid w:val="31274AEF"/>
    <w:rsid w:val="31D18295"/>
    <w:rsid w:val="338AA540"/>
    <w:rsid w:val="34D69CF7"/>
    <w:rsid w:val="35F836A7"/>
    <w:rsid w:val="36176C93"/>
    <w:rsid w:val="3778C60F"/>
    <w:rsid w:val="3830A834"/>
    <w:rsid w:val="3B216FAA"/>
    <w:rsid w:val="3B64A7D1"/>
    <w:rsid w:val="3C4A6762"/>
    <w:rsid w:val="3D52E28A"/>
    <w:rsid w:val="3D98B65A"/>
    <w:rsid w:val="42A7621E"/>
    <w:rsid w:val="431E485A"/>
    <w:rsid w:val="4411A28D"/>
    <w:rsid w:val="463B6A9B"/>
    <w:rsid w:val="4D198E15"/>
    <w:rsid w:val="4D4BA4CB"/>
    <w:rsid w:val="4EBD19AA"/>
    <w:rsid w:val="4EBEEAC7"/>
    <w:rsid w:val="503C81E3"/>
    <w:rsid w:val="513E9C3E"/>
    <w:rsid w:val="527FE842"/>
    <w:rsid w:val="52F00C11"/>
    <w:rsid w:val="53714C24"/>
    <w:rsid w:val="5379029B"/>
    <w:rsid w:val="587B223A"/>
    <w:rsid w:val="58DAAFF0"/>
    <w:rsid w:val="5ECBF021"/>
    <w:rsid w:val="603F0B4C"/>
    <w:rsid w:val="614B61D9"/>
    <w:rsid w:val="6393860E"/>
    <w:rsid w:val="6522F84D"/>
    <w:rsid w:val="6543FA59"/>
    <w:rsid w:val="65F6D4FA"/>
    <w:rsid w:val="6743B443"/>
    <w:rsid w:val="6859E86F"/>
    <w:rsid w:val="68CD5AF5"/>
    <w:rsid w:val="69B15C75"/>
    <w:rsid w:val="6A4A79B6"/>
    <w:rsid w:val="6B7317B0"/>
    <w:rsid w:val="6C5034D1"/>
    <w:rsid w:val="6DD65268"/>
    <w:rsid w:val="6F0891A2"/>
    <w:rsid w:val="70686792"/>
    <w:rsid w:val="714FDD77"/>
    <w:rsid w:val="7153A133"/>
    <w:rsid w:val="73714420"/>
    <w:rsid w:val="75C5B9E0"/>
    <w:rsid w:val="7675542F"/>
    <w:rsid w:val="76C45073"/>
    <w:rsid w:val="77511B34"/>
    <w:rsid w:val="776F9528"/>
    <w:rsid w:val="77D01B36"/>
    <w:rsid w:val="781E38F1"/>
    <w:rsid w:val="78297279"/>
    <w:rsid w:val="78A5669A"/>
    <w:rsid w:val="795A4EE1"/>
    <w:rsid w:val="7A50F473"/>
    <w:rsid w:val="7B16DD4A"/>
    <w:rsid w:val="7B6FB950"/>
    <w:rsid w:val="7C7CD127"/>
    <w:rsid w:val="7E75372D"/>
    <w:rsid w:val="7FEEF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15CE5A"/>
  <w15:chartTrackingRefBased/>
  <w15:docId w15:val="{B4C39AEC-8779-D346-A647-1B2C763CC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575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575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57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57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57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57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57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57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57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4D575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4D575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4D575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4D575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4D575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4D575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4D575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4D575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4D57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575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4D575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57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4D57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5755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4D57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57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57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575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4D57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5755"/>
    <w:rPr>
      <w:b/>
      <w:bCs/>
      <w:smallCaps/>
      <w:color w:val="0F4761" w:themeColor="accent1" w:themeShade="BF"/>
      <w:spacing w:val="5"/>
    </w:rPr>
  </w:style>
  <w:style w:type="paragraph" w:styleId="p1" w:customStyle="1">
    <w:name w:val="p1"/>
    <w:basedOn w:val="Normal"/>
    <w:rsid w:val="004D5755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s1" w:customStyle="1">
    <w:name w:val="s1"/>
    <w:basedOn w:val="DefaultParagraphFont"/>
    <w:rsid w:val="004D5755"/>
  </w:style>
  <w:style w:type="character" w:styleId="s2" w:customStyle="1">
    <w:name w:val="s2"/>
    <w:basedOn w:val="DefaultParagraphFont"/>
    <w:rsid w:val="004D5755"/>
  </w:style>
  <w:style w:type="paragraph" w:styleId="p2" w:customStyle="1">
    <w:name w:val="p2"/>
    <w:basedOn w:val="Normal"/>
    <w:rsid w:val="004D5755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Hyperlink">
    <w:uiPriority w:val="99"/>
    <w:name w:val="Hyperlink"/>
    <w:basedOn w:val="DefaultParagraphFont"/>
    <w:unhideWhenUsed/>
    <w:rsid w:val="15CB84D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alzheimers.org.uk/get-support/living-with-dementia/delirium" TargetMode="External" Id="R93e27ffc68fc4e4d" /><Relationship Type="http://schemas.openxmlformats.org/officeDocument/2006/relationships/hyperlink" Target="https://www.cqc.org.uk/publication/state-care-202122/" TargetMode="External" Id="R68e6f05e4bcd429b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Sameena Iqbal (2315950)</dc:creator>
  <keywords/>
  <dc:description/>
  <lastModifiedBy>Saira Khan (2311851)</lastModifiedBy>
  <revision>4</revision>
  <dcterms:created xsi:type="dcterms:W3CDTF">2026-03-10T19:07:00.0000000Z</dcterms:created>
  <dcterms:modified xsi:type="dcterms:W3CDTF">2026-03-15T15:51:41.0422646Z</dcterms:modified>
</coreProperties>
</file>