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64CE492" wp14:paraId="2E4D2BCB" wp14:textId="4198A448">
      <w:pPr>
        <w:spacing w:before="300" w:beforeAutospacing="off" w:after="0" w:afterAutospacing="off" w:line="24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43DB13B3">
        <w:drawing>
          <wp:inline xmlns:wp14="http://schemas.microsoft.com/office/word/2010/wordprocessingDrawing" wp14:editId="6D3DF10D" wp14:anchorId="57674EFB">
            <wp:extent cx="5905500" cy="1809750"/>
            <wp:effectExtent l="0" t="0" r="0" b="0"/>
            <wp:docPr id="1459778108" name="drawing" title="Bright modern office space with employees at desk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9778108" name="Picture 1459778108"/>
                    <pic:cNvPicPr/>
                  </pic:nvPicPr>
                  <pic:blipFill>
                    <a:blip xmlns:r="http://schemas.openxmlformats.org/officeDocument/2006/relationships" r:embed="rId846995095">
                      <a:extLst>
                        <a:ext uri="{28A0092B-C50C-407E-A947-70E740481C1C}">
                          <a14:useLocalDpi xmlns:a14="http://schemas.microsoft.com/office/drawing/2010/main"/>
                        </a:ext>
                      </a:extLst>
                    </a:blip>
                    <a:stretch>
                      <a:fillRect/>
                    </a:stretch>
                  </pic:blipFill>
                  <pic:spPr>
                    <a:xfrm>
                      <a:off x="0" y="0"/>
                      <a:ext cx="5905500" cy="1809750"/>
                    </a:xfrm>
                    <a:prstGeom prst="rect">
                      <a:avLst/>
                    </a:prstGeom>
                  </pic:spPr>
                </pic:pic>
              </a:graphicData>
            </a:graphic>
          </wp:inline>
        </w:drawing>
      </w:r>
    </w:p>
    <w:p w:rsidR="37687066" w:rsidP="53C7E048" w:rsidRDefault="37687066" w14:paraId="1BF0D7FA" w14:textId="053CDF9C">
      <w:pPr>
        <w:pStyle w:val="Normal"/>
        <w:spacing w:before="300" w:beforeAutospacing="off" w:after="300" w:afterAutospacing="off"/>
      </w:pPr>
      <w:r w:rsidRPr="53C7E048" w:rsidR="37687066">
        <w:rPr>
          <w:rFonts w:ascii="Arial" w:hAnsi="Arial" w:eastAsia="Arial" w:cs="Arial"/>
          <w:noProof w:val="0"/>
          <w:sz w:val="56"/>
          <w:szCs w:val="56"/>
          <w:lang w:val="en-US"/>
        </w:rPr>
        <w:t>Marketing Management</w:t>
      </w:r>
    </w:p>
    <w:p w:rsidR="43DB13B3" w:rsidP="53C7E048" w:rsidRDefault="43DB13B3" w14:paraId="6D899A6F" w14:textId="24335034">
      <w:pPr>
        <w:pStyle w:val="Normal"/>
        <w:spacing w:before="300" w:beforeAutospacing="off" w:after="300" w:afterAutospacing="off"/>
        <w:rPr>
          <w:rFonts w:ascii="Arial" w:hAnsi="Arial" w:eastAsia="Arial" w:cs="Arial"/>
          <w:b w:val="0"/>
          <w:bCs w:val="0"/>
          <w:i w:val="0"/>
          <w:iCs w:val="0"/>
          <w:caps w:val="0"/>
          <w:smallCaps w:val="0"/>
          <w:noProof w:val="0"/>
          <w:color w:val="202124"/>
          <w:sz w:val="56"/>
          <w:szCs w:val="56"/>
          <w:lang w:val="en-US"/>
        </w:rPr>
      </w:pPr>
      <w:r w:rsidRPr="53C7E048" w:rsidR="43DB13B3">
        <w:rPr>
          <w:rFonts w:ascii="Arial" w:hAnsi="Arial" w:eastAsia="Arial" w:cs="Arial"/>
          <w:b w:val="0"/>
          <w:bCs w:val="0"/>
          <w:i w:val="0"/>
          <w:iCs w:val="0"/>
          <w:caps w:val="0"/>
          <w:smallCaps w:val="0"/>
          <w:noProof w:val="0"/>
          <w:color w:val="202124"/>
          <w:sz w:val="56"/>
          <w:szCs w:val="56"/>
          <w:lang w:val="en-US"/>
        </w:rPr>
        <w:t>Assessment N.1</w:t>
      </w:r>
      <w:r w:rsidRPr="53C7E048" w:rsidR="2DD34E11">
        <w:rPr>
          <w:rFonts w:ascii="Arial" w:hAnsi="Arial" w:eastAsia="Arial" w:cs="Arial"/>
          <w:b w:val="0"/>
          <w:bCs w:val="0"/>
          <w:i w:val="0"/>
          <w:iCs w:val="0"/>
          <w:caps w:val="0"/>
          <w:smallCaps w:val="0"/>
          <w:noProof w:val="0"/>
          <w:color w:val="202124"/>
          <w:sz w:val="56"/>
          <w:szCs w:val="56"/>
          <w:lang w:val="en-US"/>
        </w:rPr>
        <w:t xml:space="preserve">: </w:t>
      </w:r>
      <w:r w:rsidRPr="53C7E048" w:rsidR="2D81B1D3">
        <w:rPr>
          <w:rFonts w:ascii="Arial" w:hAnsi="Arial" w:eastAsia="Arial" w:cs="Arial"/>
          <w:noProof w:val="0"/>
          <w:sz w:val="56"/>
          <w:szCs w:val="56"/>
          <w:lang w:val="en-US"/>
        </w:rPr>
        <w:t>Marketing Environment Analysis</w:t>
      </w:r>
    </w:p>
    <w:p xmlns:wp14="http://schemas.microsoft.com/office/word/2010/wordml" w:rsidP="164CE492" wp14:paraId="7A7C2A0F" wp14:textId="29887370">
      <w:pPr>
        <w:spacing w:before="300" w:beforeAutospacing="off" w:after="300" w:afterAutospacing="off"/>
        <w:rPr>
          <w:rFonts w:ascii="Arial" w:hAnsi="Arial" w:eastAsia="Arial" w:cs="Arial"/>
          <w:b w:val="0"/>
          <w:bCs w:val="0"/>
          <w:i w:val="0"/>
          <w:iCs w:val="0"/>
          <w:caps w:val="0"/>
          <w:smallCaps w:val="0"/>
          <w:noProof w:val="0"/>
          <w:color w:val="202124"/>
          <w:sz w:val="40"/>
          <w:szCs w:val="40"/>
          <w:lang w:val="en-GB"/>
        </w:rPr>
      </w:pPr>
    </w:p>
    <w:p xmlns:wp14="http://schemas.microsoft.com/office/word/2010/wordml" w:rsidP="53C7E048" wp14:paraId="4FD013F1" wp14:textId="632066B0">
      <w:pPr>
        <w:pStyle w:val="Normal"/>
        <w:spacing w:before="300" w:beforeAutospacing="off" w:after="300" w:afterAutospacing="off"/>
        <w:rPr>
          <w:rFonts w:ascii="Arial" w:hAnsi="Arial" w:eastAsia="Arial" w:cs="Arial"/>
          <w:b w:val="0"/>
          <w:bCs w:val="0"/>
          <w:i w:val="0"/>
          <w:iCs w:val="0"/>
          <w:caps w:val="0"/>
          <w:smallCaps w:val="0"/>
          <w:noProof w:val="0"/>
          <w:color w:val="202124"/>
          <w:sz w:val="40"/>
          <w:szCs w:val="40"/>
          <w:lang w:val="en-GB"/>
        </w:rPr>
      </w:pPr>
      <w:r w:rsidRPr="53C7E048" w:rsidR="313781B5">
        <w:rPr>
          <w:rFonts w:ascii="Arial" w:hAnsi="Arial" w:eastAsia="Arial" w:cs="Arial"/>
          <w:b w:val="0"/>
          <w:bCs w:val="0"/>
          <w:i w:val="0"/>
          <w:iCs w:val="0"/>
          <w:caps w:val="0"/>
          <w:smallCaps w:val="0"/>
          <w:noProof w:val="0"/>
          <w:color w:val="202124"/>
          <w:sz w:val="40"/>
          <w:szCs w:val="40"/>
          <w:lang w:val="en-US"/>
        </w:rPr>
        <w:t xml:space="preserve">Module Code: </w:t>
      </w:r>
      <w:r w:rsidRPr="53C7E048" w:rsidR="313781B5">
        <w:rPr>
          <w:rFonts w:ascii="Arial" w:hAnsi="Arial" w:eastAsia="Arial" w:cs="Arial"/>
          <w:noProof w:val="0"/>
          <w:sz w:val="40"/>
          <w:szCs w:val="40"/>
          <w:lang w:val="en-US"/>
        </w:rPr>
        <w:t>LCMB702</w:t>
      </w:r>
      <w:r w:rsidRPr="53C7E048" w:rsidR="2BFC48D6">
        <w:rPr>
          <w:rFonts w:ascii="Arial" w:hAnsi="Arial" w:eastAsia="Arial" w:cs="Arial"/>
          <w:noProof w:val="0"/>
          <w:sz w:val="40"/>
          <w:szCs w:val="40"/>
          <w:lang w:val="en-US"/>
        </w:rPr>
        <w:t>4</w:t>
      </w:r>
    </w:p>
    <w:p xmlns:wp14="http://schemas.microsoft.com/office/word/2010/wordml" w:rsidP="164CE492" wp14:paraId="7925AA85" wp14:textId="4B773FC6">
      <w:pPr>
        <w:spacing w:before="300" w:beforeAutospacing="off" w:after="300" w:afterAutospacing="off"/>
        <w:rPr>
          <w:rFonts w:ascii="Arial" w:hAnsi="Arial" w:eastAsia="Arial" w:cs="Arial"/>
          <w:b w:val="0"/>
          <w:bCs w:val="0"/>
          <w:i w:val="0"/>
          <w:iCs w:val="0"/>
          <w:caps w:val="0"/>
          <w:smallCaps w:val="0"/>
          <w:noProof w:val="0"/>
          <w:color w:val="202124"/>
          <w:sz w:val="40"/>
          <w:szCs w:val="40"/>
          <w:lang w:val="en-GB"/>
        </w:rPr>
      </w:pPr>
      <w:r w:rsidRPr="53C7E048" w:rsidR="43DB13B3">
        <w:rPr>
          <w:rFonts w:ascii="Arial" w:hAnsi="Arial" w:eastAsia="Arial" w:cs="Arial"/>
          <w:b w:val="0"/>
          <w:bCs w:val="0"/>
          <w:i w:val="0"/>
          <w:iCs w:val="0"/>
          <w:caps w:val="0"/>
          <w:smallCaps w:val="0"/>
          <w:noProof w:val="0"/>
          <w:color w:val="202124"/>
          <w:sz w:val="40"/>
          <w:szCs w:val="40"/>
          <w:lang w:val="en-US"/>
        </w:rPr>
        <w:t>Lecturer</w:t>
      </w:r>
      <w:r w:rsidRPr="53C7E048" w:rsidR="5B294BD5">
        <w:rPr>
          <w:rFonts w:ascii="Arial" w:hAnsi="Arial" w:eastAsia="Arial" w:cs="Arial"/>
          <w:b w:val="0"/>
          <w:bCs w:val="0"/>
          <w:i w:val="0"/>
          <w:iCs w:val="0"/>
          <w:caps w:val="0"/>
          <w:smallCaps w:val="0"/>
          <w:noProof w:val="0"/>
          <w:color w:val="202124"/>
          <w:sz w:val="40"/>
          <w:szCs w:val="40"/>
          <w:lang w:val="en-US"/>
        </w:rPr>
        <w:t>/Internal Verifier</w:t>
      </w:r>
      <w:r w:rsidRPr="53C7E048" w:rsidR="43DB13B3">
        <w:rPr>
          <w:rFonts w:ascii="Arial" w:hAnsi="Arial" w:eastAsia="Arial" w:cs="Arial"/>
          <w:b w:val="0"/>
          <w:bCs w:val="0"/>
          <w:i w:val="0"/>
          <w:iCs w:val="0"/>
          <w:caps w:val="0"/>
          <w:smallCaps w:val="0"/>
          <w:noProof w:val="0"/>
          <w:color w:val="202124"/>
          <w:sz w:val="40"/>
          <w:szCs w:val="40"/>
          <w:lang w:val="en-US"/>
        </w:rPr>
        <w:t>:</w:t>
      </w:r>
    </w:p>
    <w:p xmlns:wp14="http://schemas.microsoft.com/office/word/2010/wordml" w:rsidP="164CE492" wp14:paraId="41CA2504" wp14:textId="0AF15EF8">
      <w:pPr>
        <w:pStyle w:val="Normal"/>
        <w:spacing w:before="300" w:beforeAutospacing="off" w:after="300" w:afterAutospacing="off"/>
        <w:rPr>
          <w:rFonts w:ascii="Arial" w:hAnsi="Arial" w:eastAsia="Arial" w:cs="Arial"/>
          <w:noProof w:val="0"/>
          <w:sz w:val="40"/>
          <w:szCs w:val="40"/>
          <w:lang w:val="en-US"/>
        </w:rPr>
      </w:pPr>
      <w:r w:rsidRPr="53C7E048" w:rsidR="40314532">
        <w:rPr>
          <w:rFonts w:ascii="Arial" w:hAnsi="Arial" w:eastAsia="Arial" w:cs="Arial"/>
          <w:noProof w:val="0"/>
          <w:sz w:val="40"/>
          <w:szCs w:val="40"/>
          <w:lang w:val="en-US"/>
        </w:rPr>
        <w:t>Laila Maazouz /</w:t>
      </w:r>
      <w:r w:rsidRPr="53C7E048" w:rsidR="43DB13B3">
        <w:rPr>
          <w:rFonts w:ascii="Arial" w:hAnsi="Arial" w:eastAsia="Arial" w:cs="Arial"/>
          <w:b w:val="0"/>
          <w:bCs w:val="0"/>
          <w:i w:val="0"/>
          <w:iCs w:val="0"/>
          <w:caps w:val="0"/>
          <w:smallCaps w:val="0"/>
          <w:noProof w:val="0"/>
          <w:color w:val="202124"/>
          <w:sz w:val="40"/>
          <w:szCs w:val="40"/>
          <w:lang w:val="en-US"/>
        </w:rPr>
        <w:t>Dr</w:t>
      </w:r>
      <w:r w:rsidRPr="53C7E048" w:rsidR="3617B82C">
        <w:rPr>
          <w:rFonts w:ascii="Arial" w:hAnsi="Arial" w:eastAsia="Arial" w:cs="Arial"/>
          <w:b w:val="0"/>
          <w:bCs w:val="0"/>
          <w:i w:val="0"/>
          <w:iCs w:val="0"/>
          <w:caps w:val="0"/>
          <w:smallCaps w:val="0"/>
          <w:noProof w:val="0"/>
          <w:color w:val="202124"/>
          <w:sz w:val="40"/>
          <w:szCs w:val="40"/>
          <w:lang w:val="en-US"/>
        </w:rPr>
        <w:t>.</w:t>
      </w:r>
      <w:r w:rsidRPr="53C7E048" w:rsidR="3617B82C">
        <w:rPr>
          <w:rFonts w:ascii="Arial" w:hAnsi="Arial" w:eastAsia="Arial" w:cs="Arial"/>
          <w:noProof w:val="0"/>
          <w:sz w:val="40"/>
          <w:szCs w:val="40"/>
          <w:lang w:val="en-US"/>
        </w:rPr>
        <w:t>Hoang</w:t>
      </w:r>
      <w:r w:rsidRPr="53C7E048" w:rsidR="3617B82C">
        <w:rPr>
          <w:rFonts w:ascii="Arial" w:hAnsi="Arial" w:eastAsia="Arial" w:cs="Arial"/>
          <w:noProof w:val="0"/>
          <w:sz w:val="40"/>
          <w:szCs w:val="40"/>
          <w:lang w:val="en-US"/>
        </w:rPr>
        <w:t xml:space="preserve"> Nguyen / </w:t>
      </w:r>
      <w:r w:rsidRPr="53C7E048" w:rsidR="07AF58DD">
        <w:rPr>
          <w:rFonts w:ascii="Arial" w:hAnsi="Arial" w:eastAsia="Arial" w:cs="Arial"/>
          <w:noProof w:val="0"/>
          <w:sz w:val="40"/>
          <w:szCs w:val="40"/>
          <w:lang w:val="en-US"/>
        </w:rPr>
        <w:t xml:space="preserve">Dr. Vasilios </w:t>
      </w:r>
      <w:r w:rsidRPr="53C7E048" w:rsidR="07AF58DD">
        <w:rPr>
          <w:rFonts w:ascii="Arial" w:hAnsi="Arial" w:eastAsia="Arial" w:cs="Arial"/>
          <w:noProof w:val="0"/>
          <w:sz w:val="40"/>
          <w:szCs w:val="40"/>
          <w:lang w:val="en-US"/>
        </w:rPr>
        <w:t>Tavlaridis</w:t>
      </w:r>
    </w:p>
    <w:p xmlns:wp14="http://schemas.microsoft.com/office/word/2010/wordml" w:rsidP="4686C544" wp14:paraId="7A601957" wp14:textId="6603DECC">
      <w:pPr>
        <w:spacing w:before="300" w:beforeAutospacing="off" w:after="300" w:afterAutospacing="off"/>
        <w:rPr>
          <w:rFonts w:ascii="Arial" w:hAnsi="Arial" w:eastAsia="Arial" w:cs="Arial"/>
          <w:b w:val="0"/>
          <w:bCs w:val="0"/>
          <w:i w:val="0"/>
          <w:iCs w:val="0"/>
          <w:caps w:val="0"/>
          <w:smallCaps w:val="0"/>
          <w:noProof w:val="0"/>
          <w:color w:val="202124"/>
          <w:sz w:val="40"/>
          <w:szCs w:val="40"/>
          <w:lang w:val="en-US"/>
        </w:rPr>
      </w:pPr>
      <w:r w:rsidRPr="4686C544" w:rsidR="43DB13B3">
        <w:rPr>
          <w:rFonts w:ascii="Arial" w:hAnsi="Arial" w:eastAsia="Arial" w:cs="Arial"/>
          <w:b w:val="0"/>
          <w:bCs w:val="0"/>
          <w:i w:val="0"/>
          <w:iCs w:val="0"/>
          <w:caps w:val="0"/>
          <w:smallCaps w:val="0"/>
          <w:noProof w:val="0"/>
          <w:color w:val="202124"/>
          <w:sz w:val="40"/>
          <w:szCs w:val="40"/>
          <w:lang w:val="en-US"/>
        </w:rPr>
        <w:t xml:space="preserve">Student </w:t>
      </w:r>
      <w:r w:rsidRPr="4686C544" w:rsidR="43DB13B3">
        <w:rPr>
          <w:rFonts w:ascii="Arial" w:hAnsi="Arial" w:eastAsia="Arial" w:cs="Arial"/>
          <w:b w:val="0"/>
          <w:bCs w:val="0"/>
          <w:i w:val="0"/>
          <w:iCs w:val="0"/>
          <w:caps w:val="0"/>
          <w:smallCaps w:val="0"/>
          <w:noProof w:val="0"/>
          <w:color w:val="202124"/>
          <w:sz w:val="40"/>
          <w:szCs w:val="40"/>
          <w:lang w:val="en-US"/>
        </w:rPr>
        <w:t>Name :</w:t>
      </w:r>
      <w:r w:rsidRPr="4686C544" w:rsidR="43DB13B3">
        <w:rPr>
          <w:rFonts w:ascii="Arial" w:hAnsi="Arial" w:eastAsia="Arial" w:cs="Arial"/>
          <w:b w:val="0"/>
          <w:bCs w:val="0"/>
          <w:i w:val="0"/>
          <w:iCs w:val="0"/>
          <w:caps w:val="0"/>
          <w:smallCaps w:val="0"/>
          <w:noProof w:val="0"/>
          <w:color w:val="202124"/>
          <w:sz w:val="40"/>
          <w:szCs w:val="40"/>
          <w:lang w:val="en-US"/>
        </w:rPr>
        <w:t xml:space="preserve"> Luca Gerardi </w:t>
      </w:r>
    </w:p>
    <w:p w:rsidR="5F423BDD" w:rsidP="58D512AB" w:rsidRDefault="5F423BDD" w14:paraId="50E163B4" w14:textId="293CB9BB">
      <w:pPr>
        <w:spacing w:before="300" w:beforeAutospacing="off" w:after="300" w:afterAutospacing="off"/>
        <w:ind/>
        <w:rPr>
          <w:rFonts w:ascii="Arial" w:hAnsi="Arial" w:eastAsia="Arial" w:cs="Arial"/>
          <w:b w:val="0"/>
          <w:bCs w:val="0"/>
          <w:i w:val="0"/>
          <w:iCs w:val="0"/>
          <w:sz w:val="24"/>
          <w:szCs w:val="24"/>
        </w:rPr>
      </w:pPr>
      <w:r w:rsidRPr="58D512AB" w:rsidR="43DB13B3">
        <w:rPr>
          <w:rFonts w:ascii="Arial" w:hAnsi="Arial" w:eastAsia="Arial" w:cs="Arial"/>
          <w:b w:val="0"/>
          <w:bCs w:val="0"/>
          <w:i w:val="0"/>
          <w:iCs w:val="0"/>
          <w:caps w:val="0"/>
          <w:smallCaps w:val="0"/>
          <w:noProof w:val="0"/>
          <w:color w:val="202124"/>
          <w:sz w:val="40"/>
          <w:szCs w:val="40"/>
          <w:lang w:val="en-US"/>
        </w:rPr>
        <w:t>ID Numb</w:t>
      </w:r>
      <w:r w:rsidRPr="58D512AB" w:rsidR="7B6BB018">
        <w:rPr>
          <w:rFonts w:ascii="Arial" w:hAnsi="Arial" w:eastAsia="Arial" w:cs="Arial"/>
          <w:b w:val="0"/>
          <w:bCs w:val="0"/>
          <w:i w:val="0"/>
          <w:iCs w:val="0"/>
          <w:caps w:val="0"/>
          <w:smallCaps w:val="0"/>
          <w:noProof w:val="0"/>
          <w:color w:val="202124"/>
          <w:sz w:val="40"/>
          <w:szCs w:val="40"/>
          <w:lang w:val="en-US"/>
        </w:rPr>
        <w:t>er: 2219573</w:t>
      </w:r>
    </w:p>
    <w:p w:rsidR="5F423BDD" w:rsidP="417A5252" w:rsidRDefault="5F423BDD" w14:paraId="5F6FDB50" w14:textId="71B688A7">
      <w:pPr>
        <w:spacing w:before="300" w:beforeAutospacing="off" w:after="300" w:afterAutospacing="off"/>
        <w:ind/>
        <w:rPr>
          <w:rFonts w:ascii="Arial" w:hAnsi="Arial" w:eastAsia="Arial" w:cs="Arial"/>
          <w:b w:val="0"/>
          <w:bCs w:val="0"/>
          <w:i w:val="0"/>
          <w:iCs w:val="0"/>
          <w:caps w:val="0"/>
          <w:smallCaps w:val="0"/>
          <w:noProof w:val="0"/>
          <w:color w:val="202124"/>
          <w:sz w:val="40"/>
          <w:szCs w:val="40"/>
          <w:lang w:val="en-US"/>
        </w:rPr>
      </w:pPr>
      <w:r w:rsidRPr="417A5252" w:rsidR="4F9E0348">
        <w:rPr>
          <w:rFonts w:ascii="Arial" w:hAnsi="Arial" w:eastAsia="Arial" w:cs="Arial"/>
          <w:b w:val="0"/>
          <w:bCs w:val="0"/>
          <w:i w:val="0"/>
          <w:iCs w:val="0"/>
          <w:caps w:val="0"/>
          <w:smallCaps w:val="0"/>
          <w:noProof w:val="0"/>
          <w:color w:val="202124"/>
          <w:sz w:val="40"/>
          <w:szCs w:val="40"/>
          <w:lang w:val="en-US"/>
        </w:rPr>
        <w:t>T</w:t>
      </w:r>
      <w:r w:rsidRPr="417A5252" w:rsidR="5CAC49CE">
        <w:rPr>
          <w:rFonts w:ascii="Arial" w:hAnsi="Arial" w:eastAsia="Arial" w:cs="Arial"/>
          <w:b w:val="0"/>
          <w:bCs w:val="0"/>
          <w:i w:val="0"/>
          <w:iCs w:val="0"/>
          <w:caps w:val="0"/>
          <w:smallCaps w:val="0"/>
          <w:noProof w:val="0"/>
          <w:color w:val="202124"/>
          <w:sz w:val="40"/>
          <w:szCs w:val="40"/>
          <w:lang w:val="en-US"/>
        </w:rPr>
        <w:t>ABLE OF CONTENTS</w:t>
      </w:r>
    </w:p>
    <w:p w:rsidR="5F423BDD" w:rsidP="58D512AB" w:rsidRDefault="5F423BDD" w14:paraId="129AA9E1" w14:textId="2A056A70">
      <w:pPr>
        <w:spacing w:before="300" w:beforeAutospacing="off" w:after="300" w:afterAutospacing="off"/>
        <w:ind/>
        <w:rPr>
          <w:rFonts w:ascii="Arial" w:hAnsi="Arial" w:eastAsia="Arial" w:cs="Arial"/>
          <w:color w:val="auto"/>
          <w:sz w:val="28"/>
          <w:szCs w:val="28"/>
        </w:rPr>
      </w:pPr>
      <w:r w:rsidRPr="417A5252" w:rsidR="4F9E0348">
        <w:rPr>
          <w:rFonts w:ascii="Arial" w:hAnsi="Arial" w:eastAsia="Arial" w:cs="Arial"/>
          <w:b w:val="1"/>
          <w:bCs w:val="1"/>
          <w:color w:val="auto"/>
          <w:sz w:val="26"/>
          <w:szCs w:val="26"/>
        </w:rPr>
        <w:t>INTRODUCTION</w:t>
      </w:r>
      <w:r w:rsidRPr="417A5252" w:rsidR="2A3040C3">
        <w:rPr>
          <w:rFonts w:ascii="Arial" w:hAnsi="Arial" w:eastAsia="Arial" w:cs="Arial"/>
          <w:b w:val="1"/>
          <w:bCs w:val="1"/>
          <w:color w:val="auto"/>
          <w:sz w:val="26"/>
          <w:szCs w:val="26"/>
        </w:rPr>
        <w:t xml:space="preserve"> TO MACRO </w:t>
      </w:r>
      <w:r w:rsidRPr="417A5252" w:rsidR="2A3040C3">
        <w:rPr>
          <w:rFonts w:ascii="Arial" w:hAnsi="Arial" w:eastAsia="Arial" w:cs="Arial"/>
          <w:b w:val="1"/>
          <w:bCs w:val="1"/>
          <w:color w:val="auto"/>
          <w:sz w:val="26"/>
          <w:szCs w:val="26"/>
        </w:rPr>
        <w:t>MARKETING:ENVIRONMENTAL</w:t>
      </w:r>
      <w:r w:rsidRPr="417A5252" w:rsidR="2A3040C3">
        <w:rPr>
          <w:rFonts w:ascii="Arial" w:hAnsi="Arial" w:eastAsia="Arial" w:cs="Arial"/>
          <w:b w:val="1"/>
          <w:bCs w:val="1"/>
          <w:color w:val="auto"/>
          <w:sz w:val="26"/>
          <w:szCs w:val="26"/>
        </w:rPr>
        <w:t xml:space="preserve"> ANALYSIS FOR PIONEERING AND FOLLOWER</w:t>
      </w:r>
      <w:r w:rsidRPr="417A5252" w:rsidR="4F9E0348">
        <w:rPr>
          <w:rFonts w:ascii="Arial" w:hAnsi="Arial" w:eastAsia="Arial" w:cs="Arial"/>
          <w:color w:val="auto"/>
          <w:sz w:val="28"/>
          <w:szCs w:val="28"/>
        </w:rPr>
        <w:t>....................................................................</w:t>
      </w:r>
      <w:r w:rsidRPr="417A5252" w:rsidR="23A4AFAC">
        <w:rPr>
          <w:rFonts w:ascii="Arial" w:hAnsi="Arial" w:eastAsia="Arial" w:cs="Arial"/>
          <w:color w:val="auto"/>
          <w:sz w:val="28"/>
          <w:szCs w:val="28"/>
        </w:rPr>
        <w:t>........................</w:t>
      </w:r>
      <w:r w:rsidRPr="417A5252" w:rsidR="4F9E0348">
        <w:rPr>
          <w:rFonts w:ascii="Arial" w:hAnsi="Arial" w:eastAsia="Arial" w:cs="Arial"/>
          <w:color w:val="auto"/>
          <w:sz w:val="28"/>
          <w:szCs w:val="28"/>
        </w:rPr>
        <w:t>3</w:t>
      </w:r>
    </w:p>
    <w:p w:rsidR="4455499C" w:rsidP="417A5252" w:rsidRDefault="4455499C" w14:paraId="0078B1C9" w14:textId="4800BD0C">
      <w:pPr>
        <w:pStyle w:val="Normal"/>
        <w:jc w:val="both"/>
        <w:rPr>
          <w:rFonts w:ascii="Arial" w:hAnsi="Arial" w:eastAsia="Arial" w:cs="Arial"/>
          <w:b w:val="0"/>
          <w:bCs w:val="0"/>
          <w:noProof w:val="0"/>
          <w:sz w:val="26"/>
          <w:szCs w:val="26"/>
          <w:lang w:val="en-GB"/>
        </w:rPr>
      </w:pPr>
      <w:r w:rsidRPr="417A5252" w:rsidR="4455499C">
        <w:rPr>
          <w:rFonts w:ascii="Arial" w:hAnsi="Arial" w:eastAsia="Arial" w:cs="Arial"/>
          <w:b w:val="1"/>
          <w:bCs w:val="1"/>
          <w:noProof w:val="0"/>
          <w:sz w:val="26"/>
          <w:szCs w:val="26"/>
          <w:lang w:val="en-GB"/>
        </w:rPr>
        <w:t>CRITICAL ANALYSIS OF MACRO MARKETING ACTORS</w:t>
      </w:r>
      <w:r w:rsidRPr="417A5252" w:rsidR="0B662522">
        <w:rPr>
          <w:rFonts w:ascii="Arial" w:hAnsi="Arial" w:eastAsia="Arial" w:cs="Arial"/>
          <w:b w:val="0"/>
          <w:bCs w:val="0"/>
          <w:noProof w:val="0"/>
          <w:sz w:val="26"/>
          <w:szCs w:val="26"/>
          <w:lang w:val="en-GB"/>
        </w:rPr>
        <w:t>........................6</w:t>
      </w:r>
    </w:p>
    <w:p w:rsidR="6111A27F" w:rsidP="417A5252" w:rsidRDefault="6111A27F" w14:paraId="3547B5E7" w14:textId="69F6BB02">
      <w:pPr>
        <w:pStyle w:val="Normal"/>
        <w:spacing w:before="240" w:beforeAutospacing="off" w:after="240" w:afterAutospacing="off"/>
        <w:jc w:val="left"/>
        <w:rPr>
          <w:rFonts w:ascii="Arial" w:hAnsi="Arial" w:eastAsia="Arial" w:cs="Arial"/>
          <w:b w:val="0"/>
          <w:bCs w:val="0"/>
          <w:noProof w:val="0"/>
          <w:sz w:val="26"/>
          <w:szCs w:val="26"/>
          <w:lang w:val="en-GB"/>
        </w:rPr>
      </w:pPr>
      <w:r w:rsidRPr="417A5252" w:rsidR="6111A27F">
        <w:rPr>
          <w:rFonts w:ascii="Arial" w:hAnsi="Arial" w:eastAsia="Arial" w:cs="Arial"/>
          <w:b w:val="1"/>
          <w:bCs w:val="1"/>
          <w:noProof w:val="0"/>
          <w:sz w:val="26"/>
          <w:szCs w:val="26"/>
          <w:lang w:val="en-GB"/>
        </w:rPr>
        <w:t>TASK2: S</w:t>
      </w:r>
      <w:r w:rsidRPr="417A5252" w:rsidR="737069BF">
        <w:rPr>
          <w:rFonts w:ascii="Arial" w:hAnsi="Arial" w:eastAsia="Arial" w:cs="Arial"/>
          <w:b w:val="1"/>
          <w:bCs w:val="1"/>
          <w:noProof w:val="0"/>
          <w:sz w:val="26"/>
          <w:szCs w:val="26"/>
          <w:lang w:val="en-GB"/>
        </w:rPr>
        <w:t xml:space="preserve">TRATEGIC RESPONSES OF PIONEERS AND </w:t>
      </w:r>
      <w:r w:rsidRPr="417A5252" w:rsidR="737069BF">
        <w:rPr>
          <w:rFonts w:ascii="Arial" w:hAnsi="Arial" w:eastAsia="Arial" w:cs="Arial"/>
          <w:b w:val="1"/>
          <w:bCs w:val="1"/>
          <w:noProof w:val="0"/>
          <w:sz w:val="26"/>
          <w:szCs w:val="26"/>
          <w:lang w:val="en-GB"/>
        </w:rPr>
        <w:t>FOLLOWERS</w:t>
      </w:r>
      <w:r w:rsidRPr="417A5252" w:rsidR="0BC2092B">
        <w:rPr>
          <w:rFonts w:ascii="Arial" w:hAnsi="Arial" w:eastAsia="Arial" w:cs="Arial"/>
          <w:b w:val="0"/>
          <w:bCs w:val="0"/>
          <w:noProof w:val="0"/>
          <w:sz w:val="26"/>
          <w:szCs w:val="26"/>
          <w:lang w:val="en-GB"/>
        </w:rPr>
        <w:t>..</w:t>
      </w:r>
      <w:r w:rsidRPr="417A5252" w:rsidR="0BC2092B">
        <w:rPr>
          <w:rFonts w:ascii="Arial" w:hAnsi="Arial" w:eastAsia="Arial" w:cs="Arial"/>
          <w:b w:val="0"/>
          <w:bCs w:val="0"/>
          <w:noProof w:val="0"/>
          <w:sz w:val="26"/>
          <w:szCs w:val="26"/>
          <w:lang w:val="en-GB"/>
        </w:rPr>
        <w:t>13</w:t>
      </w:r>
    </w:p>
    <w:p w:rsidR="0BC2092B" w:rsidP="417A5252" w:rsidRDefault="0BC2092B" w14:paraId="39B89125" w14:textId="6B4AF3B2">
      <w:pPr>
        <w:pStyle w:val="Normal"/>
        <w:spacing w:before="240" w:beforeAutospacing="off" w:after="240" w:afterAutospacing="off"/>
        <w:jc w:val="left"/>
        <w:rPr>
          <w:rFonts w:ascii="Arial" w:hAnsi="Arial" w:eastAsia="Arial" w:cs="Arial"/>
          <w:b w:val="0"/>
          <w:bCs w:val="0"/>
          <w:noProof w:val="0"/>
          <w:sz w:val="26"/>
          <w:szCs w:val="26"/>
          <w:lang w:val="en-GB"/>
        </w:rPr>
      </w:pPr>
      <w:r w:rsidRPr="417A5252" w:rsidR="0BC2092B">
        <w:rPr>
          <w:rFonts w:ascii="Arial" w:hAnsi="Arial" w:eastAsia="Arial" w:cs="Arial"/>
          <w:b w:val="1"/>
          <w:bCs w:val="1"/>
          <w:noProof w:val="0"/>
          <w:sz w:val="26"/>
          <w:szCs w:val="26"/>
          <w:lang w:val="en-GB"/>
        </w:rPr>
        <w:t>CONCLUSION</w:t>
      </w:r>
      <w:r w:rsidRPr="417A5252" w:rsidR="0BC2092B">
        <w:rPr>
          <w:rFonts w:ascii="Arial" w:hAnsi="Arial" w:eastAsia="Arial" w:cs="Arial"/>
          <w:b w:val="0"/>
          <w:bCs w:val="0"/>
          <w:noProof w:val="0"/>
          <w:sz w:val="26"/>
          <w:szCs w:val="26"/>
          <w:lang w:val="en-GB"/>
        </w:rPr>
        <w:t>..............................................................................................16</w:t>
      </w:r>
    </w:p>
    <w:p w:rsidR="0BC2092B" w:rsidP="417A5252" w:rsidRDefault="0BC2092B" w14:paraId="17D839E2" w14:textId="20C98C11">
      <w:pPr>
        <w:pStyle w:val="Normal"/>
        <w:spacing w:before="240" w:beforeAutospacing="off" w:after="240" w:afterAutospacing="off"/>
        <w:jc w:val="left"/>
        <w:rPr>
          <w:rFonts w:ascii="Arial" w:hAnsi="Arial" w:eastAsia="Arial" w:cs="Arial"/>
          <w:b w:val="0"/>
          <w:bCs w:val="0"/>
          <w:noProof w:val="0"/>
          <w:sz w:val="26"/>
          <w:szCs w:val="26"/>
          <w:lang w:val="en-GB"/>
        </w:rPr>
      </w:pPr>
      <w:r w:rsidRPr="417A5252" w:rsidR="0BC2092B">
        <w:rPr>
          <w:rFonts w:ascii="Arial" w:hAnsi="Arial" w:eastAsia="Arial" w:cs="Arial"/>
          <w:b w:val="1"/>
          <w:bCs w:val="1"/>
          <w:noProof w:val="0"/>
          <w:sz w:val="26"/>
          <w:szCs w:val="26"/>
          <w:lang w:val="en-GB"/>
        </w:rPr>
        <w:t>REFERENCE</w:t>
      </w:r>
      <w:r w:rsidRPr="417A5252" w:rsidR="5FA8535F">
        <w:rPr>
          <w:rFonts w:ascii="Arial" w:hAnsi="Arial" w:eastAsia="Arial" w:cs="Arial"/>
          <w:b w:val="1"/>
          <w:bCs w:val="1"/>
          <w:noProof w:val="0"/>
          <w:sz w:val="26"/>
          <w:szCs w:val="26"/>
          <w:lang w:val="en-GB"/>
        </w:rPr>
        <w:t>S</w:t>
      </w:r>
      <w:r w:rsidRPr="417A5252" w:rsidR="0BC2092B">
        <w:rPr>
          <w:rFonts w:ascii="Arial" w:hAnsi="Arial" w:eastAsia="Arial" w:cs="Arial"/>
          <w:b w:val="0"/>
          <w:bCs w:val="0"/>
          <w:noProof w:val="0"/>
          <w:sz w:val="26"/>
          <w:szCs w:val="26"/>
          <w:lang w:val="en-GB"/>
        </w:rPr>
        <w:t>..............................................................................................17</w:t>
      </w:r>
    </w:p>
    <w:p w:rsidR="417A5252" w:rsidP="417A5252" w:rsidRDefault="417A5252" w14:paraId="084805DD" w14:textId="432A7C5C">
      <w:pPr>
        <w:spacing w:before="300" w:beforeAutospacing="off" w:after="300" w:afterAutospacing="off"/>
        <w:rPr>
          <w:rFonts w:ascii="Arial" w:hAnsi="Arial" w:eastAsia="Arial" w:cs="Arial"/>
          <w:color w:val="auto"/>
          <w:sz w:val="28"/>
          <w:szCs w:val="28"/>
        </w:rPr>
      </w:pPr>
    </w:p>
    <w:p w:rsidR="417A5252" w:rsidP="417A5252" w:rsidRDefault="417A5252" w14:paraId="3E30CF1A" w14:textId="697AEC51">
      <w:pPr>
        <w:pStyle w:val="Normal"/>
        <w:suppressLineNumbers w:val="0"/>
        <w:bidi w:val="0"/>
        <w:spacing w:before="300" w:beforeAutospacing="off" w:after="300" w:afterAutospacing="off" w:line="279" w:lineRule="auto"/>
        <w:ind w:left="0" w:right="0"/>
        <w:jc w:val="left"/>
        <w:rPr>
          <w:b w:val="1"/>
          <w:bCs w:val="1"/>
          <w:noProof w:val="0"/>
          <w:sz w:val="26"/>
          <w:szCs w:val="26"/>
          <w:lang w:val="en-GB"/>
        </w:rPr>
      </w:pPr>
    </w:p>
    <w:p w:rsidR="5F423BDD" w:rsidP="417A5252" w:rsidRDefault="5F423BDD" w14:paraId="24FF3EDB" w14:textId="405AF69B">
      <w:pPr>
        <w:pStyle w:val="Heading2"/>
        <w:spacing w:before="300" w:beforeAutospacing="off" w:after="300" w:afterAutospacing="off"/>
        <w:jc w:val="both"/>
        <w:rPr>
          <w:rFonts w:ascii="Arial" w:hAnsi="Arial" w:eastAsia="Arial" w:cs="Arial"/>
        </w:rPr>
      </w:pPr>
    </w:p>
    <w:p w:rsidR="5F423BDD" w:rsidP="58D512AB" w:rsidRDefault="5F423BDD" w14:paraId="76298335" w14:textId="334663E1">
      <w:pPr>
        <w:pStyle w:val="Normal"/>
      </w:pPr>
    </w:p>
    <w:p w:rsidR="5F423BDD" w:rsidP="58D512AB" w:rsidRDefault="5F423BDD" w14:paraId="71D734F7" w14:textId="39698696">
      <w:pPr>
        <w:pStyle w:val="Normal"/>
      </w:pPr>
    </w:p>
    <w:p w:rsidR="5F423BDD" w:rsidP="58D512AB" w:rsidRDefault="5F423BDD" w14:paraId="7A34BE9D" w14:textId="41295A52">
      <w:pPr>
        <w:pStyle w:val="Normal"/>
        <w:rPr>
          <w:noProof w:val="0"/>
          <w:lang w:val="en-GB"/>
        </w:rPr>
      </w:pPr>
    </w:p>
    <w:p w:rsidR="5F423BDD" w:rsidP="58D512AB" w:rsidRDefault="5F423BDD" w14:paraId="0A9F9481" w14:textId="1A9B0025">
      <w:pPr>
        <w:spacing w:before="300" w:beforeAutospacing="off" w:after="300" w:afterAutospacing="off"/>
        <w:ind/>
        <w:rPr>
          <w:rFonts w:ascii="Arial" w:hAnsi="Arial" w:eastAsia="Arial" w:cs="Arial"/>
          <w:color w:val="auto"/>
          <w:sz w:val="28"/>
          <w:szCs w:val="28"/>
        </w:rPr>
      </w:pPr>
    </w:p>
    <w:p w:rsidR="5F423BDD" w:rsidP="58D512AB" w:rsidRDefault="5F423BDD" w14:paraId="39619AE8" w14:textId="150485F6">
      <w:pPr>
        <w:spacing w:before="300" w:beforeAutospacing="off" w:after="300" w:afterAutospacing="off"/>
        <w:ind/>
        <w:rPr>
          <w:rFonts w:ascii="Arial" w:hAnsi="Arial" w:eastAsia="Arial" w:cs="Arial"/>
          <w:color w:val="auto"/>
          <w:sz w:val="28"/>
          <w:szCs w:val="28"/>
        </w:rPr>
      </w:pPr>
    </w:p>
    <w:p w:rsidR="5F423BDD" w:rsidP="58D512AB" w:rsidRDefault="5F423BDD" w14:paraId="0A82783C" w14:textId="2DFD0C90">
      <w:pPr>
        <w:spacing w:before="300" w:beforeAutospacing="off" w:after="300" w:afterAutospacing="off"/>
        <w:ind/>
        <w:rPr>
          <w:color w:val="60CAF3" w:themeColor="accent4" w:themeTint="99" w:themeShade="FF"/>
          <w:sz w:val="32"/>
          <w:szCs w:val="32"/>
        </w:rPr>
      </w:pPr>
    </w:p>
    <w:p w:rsidR="7427ACB4" w:rsidP="53C7E048" w:rsidRDefault="7427ACB4" w14:paraId="548A518A" w14:textId="22E55F91">
      <w:pPr>
        <w:pStyle w:val="Normal"/>
        <w:spacing w:before="300" w:beforeAutospacing="off" w:after="300" w:afterAutospacing="off"/>
        <w:ind/>
        <w:rPr>
          <w:color w:val="0F9DD4"/>
          <w:sz w:val="32"/>
          <w:szCs w:val="32"/>
        </w:rPr>
      </w:pPr>
    </w:p>
    <w:p w:rsidR="417A5252" w:rsidP="417A5252" w:rsidRDefault="417A5252" w14:paraId="1FC9A1D0" w14:textId="5B8964A9">
      <w:pPr>
        <w:pStyle w:val="Normal"/>
        <w:spacing w:before="300" w:beforeAutospacing="off" w:after="300" w:afterAutospacing="off"/>
        <w:rPr>
          <w:color w:val="0F9DD4"/>
          <w:sz w:val="32"/>
          <w:szCs w:val="32"/>
        </w:rPr>
      </w:pPr>
    </w:p>
    <w:p w:rsidR="417A5252" w:rsidP="417A5252" w:rsidRDefault="417A5252" w14:paraId="13E02E79" w14:textId="6DDD3951">
      <w:pPr>
        <w:pStyle w:val="Normal"/>
        <w:spacing w:before="300" w:beforeAutospacing="off" w:after="300" w:afterAutospacing="off"/>
        <w:rPr>
          <w:color w:val="0F9DD4"/>
          <w:sz w:val="32"/>
          <w:szCs w:val="32"/>
        </w:rPr>
      </w:pPr>
    </w:p>
    <w:p w:rsidR="417A5252" w:rsidP="417A5252" w:rsidRDefault="417A5252" w14:paraId="397807E0" w14:textId="20398928">
      <w:pPr>
        <w:pStyle w:val="Normal"/>
        <w:spacing w:before="300" w:beforeAutospacing="off" w:after="300" w:afterAutospacing="off"/>
        <w:rPr>
          <w:color w:val="0F9DD4"/>
          <w:sz w:val="32"/>
          <w:szCs w:val="32"/>
        </w:rPr>
      </w:pPr>
    </w:p>
    <w:p w:rsidR="480D4209" w:rsidP="417A5252" w:rsidRDefault="480D4209" w14:paraId="530B3D90" w14:textId="6C99D312">
      <w:pPr>
        <w:pStyle w:val="Heading2"/>
        <w:rPr>
          <w:rFonts w:ascii="Arial" w:hAnsi="Arial" w:eastAsia="Arial" w:cs="Arial"/>
          <w:b w:val="1"/>
          <w:bCs w:val="1"/>
          <w:noProof w:val="0"/>
          <w:sz w:val="32"/>
          <w:szCs w:val="32"/>
          <w:lang w:val="en-GB"/>
        </w:rPr>
      </w:pPr>
      <w:r w:rsidR="195164A7">
        <w:rPr/>
        <w:t xml:space="preserve"> </w:t>
      </w:r>
      <w:r w:rsidRPr="417A5252" w:rsidR="1309A18E">
        <w:rPr>
          <w:rFonts w:ascii="Arial" w:hAnsi="Arial" w:eastAsia="Arial" w:cs="Arial"/>
          <w:b w:val="1"/>
          <w:bCs w:val="1"/>
          <w:noProof w:val="0"/>
          <w:sz w:val="32"/>
          <w:szCs w:val="32"/>
          <w:lang w:val="en-GB"/>
        </w:rPr>
        <w:t>INTRODUCTION TO MACRO MARKETING</w:t>
      </w:r>
      <w:r w:rsidRPr="417A5252" w:rsidR="273A2752">
        <w:rPr>
          <w:rFonts w:ascii="Arial" w:hAnsi="Arial" w:eastAsia="Arial" w:cs="Arial"/>
          <w:b w:val="1"/>
          <w:bCs w:val="1"/>
          <w:noProof w:val="0"/>
          <w:sz w:val="32"/>
          <w:szCs w:val="32"/>
          <w:lang w:val="en-GB"/>
        </w:rPr>
        <w:t>:</w:t>
      </w:r>
      <w:r w:rsidRPr="417A5252" w:rsidR="1309A18E">
        <w:rPr>
          <w:rFonts w:ascii="Arial" w:hAnsi="Arial" w:eastAsia="Arial" w:cs="Arial"/>
          <w:b w:val="1"/>
          <w:bCs w:val="1"/>
          <w:noProof w:val="0"/>
          <w:sz w:val="32"/>
          <w:szCs w:val="32"/>
          <w:lang w:val="en-GB"/>
        </w:rPr>
        <w:t xml:space="preserve"> ENVIRONMENTAL ANALYSIS</w:t>
      </w:r>
      <w:r w:rsidRPr="417A5252" w:rsidR="355351DC">
        <w:rPr>
          <w:rFonts w:ascii="Arial" w:hAnsi="Arial" w:eastAsia="Arial" w:cs="Arial"/>
          <w:b w:val="1"/>
          <w:bCs w:val="1"/>
          <w:noProof w:val="0"/>
          <w:sz w:val="32"/>
          <w:szCs w:val="32"/>
          <w:lang w:val="en-GB"/>
        </w:rPr>
        <w:t xml:space="preserve"> FOR PIONEERING AND FOLLOWER</w:t>
      </w:r>
    </w:p>
    <w:p w:rsidR="480D4209" w:rsidP="6BCAD0A4" w:rsidRDefault="480D4209" w14:paraId="0A343458" w14:textId="2032E428">
      <w:pPr>
        <w:pStyle w:val="Normal"/>
      </w:pPr>
    </w:p>
    <w:p w:rsidR="480D4209" w:rsidP="417A5252" w:rsidRDefault="480D4209" w14:paraId="19239869" w14:textId="35D4B559">
      <w:pPr>
        <w:pStyle w:val="Normal"/>
        <w:spacing w:before="300" w:beforeAutospacing="off" w:after="300" w:afterAutospacing="off"/>
        <w:ind w:firstLine="0"/>
        <w:jc w:val="both"/>
      </w:pPr>
      <w:r w:rsidRPr="417A5252" w:rsidR="195164A7">
        <w:rPr>
          <w:rFonts w:ascii="Arial" w:hAnsi="Arial" w:eastAsia="Arial" w:cs="Arial"/>
          <w:noProof w:val="0"/>
          <w:sz w:val="24"/>
          <w:szCs w:val="24"/>
          <w:lang w:val="en-GB"/>
        </w:rPr>
        <w:t xml:space="preserve">Strategic marketing management requires an understanding of the macro marketing environment. Organisations function within intricate and dynamic settings that are influenced by political, technological, economic, social, legal, and environmental factors rather than </w:t>
      </w:r>
      <w:r w:rsidRPr="417A5252" w:rsidR="195164A7">
        <w:rPr>
          <w:rFonts w:ascii="Arial" w:hAnsi="Arial" w:eastAsia="Arial" w:cs="Arial"/>
          <w:noProof w:val="0"/>
          <w:sz w:val="24"/>
          <w:szCs w:val="24"/>
          <w:lang w:val="en-GB"/>
        </w:rPr>
        <w:t>operating</w:t>
      </w:r>
      <w:r w:rsidRPr="417A5252" w:rsidR="195164A7">
        <w:rPr>
          <w:rFonts w:ascii="Arial" w:hAnsi="Arial" w:eastAsia="Arial" w:cs="Arial"/>
          <w:noProof w:val="0"/>
          <w:sz w:val="24"/>
          <w:szCs w:val="24"/>
          <w:lang w:val="en-GB"/>
        </w:rPr>
        <w:t xml:space="preserve"> in a vacuum (Kotler et al., 2024).</w:t>
      </w:r>
    </w:p>
    <w:p w:rsidR="480D4209" w:rsidP="417A5252" w:rsidRDefault="480D4209" w14:paraId="620F9D97" w14:textId="3A86FF6C">
      <w:pPr>
        <w:pStyle w:val="Normal"/>
        <w:spacing w:before="300" w:beforeAutospacing="off" w:after="300" w:afterAutospacing="off"/>
        <w:ind w:firstLine="0"/>
        <w:jc w:val="both"/>
        <w:rPr>
          <w:rFonts w:ascii="Arial" w:hAnsi="Arial" w:eastAsia="Arial" w:cs="Arial"/>
          <w:noProof w:val="0"/>
          <w:sz w:val="24"/>
          <w:szCs w:val="24"/>
          <w:lang w:val="en-GB"/>
        </w:rPr>
      </w:pPr>
      <w:r w:rsidRPr="417A5252" w:rsidR="195164A7">
        <w:rPr>
          <w:rFonts w:ascii="Arial" w:hAnsi="Arial" w:eastAsia="Arial" w:cs="Arial"/>
          <w:noProof w:val="0"/>
          <w:sz w:val="24"/>
          <w:szCs w:val="24"/>
          <w:lang w:val="en-GB"/>
        </w:rPr>
        <w:t>“Taken together these are often referred to as PEST analysis” (Hooley et al., 2024, pp. 60).</w:t>
      </w:r>
    </w:p>
    <w:p w:rsidR="480D4209" w:rsidP="53C7E048" w:rsidRDefault="480D4209" w14:paraId="0F52FD63" w14:textId="6FE5301E">
      <w:pPr>
        <w:pStyle w:val="Normal"/>
        <w:spacing w:before="300" w:beforeAutospacing="off" w:after="300" w:afterAutospacing="off"/>
        <w:ind w:firstLine="0"/>
        <w:jc w:val="left"/>
      </w:pPr>
      <w:r w:rsidR="195164A7">
        <w:drawing>
          <wp:inline wp14:editId="27E92010" wp14:anchorId="75021B30">
            <wp:extent cx="4531179" cy="2714981"/>
            <wp:effectExtent l="0" t="0" r="0" b="0"/>
            <wp:docPr id="11791248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64981383" name="Picture 1464981383"/>
                    <pic:cNvPicPr/>
                  </pic:nvPicPr>
                  <pic:blipFill>
                    <a:blip xmlns:r="http://schemas.openxmlformats.org/officeDocument/2006/relationships" r:embed="rId1646037411">
                      <a:extLst>
                        <a:ext uri="{28A0092B-C50C-407E-A947-70E740481C1C}">
                          <a14:useLocalDpi xmlns:a14="http://schemas.microsoft.com/office/drawing/2010/main"/>
                        </a:ext>
                      </a:extLst>
                    </a:blip>
                    <a:stretch>
                      <a:fillRect/>
                    </a:stretch>
                  </pic:blipFill>
                  <pic:spPr>
                    <a:xfrm rot="0">
                      <a:off x="0" y="0"/>
                      <a:ext cx="4531179" cy="2714981"/>
                    </a:xfrm>
                    <a:prstGeom prst="rect">
                      <a:avLst/>
                    </a:prstGeom>
                  </pic:spPr>
                </pic:pic>
              </a:graphicData>
            </a:graphic>
          </wp:inline>
        </w:drawing>
      </w:r>
    </w:p>
    <w:p w:rsidR="480D4209" w:rsidP="53C7E048" w:rsidRDefault="480D4209" w14:paraId="2007C945" w14:textId="49D4832D">
      <w:pPr>
        <w:pStyle w:val="Normal"/>
        <w:spacing w:before="300" w:beforeAutospacing="off" w:after="300" w:afterAutospacing="off"/>
        <w:ind w:firstLine="0"/>
        <w:jc w:val="left"/>
        <w:rPr>
          <w:rFonts w:ascii="Arial" w:hAnsi="Arial" w:eastAsia="Arial" w:cs="Arial"/>
          <w:noProof w:val="0"/>
          <w:sz w:val="24"/>
          <w:szCs w:val="24"/>
          <w:lang w:val="en-GB"/>
        </w:rPr>
      </w:pPr>
      <w:r w:rsidRPr="53C7E048" w:rsidR="195164A7">
        <w:rPr>
          <w:rFonts w:ascii="Arial" w:hAnsi="Arial" w:eastAsia="Arial" w:cs="Arial"/>
          <w:noProof w:val="0"/>
          <w:sz w:val="24"/>
          <w:szCs w:val="24"/>
          <w:lang w:val="en-GB"/>
        </w:rPr>
        <w:t>(Hooley et al., 2024, pp. 60).</w:t>
      </w:r>
    </w:p>
    <w:p w:rsidR="480D4209" w:rsidP="53C7E048" w:rsidRDefault="480D4209" w14:paraId="74F1C59D" w14:textId="3720D6B3">
      <w:pPr>
        <w:pStyle w:val="Normal"/>
        <w:spacing w:before="300" w:beforeAutospacing="off" w:after="300" w:afterAutospacing="off"/>
        <w:ind w:firstLine="0"/>
        <w:jc w:val="both"/>
      </w:pPr>
      <w:r w:rsidRPr="53C7E048" w:rsidR="195164A7">
        <w:rPr>
          <w:rFonts w:ascii="Arial" w:hAnsi="Arial" w:eastAsia="Arial" w:cs="Arial"/>
          <w:noProof w:val="0"/>
          <w:sz w:val="24"/>
          <w:szCs w:val="24"/>
          <w:lang w:val="en-GB"/>
        </w:rPr>
        <w:t>Opportunities and challenges are created by changes in this macroenvironment, necessitating proactive strategic responses. However, pioneering organizations—those that enter a market or embrace innovations early—and follower organizations—those that enter after pioneers have established a market presence—are affected differently by such environmental shifts (Lieberman and Montgomery, 1988). Despite operating in the same industry, both kinds of organisations are subject to different external environmental pressures because of where they stand in the competitive landscape.</w:t>
      </w:r>
    </w:p>
    <w:p w:rsidR="480D4209" w:rsidP="53C7E048" w:rsidRDefault="480D4209" w14:paraId="1A5F0BFD" w14:textId="54D927E3">
      <w:pPr>
        <w:pStyle w:val="Normal"/>
        <w:spacing w:before="300" w:beforeAutospacing="off" w:after="300" w:afterAutospacing="off"/>
        <w:ind w:firstLine="0"/>
        <w:jc w:val="left"/>
        <w:rPr>
          <w:rFonts w:ascii="Arial" w:hAnsi="Arial" w:eastAsia="Arial" w:cs="Arial"/>
          <w:noProof w:val="0"/>
          <w:sz w:val="24"/>
          <w:szCs w:val="24"/>
          <w:lang w:val="en-GB"/>
        </w:rPr>
      </w:pPr>
    </w:p>
    <w:p w:rsidR="480D4209" w:rsidP="53C7E048" w:rsidRDefault="480D4209" w14:paraId="37677D7E" w14:textId="289D07AD">
      <w:pPr>
        <w:pStyle w:val="Normal"/>
        <w:spacing w:before="300" w:beforeAutospacing="off" w:after="300" w:afterAutospacing="off"/>
        <w:ind w:firstLine="0"/>
        <w:jc w:val="left"/>
      </w:pPr>
      <w:r w:rsidR="195164A7">
        <w:drawing>
          <wp:inline wp14:editId="21C5ADCD" wp14:anchorId="0F2C85CA">
            <wp:extent cx="5075360" cy="3817951"/>
            <wp:effectExtent l="0" t="0" r="0" b="0"/>
            <wp:docPr id="677637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58201" name="Picture 7558201"/>
                    <pic:cNvPicPr/>
                  </pic:nvPicPr>
                  <pic:blipFill>
                    <a:blip xmlns:r="http://schemas.openxmlformats.org/officeDocument/2006/relationships" r:embed="rId1316665537">
                      <a:extLst>
                        <a:ext uri="{28A0092B-C50C-407E-A947-70E740481C1C}">
                          <a14:useLocalDpi xmlns:a14="http://schemas.microsoft.com/office/drawing/2010/main"/>
                        </a:ext>
                      </a:extLst>
                    </a:blip>
                    <a:stretch>
                      <a:fillRect/>
                    </a:stretch>
                  </pic:blipFill>
                  <pic:spPr>
                    <a:xfrm>
                      <a:off x="0" y="0"/>
                      <a:ext cx="5075360" cy="3817951"/>
                    </a:xfrm>
                    <a:prstGeom prst="rect">
                      <a:avLst/>
                    </a:prstGeom>
                  </pic:spPr>
                </pic:pic>
              </a:graphicData>
            </a:graphic>
          </wp:inline>
        </w:drawing>
      </w:r>
    </w:p>
    <w:p w:rsidR="480D4209" w:rsidP="53C7E048" w:rsidRDefault="480D4209" w14:paraId="306A0B9D" w14:textId="2ADA91FD">
      <w:pPr>
        <w:pStyle w:val="Normal"/>
        <w:spacing w:before="300" w:beforeAutospacing="off" w:after="300" w:afterAutospacing="off"/>
        <w:ind w:left="708"/>
        <w:jc w:val="left"/>
        <w:rPr>
          <w:rFonts w:ascii="Arial" w:hAnsi="Arial" w:eastAsia="Arial" w:cs="Arial"/>
          <w:noProof w:val="0"/>
          <w:sz w:val="24"/>
          <w:szCs w:val="24"/>
          <w:lang w:val="en-GB"/>
        </w:rPr>
      </w:pPr>
      <w:r w:rsidRPr="53C7E048" w:rsidR="195164A7">
        <w:rPr>
          <w:rFonts w:ascii="Arial" w:hAnsi="Arial" w:eastAsia="Arial" w:cs="Arial"/>
          <w:noProof w:val="0"/>
          <w:sz w:val="24"/>
          <w:szCs w:val="24"/>
          <w:lang w:val="en-GB"/>
        </w:rPr>
        <w:t>(Lieberman and Montgomery, 1988, p. 42)</w:t>
      </w:r>
    </w:p>
    <w:p w:rsidR="480D4209" w:rsidP="53C7E048" w:rsidRDefault="480D4209" w14:paraId="5E974442" w14:textId="6B8E3816">
      <w:pPr>
        <w:pStyle w:val="Normal"/>
        <w:spacing w:before="300" w:beforeAutospacing="off" w:after="300" w:afterAutospacing="off"/>
        <w:ind w:firstLine="0"/>
        <w:jc w:val="left"/>
        <w:rPr>
          <w:rFonts w:ascii="Arial" w:hAnsi="Arial" w:eastAsia="Arial" w:cs="Arial"/>
          <w:noProof w:val="0"/>
          <w:sz w:val="24"/>
          <w:szCs w:val="24"/>
          <w:lang w:val="en-GB"/>
        </w:rPr>
      </w:pPr>
    </w:p>
    <w:p w:rsidR="480D4209" w:rsidP="53C7E048" w:rsidRDefault="480D4209" w14:paraId="1CE87E3E" w14:textId="71BB313D">
      <w:pPr>
        <w:pStyle w:val="Normal"/>
        <w:spacing w:before="300" w:beforeAutospacing="off" w:after="300" w:afterAutospacing="off"/>
        <w:ind w:firstLine="0"/>
        <w:jc w:val="both"/>
      </w:pPr>
      <w:r w:rsidRPr="53C7E048" w:rsidR="195164A7">
        <w:rPr>
          <w:rFonts w:ascii="Arial" w:hAnsi="Arial" w:eastAsia="Arial" w:cs="Arial"/>
          <w:noProof w:val="0"/>
          <w:sz w:val="24"/>
          <w:szCs w:val="24"/>
          <w:lang w:val="en-GB"/>
        </w:rPr>
        <w:t>Technological variables and regulatory/political considerations are two macro marketing actors that are critically analysed in this essay. It also looks at how changes in these actors present both opportunities and risks for both pioneers and followers. The essay then assesses how follower and pioneering organisations strategically react to these factors in order to maintain competitiveness, building on this understanding. The conversation is built on well-known marketing frameworks like the PESTEL model, Porter's generic strategies, and innovation diffusion theory, and it draws on examples from sectors like electric vehicles, cellphones, pharmaceuticals, and platform-based services. The analysis's consequences for strategic marketing management are summarised in the essay's conclusion.</w:t>
      </w:r>
    </w:p>
    <w:p w:rsidR="480D4209" w:rsidP="53C7E048" w:rsidRDefault="480D4209" w14:paraId="20F04AA9" w14:textId="6B763CDC">
      <w:pPr>
        <w:pStyle w:val="Normal"/>
        <w:spacing w:before="300" w:beforeAutospacing="off" w:after="300" w:afterAutospacing="off"/>
        <w:ind w:firstLine="0"/>
        <w:jc w:val="left"/>
      </w:pPr>
      <w:r w:rsidRPr="6BCAD0A4" w:rsidR="195164A7">
        <w:rPr>
          <w:rFonts w:ascii="Arial" w:hAnsi="Arial" w:eastAsia="Arial" w:cs="Arial"/>
          <w:noProof w:val="0"/>
          <w:sz w:val="24"/>
          <w:szCs w:val="24"/>
          <w:lang w:val="en-GB"/>
        </w:rPr>
        <w:t xml:space="preserve">Opportunities and </w:t>
      </w:r>
      <w:r w:rsidRPr="6BCAD0A4" w:rsidR="0AAF8FA3">
        <w:rPr>
          <w:rFonts w:ascii="Arial" w:hAnsi="Arial" w:eastAsia="Arial" w:cs="Arial"/>
          <w:noProof w:val="0"/>
          <w:sz w:val="24"/>
          <w:szCs w:val="24"/>
          <w:lang w:val="en-GB"/>
        </w:rPr>
        <w:t>threats</w:t>
      </w:r>
      <w:r w:rsidRPr="6BCAD0A4" w:rsidR="195164A7">
        <w:rPr>
          <w:rFonts w:ascii="Arial" w:hAnsi="Arial" w:eastAsia="Arial" w:cs="Arial"/>
          <w:noProof w:val="0"/>
          <w:sz w:val="24"/>
          <w:szCs w:val="24"/>
          <w:lang w:val="en-GB"/>
        </w:rPr>
        <w:t xml:space="preserve"> to the company are shaped by a broader macroenvironment in which the company and all other actors interact. the six main forces in the macroenvironment of the business. The </w:t>
      </w:r>
      <w:r w:rsidRPr="6BCAD0A4" w:rsidR="195164A7">
        <w:rPr>
          <w:rFonts w:ascii="Arial" w:hAnsi="Arial" w:eastAsia="Arial" w:cs="Arial"/>
          <w:noProof w:val="0"/>
          <w:sz w:val="24"/>
          <w:szCs w:val="24"/>
          <w:lang w:val="en-GB"/>
        </w:rPr>
        <w:t>freq</w:t>
      </w:r>
      <w:r w:rsidRPr="6BCAD0A4" w:rsidR="195164A7">
        <w:rPr>
          <w:rFonts w:ascii="Arial" w:hAnsi="Arial" w:eastAsia="Arial" w:cs="Arial"/>
          <w:noProof w:val="0"/>
          <w:sz w:val="24"/>
          <w:szCs w:val="24"/>
          <w:lang w:val="en-GB"/>
        </w:rPr>
        <w:t>uently</w:t>
      </w:r>
      <w:r w:rsidRPr="6BCAD0A4" w:rsidR="195164A7">
        <w:rPr>
          <w:rFonts w:ascii="Arial" w:hAnsi="Arial" w:eastAsia="Arial" w:cs="Arial"/>
          <w:noProof w:val="0"/>
          <w:sz w:val="24"/>
          <w:szCs w:val="24"/>
          <w:lang w:val="en-GB"/>
        </w:rPr>
        <w:t xml:space="preserve"> tum</w:t>
      </w:r>
      <w:r w:rsidRPr="6BCAD0A4" w:rsidR="195164A7">
        <w:rPr>
          <w:rFonts w:ascii="Arial" w:hAnsi="Arial" w:eastAsia="Arial" w:cs="Arial"/>
          <w:noProof w:val="0"/>
          <w:sz w:val="24"/>
          <w:szCs w:val="24"/>
          <w:lang w:val="en-GB"/>
        </w:rPr>
        <w:t xml:space="preserve">ultuous and shifting factors in the marketing environment can affect even the most powerful businesses. A </w:t>
      </w:r>
      <w:r w:rsidRPr="6BCAD0A4" w:rsidR="195164A7">
        <w:rPr>
          <w:rFonts w:ascii="Arial" w:hAnsi="Arial" w:eastAsia="Arial" w:cs="Arial"/>
          <w:noProof w:val="0"/>
          <w:sz w:val="24"/>
          <w:szCs w:val="24"/>
          <w:lang w:val="en-GB"/>
        </w:rPr>
        <w:t>port</w:t>
      </w:r>
      <w:r w:rsidRPr="6BCAD0A4" w:rsidR="195164A7">
        <w:rPr>
          <w:rFonts w:ascii="Arial" w:hAnsi="Arial" w:eastAsia="Arial" w:cs="Arial"/>
          <w:noProof w:val="0"/>
          <w:sz w:val="24"/>
          <w:szCs w:val="24"/>
          <w:lang w:val="en-GB"/>
        </w:rPr>
        <w:t>ion</w:t>
      </w:r>
      <w:r w:rsidRPr="6BCAD0A4" w:rsidR="195164A7">
        <w:rPr>
          <w:rFonts w:ascii="Arial" w:hAnsi="Arial" w:eastAsia="Arial" w:cs="Arial"/>
          <w:noProof w:val="0"/>
          <w:sz w:val="24"/>
          <w:szCs w:val="24"/>
          <w:lang w:val="en-GB"/>
        </w:rPr>
        <w:t xml:space="preserve"> of </w:t>
      </w:r>
      <w:r w:rsidRPr="6BCAD0A4" w:rsidR="195164A7">
        <w:rPr>
          <w:rFonts w:ascii="Arial" w:hAnsi="Arial" w:eastAsia="Arial" w:cs="Arial"/>
          <w:noProof w:val="0"/>
          <w:sz w:val="24"/>
          <w:szCs w:val="24"/>
          <w:lang w:val="en-GB"/>
        </w:rPr>
        <w:t xml:space="preserve">these factors are unpredictable and uncontrollable. Others can be </w:t>
      </w:r>
      <w:r w:rsidRPr="6BCAD0A4" w:rsidR="195164A7">
        <w:rPr>
          <w:rFonts w:ascii="Arial" w:hAnsi="Arial" w:eastAsia="Arial" w:cs="Arial"/>
          <w:noProof w:val="0"/>
          <w:sz w:val="24"/>
          <w:szCs w:val="24"/>
          <w:lang w:val="en-GB"/>
        </w:rPr>
        <w:t>anti</w:t>
      </w:r>
      <w:r w:rsidRPr="6BCAD0A4" w:rsidR="195164A7">
        <w:rPr>
          <w:rFonts w:ascii="Arial" w:hAnsi="Arial" w:eastAsia="Arial" w:cs="Arial"/>
          <w:noProof w:val="0"/>
          <w:sz w:val="24"/>
          <w:szCs w:val="24"/>
          <w:lang w:val="en-GB"/>
        </w:rPr>
        <w:t>cipated</w:t>
      </w:r>
      <w:r w:rsidRPr="6BCAD0A4" w:rsidR="195164A7">
        <w:rPr>
          <w:rFonts w:ascii="Arial" w:hAnsi="Arial" w:eastAsia="Arial" w:cs="Arial"/>
          <w:noProof w:val="0"/>
          <w:sz w:val="24"/>
          <w:szCs w:val="24"/>
          <w:lang w:val="en-GB"/>
        </w:rPr>
        <w:t xml:space="preserve"> and</w:t>
      </w:r>
      <w:r w:rsidRPr="6BCAD0A4" w:rsidR="195164A7">
        <w:rPr>
          <w:rFonts w:ascii="Arial" w:hAnsi="Arial" w:eastAsia="Arial" w:cs="Arial"/>
          <w:noProof w:val="0"/>
          <w:sz w:val="24"/>
          <w:szCs w:val="24"/>
          <w:lang w:val="en-GB"/>
        </w:rPr>
        <w:t xml:space="preserve"> managed with skill. Businesses can prosper if they </w:t>
      </w:r>
      <w:r w:rsidRPr="6BCAD0A4" w:rsidR="195164A7">
        <w:rPr>
          <w:rFonts w:ascii="Arial" w:hAnsi="Arial" w:eastAsia="Arial" w:cs="Arial"/>
          <w:noProof w:val="0"/>
          <w:sz w:val="24"/>
          <w:szCs w:val="24"/>
          <w:lang w:val="en-GB"/>
        </w:rPr>
        <w:t>comp</w:t>
      </w:r>
      <w:r w:rsidRPr="6BCAD0A4" w:rsidR="195164A7">
        <w:rPr>
          <w:rFonts w:ascii="Arial" w:hAnsi="Arial" w:eastAsia="Arial" w:cs="Arial"/>
          <w:noProof w:val="0"/>
          <w:sz w:val="24"/>
          <w:szCs w:val="24"/>
          <w:lang w:val="en-GB"/>
        </w:rPr>
        <w:t>rehend</w:t>
      </w:r>
      <w:r w:rsidRPr="6BCAD0A4" w:rsidR="195164A7">
        <w:rPr>
          <w:rFonts w:ascii="Arial" w:hAnsi="Arial" w:eastAsia="Arial" w:cs="Arial"/>
          <w:noProof w:val="0"/>
          <w:sz w:val="24"/>
          <w:szCs w:val="24"/>
          <w:lang w:val="en-GB"/>
        </w:rPr>
        <w:t xml:space="preserve"> and</w:t>
      </w:r>
      <w:r w:rsidRPr="6BCAD0A4" w:rsidR="195164A7">
        <w:rPr>
          <w:rFonts w:ascii="Arial" w:hAnsi="Arial" w:eastAsia="Arial" w:cs="Arial"/>
          <w:noProof w:val="0"/>
          <w:sz w:val="24"/>
          <w:szCs w:val="24"/>
          <w:lang w:val="en-GB"/>
        </w:rPr>
        <w:t xml:space="preserve"> successfully adjust to their surroundings. Those who </w:t>
      </w:r>
      <w:r w:rsidRPr="6BCAD0A4" w:rsidR="195164A7">
        <w:rPr>
          <w:rFonts w:ascii="Arial" w:hAnsi="Arial" w:eastAsia="Arial" w:cs="Arial"/>
          <w:noProof w:val="0"/>
          <w:sz w:val="24"/>
          <w:szCs w:val="24"/>
          <w:lang w:val="en-GB"/>
        </w:rPr>
        <w:t>don'</w:t>
      </w:r>
      <w:r w:rsidRPr="6BCAD0A4" w:rsidR="195164A7">
        <w:rPr>
          <w:rFonts w:ascii="Arial" w:hAnsi="Arial" w:eastAsia="Arial" w:cs="Arial"/>
          <w:noProof w:val="0"/>
          <w:sz w:val="24"/>
          <w:szCs w:val="24"/>
          <w:lang w:val="en-GB"/>
        </w:rPr>
        <w:t>t</w:t>
      </w:r>
      <w:r w:rsidRPr="6BCAD0A4" w:rsidR="195164A7">
        <w:rPr>
          <w:rFonts w:ascii="Arial" w:hAnsi="Arial" w:eastAsia="Arial" w:cs="Arial"/>
          <w:noProof w:val="0"/>
          <w:sz w:val="24"/>
          <w:szCs w:val="24"/>
          <w:lang w:val="en-GB"/>
        </w:rPr>
        <w:t xml:space="preserve"> may</w:t>
      </w:r>
      <w:r w:rsidRPr="6BCAD0A4" w:rsidR="195164A7">
        <w:rPr>
          <w:rFonts w:ascii="Arial" w:hAnsi="Arial" w:eastAsia="Arial" w:cs="Arial"/>
          <w:noProof w:val="0"/>
          <w:sz w:val="24"/>
          <w:szCs w:val="24"/>
          <w:lang w:val="en-GB"/>
        </w:rPr>
        <w:t xml:space="preserve"> </w:t>
      </w:r>
      <w:r w:rsidRPr="6BCAD0A4" w:rsidR="195164A7">
        <w:rPr>
          <w:rFonts w:ascii="Arial" w:hAnsi="Arial" w:eastAsia="Arial" w:cs="Arial"/>
          <w:noProof w:val="0"/>
          <w:sz w:val="24"/>
          <w:szCs w:val="24"/>
          <w:lang w:val="en-GB"/>
        </w:rPr>
        <w:t>enco</w:t>
      </w:r>
      <w:r w:rsidRPr="6BCAD0A4" w:rsidR="195164A7">
        <w:rPr>
          <w:rFonts w:ascii="Arial" w:hAnsi="Arial" w:eastAsia="Arial" w:cs="Arial"/>
          <w:noProof w:val="0"/>
          <w:sz w:val="24"/>
          <w:szCs w:val="24"/>
          <w:lang w:val="en-GB"/>
        </w:rPr>
        <w:t>unter</w:t>
      </w:r>
      <w:r w:rsidRPr="6BCAD0A4" w:rsidR="195164A7">
        <w:rPr>
          <w:rFonts w:ascii="Arial" w:hAnsi="Arial" w:eastAsia="Arial" w:cs="Arial"/>
          <w:noProof w:val="0"/>
          <w:sz w:val="24"/>
          <w:szCs w:val="24"/>
          <w:lang w:val="en-GB"/>
        </w:rPr>
        <w:t xml:space="preserve"> cha</w:t>
      </w:r>
      <w:r w:rsidRPr="6BCAD0A4" w:rsidR="195164A7">
        <w:rPr>
          <w:rFonts w:ascii="Arial" w:hAnsi="Arial" w:eastAsia="Arial" w:cs="Arial"/>
          <w:noProof w:val="0"/>
          <w:sz w:val="24"/>
          <w:szCs w:val="24"/>
          <w:lang w:val="en-GB"/>
        </w:rPr>
        <w:t>llenging circumstances (Armstrong, Harris, He and Kotler, 2020).</w:t>
      </w:r>
    </w:p>
    <w:p w:rsidR="480D4209" w:rsidP="53C7E048" w:rsidRDefault="480D4209" w14:paraId="179DF565" w14:textId="07703487">
      <w:pPr>
        <w:pStyle w:val="Normal"/>
        <w:spacing w:before="300" w:beforeAutospacing="off" w:after="300" w:afterAutospacing="off"/>
        <w:ind w:firstLine="0"/>
        <w:jc w:val="left"/>
      </w:pPr>
      <w:r w:rsidR="195164A7">
        <w:drawing>
          <wp:inline wp14:editId="6C0D7CA9" wp14:anchorId="65E8E8D3">
            <wp:extent cx="5724525" cy="2266950"/>
            <wp:effectExtent l="0" t="0" r="0" b="0"/>
            <wp:docPr id="7076932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67783295" name="Picture 667783295"/>
                    <pic:cNvPicPr/>
                  </pic:nvPicPr>
                  <pic:blipFill>
                    <a:blip xmlns:r="http://schemas.openxmlformats.org/officeDocument/2006/relationships" r:embed="rId385071389">
                      <a:extLst>
                        <a:ext uri="{28A0092B-C50C-407E-A947-70E740481C1C}">
                          <a14:useLocalDpi xmlns:a14="http://schemas.microsoft.com/office/drawing/2010/main"/>
                        </a:ext>
                      </a:extLst>
                    </a:blip>
                    <a:stretch>
                      <a:fillRect/>
                    </a:stretch>
                  </pic:blipFill>
                  <pic:spPr>
                    <a:xfrm>
                      <a:off x="0" y="0"/>
                      <a:ext cx="5724525" cy="2266950"/>
                    </a:xfrm>
                    <a:prstGeom prst="rect">
                      <a:avLst/>
                    </a:prstGeom>
                  </pic:spPr>
                </pic:pic>
              </a:graphicData>
            </a:graphic>
          </wp:inline>
        </w:drawing>
      </w:r>
      <w:r w:rsidRPr="53C7E048" w:rsidR="195164A7">
        <w:rPr>
          <w:rFonts w:ascii="Aptos" w:hAnsi="Aptos" w:eastAsia="Aptos" w:cs="Aptos"/>
          <w:noProof w:val="0"/>
          <w:sz w:val="24"/>
          <w:szCs w:val="24"/>
          <w:lang w:val="en-GB"/>
        </w:rPr>
        <w:t>(Armstrong, Harris, He and Kotler, 2020, p. 75).</w:t>
      </w:r>
    </w:p>
    <w:p w:rsidR="480D4209" w:rsidP="53C7E048" w:rsidRDefault="480D4209" w14:paraId="6EC85853" w14:textId="4C5220E2">
      <w:pPr>
        <w:pStyle w:val="Normal"/>
        <w:spacing w:before="195" w:beforeAutospacing="off" w:after="195" w:afterAutospacing="off"/>
        <w:ind w:firstLine="0"/>
        <w:jc w:val="left"/>
        <w:rPr>
          <w:rFonts w:ascii="Verdana" w:hAnsi="Verdana" w:eastAsia="Verdana" w:cs="Verdana"/>
          <w:b w:val="0"/>
          <w:bCs w:val="0"/>
          <w:i w:val="0"/>
          <w:iCs w:val="0"/>
          <w:caps w:val="0"/>
          <w:smallCaps w:val="0"/>
          <w:noProof w:val="0"/>
          <w:color w:val="555555"/>
          <w:sz w:val="18"/>
          <w:szCs w:val="18"/>
          <w:lang w:val="en-GB"/>
        </w:rPr>
      </w:pPr>
    </w:p>
    <w:p w:rsidR="480D4209" w:rsidP="4686C544" w:rsidRDefault="480D4209" w14:paraId="4F3B836B" w14:textId="52775441">
      <w:pPr>
        <w:pStyle w:val="Normal"/>
        <w:spacing w:before="195" w:beforeAutospacing="off" w:after="195" w:afterAutospacing="off"/>
        <w:ind w:firstLine="0"/>
        <w:jc w:val="both"/>
      </w:pPr>
    </w:p>
    <w:p w:rsidR="480D4209" w:rsidP="4686C544" w:rsidRDefault="480D4209" w14:paraId="02A5AF6A" w14:textId="65FC47C9">
      <w:pPr>
        <w:pStyle w:val="Normal"/>
        <w:spacing w:before="195" w:beforeAutospacing="off" w:after="195" w:afterAutospacing="off"/>
        <w:ind w:firstLine="0"/>
        <w:jc w:val="both"/>
      </w:pPr>
    </w:p>
    <w:p w:rsidR="480D4209" w:rsidP="4686C544" w:rsidRDefault="480D4209" w14:paraId="5A40A2CD" w14:textId="73A1F4BD">
      <w:pPr>
        <w:pStyle w:val="Normal"/>
        <w:spacing w:before="195" w:beforeAutospacing="off" w:after="195" w:afterAutospacing="off"/>
        <w:ind w:firstLine="0"/>
        <w:jc w:val="both"/>
      </w:pPr>
    </w:p>
    <w:p w:rsidR="480D4209" w:rsidP="2D722CF5" w:rsidRDefault="480D4209" w14:paraId="2BCA335F" w14:textId="5FBA3EC7">
      <w:pPr>
        <w:pStyle w:val="Normal"/>
        <w:spacing w:before="195" w:beforeAutospacing="off" w:after="195" w:afterAutospacing="off"/>
        <w:ind w:firstLine="0"/>
        <w:jc w:val="both"/>
      </w:pPr>
    </w:p>
    <w:p w:rsidR="7427ACB4" w:rsidP="7427ACB4" w:rsidRDefault="7427ACB4" w14:paraId="02B645D2" w14:textId="207C4961">
      <w:pPr>
        <w:pStyle w:val="Normal"/>
        <w:spacing w:before="195" w:beforeAutospacing="off" w:after="195" w:afterAutospacing="off"/>
        <w:ind w:firstLine="708"/>
        <w:jc w:val="both"/>
        <w:rPr>
          <w:rFonts w:ascii="Arial" w:hAnsi="Arial" w:eastAsia="Arial" w:cs="Arial"/>
        </w:rPr>
      </w:pPr>
    </w:p>
    <w:p w:rsidR="58D512AB" w:rsidP="58D512AB" w:rsidRDefault="58D512AB" w14:paraId="60357E30" w14:textId="6DEBFEC0">
      <w:pPr>
        <w:pStyle w:val="Heading2"/>
        <w:rPr>
          <w:noProof w:val="0"/>
          <w:lang w:val="en-GB"/>
        </w:rPr>
      </w:pPr>
    </w:p>
    <w:p w:rsidR="58D512AB" w:rsidP="58D512AB" w:rsidRDefault="58D512AB" w14:paraId="0ECE613F" w14:textId="16D45C1C">
      <w:pPr>
        <w:pStyle w:val="Heading2"/>
        <w:rPr>
          <w:noProof w:val="0"/>
          <w:lang w:val="en-GB"/>
        </w:rPr>
      </w:pPr>
    </w:p>
    <w:p w:rsidR="14803D1C" w:rsidP="6BCAD0A4" w:rsidRDefault="14803D1C" w14:paraId="1CB9B9AA" w14:textId="5C814F0D">
      <w:pPr>
        <w:pStyle w:val="Heading1"/>
        <w:rPr>
          <w:noProof w:val="0"/>
          <w:lang w:val="en-GB"/>
        </w:rPr>
      </w:pPr>
    </w:p>
    <w:p w:rsidR="6BCAD0A4" w:rsidP="6BCAD0A4" w:rsidRDefault="6BCAD0A4" w14:paraId="6218FED7" w14:textId="119B1BD7">
      <w:pPr>
        <w:pStyle w:val="Normal"/>
        <w:rPr>
          <w:noProof w:val="0"/>
          <w:lang w:val="en-GB"/>
        </w:rPr>
      </w:pPr>
    </w:p>
    <w:p w:rsidR="7427ACB4" w:rsidP="417A5252" w:rsidRDefault="7427ACB4" w14:paraId="455FC885" w14:textId="73E605F4">
      <w:pPr>
        <w:pStyle w:val="Normal"/>
        <w:jc w:val="both"/>
        <w:rPr>
          <w:noProof w:val="0"/>
          <w:sz w:val="32"/>
          <w:szCs w:val="32"/>
          <w:lang w:val="en-GB"/>
        </w:rPr>
      </w:pPr>
      <w:r w:rsidRPr="417A5252" w:rsidR="14763EDA">
        <w:rPr>
          <w:rFonts w:ascii="Arial" w:hAnsi="Arial" w:eastAsia="Arial" w:cs="Arial"/>
          <w:noProof w:val="0"/>
          <w:sz w:val="32"/>
          <w:szCs w:val="32"/>
          <w:lang w:val="en-GB"/>
        </w:rPr>
        <w:t xml:space="preserve"> </w:t>
      </w:r>
      <w:r w:rsidRPr="417A5252" w:rsidR="40101B5A">
        <w:rPr>
          <w:noProof w:val="0"/>
          <w:sz w:val="32"/>
          <w:szCs w:val="32"/>
          <w:lang w:val="en-GB"/>
        </w:rPr>
        <w:t>CRITICAL ANALYSIS OF MACRO MARKETING ACTORS</w:t>
      </w:r>
    </w:p>
    <w:p w:rsidR="7427ACB4" w:rsidP="6BCAD0A4" w:rsidRDefault="7427ACB4" w14:paraId="39E10591" w14:textId="047AE9DD">
      <w:pPr>
        <w:pStyle w:val="Heading1"/>
        <w:rPr>
          <w:noProof w:val="0"/>
          <w:lang w:val="en-GB"/>
        </w:rPr>
      </w:pPr>
      <w:r w:rsidRPr="417A5252" w:rsidR="0CA71DE1">
        <w:rPr>
          <w:noProof w:val="0"/>
          <w:lang w:val="en-GB"/>
        </w:rPr>
        <w:t>1.</w:t>
      </w:r>
      <w:r w:rsidRPr="417A5252" w:rsidR="40101B5A">
        <w:rPr>
          <w:noProof w:val="0"/>
          <w:lang w:val="en-GB"/>
        </w:rPr>
        <w:t>TEC</w:t>
      </w:r>
      <w:r w:rsidRPr="417A5252" w:rsidR="68E3F2EE">
        <w:rPr>
          <w:noProof w:val="0"/>
          <w:lang w:val="en-GB"/>
        </w:rPr>
        <w:t>N</w:t>
      </w:r>
      <w:r w:rsidRPr="417A5252" w:rsidR="40101B5A">
        <w:rPr>
          <w:noProof w:val="0"/>
          <w:lang w:val="en-GB"/>
        </w:rPr>
        <w:t xml:space="preserve">HOLOGICAL FACTORS </w:t>
      </w:r>
    </w:p>
    <w:p w:rsidR="6BCAD0A4" w:rsidP="6BCAD0A4" w:rsidRDefault="6BCAD0A4" w14:paraId="427F6888" w14:textId="6A4E39CD">
      <w:pPr>
        <w:pStyle w:val="Normal"/>
        <w:rPr>
          <w:noProof w:val="0"/>
          <w:lang w:val="en-GB"/>
        </w:rPr>
      </w:pPr>
    </w:p>
    <w:p w:rsidR="18F6093F" w:rsidP="6BCAD0A4" w:rsidRDefault="18F6093F" w14:paraId="7C52FC58" w14:textId="1749CEAC">
      <w:pPr>
        <w:pStyle w:val="Normal"/>
        <w:jc w:val="left"/>
        <w:rPr>
          <w:rFonts w:ascii="Arial" w:hAnsi="Arial" w:eastAsia="Arial" w:cs="Arial"/>
          <w:noProof w:val="0"/>
          <w:lang w:val="en-GB"/>
        </w:rPr>
      </w:pPr>
      <w:r w:rsidRPr="6BCAD0A4" w:rsidR="18F6093F">
        <w:rPr>
          <w:rFonts w:ascii="Arial" w:hAnsi="Arial" w:eastAsia="Arial" w:cs="Arial"/>
          <w:noProof w:val="0"/>
          <w:lang w:val="en-GB"/>
        </w:rPr>
        <w:t xml:space="preserve">One of the most important macroenvironmental factors influencing contemporary markets is technology. Competitive conditions are unpredictable and constantly changing due to rapid technical advancements including automation, artificial intelligence, renewable energy innovation, and digital platform ecosystems. However, pioneers and followers are affected by technological progress in </w:t>
      </w:r>
      <w:r w:rsidRPr="6BCAD0A4" w:rsidR="18F6093F">
        <w:rPr>
          <w:rFonts w:ascii="Arial" w:hAnsi="Arial" w:eastAsia="Arial" w:cs="Arial"/>
          <w:noProof w:val="0"/>
          <w:lang w:val="en-GB"/>
        </w:rPr>
        <w:t>very different</w:t>
      </w:r>
      <w:r w:rsidRPr="6BCAD0A4" w:rsidR="18F6093F">
        <w:rPr>
          <w:rFonts w:ascii="Arial" w:hAnsi="Arial" w:eastAsia="Arial" w:cs="Arial"/>
          <w:noProof w:val="0"/>
          <w:lang w:val="en-GB"/>
        </w:rPr>
        <w:t xml:space="preserve"> ways.</w:t>
      </w:r>
      <w:r w:rsidRPr="6BCAD0A4" w:rsidR="00808B3D">
        <w:rPr>
          <w:rFonts w:ascii="Arial" w:hAnsi="Arial" w:eastAsia="Arial" w:cs="Arial"/>
          <w:noProof w:val="0"/>
          <w:sz w:val="24"/>
          <w:szCs w:val="24"/>
          <w:lang w:val="en-GB"/>
        </w:rPr>
        <w:t xml:space="preserve"> According to Hooley et al. (2024)</w:t>
      </w:r>
      <w:r w:rsidRPr="6BCAD0A4" w:rsidR="47D01E75">
        <w:rPr>
          <w:rFonts w:ascii="Arial" w:hAnsi="Arial" w:eastAsia="Arial" w:cs="Arial"/>
          <w:noProof w:val="0"/>
          <w:sz w:val="24"/>
          <w:szCs w:val="24"/>
          <w:lang w:val="en-GB"/>
        </w:rPr>
        <w:t xml:space="preserve"> From more than a century for photography to only a few years for technologies like the transistor and the World Wide Web, the time it takes for </w:t>
      </w:r>
      <w:r w:rsidRPr="6BCAD0A4" w:rsidR="47D01E75">
        <w:rPr>
          <w:rFonts w:ascii="Arial" w:hAnsi="Arial" w:eastAsia="Arial" w:cs="Arial"/>
          <w:noProof w:val="0"/>
          <w:sz w:val="24"/>
          <w:szCs w:val="24"/>
          <w:lang w:val="en-GB"/>
        </w:rPr>
        <w:t>new ideas</w:t>
      </w:r>
      <w:r w:rsidRPr="6BCAD0A4" w:rsidR="47D01E75">
        <w:rPr>
          <w:rFonts w:ascii="Arial" w:hAnsi="Arial" w:eastAsia="Arial" w:cs="Arial"/>
          <w:noProof w:val="0"/>
          <w:sz w:val="24"/>
          <w:szCs w:val="24"/>
          <w:lang w:val="en-GB"/>
        </w:rPr>
        <w:t xml:space="preserve"> to become commercially </w:t>
      </w:r>
      <w:r w:rsidRPr="6BCAD0A4" w:rsidR="47D01E75">
        <w:rPr>
          <w:rFonts w:ascii="Arial" w:hAnsi="Arial" w:eastAsia="Arial" w:cs="Arial"/>
          <w:noProof w:val="0"/>
          <w:sz w:val="24"/>
          <w:szCs w:val="24"/>
          <w:lang w:val="en-GB"/>
        </w:rPr>
        <w:t>viable</w:t>
      </w:r>
      <w:r w:rsidRPr="6BCAD0A4" w:rsidR="47D01E75">
        <w:rPr>
          <w:rFonts w:ascii="Arial" w:hAnsi="Arial" w:eastAsia="Arial" w:cs="Arial"/>
          <w:noProof w:val="0"/>
          <w:sz w:val="24"/>
          <w:szCs w:val="24"/>
          <w:lang w:val="en-GB"/>
        </w:rPr>
        <w:t xml:space="preserve"> has significantly decreased. Products are becoming outdated more quickly </w:t>
      </w:r>
      <w:r w:rsidRPr="6BCAD0A4" w:rsidR="47D01E75">
        <w:rPr>
          <w:rFonts w:ascii="Arial" w:hAnsi="Arial" w:eastAsia="Arial" w:cs="Arial"/>
          <w:noProof w:val="0"/>
          <w:sz w:val="24"/>
          <w:szCs w:val="24"/>
          <w:lang w:val="en-GB"/>
        </w:rPr>
        <w:t>as a result of</w:t>
      </w:r>
      <w:r w:rsidRPr="6BCAD0A4" w:rsidR="47D01E75">
        <w:rPr>
          <w:rFonts w:ascii="Arial" w:hAnsi="Arial" w:eastAsia="Arial" w:cs="Arial"/>
          <w:noProof w:val="0"/>
          <w:sz w:val="24"/>
          <w:szCs w:val="24"/>
          <w:lang w:val="en-GB"/>
        </w:rPr>
        <w:t xml:space="preserve"> the accelerated product life cycles. With the help of computer-integrated manufacturing, which may reduce development </w:t>
      </w:r>
      <w:r w:rsidRPr="6BCAD0A4" w:rsidR="47D01E75">
        <w:rPr>
          <w:rFonts w:ascii="Arial" w:hAnsi="Arial" w:eastAsia="Arial" w:cs="Arial"/>
          <w:noProof w:val="0"/>
          <w:sz w:val="24"/>
          <w:szCs w:val="24"/>
          <w:lang w:val="en-GB"/>
        </w:rPr>
        <w:t>timeframes</w:t>
      </w:r>
      <w:r w:rsidRPr="6BCAD0A4" w:rsidR="47D01E75">
        <w:rPr>
          <w:rFonts w:ascii="Arial" w:hAnsi="Arial" w:eastAsia="Arial" w:cs="Arial"/>
          <w:noProof w:val="0"/>
          <w:sz w:val="24"/>
          <w:szCs w:val="24"/>
          <w:lang w:val="en-GB"/>
        </w:rPr>
        <w:t xml:space="preserve"> by up to 25% in industries like vehicles, industries like Japanese electronics have significantly shortened the time between detecting a market demand to mass production.</w:t>
      </w:r>
    </w:p>
    <w:p w:rsidR="7EDA0EB7" w:rsidP="6BCAD0A4" w:rsidRDefault="7EDA0EB7" w14:paraId="1088D866" w14:textId="777C3DEA">
      <w:pPr>
        <w:pStyle w:val="Normal"/>
        <w:jc w:val="left"/>
        <w:rPr>
          <w:rFonts w:ascii="Arial" w:hAnsi="Arial" w:eastAsia="Arial" w:cs="Arial"/>
          <w:noProof w:val="0"/>
          <w:sz w:val="24"/>
          <w:szCs w:val="24"/>
          <w:lang w:val="en-GB"/>
        </w:rPr>
      </w:pPr>
      <w:r w:rsidRPr="6BCAD0A4" w:rsidR="7EDA0EB7">
        <w:rPr>
          <w:rFonts w:ascii="Arial" w:hAnsi="Arial" w:eastAsia="Arial" w:cs="Arial"/>
          <w:noProof w:val="0"/>
          <w:sz w:val="24"/>
          <w:szCs w:val="24"/>
          <w:lang w:val="en-GB"/>
        </w:rPr>
        <w:t>Again,</w:t>
      </w:r>
      <w:r w:rsidRPr="6BCAD0A4" w:rsidR="0E4A13AB">
        <w:rPr>
          <w:rFonts w:ascii="Arial" w:hAnsi="Arial" w:eastAsia="Arial" w:cs="Arial"/>
          <w:noProof w:val="0"/>
          <w:sz w:val="24"/>
          <w:szCs w:val="24"/>
          <w:lang w:val="en-GB"/>
        </w:rPr>
        <w:t xml:space="preserve"> according to Hooley et al. (2024) </w:t>
      </w:r>
      <w:r w:rsidRPr="6BCAD0A4" w:rsidR="154B2FB0">
        <w:rPr>
          <w:rFonts w:ascii="Arial" w:hAnsi="Arial" w:eastAsia="Arial" w:cs="Arial"/>
          <w:noProof w:val="0"/>
          <w:sz w:val="24"/>
          <w:szCs w:val="24"/>
          <w:lang w:val="en-GB"/>
        </w:rPr>
        <w:t xml:space="preserve">whole sectors or applications have drastically transformed </w:t>
      </w:r>
      <w:r w:rsidRPr="6BCAD0A4" w:rsidR="154B2FB0">
        <w:rPr>
          <w:rFonts w:ascii="Arial" w:hAnsi="Arial" w:eastAsia="Arial" w:cs="Arial"/>
          <w:noProof w:val="0"/>
          <w:sz w:val="24"/>
          <w:szCs w:val="24"/>
          <w:lang w:val="en-GB"/>
        </w:rPr>
        <w:t>almost overnight</w:t>
      </w:r>
      <w:r w:rsidRPr="6BCAD0A4" w:rsidR="154B2FB0">
        <w:rPr>
          <w:rFonts w:ascii="Arial" w:hAnsi="Arial" w:eastAsia="Arial" w:cs="Arial"/>
          <w:noProof w:val="0"/>
          <w:sz w:val="24"/>
          <w:szCs w:val="24"/>
          <w:lang w:val="en-GB"/>
        </w:rPr>
        <w:t xml:space="preserve"> due to technology advancements. Eastman Kodak, a company that controlled the film industry, filed for bankruptcy after </w:t>
      </w:r>
      <w:r w:rsidRPr="6BCAD0A4" w:rsidR="154B2FB0">
        <w:rPr>
          <w:rFonts w:ascii="Arial" w:hAnsi="Arial" w:eastAsia="Arial" w:cs="Arial"/>
          <w:noProof w:val="0"/>
          <w:sz w:val="24"/>
          <w:szCs w:val="24"/>
          <w:lang w:val="en-GB"/>
        </w:rPr>
        <w:t>failing to seize</w:t>
      </w:r>
      <w:r w:rsidRPr="6BCAD0A4" w:rsidR="154B2FB0">
        <w:rPr>
          <w:rFonts w:ascii="Arial" w:hAnsi="Arial" w:eastAsia="Arial" w:cs="Arial"/>
          <w:noProof w:val="0"/>
          <w:sz w:val="24"/>
          <w:szCs w:val="24"/>
          <w:lang w:val="en-GB"/>
        </w:rPr>
        <w:t xml:space="preserve"> the opportunity presented by digital cameras. Other industries that have been affected by </w:t>
      </w:r>
      <w:r w:rsidRPr="6BCAD0A4" w:rsidR="154B2FB0">
        <w:rPr>
          <w:rFonts w:ascii="Arial" w:hAnsi="Arial" w:eastAsia="Arial" w:cs="Arial"/>
          <w:noProof w:val="0"/>
          <w:sz w:val="24"/>
          <w:szCs w:val="24"/>
          <w:lang w:val="en-GB"/>
        </w:rPr>
        <w:t>new technology</w:t>
      </w:r>
      <w:r w:rsidRPr="6BCAD0A4" w:rsidR="154B2FB0">
        <w:rPr>
          <w:rFonts w:ascii="Arial" w:hAnsi="Arial" w:eastAsia="Arial" w:cs="Arial"/>
          <w:noProof w:val="0"/>
          <w:sz w:val="24"/>
          <w:szCs w:val="24"/>
          <w:lang w:val="en-GB"/>
        </w:rPr>
        <w:t xml:space="preserve"> include tax software, taxi services, travel websites (such as Kayak and Expedia are doing away with the need for human travel agents), and agriculture, to mention a few. Certain parts of marketing are significantly </w:t>
      </w:r>
      <w:r w:rsidRPr="6BCAD0A4" w:rsidR="154B2FB0">
        <w:rPr>
          <w:rFonts w:ascii="Arial" w:hAnsi="Arial" w:eastAsia="Arial" w:cs="Arial"/>
          <w:noProof w:val="0"/>
          <w:sz w:val="24"/>
          <w:szCs w:val="24"/>
          <w:lang w:val="en-GB"/>
        </w:rPr>
        <w:t>impacted</w:t>
      </w:r>
      <w:r w:rsidRPr="6BCAD0A4" w:rsidR="154B2FB0">
        <w:rPr>
          <w:rFonts w:ascii="Arial" w:hAnsi="Arial" w:eastAsia="Arial" w:cs="Arial"/>
          <w:noProof w:val="0"/>
          <w:sz w:val="24"/>
          <w:szCs w:val="24"/>
          <w:lang w:val="en-GB"/>
        </w:rPr>
        <w:t xml:space="preserve"> by newer technologies. The introduction of the microcomputer and its widespread accessibility to management initially sparked a rise in demand for advanced market modelling and decision support systems. Compared to earlier times, it is now possible to store, process, and retrieve larger volumes of data </w:t>
      </w:r>
      <w:r w:rsidRPr="6BCAD0A4" w:rsidR="154B2FB0">
        <w:rPr>
          <w:rFonts w:ascii="Arial" w:hAnsi="Arial" w:eastAsia="Arial" w:cs="Arial"/>
          <w:noProof w:val="0"/>
          <w:sz w:val="24"/>
          <w:szCs w:val="24"/>
          <w:lang w:val="en-GB"/>
        </w:rPr>
        <w:t>considerably more</w:t>
      </w:r>
      <w:r w:rsidRPr="6BCAD0A4" w:rsidR="154B2FB0">
        <w:rPr>
          <w:rFonts w:ascii="Arial" w:hAnsi="Arial" w:eastAsia="Arial" w:cs="Arial"/>
          <w:noProof w:val="0"/>
          <w:sz w:val="24"/>
          <w:szCs w:val="24"/>
          <w:lang w:val="en-GB"/>
        </w:rPr>
        <w:t xml:space="preserve"> swiftly. Customer experience, relationship management, and every </w:t>
      </w:r>
      <w:r w:rsidRPr="6BCAD0A4" w:rsidR="154B2FB0">
        <w:rPr>
          <w:rFonts w:ascii="Arial" w:hAnsi="Arial" w:eastAsia="Arial" w:cs="Arial"/>
          <w:noProof w:val="0"/>
          <w:sz w:val="24"/>
          <w:szCs w:val="24"/>
          <w:lang w:val="en-GB"/>
        </w:rPr>
        <w:t>component</w:t>
      </w:r>
      <w:r w:rsidRPr="6BCAD0A4" w:rsidR="154B2FB0">
        <w:rPr>
          <w:rFonts w:ascii="Arial" w:hAnsi="Arial" w:eastAsia="Arial" w:cs="Arial"/>
          <w:noProof w:val="0"/>
          <w:sz w:val="24"/>
          <w:szCs w:val="24"/>
          <w:lang w:val="en-GB"/>
        </w:rPr>
        <w:t xml:space="preserve"> of the marketing mix are now affected by the Internet revolution.</w:t>
      </w:r>
    </w:p>
    <w:p w:rsidR="4556DB57" w:rsidP="6BCAD0A4" w:rsidRDefault="4556DB57" w14:paraId="59831C26" w14:textId="5490C459">
      <w:pPr>
        <w:pStyle w:val="Normal"/>
        <w:jc w:val="left"/>
        <w:rPr>
          <w:rFonts w:ascii="Arial" w:hAnsi="Arial" w:eastAsia="Arial" w:cs="Arial"/>
          <w:noProof w:val="0"/>
          <w:sz w:val="24"/>
          <w:szCs w:val="24"/>
          <w:lang w:val="en-GB"/>
        </w:rPr>
      </w:pPr>
      <w:r w:rsidRPr="6BCAD0A4" w:rsidR="4556DB57">
        <w:rPr>
          <w:rFonts w:ascii="Arial" w:hAnsi="Arial" w:eastAsia="Arial" w:cs="Arial"/>
          <w:noProof w:val="0"/>
          <w:sz w:val="24"/>
          <w:szCs w:val="24"/>
          <w:lang w:val="en-GB"/>
        </w:rPr>
        <w:t>“Role of AI in marketing through the customer journey.”</w:t>
      </w:r>
    </w:p>
    <w:p w:rsidR="4556DB57" w:rsidP="6BCAD0A4" w:rsidRDefault="4556DB57" w14:paraId="2DC36D26" w14:textId="751DEC34">
      <w:pPr>
        <w:pStyle w:val="Normal"/>
        <w:jc w:val="left"/>
      </w:pPr>
      <w:r w:rsidR="4556DB57">
        <w:drawing>
          <wp:inline wp14:editId="513921C8" wp14:anchorId="4302FC49">
            <wp:extent cx="5724525" cy="3333750"/>
            <wp:effectExtent l="0" t="0" r="0" b="0"/>
            <wp:docPr id="126153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153421" name="Picture 126153421"/>
                    <pic:cNvPicPr/>
                  </pic:nvPicPr>
                  <pic:blipFill>
                    <a:blip xmlns:r="http://schemas.openxmlformats.org/officeDocument/2006/relationships" r:embed="rId832677054">
                      <a:extLst>
                        <a:ext uri="{28A0092B-C50C-407E-A947-70E740481C1C}">
                          <a14:useLocalDpi xmlns:a14="http://schemas.microsoft.com/office/drawing/2010/main"/>
                        </a:ext>
                      </a:extLst>
                    </a:blip>
                    <a:stretch>
                      <a:fillRect/>
                    </a:stretch>
                  </pic:blipFill>
                  <pic:spPr>
                    <a:xfrm>
                      <a:off x="0" y="0"/>
                      <a:ext cx="5724525" cy="3333750"/>
                    </a:xfrm>
                    <a:prstGeom prst="rect">
                      <a:avLst/>
                    </a:prstGeom>
                  </pic:spPr>
                </pic:pic>
              </a:graphicData>
            </a:graphic>
          </wp:inline>
        </w:drawing>
      </w:r>
    </w:p>
    <w:p w:rsidR="4556DB57" w:rsidP="6BCAD0A4" w:rsidRDefault="4556DB57" w14:paraId="737FE05E" w14:textId="42CC541A">
      <w:pPr>
        <w:pStyle w:val="Normal"/>
        <w:jc w:val="left"/>
      </w:pPr>
      <w:r w:rsidRPr="6BCAD0A4" w:rsidR="4556DB57">
        <w:rPr>
          <w:rFonts w:ascii="Aptos" w:hAnsi="Aptos" w:eastAsia="Aptos" w:cs="Aptos"/>
          <w:noProof w:val="0"/>
          <w:sz w:val="24"/>
          <w:szCs w:val="24"/>
          <w:lang w:val="en-GB"/>
        </w:rPr>
        <w:t>(Hooley et al., 2024, pp. 67–68)</w:t>
      </w:r>
    </w:p>
    <w:p w:rsidR="79FB2FC8" w:rsidP="6BCAD0A4" w:rsidRDefault="79FB2FC8" w14:paraId="6D13E39F" w14:textId="23599F4E">
      <w:pPr>
        <w:pStyle w:val="Normal"/>
        <w:jc w:val="left"/>
      </w:pPr>
      <w:r w:rsidR="79FB2FC8">
        <w:drawing>
          <wp:inline wp14:editId="51FF55FA" wp14:anchorId="73B177E5">
            <wp:extent cx="5724525" cy="3562350"/>
            <wp:effectExtent l="0" t="0" r="0" b="0"/>
            <wp:docPr id="20531691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3169190" name="Picture 2053169190"/>
                    <pic:cNvPicPr/>
                  </pic:nvPicPr>
                  <pic:blipFill>
                    <a:blip xmlns:r="http://schemas.openxmlformats.org/officeDocument/2006/relationships" r:embed="rId916432828">
                      <a:extLst>
                        <a:ext uri="{28A0092B-C50C-407E-A947-70E740481C1C}">
                          <a14:useLocalDpi xmlns:a14="http://schemas.microsoft.com/office/drawing/2010/main"/>
                        </a:ext>
                      </a:extLst>
                    </a:blip>
                    <a:stretch>
                      <a:fillRect/>
                    </a:stretch>
                  </pic:blipFill>
                  <pic:spPr>
                    <a:xfrm>
                      <a:off x="0" y="0"/>
                      <a:ext cx="5724525" cy="3562350"/>
                    </a:xfrm>
                    <a:prstGeom prst="rect">
                      <a:avLst/>
                    </a:prstGeom>
                  </pic:spPr>
                </pic:pic>
              </a:graphicData>
            </a:graphic>
          </wp:inline>
        </w:drawing>
      </w:r>
    </w:p>
    <w:p w:rsidR="79FB2FC8" w:rsidP="6BCAD0A4" w:rsidRDefault="79FB2FC8" w14:paraId="0915D920" w14:textId="42CC541A">
      <w:pPr>
        <w:pStyle w:val="Normal"/>
        <w:jc w:val="left"/>
      </w:pPr>
      <w:r w:rsidRPr="6BCAD0A4" w:rsidR="79FB2FC8">
        <w:rPr>
          <w:rFonts w:ascii="Aptos" w:hAnsi="Aptos" w:eastAsia="Aptos" w:cs="Aptos"/>
          <w:noProof w:val="0"/>
          <w:sz w:val="24"/>
          <w:szCs w:val="24"/>
          <w:lang w:val="en-GB"/>
        </w:rPr>
        <w:t>(Hooley et al., 2024, pp. 67–68)</w:t>
      </w:r>
    </w:p>
    <w:p w:rsidR="6BCAD0A4" w:rsidP="6BCAD0A4" w:rsidRDefault="6BCAD0A4" w14:paraId="7B755A5C" w14:textId="705FF1AE">
      <w:pPr>
        <w:pStyle w:val="Normal"/>
        <w:jc w:val="both"/>
        <w:rPr>
          <w:rFonts w:ascii="Arial" w:hAnsi="Arial" w:eastAsia="Arial" w:cs="Arial"/>
          <w:noProof w:val="0"/>
          <w:sz w:val="24"/>
          <w:szCs w:val="24"/>
          <w:lang w:val="en-GB"/>
        </w:rPr>
      </w:pPr>
    </w:p>
    <w:p w:rsidR="135ACE8A" w:rsidP="6BCAD0A4" w:rsidRDefault="135ACE8A" w14:paraId="532C7DA2" w14:textId="6B645BBB">
      <w:pPr>
        <w:pStyle w:val="Normal"/>
        <w:jc w:val="left"/>
        <w:rPr>
          <w:rFonts w:ascii="Arial" w:hAnsi="Arial" w:eastAsia="Arial" w:cs="Arial"/>
          <w:noProof w:val="0"/>
          <w:sz w:val="24"/>
          <w:szCs w:val="24"/>
          <w:lang w:val="en-GB"/>
        </w:rPr>
      </w:pPr>
      <w:r w:rsidRPr="6BCAD0A4" w:rsidR="135ACE8A">
        <w:rPr>
          <w:rFonts w:ascii="Arial" w:hAnsi="Arial" w:eastAsia="Arial" w:cs="Arial"/>
          <w:noProof w:val="0"/>
          <w:sz w:val="24"/>
          <w:szCs w:val="24"/>
          <w:lang w:val="en-GB"/>
        </w:rPr>
        <w:t xml:space="preserve">Technological innovation </w:t>
      </w:r>
      <w:r w:rsidRPr="6BCAD0A4" w:rsidR="135ACE8A">
        <w:rPr>
          <w:rFonts w:ascii="Arial" w:hAnsi="Arial" w:eastAsia="Arial" w:cs="Arial"/>
          <w:noProof w:val="0"/>
          <w:sz w:val="24"/>
          <w:szCs w:val="24"/>
          <w:lang w:val="en-GB"/>
        </w:rPr>
        <w:t>frequently</w:t>
      </w:r>
      <w:r w:rsidRPr="6BCAD0A4" w:rsidR="135ACE8A">
        <w:rPr>
          <w:rFonts w:ascii="Arial" w:hAnsi="Arial" w:eastAsia="Arial" w:cs="Arial"/>
          <w:noProof w:val="0"/>
          <w:sz w:val="24"/>
          <w:szCs w:val="24"/>
          <w:lang w:val="en-GB"/>
        </w:rPr>
        <w:t xml:space="preserve"> offers pioneers the chance to create significant competitive advantages. First, pioneers can take use of first-mover advantages, which enable them to </w:t>
      </w:r>
      <w:r w:rsidRPr="6BCAD0A4" w:rsidR="135ACE8A">
        <w:rPr>
          <w:rFonts w:ascii="Arial" w:hAnsi="Arial" w:eastAsia="Arial" w:cs="Arial"/>
          <w:noProof w:val="0"/>
          <w:sz w:val="24"/>
          <w:szCs w:val="24"/>
          <w:lang w:val="en-GB"/>
        </w:rPr>
        <w:t>establish</w:t>
      </w:r>
      <w:r w:rsidRPr="6BCAD0A4" w:rsidR="135ACE8A">
        <w:rPr>
          <w:rFonts w:ascii="Arial" w:hAnsi="Arial" w:eastAsia="Arial" w:cs="Arial"/>
          <w:noProof w:val="0"/>
          <w:sz w:val="24"/>
          <w:szCs w:val="24"/>
          <w:lang w:val="en-GB"/>
        </w:rPr>
        <w:t xml:space="preserve"> industry standards, get patents, cultivate brand</w:t>
      </w:r>
      <w:r w:rsidRPr="6BCAD0A4" w:rsidR="69AFB4CB">
        <w:rPr>
          <w:rFonts w:ascii="Arial" w:hAnsi="Arial" w:eastAsia="Arial" w:cs="Arial"/>
          <w:noProof w:val="0"/>
          <w:sz w:val="24"/>
          <w:szCs w:val="24"/>
          <w:lang w:val="en-GB"/>
        </w:rPr>
        <w:t xml:space="preserve"> </w:t>
      </w:r>
      <w:r w:rsidRPr="6BCAD0A4" w:rsidR="135ACE8A">
        <w:rPr>
          <w:rFonts w:ascii="Arial" w:hAnsi="Arial" w:eastAsia="Arial" w:cs="Arial"/>
          <w:noProof w:val="0"/>
          <w:sz w:val="24"/>
          <w:szCs w:val="24"/>
          <w:lang w:val="en-GB"/>
        </w:rPr>
        <w:t xml:space="preserve">loyalty, and profit from early learning and experience accumulation. For instance, Tesla dominated public </w:t>
      </w:r>
      <w:r w:rsidRPr="6BCAD0A4" w:rsidR="135ACE8A">
        <w:rPr>
          <w:rFonts w:ascii="Arial" w:hAnsi="Arial" w:eastAsia="Arial" w:cs="Arial"/>
          <w:noProof w:val="0"/>
          <w:sz w:val="24"/>
          <w:szCs w:val="24"/>
          <w:lang w:val="en-GB"/>
        </w:rPr>
        <w:t>perceptions</w:t>
      </w:r>
      <w:r w:rsidRPr="6BCAD0A4" w:rsidR="135ACE8A">
        <w:rPr>
          <w:rFonts w:ascii="Arial" w:hAnsi="Arial" w:eastAsia="Arial" w:cs="Arial"/>
          <w:noProof w:val="0"/>
          <w:sz w:val="24"/>
          <w:szCs w:val="24"/>
          <w:lang w:val="en-GB"/>
        </w:rPr>
        <w:t xml:space="preserve"> of electric car performance and innovation thanks to its early investments in long-range battery technology and integrated software platforms. Customers had to pay a lot to switch, which strengthened Tesla's positioning of distinction.</w:t>
      </w:r>
    </w:p>
    <w:p w:rsidR="14AC403F" w:rsidP="6BCAD0A4" w:rsidRDefault="14AC403F" w14:paraId="376B3DCC" w14:textId="3D56E372">
      <w:pPr>
        <w:pStyle w:val="Normal"/>
        <w:jc w:val="left"/>
      </w:pPr>
      <w:r w:rsidRPr="6BCAD0A4" w:rsidR="14AC403F">
        <w:rPr>
          <w:rFonts w:ascii="Arial" w:hAnsi="Arial" w:eastAsia="Arial" w:cs="Arial"/>
          <w:noProof w:val="0"/>
          <w:sz w:val="24"/>
          <w:szCs w:val="24"/>
          <w:lang w:val="en-GB"/>
        </w:rPr>
        <w:t>The chance to influence customer expectations is another advantage for pioneers. Apple was able to sustain its long-term premium posture in smartphones thanks to its early advances in touch-screen technology and integrated ecosystems, which significantly influenced the market trajectory. In these situations, technological leadership creates a strong brand identity that allows pioneers to command higher prices and shape technology trends.</w:t>
      </w:r>
    </w:p>
    <w:p w:rsidR="0BE011FF" w:rsidP="417A5252" w:rsidRDefault="0BE011FF" w14:paraId="64FE02C2" w14:textId="07FEED2E">
      <w:pPr>
        <w:pStyle w:val="Normal"/>
        <w:jc w:val="both"/>
        <w:rPr>
          <w:rFonts w:ascii="Arial" w:hAnsi="Arial" w:eastAsia="Arial" w:cs="Arial"/>
          <w:noProof w:val="0"/>
          <w:sz w:val="24"/>
          <w:szCs w:val="24"/>
          <w:lang w:val="en-GB"/>
        </w:rPr>
      </w:pPr>
      <w:r w:rsidRPr="417A5252" w:rsidR="4043B63A">
        <w:rPr>
          <w:rFonts w:ascii="Arial" w:hAnsi="Arial" w:eastAsia="Arial" w:cs="Arial"/>
          <w:noProof w:val="0"/>
          <w:sz w:val="24"/>
          <w:szCs w:val="24"/>
          <w:lang w:val="en-GB"/>
        </w:rPr>
        <w:t>In conclusion, technology leadership strengthens internal brand equity through organisational resilience, encourages innovation, cultivates an inventive culture, and uses technical innovations like artificial intelligence (AI) in branding strategies</w:t>
      </w:r>
      <w:r w:rsidRPr="417A5252" w:rsidR="497EA1F4">
        <w:rPr>
          <w:rFonts w:ascii="Arial" w:hAnsi="Arial" w:eastAsia="Arial" w:cs="Arial"/>
          <w:noProof w:val="0"/>
          <w:sz w:val="24"/>
          <w:szCs w:val="24"/>
          <w:lang w:val="en-GB"/>
        </w:rPr>
        <w:t xml:space="preserve"> (Biedenbach, Biedenbach, Hultén et al., 2022).</w:t>
      </w:r>
    </w:p>
    <w:p w:rsidR="0BE011FF" w:rsidP="417A5252" w:rsidRDefault="0BE011FF" w14:paraId="779991F4" w14:textId="75B7FE4D">
      <w:pPr>
        <w:pStyle w:val="Normal"/>
        <w:jc w:val="both"/>
        <w:rPr>
          <w:rFonts w:ascii="Arial" w:hAnsi="Arial" w:eastAsia="Arial" w:cs="Arial"/>
          <w:noProof w:val="0"/>
          <w:sz w:val="24"/>
          <w:szCs w:val="24"/>
          <w:lang w:val="en-GB"/>
        </w:rPr>
      </w:pPr>
      <w:r w:rsidRPr="417A5252" w:rsidR="0BE011FF">
        <w:rPr>
          <w:rFonts w:ascii="Arial" w:hAnsi="Arial" w:eastAsia="Arial" w:cs="Arial"/>
          <w:noProof w:val="0"/>
          <w:sz w:val="24"/>
          <w:szCs w:val="24"/>
          <w:lang w:val="en-GB"/>
        </w:rPr>
        <w:t xml:space="preserve">Pioneers endure significant risks </w:t>
      </w:r>
      <w:r w:rsidRPr="417A5252" w:rsidR="0BE011FF">
        <w:rPr>
          <w:rFonts w:ascii="Arial" w:hAnsi="Arial" w:eastAsia="Arial" w:cs="Arial"/>
          <w:noProof w:val="0"/>
          <w:sz w:val="24"/>
          <w:szCs w:val="24"/>
          <w:lang w:val="en-GB"/>
        </w:rPr>
        <w:t>in spite of</w:t>
      </w:r>
      <w:r w:rsidRPr="417A5252" w:rsidR="0BE011FF">
        <w:rPr>
          <w:rFonts w:ascii="Arial" w:hAnsi="Arial" w:eastAsia="Arial" w:cs="Arial"/>
          <w:noProof w:val="0"/>
          <w:sz w:val="24"/>
          <w:szCs w:val="24"/>
          <w:lang w:val="en-GB"/>
        </w:rPr>
        <w:t xml:space="preserve"> these opportunities. Because early-stage innovations might not be widely adopted or might be surpassed by better alternatives, technological uncertainty puts them at </w:t>
      </w:r>
      <w:r w:rsidRPr="417A5252" w:rsidR="0BE011FF">
        <w:rPr>
          <w:rFonts w:ascii="Arial" w:hAnsi="Arial" w:eastAsia="Arial" w:cs="Arial"/>
          <w:noProof w:val="0"/>
          <w:sz w:val="24"/>
          <w:szCs w:val="24"/>
          <w:lang w:val="en-GB"/>
        </w:rPr>
        <w:t>high risk</w:t>
      </w:r>
      <w:r w:rsidRPr="417A5252" w:rsidR="0BE011FF">
        <w:rPr>
          <w:rFonts w:ascii="Arial" w:hAnsi="Arial" w:eastAsia="Arial" w:cs="Arial"/>
          <w:noProof w:val="0"/>
          <w:sz w:val="24"/>
          <w:szCs w:val="24"/>
          <w:lang w:val="en-GB"/>
        </w:rPr>
        <w:t xml:space="preserve">. This is especially noticeable in sectors like biotechnology and pharmaceuticals, where R&amp;D expenses are quite high and success rates are </w:t>
      </w:r>
      <w:r w:rsidRPr="417A5252" w:rsidR="0BE011FF">
        <w:rPr>
          <w:rFonts w:ascii="Arial" w:hAnsi="Arial" w:eastAsia="Arial" w:cs="Arial"/>
          <w:noProof w:val="0"/>
          <w:sz w:val="24"/>
          <w:szCs w:val="24"/>
          <w:lang w:val="en-GB"/>
        </w:rPr>
        <w:t>low.Financial</w:t>
      </w:r>
      <w:r w:rsidRPr="417A5252" w:rsidR="0BE011FF">
        <w:rPr>
          <w:rFonts w:ascii="Arial" w:hAnsi="Arial" w:eastAsia="Arial" w:cs="Arial"/>
          <w:noProof w:val="0"/>
          <w:sz w:val="24"/>
          <w:szCs w:val="24"/>
          <w:lang w:val="en-GB"/>
        </w:rPr>
        <w:t xml:space="preserve"> vulnerability is made worse by lengthy development cycles and high upfront costs.</w:t>
      </w:r>
    </w:p>
    <w:p w:rsidR="0F90AE9F" w:rsidP="6BCAD0A4" w:rsidRDefault="0F90AE9F" w14:paraId="751DA227" w14:textId="66704756">
      <w:pPr>
        <w:pStyle w:val="Normal"/>
        <w:jc w:val="both"/>
      </w:pPr>
      <w:r w:rsidRPr="417A5252" w:rsidR="0F90AE9F">
        <w:rPr>
          <w:rFonts w:ascii="Arial" w:hAnsi="Arial" w:eastAsia="Arial" w:cs="Arial"/>
          <w:noProof w:val="0"/>
          <w:sz w:val="24"/>
          <w:szCs w:val="24"/>
          <w:lang w:val="en-GB"/>
        </w:rPr>
        <w:t xml:space="preserve">Pioneers are also vulnerable to technological spillover, in which inventions are copied or improved upon by followers. Reverse engineering and process innovation are often used by followers to reduce expenses or boost productivity. For instance, Samsung and Huawei </w:t>
      </w:r>
      <w:r w:rsidRPr="417A5252" w:rsidR="0F90AE9F">
        <w:rPr>
          <w:rFonts w:ascii="Arial" w:hAnsi="Arial" w:eastAsia="Arial" w:cs="Arial"/>
          <w:noProof w:val="0"/>
          <w:sz w:val="24"/>
          <w:szCs w:val="24"/>
          <w:lang w:val="en-GB"/>
        </w:rPr>
        <w:t>frequently</w:t>
      </w:r>
      <w:r w:rsidRPr="417A5252" w:rsidR="0F90AE9F">
        <w:rPr>
          <w:rFonts w:ascii="Arial" w:hAnsi="Arial" w:eastAsia="Arial" w:cs="Arial"/>
          <w:noProof w:val="0"/>
          <w:sz w:val="24"/>
          <w:szCs w:val="24"/>
          <w:lang w:val="en-GB"/>
        </w:rPr>
        <w:t xml:space="preserve"> outperformed early smartphone makers in terms of hardware capabilities by quickly improving upon their ideas. Therefore, technological progress has the potential to both empower pioneers and expose them to increased competition.</w:t>
      </w:r>
      <w:r w:rsidRPr="417A5252" w:rsidR="3E547EFE">
        <w:rPr>
          <w:rFonts w:ascii="Arial" w:hAnsi="Arial" w:eastAsia="Arial" w:cs="Arial"/>
          <w:noProof w:val="0"/>
          <w:sz w:val="24"/>
          <w:szCs w:val="24"/>
          <w:lang w:val="en-GB"/>
        </w:rPr>
        <w:t xml:space="preserve"> There appears to be a pioneer-follower relationship between Huawei and Samsung in their respective industries, as seen by Huawei's role as a pioneer in 5G technology and Samsung's trajectory as a corporation that has risen via strategic leadership and innovation (</w:t>
      </w:r>
      <w:r w:rsidRPr="417A5252" w:rsidR="3E547EFE">
        <w:rPr>
          <w:rFonts w:ascii="Arial" w:hAnsi="Arial" w:eastAsia="Arial" w:cs="Arial"/>
          <w:noProof w:val="0"/>
          <w:sz w:val="24"/>
          <w:szCs w:val="24"/>
          <w:lang w:val="en-GB"/>
        </w:rPr>
        <w:t>Kalyanaram</w:t>
      </w:r>
      <w:r w:rsidRPr="417A5252" w:rsidR="3E547EFE">
        <w:rPr>
          <w:rFonts w:ascii="Arial" w:hAnsi="Arial" w:eastAsia="Arial" w:cs="Arial"/>
          <w:noProof w:val="0"/>
          <w:sz w:val="24"/>
          <w:szCs w:val="24"/>
          <w:lang w:val="en-GB"/>
        </w:rPr>
        <w:t>, 2019);</w:t>
      </w:r>
      <w:r w:rsidRPr="417A5252" w:rsidR="1E76937E">
        <w:rPr>
          <w:rFonts w:ascii="Arial" w:hAnsi="Arial" w:eastAsia="Arial" w:cs="Arial"/>
          <w:noProof w:val="0"/>
          <w:sz w:val="24"/>
          <w:szCs w:val="24"/>
          <w:lang w:val="en-GB"/>
        </w:rPr>
        <w:t xml:space="preserve"> (Luo et al., 2011);</w:t>
      </w:r>
      <w:r w:rsidRPr="417A5252" w:rsidR="038F88BD">
        <w:rPr>
          <w:rFonts w:ascii="Arial" w:hAnsi="Arial" w:eastAsia="Arial" w:cs="Arial"/>
          <w:noProof w:val="0"/>
          <w:sz w:val="24"/>
          <w:szCs w:val="24"/>
          <w:lang w:val="en-GB"/>
        </w:rPr>
        <w:t xml:space="preserve"> (Kaur, Zhao and Trifan, 2024); (Robinson, 2021);</w:t>
      </w:r>
      <w:r w:rsidRPr="417A5252" w:rsidR="7392AFE0">
        <w:rPr>
          <w:rFonts w:ascii="Arial" w:hAnsi="Arial" w:eastAsia="Arial" w:cs="Arial"/>
          <w:noProof w:val="0"/>
          <w:sz w:val="24"/>
          <w:szCs w:val="24"/>
          <w:lang w:val="en-GB"/>
        </w:rPr>
        <w:t xml:space="preserve"> (</w:t>
      </w:r>
      <w:r w:rsidRPr="417A5252" w:rsidR="7392AFE0">
        <w:rPr>
          <w:rFonts w:ascii="Arial" w:hAnsi="Arial" w:eastAsia="Arial" w:cs="Arial"/>
          <w:i w:val="1"/>
          <w:iCs w:val="1"/>
          <w:noProof w:val="0"/>
          <w:sz w:val="24"/>
          <w:szCs w:val="24"/>
          <w:lang w:val="en-GB"/>
        </w:rPr>
        <w:t>NEWS: Huawei Tech eager to use emerging 3G opportunities</w:t>
      </w:r>
      <w:r w:rsidRPr="417A5252" w:rsidR="7392AFE0">
        <w:rPr>
          <w:rFonts w:ascii="Arial" w:hAnsi="Arial" w:eastAsia="Arial" w:cs="Arial"/>
          <w:noProof w:val="0"/>
          <w:sz w:val="24"/>
          <w:szCs w:val="24"/>
          <w:lang w:val="en-GB"/>
        </w:rPr>
        <w:t>, 2007).</w:t>
      </w:r>
    </w:p>
    <w:p w:rsidR="5011CBD0" w:rsidP="6BCAD0A4" w:rsidRDefault="5011CBD0" w14:paraId="34163726" w14:textId="2315C979">
      <w:pPr>
        <w:pStyle w:val="Normal"/>
        <w:jc w:val="left"/>
        <w:rPr>
          <w:rFonts w:ascii="Arial" w:hAnsi="Arial" w:eastAsia="Arial" w:cs="Arial"/>
          <w:noProof w:val="0"/>
          <w:sz w:val="24"/>
          <w:szCs w:val="24"/>
          <w:lang w:val="en-GB"/>
        </w:rPr>
      </w:pPr>
      <w:r w:rsidRPr="6BCAD0A4" w:rsidR="5011CBD0">
        <w:rPr>
          <w:rFonts w:ascii="Arial" w:hAnsi="Arial" w:eastAsia="Arial" w:cs="Arial"/>
          <w:noProof w:val="0"/>
          <w:sz w:val="24"/>
          <w:szCs w:val="24"/>
          <w:lang w:val="en-GB"/>
        </w:rPr>
        <w:t xml:space="preserve">Followers react to developments in technology in </w:t>
      </w:r>
      <w:r w:rsidRPr="6BCAD0A4" w:rsidR="5011CBD0">
        <w:rPr>
          <w:rFonts w:ascii="Arial" w:hAnsi="Arial" w:eastAsia="Arial" w:cs="Arial"/>
          <w:noProof w:val="0"/>
          <w:sz w:val="24"/>
          <w:szCs w:val="24"/>
          <w:lang w:val="en-GB"/>
        </w:rPr>
        <w:t>different ways</w:t>
      </w:r>
      <w:r w:rsidRPr="6BCAD0A4" w:rsidR="5011CBD0">
        <w:rPr>
          <w:rFonts w:ascii="Arial" w:hAnsi="Arial" w:eastAsia="Arial" w:cs="Arial"/>
          <w:noProof w:val="0"/>
          <w:sz w:val="24"/>
          <w:szCs w:val="24"/>
          <w:lang w:val="en-GB"/>
        </w:rPr>
        <w:t>. On the one hand, there are obvious advantages to technical advancements. Followers confront less uncertainty about customer acceptance, market viability, and technological feasibility because they enter the market after pioneers. Successful innovations can be imitated by followers without incurring the sunk R&amp;D expenses of pioneers. For instance, Xiaomi used an imitation-plus approach, focussing on cost-effective production and online distribution channels while utilising benchmark models like Apple and Samsung. Because of this, Xiaomi was able to gain a sizable market share among customers that were price conscious</w:t>
      </w:r>
      <w:r w:rsidRPr="6BCAD0A4" w:rsidR="5011CBD0">
        <w:rPr>
          <w:rFonts w:ascii="Arial" w:hAnsi="Arial" w:eastAsia="Arial" w:cs="Arial"/>
          <w:noProof w:val="0"/>
          <w:sz w:val="24"/>
          <w:szCs w:val="24"/>
          <w:lang w:val="en-GB"/>
        </w:rPr>
        <w:t xml:space="preserve"> (Tabassum and Ahmed, 2020).</w:t>
      </w:r>
    </w:p>
    <w:p w:rsidR="5011CBD0" w:rsidP="417A5252" w:rsidRDefault="5011CBD0" w14:paraId="7030CF98" w14:textId="51252103">
      <w:pPr>
        <w:pStyle w:val="Normal"/>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p>
    <w:p w:rsidR="6BCAD0A4" w:rsidP="007D2B55" w:rsidRDefault="6BCAD0A4" w14:paraId="323D543B" w14:textId="14D82CCA">
      <w:pPr>
        <w:pStyle w:val="Normal"/>
        <w:jc w:val="both"/>
      </w:pPr>
      <w:r w:rsidRPr="007D2B55" w:rsidR="1837B608">
        <w:rPr>
          <w:rFonts w:ascii="Arial" w:hAnsi="Arial" w:eastAsia="Arial" w:cs="Arial"/>
          <w:noProof w:val="0"/>
          <w:sz w:val="24"/>
          <w:szCs w:val="24"/>
          <w:lang w:val="en-GB"/>
        </w:rPr>
        <w:t xml:space="preserve">Leapfrogging, the practice of adopting more sophisticated technology that pioneers have not yet adopted, may also be </w:t>
      </w:r>
      <w:r w:rsidRPr="007D2B55" w:rsidR="1837B608">
        <w:rPr>
          <w:rFonts w:ascii="Arial" w:hAnsi="Arial" w:eastAsia="Arial" w:cs="Arial"/>
          <w:noProof w:val="0"/>
          <w:sz w:val="24"/>
          <w:szCs w:val="24"/>
          <w:lang w:val="en-GB"/>
        </w:rPr>
        <w:t>advantageous</w:t>
      </w:r>
      <w:r w:rsidRPr="007D2B55" w:rsidR="1837B608">
        <w:rPr>
          <w:rFonts w:ascii="Arial" w:hAnsi="Arial" w:eastAsia="Arial" w:cs="Arial"/>
          <w:noProof w:val="0"/>
          <w:sz w:val="24"/>
          <w:szCs w:val="24"/>
          <w:lang w:val="en-GB"/>
        </w:rPr>
        <w:t xml:space="preserve"> to followers. In marketing, the term "leapfrogging" describes the situation where consumers wait to buy a later generation of a product instead of the </w:t>
      </w:r>
      <w:r w:rsidRPr="007D2B55" w:rsidR="1837B608">
        <w:rPr>
          <w:rFonts w:ascii="Arial" w:hAnsi="Arial" w:eastAsia="Arial" w:cs="Arial"/>
          <w:noProof w:val="0"/>
          <w:sz w:val="24"/>
          <w:szCs w:val="24"/>
          <w:lang w:val="en-GB"/>
        </w:rPr>
        <w:t>immediate</w:t>
      </w:r>
      <w:r w:rsidRPr="007D2B55" w:rsidR="1837B608">
        <w:rPr>
          <w:rFonts w:ascii="Arial" w:hAnsi="Arial" w:eastAsia="Arial" w:cs="Arial"/>
          <w:noProof w:val="0"/>
          <w:sz w:val="24"/>
          <w:szCs w:val="24"/>
          <w:lang w:val="en-GB"/>
        </w:rPr>
        <w:t xml:space="preserve"> following generation, so skipping a full product cycle</w:t>
      </w:r>
      <w:r w:rsidRPr="007D2B55" w:rsidR="68BE0724">
        <w:rPr>
          <w:rFonts w:ascii="Arial" w:hAnsi="Arial" w:eastAsia="Arial" w:cs="Arial"/>
          <w:noProof w:val="0"/>
          <w:sz w:val="24"/>
          <w:szCs w:val="24"/>
          <w:lang w:val="en-GB"/>
        </w:rPr>
        <w:t xml:space="preserve"> (Butscher, 1998).</w:t>
      </w:r>
    </w:p>
    <w:p w:rsidR="6BCAD0A4" w:rsidP="007D2B55" w:rsidRDefault="6BCAD0A4" w14:paraId="3ECCDF71" w14:textId="0BC91318">
      <w:pPr>
        <w:pStyle w:val="Normal"/>
        <w:jc w:val="both"/>
      </w:pPr>
      <w:r w:rsidRPr="417A5252" w:rsidR="1837B608">
        <w:rPr>
          <w:rFonts w:ascii="Arial" w:hAnsi="Arial" w:eastAsia="Arial" w:cs="Arial"/>
          <w:noProof w:val="0"/>
          <w:sz w:val="24"/>
          <w:szCs w:val="24"/>
          <w:lang w:val="en-GB"/>
        </w:rPr>
        <w:t>One prominent example is BYD</w:t>
      </w:r>
      <w:r w:rsidRPr="417A5252" w:rsidR="4EBCF6B3">
        <w:rPr>
          <w:rFonts w:ascii="Arial" w:hAnsi="Arial" w:eastAsia="Arial" w:cs="Arial"/>
          <w:noProof w:val="0"/>
          <w:sz w:val="24"/>
          <w:szCs w:val="24"/>
          <w:lang w:val="en-GB"/>
        </w:rPr>
        <w:t xml:space="preserve"> (</w:t>
      </w:r>
      <w:r w:rsidRPr="417A5252" w:rsidR="4EBCF6B3">
        <w:rPr>
          <w:rFonts w:ascii="Arial" w:hAnsi="Arial" w:eastAsia="Arial" w:cs="Arial"/>
          <w:b w:val="1"/>
          <w:bCs w:val="1"/>
          <w:i w:val="0"/>
          <w:iCs w:val="0"/>
          <w:noProof w:val="0"/>
          <w:sz w:val="24"/>
          <w:szCs w:val="24"/>
          <w:lang w:val="en-GB"/>
        </w:rPr>
        <w:t xml:space="preserve">Wang </w:t>
      </w:r>
      <w:r w:rsidRPr="417A5252" w:rsidR="4EBCF6B3">
        <w:rPr>
          <w:rFonts w:ascii="Arial" w:hAnsi="Arial" w:eastAsia="Arial" w:cs="Arial"/>
          <w:noProof w:val="0"/>
          <w:sz w:val="24"/>
          <w:szCs w:val="24"/>
          <w:lang w:val="en-GB"/>
        </w:rPr>
        <w:t>and Kimble, 2011),</w:t>
      </w:r>
    </w:p>
    <w:p w:rsidR="6BCAD0A4" w:rsidP="6BCAD0A4" w:rsidRDefault="6BCAD0A4" w14:paraId="7DB0F42B" w14:textId="0E8ACAAE">
      <w:pPr>
        <w:pStyle w:val="Normal"/>
        <w:jc w:val="left"/>
      </w:pPr>
      <w:r w:rsidRPr="007D2B55" w:rsidR="1837B608">
        <w:rPr>
          <w:rFonts w:ascii="Arial" w:hAnsi="Arial" w:eastAsia="Arial" w:cs="Arial"/>
          <w:noProof w:val="0"/>
          <w:sz w:val="24"/>
          <w:szCs w:val="24"/>
          <w:lang w:val="en-GB"/>
        </w:rPr>
        <w:t xml:space="preserve">which surpassed Tesla in important markets by creating affordable LFP battery technology that enhanced safety and lowered manufacturing costs. Such leapfrogging shows that innovators are not always the beneficiaries of technological advancement; occasionally, followers can employ </w:t>
      </w:r>
      <w:r w:rsidRPr="007D2B55" w:rsidR="1837B608">
        <w:rPr>
          <w:rFonts w:ascii="Arial" w:hAnsi="Arial" w:eastAsia="Arial" w:cs="Arial"/>
          <w:noProof w:val="0"/>
          <w:sz w:val="24"/>
          <w:szCs w:val="24"/>
          <w:lang w:val="en-GB"/>
        </w:rPr>
        <w:t>new technologies</w:t>
      </w:r>
      <w:r w:rsidRPr="007D2B55" w:rsidR="1837B608">
        <w:rPr>
          <w:rFonts w:ascii="Arial" w:hAnsi="Arial" w:eastAsia="Arial" w:cs="Arial"/>
          <w:noProof w:val="0"/>
          <w:sz w:val="24"/>
          <w:szCs w:val="24"/>
          <w:lang w:val="en-GB"/>
        </w:rPr>
        <w:t xml:space="preserve"> to surpass early adopters.</w:t>
      </w:r>
    </w:p>
    <w:p w:rsidR="6BCAD0A4" w:rsidP="007D2B55" w:rsidRDefault="6BCAD0A4" w14:paraId="5DCCBAE0" w14:textId="3838CCB7">
      <w:pPr>
        <w:pStyle w:val="Normal"/>
        <w:jc w:val="both"/>
        <w:rPr>
          <w:rFonts w:ascii="Arial" w:hAnsi="Arial" w:eastAsia="Arial" w:cs="Arial"/>
          <w:noProof w:val="0"/>
          <w:sz w:val="24"/>
          <w:szCs w:val="24"/>
          <w:lang w:val="en-GB"/>
        </w:rPr>
      </w:pPr>
      <w:r w:rsidRPr="007D2B55" w:rsidR="7B5C9551">
        <w:rPr>
          <w:rFonts w:ascii="Arial" w:hAnsi="Arial" w:eastAsia="Arial" w:cs="Arial"/>
          <w:noProof w:val="0"/>
          <w:sz w:val="24"/>
          <w:szCs w:val="24"/>
          <w:lang w:val="en-GB"/>
        </w:rPr>
        <w:t xml:space="preserve">But there are dangers for followers as well. It could be challenging for followers to stand out due to strong intellectual property protection, hefty switching costs, and </w:t>
      </w:r>
      <w:r w:rsidRPr="007D2B55" w:rsidR="7B5C9551">
        <w:rPr>
          <w:rFonts w:ascii="Arial" w:hAnsi="Arial" w:eastAsia="Arial" w:cs="Arial"/>
          <w:noProof w:val="0"/>
          <w:sz w:val="24"/>
          <w:szCs w:val="24"/>
          <w:lang w:val="en-GB"/>
        </w:rPr>
        <w:t>established</w:t>
      </w:r>
      <w:r w:rsidRPr="007D2B55" w:rsidR="7B5C9551">
        <w:rPr>
          <w:rFonts w:ascii="Arial" w:hAnsi="Arial" w:eastAsia="Arial" w:cs="Arial"/>
          <w:noProof w:val="0"/>
          <w:sz w:val="24"/>
          <w:szCs w:val="24"/>
          <w:lang w:val="en-GB"/>
        </w:rPr>
        <w:t xml:space="preserve"> brand loyalty. Pioneer advantage is further reinforced by technological ecosystems, such those developed by Apple through its App Store, cloud services, and device integration. As a result, while technology advancement reduces followers' information risk, it also intensifies competition and raises hurdles to entry.</w:t>
      </w:r>
    </w:p>
    <w:p w:rsidR="6BCAD0A4" w:rsidP="007D2B55" w:rsidRDefault="6BCAD0A4" w14:paraId="5B58785C" w14:textId="446C4FEB">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5ADA6E13" w14:textId="20A63D41">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459DD6FD" w14:textId="0F8B363A">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4FE2FA7D" w14:textId="6E7326B2">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655B6BA5" w14:textId="788CD293">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262C4FCA" w14:textId="7DE9A8A3">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10EF4C8F" w14:textId="66FF0442">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3D7AA544" w14:textId="0F38F3C6">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6FC45C31" w14:textId="5B17F701">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417A5252" w:rsidP="417A5252" w:rsidRDefault="417A5252" w14:paraId="52C34CF0" w14:textId="2F47C076">
      <w:pPr>
        <w:pStyle w:val="Normal"/>
        <w:jc w:val="both"/>
        <w:rPr>
          <w:rFonts w:ascii="Aptos" w:hAnsi="Aptos" w:eastAsia="Aptos" w:cs="Aptos" w:asciiTheme="minorAscii" w:hAnsiTheme="minorAscii" w:eastAsiaTheme="minorAscii" w:cstheme="minorAscii"/>
          <w:b w:val="1"/>
          <w:bCs w:val="1"/>
          <w:noProof w:val="0"/>
          <w:sz w:val="32"/>
          <w:szCs w:val="32"/>
          <w:lang w:val="en-GB"/>
        </w:rPr>
      </w:pPr>
    </w:p>
    <w:p w:rsidR="6BCAD0A4" w:rsidP="007D2B55" w:rsidRDefault="6BCAD0A4" w14:paraId="5C826A21" w14:textId="1335B887">
      <w:pPr>
        <w:pStyle w:val="Normal"/>
        <w:jc w:val="both"/>
        <w:rPr>
          <w:rFonts w:ascii="Aptos" w:hAnsi="Aptos" w:eastAsia="Aptos" w:cs="Aptos" w:asciiTheme="minorAscii" w:hAnsiTheme="minorAscii" w:eastAsiaTheme="minorAscii" w:cstheme="minorAscii"/>
          <w:b w:val="1"/>
          <w:bCs w:val="1"/>
          <w:noProof w:val="0"/>
          <w:sz w:val="32"/>
          <w:szCs w:val="32"/>
          <w:lang w:val="en-GB"/>
        </w:rPr>
      </w:pPr>
      <w:r w:rsidRPr="417A5252" w:rsidR="3469480F">
        <w:rPr>
          <w:rFonts w:ascii="Aptos" w:hAnsi="Aptos" w:eastAsia="Aptos" w:cs="Aptos" w:asciiTheme="minorAscii" w:hAnsiTheme="minorAscii" w:eastAsiaTheme="minorAscii" w:cstheme="minorAscii"/>
          <w:b w:val="1"/>
          <w:bCs w:val="1"/>
          <w:noProof w:val="0"/>
          <w:sz w:val="32"/>
          <w:szCs w:val="32"/>
          <w:lang w:val="en-GB"/>
        </w:rPr>
        <w:t>2. Regulatory and Political Factors</w:t>
      </w:r>
    </w:p>
    <w:p w:rsidR="6BCAD0A4" w:rsidP="007D2B55" w:rsidRDefault="6BCAD0A4" w14:paraId="663B015C" w14:textId="23A4EDEB">
      <w:pPr>
        <w:pStyle w:val="Normal"/>
        <w:jc w:val="left"/>
        <w:rPr>
          <w:rFonts w:ascii="Arial" w:hAnsi="Arial" w:eastAsia="Arial" w:cs="Arial"/>
          <w:noProof w:val="0"/>
          <w:sz w:val="24"/>
          <w:szCs w:val="24"/>
          <w:lang w:val="en-GB"/>
        </w:rPr>
      </w:pPr>
    </w:p>
    <w:p w:rsidR="6BCAD0A4" w:rsidP="6BCAD0A4" w:rsidRDefault="6BCAD0A4" w14:paraId="14237DC6" w14:textId="2A4EC86D">
      <w:pPr>
        <w:pStyle w:val="Normal"/>
        <w:jc w:val="left"/>
        <w:rPr>
          <w:rFonts w:ascii="Arial" w:hAnsi="Arial" w:eastAsia="Arial" w:cs="Arial"/>
          <w:noProof w:val="0"/>
          <w:sz w:val="24"/>
          <w:szCs w:val="24"/>
          <w:lang w:val="en-GB"/>
        </w:rPr>
      </w:pPr>
      <w:r w:rsidRPr="007D2B55" w:rsidR="3469480F">
        <w:rPr>
          <w:rFonts w:ascii="Arial" w:hAnsi="Arial" w:eastAsia="Arial" w:cs="Arial"/>
          <w:noProof w:val="0"/>
          <w:sz w:val="24"/>
          <w:szCs w:val="24"/>
          <w:lang w:val="en-GB"/>
        </w:rPr>
        <w:t xml:space="preserve">Market structures and competitive dynamics are </w:t>
      </w:r>
      <w:r w:rsidRPr="007D2B55" w:rsidR="3469480F">
        <w:rPr>
          <w:rFonts w:ascii="Arial" w:hAnsi="Arial" w:eastAsia="Arial" w:cs="Arial"/>
          <w:noProof w:val="0"/>
          <w:sz w:val="24"/>
          <w:szCs w:val="24"/>
          <w:lang w:val="en-GB"/>
        </w:rPr>
        <w:t>greatly influenced</w:t>
      </w:r>
      <w:r w:rsidRPr="007D2B55" w:rsidR="3469480F">
        <w:rPr>
          <w:rFonts w:ascii="Arial" w:hAnsi="Arial" w:eastAsia="Arial" w:cs="Arial"/>
          <w:noProof w:val="0"/>
          <w:sz w:val="24"/>
          <w:szCs w:val="24"/>
          <w:lang w:val="en-GB"/>
        </w:rPr>
        <w:t xml:space="preserve"> by political and regulatory factors. Through laws, taxes, subsidies, trade regulations, industry standards, and enforcement procedures, governments have an impact on industries.</w:t>
      </w:r>
    </w:p>
    <w:p w:rsidR="2BC38194" w:rsidP="007D2B55" w:rsidRDefault="2BC38194" w14:paraId="0193A8E5" w14:textId="18566ED6">
      <w:pPr>
        <w:pStyle w:val="Normal"/>
        <w:jc w:val="left"/>
        <w:rPr>
          <w:rFonts w:ascii="Arial" w:hAnsi="Arial" w:eastAsia="Arial" w:cs="Arial"/>
          <w:noProof w:val="0"/>
          <w:sz w:val="24"/>
          <w:szCs w:val="24"/>
          <w:lang w:val="en-GB"/>
        </w:rPr>
      </w:pPr>
      <w:r w:rsidRPr="007D2B55" w:rsidR="2BC38194">
        <w:rPr>
          <w:rFonts w:ascii="Arial" w:hAnsi="Arial" w:eastAsia="Arial" w:cs="Arial"/>
          <w:noProof w:val="0"/>
          <w:sz w:val="24"/>
          <w:szCs w:val="24"/>
          <w:lang w:val="en-GB"/>
        </w:rPr>
        <w:t>“</w:t>
      </w:r>
      <w:r w:rsidRPr="007D2B55" w:rsidR="028D556A">
        <w:rPr>
          <w:rFonts w:ascii="Arial" w:hAnsi="Arial" w:eastAsia="Arial" w:cs="Arial"/>
          <w:noProof w:val="0"/>
          <w:sz w:val="24"/>
          <w:szCs w:val="24"/>
          <w:lang w:val="en-GB"/>
        </w:rPr>
        <w:t>MAJOR US LEGISLATION AFFECTING MARKET</w:t>
      </w:r>
      <w:r w:rsidRPr="007D2B55" w:rsidR="0D7E4D59">
        <w:rPr>
          <w:rFonts w:ascii="Arial" w:hAnsi="Arial" w:eastAsia="Arial" w:cs="Arial"/>
          <w:noProof w:val="0"/>
          <w:sz w:val="24"/>
          <w:szCs w:val="24"/>
          <w:lang w:val="en-GB"/>
        </w:rPr>
        <w:t>”</w:t>
      </w:r>
    </w:p>
    <w:p w:rsidR="028D556A" w:rsidP="007D2B55" w:rsidRDefault="028D556A" w14:paraId="4729038F" w14:textId="00ADB077">
      <w:pPr>
        <w:pStyle w:val="Normal"/>
        <w:jc w:val="left"/>
      </w:pPr>
      <w:r w:rsidR="028D556A">
        <w:drawing>
          <wp:inline wp14:editId="59CB387B" wp14:anchorId="3E3982EA">
            <wp:extent cx="5143500" cy="5724525"/>
            <wp:effectExtent l="0" t="0" r="0" b="0"/>
            <wp:docPr id="18453797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5379785" name="Picture 1845379785"/>
                    <pic:cNvPicPr/>
                  </pic:nvPicPr>
                  <pic:blipFill>
                    <a:blip xmlns:r="http://schemas.openxmlformats.org/officeDocument/2006/relationships" r:embed="rId1265303521">
                      <a:extLst>
                        <a:ext uri="{28A0092B-C50C-407E-A947-70E740481C1C}">
                          <a14:useLocalDpi xmlns:a14="http://schemas.microsoft.com/office/drawing/2010/main"/>
                        </a:ext>
                      </a:extLst>
                    </a:blip>
                    <a:stretch>
                      <a:fillRect/>
                    </a:stretch>
                  </pic:blipFill>
                  <pic:spPr>
                    <a:xfrm>
                      <a:off x="0" y="0"/>
                      <a:ext cx="5143500" cy="5724525"/>
                    </a:xfrm>
                    <a:prstGeom prst="rect">
                      <a:avLst/>
                    </a:prstGeom>
                  </pic:spPr>
                </pic:pic>
              </a:graphicData>
            </a:graphic>
          </wp:inline>
        </w:drawing>
      </w:r>
    </w:p>
    <w:p w:rsidR="7DBE2577" w:rsidP="007D2B55" w:rsidRDefault="7DBE2577" w14:paraId="62E67DD8" w14:textId="2107E840">
      <w:pPr>
        <w:pStyle w:val="Normal"/>
        <w:jc w:val="left"/>
      </w:pPr>
      <w:r w:rsidRPr="007D2B55" w:rsidR="7DBE2577">
        <w:rPr>
          <w:rFonts w:ascii="Aptos" w:hAnsi="Aptos" w:eastAsia="Aptos" w:cs="Aptos"/>
          <w:noProof w:val="0"/>
          <w:sz w:val="24"/>
          <w:szCs w:val="24"/>
          <w:lang w:val="en-GB"/>
        </w:rPr>
        <w:t>(Kotler, Armstrong, Balasubramanian and Kotler, 2023, p. 105)</w:t>
      </w:r>
    </w:p>
    <w:p w:rsidR="6BCAD0A4" w:rsidP="6BCAD0A4" w:rsidRDefault="6BCAD0A4" w14:paraId="5E29D03D" w14:textId="4F10F625">
      <w:pPr>
        <w:pStyle w:val="Normal"/>
        <w:jc w:val="left"/>
        <w:rPr>
          <w:rFonts w:ascii="Arial" w:hAnsi="Arial" w:eastAsia="Arial" w:cs="Arial"/>
          <w:noProof w:val="0"/>
          <w:sz w:val="24"/>
          <w:szCs w:val="24"/>
          <w:lang w:val="en-GB"/>
        </w:rPr>
      </w:pPr>
      <w:r w:rsidRPr="007D2B55" w:rsidR="1CE259B0">
        <w:rPr>
          <w:rFonts w:ascii="Arial" w:hAnsi="Arial" w:eastAsia="Arial" w:cs="Arial"/>
          <w:noProof w:val="0"/>
          <w:sz w:val="24"/>
          <w:szCs w:val="24"/>
          <w:lang w:val="en-GB"/>
        </w:rPr>
        <w:t>UK MAJOR LEGISLATION AFFECTING MARKETING</w:t>
      </w:r>
    </w:p>
    <w:p w:rsidR="1CE259B0" w:rsidP="007D2B55" w:rsidRDefault="1CE259B0" w14:paraId="469DD8EF" w14:textId="4A9511A5">
      <w:pPr>
        <w:pStyle w:val="Normal"/>
        <w:jc w:val="left"/>
      </w:pPr>
      <w:r w:rsidR="1CE259B0">
        <w:drawing>
          <wp:inline wp14:editId="7E2101A9" wp14:anchorId="48FBD0F8">
            <wp:extent cx="5724525" cy="1619250"/>
            <wp:effectExtent l="0" t="0" r="0" b="0"/>
            <wp:docPr id="6576359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7635916" name="Picture 657635916"/>
                    <pic:cNvPicPr/>
                  </pic:nvPicPr>
                  <pic:blipFill>
                    <a:blip xmlns:r="http://schemas.openxmlformats.org/officeDocument/2006/relationships" r:embed="rId693750578">
                      <a:extLst>
                        <a:ext uri="{28A0092B-C50C-407E-A947-70E740481C1C}">
                          <a14:useLocalDpi xmlns:a14="http://schemas.microsoft.com/office/drawing/2010/main"/>
                        </a:ext>
                      </a:extLst>
                    </a:blip>
                    <a:stretch>
                      <a:fillRect/>
                    </a:stretch>
                  </pic:blipFill>
                  <pic:spPr>
                    <a:xfrm>
                      <a:off x="0" y="0"/>
                      <a:ext cx="5724525" cy="1619250"/>
                    </a:xfrm>
                    <a:prstGeom prst="rect">
                      <a:avLst/>
                    </a:prstGeom>
                  </pic:spPr>
                </pic:pic>
              </a:graphicData>
            </a:graphic>
          </wp:inline>
        </w:drawing>
      </w:r>
    </w:p>
    <w:p w:rsidR="1D0DD47D" w:rsidP="007D2B55" w:rsidRDefault="1D0DD47D" w14:paraId="7182616D" w14:textId="75DFB479">
      <w:pPr>
        <w:pStyle w:val="Normal"/>
        <w:jc w:val="left"/>
      </w:pPr>
      <w:r w:rsidRPr="417A5252" w:rsidR="1D0DD47D">
        <w:rPr>
          <w:rFonts w:ascii="Aptos" w:hAnsi="Aptos" w:eastAsia="Aptos" w:cs="Aptos"/>
          <w:noProof w:val="0"/>
          <w:sz w:val="24"/>
          <w:szCs w:val="24"/>
          <w:lang w:val="en-GB"/>
        </w:rPr>
        <w:t>(UK Government, 2025).</w:t>
      </w:r>
    </w:p>
    <w:p w:rsidR="007D2B55" w:rsidP="007D2B55" w:rsidRDefault="007D2B55" w14:paraId="0D1CBD59" w14:textId="1B4285EC">
      <w:pPr>
        <w:spacing w:before="240" w:beforeAutospacing="off" w:after="240" w:afterAutospacing="off"/>
        <w:jc w:val="both"/>
        <w:rPr>
          <w:rFonts w:ascii="Aptos" w:hAnsi="Aptos" w:eastAsia="Aptos" w:cs="Aptos"/>
          <w:noProof w:val="0"/>
          <w:sz w:val="24"/>
          <w:szCs w:val="24"/>
          <w:lang w:val="en-GB"/>
        </w:rPr>
      </w:pPr>
    </w:p>
    <w:p w:rsidR="0F17634D" w:rsidP="007D2B55" w:rsidRDefault="0F17634D" w14:paraId="30F59DFE" w14:textId="356A6316">
      <w:pPr>
        <w:spacing w:before="240" w:beforeAutospacing="off" w:after="240" w:afterAutospacing="off"/>
        <w:jc w:val="both"/>
        <w:rPr>
          <w:rFonts w:ascii="Arial" w:hAnsi="Arial" w:eastAsia="Arial" w:cs="Arial"/>
          <w:noProof w:val="0"/>
          <w:sz w:val="24"/>
          <w:szCs w:val="24"/>
          <w:lang w:val="en-GB"/>
        </w:rPr>
      </w:pPr>
      <w:r w:rsidRPr="007D2B55" w:rsidR="0F17634D">
        <w:rPr>
          <w:rFonts w:ascii="Arial" w:hAnsi="Arial" w:eastAsia="Arial" w:cs="Arial"/>
          <w:noProof w:val="0"/>
          <w:sz w:val="24"/>
          <w:szCs w:val="24"/>
          <w:lang w:val="en-GB"/>
        </w:rPr>
        <w:t xml:space="preserve">Because early entrants can have an impact on policy development, new regulatory regimes </w:t>
      </w:r>
      <w:r w:rsidRPr="007D2B55" w:rsidR="0F17634D">
        <w:rPr>
          <w:rFonts w:ascii="Arial" w:hAnsi="Arial" w:eastAsia="Arial" w:cs="Arial"/>
          <w:noProof w:val="0"/>
          <w:sz w:val="24"/>
          <w:szCs w:val="24"/>
          <w:lang w:val="en-GB"/>
        </w:rPr>
        <w:t>frequently</w:t>
      </w:r>
      <w:r w:rsidRPr="007D2B55" w:rsidR="0F17634D">
        <w:rPr>
          <w:rFonts w:ascii="Arial" w:hAnsi="Arial" w:eastAsia="Arial" w:cs="Arial"/>
          <w:noProof w:val="0"/>
          <w:sz w:val="24"/>
          <w:szCs w:val="24"/>
          <w:lang w:val="en-GB"/>
        </w:rPr>
        <w:t xml:space="preserve"> present chances for pioneers. Before governments could step in, companies like Uber and Airbnb were able to grow quickly by entering regions with lax or antiquated legislation. By doing this, they developed strong network effects and influenced consumer expectations. </w:t>
      </w:r>
      <w:r w:rsidRPr="007D2B55" w:rsidR="0F17634D">
        <w:rPr>
          <w:rFonts w:ascii="Arial" w:hAnsi="Arial" w:eastAsia="Arial" w:cs="Arial"/>
          <w:noProof w:val="0"/>
          <w:sz w:val="24"/>
          <w:szCs w:val="24"/>
          <w:lang w:val="en-GB"/>
        </w:rPr>
        <w:t>In order to</w:t>
      </w:r>
      <w:r w:rsidRPr="007D2B55" w:rsidR="0F17634D">
        <w:rPr>
          <w:rFonts w:ascii="Arial" w:hAnsi="Arial" w:eastAsia="Arial" w:cs="Arial"/>
          <w:noProof w:val="0"/>
          <w:sz w:val="24"/>
          <w:szCs w:val="24"/>
          <w:lang w:val="en-GB"/>
        </w:rPr>
        <w:t xml:space="preserve"> support their business ideas, pioneers may also take part in lobbying campaigns to change the regulatory environment.</w:t>
      </w:r>
    </w:p>
    <w:p w:rsidR="5DEE20FC" w:rsidP="007D2B55" w:rsidRDefault="5DEE20FC" w14:paraId="69BFDCB6" w14:textId="70F56596">
      <w:pPr>
        <w:pStyle w:val="Normal"/>
        <w:spacing w:before="240" w:beforeAutospacing="off" w:after="240" w:afterAutospacing="off"/>
        <w:jc w:val="both"/>
        <w:rPr>
          <w:rFonts w:ascii="Arial" w:hAnsi="Arial" w:eastAsia="Arial" w:cs="Arial"/>
          <w:noProof w:val="0"/>
          <w:sz w:val="24"/>
          <w:szCs w:val="24"/>
          <w:lang w:val="en-GB"/>
        </w:rPr>
      </w:pPr>
      <w:r w:rsidRPr="007D2B55" w:rsidR="5DEE20FC">
        <w:rPr>
          <w:rFonts w:ascii="Arial" w:hAnsi="Arial" w:eastAsia="Arial" w:cs="Arial"/>
          <w:noProof w:val="0"/>
          <w:sz w:val="24"/>
          <w:szCs w:val="24"/>
          <w:lang w:val="en-GB"/>
        </w:rPr>
        <w:t xml:space="preserve">However, regulatory ambiguity poses significant risks to pioneers. Pioneers are </w:t>
      </w:r>
      <w:r w:rsidRPr="007D2B55" w:rsidR="5DEE20FC">
        <w:rPr>
          <w:rFonts w:ascii="Arial" w:hAnsi="Arial" w:eastAsia="Arial" w:cs="Arial"/>
          <w:noProof w:val="0"/>
          <w:sz w:val="24"/>
          <w:szCs w:val="24"/>
          <w:lang w:val="en-GB"/>
        </w:rPr>
        <w:t>frequently</w:t>
      </w:r>
      <w:r w:rsidRPr="007D2B55" w:rsidR="5DEE20FC">
        <w:rPr>
          <w:rFonts w:ascii="Arial" w:hAnsi="Arial" w:eastAsia="Arial" w:cs="Arial"/>
          <w:noProof w:val="0"/>
          <w:sz w:val="24"/>
          <w:szCs w:val="24"/>
          <w:lang w:val="en-GB"/>
        </w:rPr>
        <w:t xml:space="preserve"> the subject of regulatory scrutiny because they propose novel business methods or technologies. For instance, as authorities </w:t>
      </w:r>
      <w:r w:rsidRPr="007D2B55" w:rsidR="5DEE20FC">
        <w:rPr>
          <w:rFonts w:ascii="Arial" w:hAnsi="Arial" w:eastAsia="Arial" w:cs="Arial"/>
          <w:noProof w:val="0"/>
          <w:sz w:val="24"/>
          <w:szCs w:val="24"/>
          <w:lang w:val="en-GB"/>
        </w:rPr>
        <w:t>attempted</w:t>
      </w:r>
      <w:r w:rsidRPr="007D2B55" w:rsidR="5DEE20FC">
        <w:rPr>
          <w:rFonts w:ascii="Arial" w:hAnsi="Arial" w:eastAsia="Arial" w:cs="Arial"/>
          <w:noProof w:val="0"/>
          <w:sz w:val="24"/>
          <w:szCs w:val="24"/>
          <w:lang w:val="en-GB"/>
        </w:rPr>
        <w:t xml:space="preserve"> to regulate the ride-hailing sector, Uber </w:t>
      </w:r>
      <w:r w:rsidRPr="007D2B55" w:rsidR="5DEE20FC">
        <w:rPr>
          <w:rFonts w:ascii="Arial" w:hAnsi="Arial" w:eastAsia="Arial" w:cs="Arial"/>
          <w:noProof w:val="0"/>
          <w:sz w:val="24"/>
          <w:szCs w:val="24"/>
          <w:lang w:val="en-GB"/>
        </w:rPr>
        <w:t>encountered</w:t>
      </w:r>
      <w:r w:rsidRPr="007D2B55" w:rsidR="5DEE20FC">
        <w:rPr>
          <w:rFonts w:ascii="Arial" w:hAnsi="Arial" w:eastAsia="Arial" w:cs="Arial"/>
          <w:noProof w:val="0"/>
          <w:sz w:val="24"/>
          <w:szCs w:val="24"/>
          <w:lang w:val="en-GB"/>
        </w:rPr>
        <w:t xml:space="preserve"> prohibitions, licensing issues, and legal challenges on a global scale</w:t>
      </w:r>
      <w:r w:rsidRPr="007D2B55" w:rsidR="526A225F">
        <w:rPr>
          <w:rFonts w:ascii="Arial" w:hAnsi="Arial" w:eastAsia="Arial" w:cs="Arial"/>
          <w:noProof w:val="0"/>
          <w:sz w:val="24"/>
          <w:szCs w:val="24"/>
          <w:lang w:val="en-GB"/>
        </w:rPr>
        <w:t xml:space="preserve"> </w:t>
      </w:r>
      <w:r w:rsidRPr="007D2B55" w:rsidR="526A225F">
        <w:rPr>
          <w:rFonts w:ascii="Arial" w:hAnsi="Arial" w:eastAsia="Arial" w:cs="Arial"/>
          <w:noProof w:val="0"/>
          <w:sz w:val="24"/>
          <w:szCs w:val="24"/>
          <w:lang w:val="en-GB"/>
        </w:rPr>
        <w:t>(McKee et al., 2018); (Leighton, 2016);</w:t>
      </w:r>
      <w:r w:rsidRPr="007D2B55" w:rsidR="48737E0D">
        <w:rPr>
          <w:rFonts w:ascii="Arial" w:hAnsi="Arial" w:eastAsia="Arial" w:cs="Arial"/>
          <w:noProof w:val="0"/>
          <w:sz w:val="24"/>
          <w:szCs w:val="24"/>
          <w:lang w:val="en-GB"/>
        </w:rPr>
        <w:t xml:space="preserve"> (Chen et al., 2019); (Keshavan, 2013); (Moran and Lasley, 2017).</w:t>
      </w:r>
    </w:p>
    <w:p w:rsidR="007D2B55" w:rsidP="007D2B55" w:rsidRDefault="007D2B55" w14:paraId="6234978C" w14:textId="22778ADF">
      <w:pPr>
        <w:pStyle w:val="Normal"/>
        <w:spacing w:before="240" w:beforeAutospacing="off" w:after="240" w:afterAutospacing="off"/>
        <w:jc w:val="both"/>
        <w:rPr>
          <w:rFonts w:ascii="Arial" w:hAnsi="Arial" w:eastAsia="Arial" w:cs="Arial"/>
          <w:noProof w:val="0"/>
          <w:sz w:val="24"/>
          <w:szCs w:val="24"/>
          <w:lang w:val="en-GB"/>
        </w:rPr>
      </w:pPr>
    </w:p>
    <w:p w:rsidR="007D2B55" w:rsidP="007D2B55" w:rsidRDefault="007D2B55" w14:paraId="0A0F67F4" w14:textId="4D3678BA">
      <w:pPr>
        <w:pStyle w:val="Normal"/>
        <w:spacing w:before="240" w:beforeAutospacing="off" w:after="240" w:afterAutospacing="off"/>
        <w:jc w:val="both"/>
        <w:rPr>
          <w:rFonts w:ascii="Arial" w:hAnsi="Arial" w:eastAsia="Arial" w:cs="Arial"/>
          <w:noProof w:val="0"/>
          <w:sz w:val="24"/>
          <w:szCs w:val="24"/>
          <w:lang w:val="en-GB"/>
        </w:rPr>
      </w:pPr>
    </w:p>
    <w:p w:rsidR="5DEE20FC" w:rsidP="007D2B55" w:rsidRDefault="5DEE20FC" w14:paraId="10557941" w14:textId="2E9685C5">
      <w:pPr>
        <w:pStyle w:val="Normal"/>
        <w:spacing w:before="240" w:beforeAutospacing="off" w:after="240" w:afterAutospacing="off"/>
        <w:jc w:val="left"/>
        <w:rPr>
          <w:rFonts w:ascii="Arial" w:hAnsi="Arial" w:eastAsia="Arial" w:cs="Arial"/>
          <w:noProof w:val="0"/>
          <w:sz w:val="24"/>
          <w:szCs w:val="24"/>
          <w:lang w:val="en-GB"/>
        </w:rPr>
      </w:pPr>
      <w:r w:rsidRPr="007D2B55" w:rsidR="5DEE20FC">
        <w:rPr>
          <w:rFonts w:ascii="Arial" w:hAnsi="Arial" w:eastAsia="Arial" w:cs="Arial"/>
          <w:noProof w:val="0"/>
          <w:sz w:val="24"/>
          <w:szCs w:val="24"/>
          <w:lang w:val="en-GB"/>
        </w:rPr>
        <w:t xml:space="preserve">Prior to the establishment of effective regulatory procedures, pioneers also face the cost of compliance. While generic manufacturers only enter the pharmaceutical industry once safety standards and demand have been </w:t>
      </w:r>
      <w:r w:rsidRPr="007D2B55" w:rsidR="5DEE20FC">
        <w:rPr>
          <w:rFonts w:ascii="Arial" w:hAnsi="Arial" w:eastAsia="Arial" w:cs="Arial"/>
          <w:noProof w:val="0"/>
          <w:sz w:val="24"/>
          <w:szCs w:val="24"/>
          <w:lang w:val="en-GB"/>
        </w:rPr>
        <w:t>established</w:t>
      </w:r>
      <w:r w:rsidRPr="007D2B55" w:rsidR="5DEE20FC">
        <w:rPr>
          <w:rFonts w:ascii="Arial" w:hAnsi="Arial" w:eastAsia="Arial" w:cs="Arial"/>
          <w:noProof w:val="0"/>
          <w:sz w:val="24"/>
          <w:szCs w:val="24"/>
          <w:lang w:val="en-GB"/>
        </w:rPr>
        <w:t>, pioneer companies must navigate costly clinical studies.</w:t>
      </w:r>
    </w:p>
    <w:p w:rsidR="6168C37D" w:rsidP="007D2B55" w:rsidRDefault="6168C37D" w14:paraId="077D6015" w14:textId="357A466F">
      <w:pPr>
        <w:pStyle w:val="Normal"/>
        <w:spacing w:before="240" w:beforeAutospacing="off" w:after="240" w:afterAutospacing="off"/>
        <w:jc w:val="left"/>
        <w:rPr>
          <w:rFonts w:ascii="Arial" w:hAnsi="Arial" w:eastAsia="Arial" w:cs="Arial"/>
          <w:noProof w:val="0"/>
          <w:sz w:val="24"/>
          <w:szCs w:val="24"/>
          <w:lang w:val="en-GB"/>
        </w:rPr>
      </w:pPr>
      <w:r w:rsidRPr="007D2B55" w:rsidR="6168C37D">
        <w:rPr>
          <w:rFonts w:ascii="Arial" w:hAnsi="Arial" w:eastAsia="Arial" w:cs="Arial"/>
          <w:noProof w:val="0"/>
          <w:sz w:val="24"/>
          <w:szCs w:val="24"/>
          <w:lang w:val="en-GB"/>
        </w:rPr>
        <w:t xml:space="preserve">Pioneers may also </w:t>
      </w:r>
      <w:r w:rsidRPr="007D2B55" w:rsidR="6168C37D">
        <w:rPr>
          <w:rFonts w:ascii="Arial" w:hAnsi="Arial" w:eastAsia="Arial" w:cs="Arial"/>
          <w:noProof w:val="0"/>
          <w:sz w:val="24"/>
          <w:szCs w:val="24"/>
          <w:lang w:val="en-GB"/>
        </w:rPr>
        <w:t>encounter</w:t>
      </w:r>
      <w:r w:rsidRPr="007D2B55" w:rsidR="6168C37D">
        <w:rPr>
          <w:rFonts w:ascii="Arial" w:hAnsi="Arial" w:eastAsia="Arial" w:cs="Arial"/>
          <w:noProof w:val="0"/>
          <w:sz w:val="24"/>
          <w:szCs w:val="24"/>
          <w:lang w:val="en-GB"/>
        </w:rPr>
        <w:t xml:space="preserve"> negative political reactions, such protectionist policies or popular outrage. Fintech and cryptocurrencies are examples of emerging businesses that show how regulatory interventions </w:t>
      </w:r>
      <w:r w:rsidRPr="007D2B55" w:rsidR="6168C37D">
        <w:rPr>
          <w:rFonts w:ascii="Arial" w:hAnsi="Arial" w:eastAsia="Arial" w:cs="Arial"/>
          <w:noProof w:val="0"/>
          <w:sz w:val="24"/>
          <w:szCs w:val="24"/>
          <w:lang w:val="en-GB"/>
        </w:rPr>
        <w:t>frequently</w:t>
      </w:r>
      <w:r w:rsidRPr="007D2B55" w:rsidR="6168C37D">
        <w:rPr>
          <w:rFonts w:ascii="Arial" w:hAnsi="Arial" w:eastAsia="Arial" w:cs="Arial"/>
          <w:noProof w:val="0"/>
          <w:sz w:val="24"/>
          <w:szCs w:val="24"/>
          <w:lang w:val="en-GB"/>
        </w:rPr>
        <w:t xml:space="preserve"> get more intense as markets change, disproportionately affecting pioneers who have already made significant investments.</w:t>
      </w:r>
      <w:r w:rsidRPr="007D2B55" w:rsidR="0F2B8A94">
        <w:rPr>
          <w:rFonts w:ascii="Arial" w:hAnsi="Arial" w:eastAsia="Arial" w:cs="Arial"/>
          <w:noProof w:val="0"/>
          <w:sz w:val="24"/>
          <w:szCs w:val="24"/>
          <w:lang w:val="en-GB"/>
        </w:rPr>
        <w:t xml:space="preserve"> On the other hand, after pioneers have pushed the envelope, followers gain from more transparent regulatory frameworks. By basing their plans on consistent regulatory expectations, followers can decrease risk and ambiguity. Fintech adopters like Monzo and Starling Bank, for instance, were able to improve compliance frameworks and expedite market entry by taking advantage of the regulatory precedents established by early digital banks</w:t>
      </w:r>
      <w:r w:rsidRPr="007D2B55" w:rsidR="2FAACAC6">
        <w:rPr>
          <w:rFonts w:ascii="Arial" w:hAnsi="Arial" w:eastAsia="Arial" w:cs="Arial"/>
          <w:noProof w:val="0"/>
          <w:sz w:val="24"/>
          <w:szCs w:val="24"/>
          <w:lang w:val="en-GB"/>
        </w:rPr>
        <w:t xml:space="preserve"> (</w:t>
      </w:r>
      <w:r w:rsidRPr="007D2B55" w:rsidR="2FAACAC6">
        <w:rPr>
          <w:rFonts w:ascii="Arial" w:hAnsi="Arial" w:eastAsia="Arial" w:cs="Arial"/>
          <w:noProof w:val="0"/>
          <w:sz w:val="24"/>
          <w:szCs w:val="24"/>
          <w:lang w:val="en-GB"/>
        </w:rPr>
        <w:t>Bizama</w:t>
      </w:r>
      <w:r w:rsidRPr="007D2B55" w:rsidR="2FAACAC6">
        <w:rPr>
          <w:rFonts w:ascii="Arial" w:hAnsi="Arial" w:eastAsia="Arial" w:cs="Arial"/>
          <w:noProof w:val="0"/>
          <w:sz w:val="24"/>
          <w:szCs w:val="24"/>
          <w:lang w:val="en-GB"/>
        </w:rPr>
        <w:t xml:space="preserve"> et al., 2025); (Deng, 2018); (Li, Elahi and Zhao, 2022);</w:t>
      </w:r>
      <w:r w:rsidRPr="007D2B55" w:rsidR="08BBF6B6">
        <w:rPr>
          <w:rFonts w:ascii="Arial" w:hAnsi="Arial" w:eastAsia="Arial" w:cs="Arial"/>
          <w:noProof w:val="0"/>
          <w:sz w:val="24"/>
          <w:szCs w:val="24"/>
          <w:lang w:val="en-GB"/>
        </w:rPr>
        <w:t xml:space="preserve"> (</w:t>
      </w:r>
      <w:r w:rsidRPr="007D2B55" w:rsidR="08BBF6B6">
        <w:rPr>
          <w:rFonts w:ascii="Arial" w:hAnsi="Arial" w:eastAsia="Arial" w:cs="Arial"/>
          <w:noProof w:val="0"/>
          <w:sz w:val="24"/>
          <w:szCs w:val="24"/>
          <w:lang w:val="en-GB"/>
        </w:rPr>
        <w:t>Citterio</w:t>
      </w:r>
      <w:r w:rsidRPr="007D2B55" w:rsidR="08BBF6B6">
        <w:rPr>
          <w:rFonts w:ascii="Arial" w:hAnsi="Arial" w:eastAsia="Arial" w:cs="Arial"/>
          <w:noProof w:val="0"/>
          <w:sz w:val="24"/>
          <w:szCs w:val="24"/>
          <w:lang w:val="en-GB"/>
        </w:rPr>
        <w:t>, Marques and Tanda, 2025); (</w:t>
      </w:r>
      <w:r w:rsidRPr="007D2B55" w:rsidR="08BBF6B6">
        <w:rPr>
          <w:rFonts w:ascii="Arial" w:hAnsi="Arial" w:eastAsia="Arial" w:cs="Arial"/>
          <w:noProof w:val="0"/>
          <w:sz w:val="24"/>
          <w:szCs w:val="24"/>
          <w:lang w:val="en-GB"/>
        </w:rPr>
        <w:t>Yuspin</w:t>
      </w:r>
      <w:r w:rsidRPr="007D2B55" w:rsidR="08BBF6B6">
        <w:rPr>
          <w:rFonts w:ascii="Arial" w:hAnsi="Arial" w:eastAsia="Arial" w:cs="Arial"/>
          <w:noProof w:val="0"/>
          <w:sz w:val="24"/>
          <w:szCs w:val="24"/>
          <w:lang w:val="en-GB"/>
        </w:rPr>
        <w:t xml:space="preserve"> et al., 2023).</w:t>
      </w:r>
    </w:p>
    <w:p w:rsidR="610B4B20" w:rsidP="007D2B55" w:rsidRDefault="610B4B20" w14:paraId="630D2361" w14:textId="19A82AA4">
      <w:pPr>
        <w:pStyle w:val="Normal"/>
        <w:spacing w:before="240" w:beforeAutospacing="off" w:after="240" w:afterAutospacing="off"/>
        <w:jc w:val="left"/>
        <w:rPr>
          <w:rFonts w:ascii="Arial" w:hAnsi="Arial" w:eastAsia="Arial" w:cs="Arial"/>
          <w:noProof w:val="0"/>
          <w:sz w:val="24"/>
          <w:szCs w:val="24"/>
          <w:lang w:val="en-GB"/>
        </w:rPr>
      </w:pPr>
      <w:r w:rsidRPr="007D2B55" w:rsidR="610B4B20">
        <w:rPr>
          <w:rFonts w:ascii="Arial" w:hAnsi="Arial" w:eastAsia="Arial" w:cs="Arial"/>
          <w:noProof w:val="0"/>
          <w:sz w:val="24"/>
          <w:szCs w:val="24"/>
          <w:lang w:val="en-GB"/>
        </w:rPr>
        <w:t>Benchmarking helps followers as well since it allows them to learn from the regulatory errors made by pioneers. For example, in response to Boeing's 737 MAX regulatory breaches, competitors and followers improved their own safety and compliance protocols, boosting brand trust without having to pay the pioneer's reputational penalties.</w:t>
      </w:r>
    </w:p>
    <w:p w:rsidR="610B4B20" w:rsidP="007D2B55" w:rsidRDefault="610B4B20" w14:paraId="7A2391B1" w14:textId="1E4A55E5">
      <w:pPr>
        <w:pStyle w:val="Normal"/>
        <w:spacing w:before="240" w:beforeAutospacing="off" w:after="240" w:afterAutospacing="off"/>
        <w:jc w:val="left"/>
        <w:rPr>
          <w:rFonts w:ascii="Arial" w:hAnsi="Arial" w:eastAsia="Arial" w:cs="Arial"/>
          <w:noProof w:val="0"/>
          <w:sz w:val="24"/>
          <w:szCs w:val="24"/>
          <w:lang w:val="en-GB"/>
        </w:rPr>
      </w:pPr>
      <w:r w:rsidRPr="007D2B55" w:rsidR="610B4B20">
        <w:rPr>
          <w:rFonts w:ascii="Arial" w:hAnsi="Arial" w:eastAsia="Arial" w:cs="Arial"/>
          <w:b w:val="0"/>
          <w:bCs w:val="0"/>
          <w:i w:val="0"/>
          <w:iCs w:val="0"/>
          <w:caps w:val="0"/>
          <w:smallCaps w:val="0"/>
          <w:noProof w:val="0"/>
          <w:color w:val="000000" w:themeColor="text1" w:themeTint="FF" w:themeShade="FF"/>
          <w:sz w:val="24"/>
          <w:szCs w:val="24"/>
          <w:lang w:val="en-GB"/>
        </w:rPr>
        <w:t>“Competitors and followers in the aviation industry have observed these regulatory shortcomings closely”</w:t>
      </w:r>
      <w:r w:rsidRPr="007D2B55" w:rsidR="77C52880">
        <w:rPr>
          <w:rFonts w:ascii="Arial" w:hAnsi="Arial" w:eastAsia="Arial" w:cs="Arial"/>
          <w:noProof w:val="0"/>
          <w:sz w:val="24"/>
          <w:szCs w:val="24"/>
          <w:lang w:val="en-GB"/>
        </w:rPr>
        <w:t xml:space="preserve"> (Corey and Sullivan, 2024), (MacArthur, 2020).</w:t>
      </w:r>
    </w:p>
    <w:p w:rsidR="77C52880" w:rsidP="007D2B55" w:rsidRDefault="77C52880" w14:paraId="62856492" w14:textId="7B6635D3">
      <w:pPr>
        <w:pStyle w:val="Normal"/>
        <w:spacing w:before="240" w:beforeAutospacing="off" w:after="240" w:afterAutospacing="off"/>
        <w:jc w:val="left"/>
        <w:rPr>
          <w:rFonts w:ascii="Arial" w:hAnsi="Arial" w:eastAsia="Arial" w:cs="Arial"/>
          <w:noProof w:val="0"/>
          <w:sz w:val="24"/>
          <w:szCs w:val="24"/>
          <w:lang w:val="en-GB"/>
        </w:rPr>
      </w:pPr>
      <w:r w:rsidRPr="007D2B55" w:rsidR="77C52880">
        <w:rPr>
          <w:rFonts w:ascii="Arial" w:hAnsi="Arial" w:eastAsia="Arial" w:cs="Arial"/>
          <w:noProof w:val="0"/>
          <w:sz w:val="24"/>
          <w:szCs w:val="24"/>
          <w:lang w:val="en-GB"/>
        </w:rPr>
        <w:t xml:space="preserve">However, if pioneers are successful in influencing regulations, getting exclusive licenses, or obtaining long-term subsidies, followers may </w:t>
      </w:r>
      <w:r w:rsidRPr="007D2B55" w:rsidR="77C52880">
        <w:rPr>
          <w:rFonts w:ascii="Arial" w:hAnsi="Arial" w:eastAsia="Arial" w:cs="Arial"/>
          <w:noProof w:val="0"/>
          <w:sz w:val="24"/>
          <w:szCs w:val="24"/>
          <w:lang w:val="en-GB"/>
        </w:rPr>
        <w:t>encounter</w:t>
      </w:r>
      <w:r w:rsidRPr="007D2B55" w:rsidR="77C52880">
        <w:rPr>
          <w:rFonts w:ascii="Arial" w:hAnsi="Arial" w:eastAsia="Arial" w:cs="Arial"/>
          <w:noProof w:val="0"/>
          <w:sz w:val="24"/>
          <w:szCs w:val="24"/>
          <w:lang w:val="en-GB"/>
        </w:rPr>
        <w:t xml:space="preserve"> significant obstacles to entry. For instance, early-stage government funding </w:t>
      </w:r>
      <w:r w:rsidRPr="007D2B55" w:rsidR="77C52880">
        <w:rPr>
          <w:rFonts w:ascii="Arial" w:hAnsi="Arial" w:eastAsia="Arial" w:cs="Arial"/>
          <w:noProof w:val="0"/>
          <w:sz w:val="24"/>
          <w:szCs w:val="24"/>
          <w:lang w:val="en-GB"/>
        </w:rPr>
        <w:t>are</w:t>
      </w:r>
      <w:r w:rsidRPr="007D2B55" w:rsidR="77C52880">
        <w:rPr>
          <w:rFonts w:ascii="Arial" w:hAnsi="Arial" w:eastAsia="Arial" w:cs="Arial"/>
          <w:noProof w:val="0"/>
          <w:sz w:val="24"/>
          <w:szCs w:val="24"/>
          <w:lang w:val="en-GB"/>
        </w:rPr>
        <w:t xml:space="preserve"> </w:t>
      </w:r>
      <w:r w:rsidRPr="007D2B55" w:rsidR="77C52880">
        <w:rPr>
          <w:rFonts w:ascii="Arial" w:hAnsi="Arial" w:eastAsia="Arial" w:cs="Arial"/>
          <w:noProof w:val="0"/>
          <w:sz w:val="24"/>
          <w:szCs w:val="24"/>
          <w:lang w:val="en-GB"/>
        </w:rPr>
        <w:t>frequently</w:t>
      </w:r>
      <w:r w:rsidRPr="007D2B55" w:rsidR="77C52880">
        <w:rPr>
          <w:rFonts w:ascii="Arial" w:hAnsi="Arial" w:eastAsia="Arial" w:cs="Arial"/>
          <w:noProof w:val="0"/>
          <w:sz w:val="24"/>
          <w:szCs w:val="24"/>
          <w:lang w:val="en-GB"/>
        </w:rPr>
        <w:t xml:space="preserve"> obtained by pioneers in renewable energy, leaving fewer incentives for successors. Therefore, regulatory forces can both strengthen pioneer advantages and offer possibilities for follows to enter more safely.</w:t>
      </w:r>
    </w:p>
    <w:p w:rsidR="007D2B55" w:rsidP="007D2B55" w:rsidRDefault="007D2B55" w14:paraId="51CDFF2D" w14:textId="512AC936">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388E24FB" w14:textId="42B1DA03">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28E2D195" w14:textId="2FC1E490">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0EF1D848" w14:textId="4F089C3C">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2AF39055" w14:textId="56150E93">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3F423487" w14:textId="47926B29">
      <w:pPr>
        <w:pStyle w:val="Normal"/>
        <w:spacing w:before="240" w:beforeAutospacing="off" w:after="240" w:afterAutospacing="off"/>
        <w:jc w:val="left"/>
        <w:rPr>
          <w:rFonts w:ascii="Arial" w:hAnsi="Arial" w:eastAsia="Arial" w:cs="Arial"/>
          <w:noProof w:val="0"/>
          <w:sz w:val="24"/>
          <w:szCs w:val="24"/>
          <w:lang w:val="en-GB"/>
        </w:rPr>
      </w:pPr>
    </w:p>
    <w:p w:rsidR="77C52880" w:rsidP="417A5252" w:rsidRDefault="77C52880" w14:paraId="2A78F28B" w14:textId="08EBA914">
      <w:pPr>
        <w:pStyle w:val="Normal"/>
        <w:spacing w:before="240" w:beforeAutospacing="off" w:after="240" w:afterAutospacing="off"/>
        <w:jc w:val="left"/>
        <w:rPr>
          <w:rFonts w:ascii="Arial" w:hAnsi="Arial" w:eastAsia="Arial" w:cs="Arial"/>
          <w:b w:val="1"/>
          <w:bCs w:val="1"/>
          <w:noProof w:val="0"/>
          <w:sz w:val="32"/>
          <w:szCs w:val="32"/>
          <w:lang w:val="en-GB"/>
        </w:rPr>
      </w:pPr>
      <w:r w:rsidRPr="417A5252" w:rsidR="77C52880">
        <w:rPr>
          <w:rFonts w:ascii="Arial" w:hAnsi="Arial" w:eastAsia="Arial" w:cs="Arial"/>
          <w:b w:val="1"/>
          <w:bCs w:val="1"/>
          <w:noProof w:val="0"/>
          <w:sz w:val="32"/>
          <w:szCs w:val="32"/>
          <w:lang w:val="en-GB"/>
        </w:rPr>
        <w:t>Task 2: Strategic Responses of Pioneers and Followers</w:t>
      </w:r>
    </w:p>
    <w:p w:rsidR="77C52880" w:rsidP="417A5252" w:rsidRDefault="77C52880" w14:paraId="02BE4001" w14:textId="7D9B5FCB">
      <w:pPr>
        <w:pStyle w:val="Normal"/>
        <w:spacing w:before="240" w:beforeAutospacing="off" w:after="240" w:afterAutospacing="off"/>
        <w:jc w:val="left"/>
        <w:rPr>
          <w:rFonts w:ascii="Arial" w:hAnsi="Arial" w:eastAsia="Arial" w:cs="Arial"/>
          <w:b w:val="1"/>
          <w:bCs w:val="1"/>
          <w:noProof w:val="0"/>
          <w:sz w:val="32"/>
          <w:szCs w:val="32"/>
          <w:lang w:val="en-GB"/>
        </w:rPr>
      </w:pPr>
      <w:r w:rsidRPr="417A5252" w:rsidR="304CB03C">
        <w:rPr>
          <w:rFonts w:ascii="Arial" w:hAnsi="Arial" w:eastAsia="Arial" w:cs="Arial"/>
          <w:b w:val="1"/>
          <w:bCs w:val="1"/>
          <w:noProof w:val="0"/>
          <w:sz w:val="32"/>
          <w:szCs w:val="32"/>
          <w:lang w:val="en-GB"/>
        </w:rPr>
        <w:t>1.</w:t>
      </w:r>
      <w:r w:rsidRPr="417A5252" w:rsidR="77C52880">
        <w:rPr>
          <w:rFonts w:ascii="Arial" w:hAnsi="Arial" w:eastAsia="Arial" w:cs="Arial"/>
          <w:b w:val="1"/>
          <w:bCs w:val="1"/>
          <w:noProof w:val="0"/>
          <w:sz w:val="32"/>
          <w:szCs w:val="32"/>
          <w:lang w:val="en-GB"/>
        </w:rPr>
        <w:t>Strategic Responses to Technological Factors</w:t>
      </w:r>
    </w:p>
    <w:p w:rsidR="007D2B55" w:rsidP="007D2B55" w:rsidRDefault="007D2B55" w14:paraId="34709185" w14:textId="6EB065AB">
      <w:pPr>
        <w:pStyle w:val="Normal"/>
        <w:spacing w:before="240" w:beforeAutospacing="off" w:after="240" w:afterAutospacing="off"/>
        <w:jc w:val="left"/>
        <w:rPr>
          <w:rFonts w:ascii="Arial" w:hAnsi="Arial" w:eastAsia="Arial" w:cs="Arial"/>
          <w:noProof w:val="0"/>
          <w:sz w:val="32"/>
          <w:szCs w:val="32"/>
          <w:lang w:val="en-GB"/>
        </w:rPr>
      </w:pPr>
    </w:p>
    <w:p w:rsidR="69043C2A" w:rsidP="417A5252" w:rsidRDefault="69043C2A" w14:paraId="71B463B4" w14:textId="7B6EFE01">
      <w:pPr>
        <w:pStyle w:val="Normal"/>
        <w:spacing w:before="240" w:beforeAutospacing="off" w:after="240" w:afterAutospacing="off"/>
        <w:jc w:val="left"/>
        <w:rPr>
          <w:rFonts w:ascii="Arial" w:hAnsi="Arial" w:eastAsia="Arial" w:cs="Arial"/>
          <w:noProof w:val="0"/>
          <w:sz w:val="24"/>
          <w:szCs w:val="24"/>
          <w:lang w:val="en-GB"/>
        </w:rPr>
      </w:pPr>
      <w:r w:rsidRPr="417A5252" w:rsidR="7049CA07">
        <w:rPr>
          <w:rFonts w:ascii="Arial" w:hAnsi="Arial" w:eastAsia="Arial" w:cs="Arial"/>
          <w:noProof w:val="0"/>
          <w:sz w:val="24"/>
          <w:szCs w:val="24"/>
          <w:lang w:val="en-GB"/>
        </w:rPr>
        <w:t xml:space="preserve">Pioneers </w:t>
      </w:r>
      <w:r w:rsidRPr="417A5252" w:rsidR="7049CA07">
        <w:rPr>
          <w:rFonts w:ascii="Arial" w:hAnsi="Arial" w:eastAsia="Arial" w:cs="Arial"/>
          <w:noProof w:val="0"/>
          <w:sz w:val="24"/>
          <w:szCs w:val="24"/>
          <w:lang w:val="en-GB"/>
        </w:rPr>
        <w:t>frequently</w:t>
      </w:r>
      <w:r w:rsidRPr="417A5252" w:rsidR="7049CA07">
        <w:rPr>
          <w:rFonts w:ascii="Arial" w:hAnsi="Arial" w:eastAsia="Arial" w:cs="Arial"/>
          <w:noProof w:val="0"/>
          <w:sz w:val="24"/>
          <w:szCs w:val="24"/>
          <w:lang w:val="en-GB"/>
        </w:rPr>
        <w:t xml:space="preserve"> use techniques of continual invention in response to technological change </w:t>
      </w:r>
      <w:r w:rsidRPr="417A5252" w:rsidR="7049CA07">
        <w:rPr>
          <w:rFonts w:ascii="Arial" w:hAnsi="Arial" w:eastAsia="Arial" w:cs="Arial"/>
          <w:noProof w:val="0"/>
          <w:sz w:val="24"/>
          <w:szCs w:val="24"/>
          <w:lang w:val="en-GB"/>
        </w:rPr>
        <w:t>in order to</w:t>
      </w:r>
      <w:r w:rsidRPr="417A5252" w:rsidR="7049CA07">
        <w:rPr>
          <w:rFonts w:ascii="Arial" w:hAnsi="Arial" w:eastAsia="Arial" w:cs="Arial"/>
          <w:noProof w:val="0"/>
          <w:sz w:val="24"/>
          <w:szCs w:val="24"/>
          <w:lang w:val="en-GB"/>
        </w:rPr>
        <w:t xml:space="preserve"> sustain their leadership. This is </w:t>
      </w:r>
      <w:r w:rsidRPr="417A5252" w:rsidR="7049CA07">
        <w:rPr>
          <w:rFonts w:ascii="Arial" w:hAnsi="Arial" w:eastAsia="Arial" w:cs="Arial"/>
          <w:noProof w:val="0"/>
          <w:sz w:val="24"/>
          <w:szCs w:val="24"/>
          <w:lang w:val="en-GB"/>
        </w:rPr>
        <w:t>demonstrated</w:t>
      </w:r>
      <w:r w:rsidRPr="417A5252" w:rsidR="7049CA07">
        <w:rPr>
          <w:rFonts w:ascii="Arial" w:hAnsi="Arial" w:eastAsia="Arial" w:cs="Arial"/>
          <w:noProof w:val="0"/>
          <w:sz w:val="24"/>
          <w:szCs w:val="24"/>
          <w:lang w:val="en-GB"/>
        </w:rPr>
        <w:t xml:space="preserve"> by Apple's consistent investment in R&amp;D, ongoing product development, and system integration. This supports Ansoff's (1987) approach to product creation, allowing Apple to strengthen brand loyalty and distinction.</w:t>
      </w:r>
    </w:p>
    <w:p w:rsidR="69043C2A" w:rsidP="6CF7E018" w:rsidRDefault="69043C2A" w14:paraId="3C73A6B4" w14:textId="0B5E3217">
      <w:pPr>
        <w:pStyle w:val="Normal"/>
        <w:spacing w:before="240" w:beforeAutospacing="off" w:after="240" w:afterAutospacing="off"/>
        <w:jc w:val="left"/>
        <w:rPr>
          <w:rFonts w:ascii="Arial" w:hAnsi="Arial" w:eastAsia="Arial" w:cs="Arial"/>
          <w:noProof w:val="0"/>
          <w:sz w:val="24"/>
          <w:szCs w:val="24"/>
          <w:lang w:val="en-GB"/>
        </w:rPr>
      </w:pPr>
      <w:r w:rsidRPr="6CF7E018" w:rsidR="69043C2A">
        <w:rPr>
          <w:rFonts w:ascii="Arial" w:hAnsi="Arial" w:eastAsia="Arial" w:cs="Arial"/>
          <w:noProof w:val="0"/>
          <w:sz w:val="24"/>
          <w:szCs w:val="24"/>
          <w:lang w:val="en-GB"/>
        </w:rPr>
        <w:t>As well of course to mention</w:t>
      </w:r>
      <w:r w:rsidRPr="6CF7E018" w:rsidR="3862E702">
        <w:rPr>
          <w:rFonts w:ascii="Arial" w:hAnsi="Arial" w:eastAsia="Arial" w:cs="Arial"/>
          <w:noProof w:val="0"/>
          <w:sz w:val="24"/>
          <w:szCs w:val="24"/>
          <w:lang w:val="en-GB"/>
        </w:rPr>
        <w:t xml:space="preserve"> a tool for strategic </w:t>
      </w:r>
      <w:r w:rsidRPr="6CF7E018" w:rsidR="3862E702">
        <w:rPr>
          <w:rFonts w:ascii="Arial" w:hAnsi="Arial" w:eastAsia="Arial" w:cs="Arial"/>
          <w:noProof w:val="0"/>
          <w:sz w:val="24"/>
          <w:szCs w:val="24"/>
          <w:lang w:val="en-GB"/>
        </w:rPr>
        <w:t>planning ,the</w:t>
      </w:r>
      <w:r w:rsidRPr="6CF7E018" w:rsidR="3862E702">
        <w:rPr>
          <w:rFonts w:ascii="Arial" w:hAnsi="Arial" w:eastAsia="Arial" w:cs="Arial"/>
          <w:noProof w:val="0"/>
          <w:sz w:val="24"/>
          <w:szCs w:val="24"/>
          <w:lang w:val="en-GB"/>
        </w:rPr>
        <w:t xml:space="preserve"> Ansoff matrix </w:t>
      </w:r>
      <w:r w:rsidRPr="6CF7E018" w:rsidR="3862E702">
        <w:rPr>
          <w:rFonts w:ascii="Arial" w:hAnsi="Arial" w:eastAsia="Arial" w:cs="Arial"/>
          <w:noProof w:val="0"/>
          <w:sz w:val="24"/>
          <w:szCs w:val="24"/>
          <w:lang w:val="en-GB"/>
        </w:rPr>
        <w:t>assists</w:t>
      </w:r>
      <w:r w:rsidRPr="6CF7E018" w:rsidR="3862E702">
        <w:rPr>
          <w:rFonts w:ascii="Arial" w:hAnsi="Arial" w:eastAsia="Arial" w:cs="Arial"/>
          <w:noProof w:val="0"/>
          <w:sz w:val="24"/>
          <w:szCs w:val="24"/>
          <w:lang w:val="en-GB"/>
        </w:rPr>
        <w:t xml:space="preserve"> companies in </w:t>
      </w:r>
      <w:r w:rsidRPr="6CF7E018" w:rsidR="3862E702">
        <w:rPr>
          <w:rFonts w:ascii="Arial" w:hAnsi="Arial" w:eastAsia="Arial" w:cs="Arial"/>
          <w:noProof w:val="0"/>
          <w:sz w:val="24"/>
          <w:szCs w:val="24"/>
          <w:lang w:val="en-GB"/>
        </w:rPr>
        <w:t>determining</w:t>
      </w:r>
      <w:r w:rsidRPr="6CF7E018" w:rsidR="3862E702">
        <w:rPr>
          <w:rFonts w:ascii="Arial" w:hAnsi="Arial" w:eastAsia="Arial" w:cs="Arial"/>
          <w:noProof w:val="0"/>
          <w:sz w:val="24"/>
          <w:szCs w:val="24"/>
          <w:lang w:val="en-GB"/>
        </w:rPr>
        <w:t xml:space="preserve"> and creating growth strategies to whether they are entering new or existing markets with new or existing products.</w:t>
      </w:r>
      <w:r w:rsidRPr="6CF7E018" w:rsidR="39235BB5">
        <w:rPr>
          <w:rFonts w:ascii="Arial" w:hAnsi="Arial" w:eastAsia="Arial" w:cs="Arial"/>
          <w:noProof w:val="0"/>
          <w:sz w:val="24"/>
          <w:szCs w:val="24"/>
          <w:lang w:val="en-GB"/>
        </w:rPr>
        <w:t xml:space="preserve"> (Ansoff, 1957)</w:t>
      </w:r>
    </w:p>
    <w:p w:rsidR="39235BB5" w:rsidP="6CF7E018" w:rsidRDefault="39235BB5" w14:paraId="6825080C" w14:textId="57074D2B">
      <w:pPr>
        <w:pStyle w:val="Normal"/>
        <w:spacing w:before="240" w:beforeAutospacing="off" w:after="240" w:afterAutospacing="off"/>
        <w:jc w:val="left"/>
      </w:pPr>
      <w:r w:rsidR="39235BB5">
        <w:drawing>
          <wp:inline wp14:editId="6EE4547E" wp14:anchorId="7B319395">
            <wp:extent cx="3566469" cy="2667231"/>
            <wp:effectExtent l="0" t="0" r="0" b="0"/>
            <wp:docPr id="8673124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7312441" name="Picture 867312441"/>
                    <pic:cNvPicPr/>
                  </pic:nvPicPr>
                  <pic:blipFill>
                    <a:blip xmlns:r="http://schemas.openxmlformats.org/officeDocument/2006/relationships" r:embed="rId124484478">
                      <a:extLst>
                        <a:ext uri="{28A0092B-C50C-407E-A947-70E740481C1C}">
                          <a14:useLocalDpi xmlns:a14="http://schemas.microsoft.com/office/drawing/2010/main"/>
                        </a:ext>
                      </a:extLst>
                    </a:blip>
                    <a:stretch>
                      <a:fillRect/>
                    </a:stretch>
                  </pic:blipFill>
                  <pic:spPr>
                    <a:xfrm>
                      <a:off x="0" y="0"/>
                      <a:ext cx="3566469" cy="2667231"/>
                    </a:xfrm>
                    <a:prstGeom prst="rect">
                      <a:avLst/>
                    </a:prstGeom>
                  </pic:spPr>
                </pic:pic>
              </a:graphicData>
            </a:graphic>
          </wp:inline>
        </w:drawing>
      </w:r>
    </w:p>
    <w:p w:rsidR="39235BB5" w:rsidP="6CF7E018" w:rsidRDefault="39235BB5" w14:paraId="2071D156" w14:textId="296D9E18">
      <w:pPr>
        <w:pStyle w:val="Normal"/>
        <w:spacing w:before="240" w:beforeAutospacing="off" w:after="240" w:afterAutospacing="off"/>
        <w:jc w:val="left"/>
      </w:pPr>
      <w:r w:rsidRPr="6CF7E018" w:rsidR="39235BB5">
        <w:rPr>
          <w:rFonts w:ascii="Arial" w:hAnsi="Arial" w:eastAsia="Arial" w:cs="Arial"/>
          <w:noProof w:val="0"/>
          <w:sz w:val="24"/>
          <w:szCs w:val="24"/>
          <w:lang w:val="en-GB"/>
        </w:rPr>
        <w:t>(Ansoff, 1957, p. 114)</w:t>
      </w:r>
    </w:p>
    <w:p w:rsidR="1EDFE6CE" w:rsidP="6CF7E018" w:rsidRDefault="1EDFE6CE" w14:paraId="629B5AE4" w14:textId="1736C4DD">
      <w:pPr>
        <w:pStyle w:val="Normal"/>
        <w:spacing w:before="240" w:beforeAutospacing="off" w:after="240" w:afterAutospacing="off"/>
        <w:jc w:val="left"/>
      </w:pPr>
      <w:r w:rsidRPr="6CF7E018" w:rsidR="1EDFE6CE">
        <w:rPr>
          <w:rFonts w:ascii="Arial" w:hAnsi="Arial" w:eastAsia="Arial" w:cs="Arial"/>
          <w:noProof w:val="0"/>
          <w:sz w:val="24"/>
          <w:szCs w:val="24"/>
          <w:lang w:val="en-GB"/>
        </w:rPr>
        <w:t>To safeguard their technological advantages, pioneers also employ intellectual property techniques like trade secrets and patents. For instance, Dyson has often relied on its patent portfolio to keep its position as a leader in hoover technology and prevent competitors from copying it (Billings, 2006).</w:t>
      </w:r>
    </w:p>
    <w:p w:rsidR="726BF77C" w:rsidP="6CF7E018" w:rsidRDefault="726BF77C" w14:paraId="1A265BEE" w14:textId="4B4D3790">
      <w:pPr>
        <w:pStyle w:val="Normal"/>
        <w:spacing w:before="240" w:beforeAutospacing="off" w:after="240" w:afterAutospacing="off"/>
        <w:jc w:val="both"/>
      </w:pPr>
      <w:r w:rsidRPr="6CF7E018" w:rsidR="726BF77C">
        <w:rPr>
          <w:rFonts w:ascii="Arial" w:hAnsi="Arial" w:eastAsia="Arial" w:cs="Arial"/>
          <w:noProof w:val="0"/>
          <w:sz w:val="24"/>
          <w:szCs w:val="24"/>
          <w:lang w:val="en-GB"/>
        </w:rPr>
        <w:t xml:space="preserve">Additionally, innovators are increasingly building technological ecosystems by combining goods and services to keep clients. Long-term competitiveness is strengthened and switching costs are increased by Tesla's ecosystem, which includes proprietary software, over-the-air updates, and charging </w:t>
      </w:r>
      <w:r w:rsidRPr="6CF7E018" w:rsidR="726BF77C">
        <w:rPr>
          <w:rFonts w:ascii="Arial" w:hAnsi="Arial" w:eastAsia="Arial" w:cs="Arial"/>
          <w:noProof w:val="0"/>
          <w:sz w:val="24"/>
          <w:szCs w:val="24"/>
          <w:lang w:val="en-GB"/>
        </w:rPr>
        <w:t>infrastructure.</w:t>
      </w:r>
      <w:r w:rsidRPr="6CF7E018" w:rsidR="7004162B">
        <w:rPr>
          <w:rFonts w:ascii="Arial" w:hAnsi="Arial" w:eastAsia="Arial" w:cs="Arial"/>
          <w:noProof w:val="0"/>
          <w:sz w:val="24"/>
          <w:szCs w:val="24"/>
          <w:lang w:val="en-GB"/>
        </w:rPr>
        <w:t>Cost</w:t>
      </w:r>
      <w:r w:rsidRPr="6CF7E018" w:rsidR="7004162B">
        <w:rPr>
          <w:rFonts w:ascii="Arial" w:hAnsi="Arial" w:eastAsia="Arial" w:cs="Arial"/>
          <w:noProof w:val="0"/>
          <w:sz w:val="24"/>
          <w:szCs w:val="24"/>
          <w:lang w:val="en-GB"/>
        </w:rPr>
        <w:t xml:space="preserve">-leadership and imitation-plus tactics are </w:t>
      </w:r>
      <w:r w:rsidRPr="6CF7E018" w:rsidR="7004162B">
        <w:rPr>
          <w:rFonts w:ascii="Arial" w:hAnsi="Arial" w:eastAsia="Arial" w:cs="Arial"/>
          <w:noProof w:val="0"/>
          <w:sz w:val="24"/>
          <w:szCs w:val="24"/>
          <w:lang w:val="en-GB"/>
        </w:rPr>
        <w:t>frequently</w:t>
      </w:r>
      <w:r w:rsidRPr="6CF7E018" w:rsidR="7004162B">
        <w:rPr>
          <w:rFonts w:ascii="Arial" w:hAnsi="Arial" w:eastAsia="Arial" w:cs="Arial"/>
          <w:noProof w:val="0"/>
          <w:sz w:val="24"/>
          <w:szCs w:val="24"/>
          <w:lang w:val="en-GB"/>
        </w:rPr>
        <w:t xml:space="preserve"> used by followers. Xiaomi's strategy, which offers similar smartphone capabilities at less costs, shows how competitors can successfully compete by utilising sophisticated manufacturing techniques and well-established technologies.</w:t>
      </w:r>
    </w:p>
    <w:p w:rsidR="7004162B" w:rsidP="6CF7E018" w:rsidRDefault="7004162B" w14:paraId="5393E82B" w14:textId="2890C877">
      <w:pPr>
        <w:pStyle w:val="Normal"/>
        <w:jc w:val="both"/>
      </w:pPr>
      <w:r w:rsidRPr="6CF7E018" w:rsidR="7004162B">
        <w:rPr>
          <w:rFonts w:ascii="Arial" w:hAnsi="Arial" w:eastAsia="Arial" w:cs="Arial"/>
          <w:noProof w:val="0"/>
          <w:sz w:val="24"/>
          <w:szCs w:val="24"/>
          <w:lang w:val="en-GB"/>
        </w:rPr>
        <w:t>In order to</w:t>
      </w:r>
      <w:r w:rsidRPr="6CF7E018" w:rsidR="7004162B">
        <w:rPr>
          <w:rFonts w:ascii="Arial" w:hAnsi="Arial" w:eastAsia="Arial" w:cs="Arial"/>
          <w:noProof w:val="0"/>
          <w:sz w:val="24"/>
          <w:szCs w:val="24"/>
          <w:lang w:val="en-GB"/>
        </w:rPr>
        <w:t xml:space="preserve"> outperform pioneers, some followers use leapfrogging techniques and employ </w:t>
      </w:r>
      <w:r w:rsidRPr="6CF7E018" w:rsidR="7004162B">
        <w:rPr>
          <w:rFonts w:ascii="Arial" w:hAnsi="Arial" w:eastAsia="Arial" w:cs="Arial"/>
          <w:noProof w:val="0"/>
          <w:sz w:val="24"/>
          <w:szCs w:val="24"/>
          <w:lang w:val="en-GB"/>
        </w:rPr>
        <w:t>cutting-edge</w:t>
      </w:r>
      <w:r w:rsidRPr="6CF7E018" w:rsidR="7004162B">
        <w:rPr>
          <w:rFonts w:ascii="Arial" w:hAnsi="Arial" w:eastAsia="Arial" w:cs="Arial"/>
          <w:noProof w:val="0"/>
          <w:sz w:val="24"/>
          <w:szCs w:val="24"/>
          <w:lang w:val="en-GB"/>
        </w:rPr>
        <w:t xml:space="preserve"> technologies. Such strategic behaviour is </w:t>
      </w:r>
      <w:r w:rsidRPr="6CF7E018" w:rsidR="7004162B">
        <w:rPr>
          <w:rFonts w:ascii="Arial" w:hAnsi="Arial" w:eastAsia="Arial" w:cs="Arial"/>
          <w:noProof w:val="0"/>
          <w:sz w:val="24"/>
          <w:szCs w:val="24"/>
          <w:lang w:val="en-GB"/>
        </w:rPr>
        <w:t>demonstrated</w:t>
      </w:r>
      <w:r w:rsidRPr="6CF7E018" w:rsidR="7004162B">
        <w:rPr>
          <w:rFonts w:ascii="Arial" w:hAnsi="Arial" w:eastAsia="Arial" w:cs="Arial"/>
          <w:noProof w:val="0"/>
          <w:sz w:val="24"/>
          <w:szCs w:val="24"/>
          <w:lang w:val="en-GB"/>
        </w:rPr>
        <w:t xml:space="preserve"> by BYD's battery improvements, which allow the company to compete with Tesla in </w:t>
      </w:r>
      <w:r w:rsidRPr="6CF7E018" w:rsidR="7004162B">
        <w:rPr>
          <w:rFonts w:ascii="Arial" w:hAnsi="Arial" w:eastAsia="Arial" w:cs="Arial"/>
          <w:noProof w:val="0"/>
          <w:sz w:val="24"/>
          <w:szCs w:val="24"/>
          <w:lang w:val="en-GB"/>
        </w:rPr>
        <w:t>important areas</w:t>
      </w:r>
      <w:r w:rsidRPr="6CF7E018" w:rsidR="7004162B">
        <w:rPr>
          <w:rFonts w:ascii="Arial" w:hAnsi="Arial" w:eastAsia="Arial" w:cs="Arial"/>
          <w:noProof w:val="0"/>
          <w:sz w:val="24"/>
          <w:szCs w:val="24"/>
          <w:lang w:val="en-GB"/>
        </w:rPr>
        <w:t>.</w:t>
      </w:r>
    </w:p>
    <w:p w:rsidR="52035A5A" w:rsidP="6CF7E018" w:rsidRDefault="52035A5A" w14:paraId="1AE7FE47" w14:textId="2DC7B9B4">
      <w:pPr>
        <w:pStyle w:val="Normal"/>
        <w:jc w:val="left"/>
      </w:pPr>
      <w:r w:rsidRPr="417A5252" w:rsidR="52035A5A">
        <w:rPr>
          <w:rFonts w:ascii="Arial" w:hAnsi="Arial" w:eastAsia="Arial" w:cs="Arial"/>
          <w:noProof w:val="0"/>
          <w:sz w:val="24"/>
          <w:szCs w:val="24"/>
          <w:lang w:val="en-GB"/>
        </w:rPr>
        <w:t xml:space="preserve">To speed up the adoption of </w:t>
      </w:r>
      <w:r w:rsidRPr="417A5252" w:rsidR="52035A5A">
        <w:rPr>
          <w:rFonts w:ascii="Arial" w:hAnsi="Arial" w:eastAsia="Arial" w:cs="Arial"/>
          <w:noProof w:val="0"/>
          <w:sz w:val="24"/>
          <w:szCs w:val="24"/>
          <w:lang w:val="en-GB"/>
        </w:rPr>
        <w:t>new technology</w:t>
      </w:r>
      <w:r w:rsidRPr="417A5252" w:rsidR="52035A5A">
        <w:rPr>
          <w:rFonts w:ascii="Arial" w:hAnsi="Arial" w:eastAsia="Arial" w:cs="Arial"/>
          <w:noProof w:val="0"/>
          <w:sz w:val="24"/>
          <w:szCs w:val="24"/>
          <w:lang w:val="en-GB"/>
        </w:rPr>
        <w:t xml:space="preserve"> without having to pay for expensive R&amp;D, followers can also rely on original equipment makers or </w:t>
      </w:r>
      <w:r w:rsidRPr="417A5252" w:rsidR="52035A5A">
        <w:rPr>
          <w:rFonts w:ascii="Arial" w:hAnsi="Arial" w:eastAsia="Arial" w:cs="Arial"/>
          <w:noProof w:val="0"/>
          <w:sz w:val="24"/>
          <w:szCs w:val="24"/>
          <w:lang w:val="en-GB"/>
        </w:rPr>
        <w:t>establish</w:t>
      </w:r>
      <w:r w:rsidRPr="417A5252" w:rsidR="52035A5A">
        <w:rPr>
          <w:rFonts w:ascii="Arial" w:hAnsi="Arial" w:eastAsia="Arial" w:cs="Arial"/>
          <w:noProof w:val="0"/>
          <w:sz w:val="24"/>
          <w:szCs w:val="24"/>
          <w:lang w:val="en-GB"/>
        </w:rPr>
        <w:t xml:space="preserve"> strategic collaborations. For autonomous driving systems, for instance, many automakers rely on Nvidia or Qualcomm platforms, allowing for quicker market entrance while </w:t>
      </w:r>
      <w:r w:rsidRPr="417A5252" w:rsidR="52035A5A">
        <w:rPr>
          <w:rFonts w:ascii="Arial" w:hAnsi="Arial" w:eastAsia="Arial" w:cs="Arial"/>
          <w:noProof w:val="0"/>
          <w:sz w:val="24"/>
          <w:szCs w:val="24"/>
          <w:lang w:val="en-GB"/>
        </w:rPr>
        <w:t>eliminating</w:t>
      </w:r>
      <w:r w:rsidRPr="417A5252" w:rsidR="52035A5A">
        <w:rPr>
          <w:rFonts w:ascii="Arial" w:hAnsi="Arial" w:eastAsia="Arial" w:cs="Arial"/>
          <w:noProof w:val="0"/>
          <w:sz w:val="24"/>
          <w:szCs w:val="24"/>
          <w:lang w:val="en-GB"/>
        </w:rPr>
        <w:t xml:space="preserve"> technological risks (Gibbs, 2023); (Burke, 2017);</w:t>
      </w:r>
      <w:r w:rsidRPr="417A5252" w:rsidR="26FF17D1">
        <w:rPr>
          <w:rFonts w:ascii="Arial" w:hAnsi="Arial" w:eastAsia="Arial" w:cs="Arial"/>
          <w:noProof w:val="0"/>
          <w:sz w:val="24"/>
          <w:szCs w:val="24"/>
          <w:lang w:val="en-GB"/>
        </w:rPr>
        <w:t xml:space="preserve"> (</w:t>
      </w:r>
      <w:r w:rsidRPr="417A5252" w:rsidR="26FF17D1">
        <w:rPr>
          <w:rFonts w:ascii="Arial" w:hAnsi="Arial" w:eastAsia="Arial" w:cs="Arial"/>
          <w:noProof w:val="0"/>
          <w:sz w:val="24"/>
          <w:szCs w:val="24"/>
          <w:lang w:val="en-GB"/>
        </w:rPr>
        <w:t>Igelow</w:t>
      </w:r>
      <w:r w:rsidRPr="417A5252" w:rsidR="26FF17D1">
        <w:rPr>
          <w:rFonts w:ascii="Arial" w:hAnsi="Arial" w:eastAsia="Arial" w:cs="Arial"/>
          <w:noProof w:val="0"/>
          <w:sz w:val="24"/>
          <w:szCs w:val="24"/>
          <w:lang w:val="en-GB"/>
        </w:rPr>
        <w:t>, 2021);</w:t>
      </w:r>
      <w:r w:rsidRPr="417A5252" w:rsidR="2099BA32">
        <w:rPr>
          <w:rFonts w:ascii="Arial" w:hAnsi="Arial" w:eastAsia="Arial" w:cs="Arial"/>
          <w:noProof w:val="0"/>
          <w:sz w:val="24"/>
          <w:szCs w:val="24"/>
          <w:lang w:val="en-GB"/>
        </w:rPr>
        <w:t xml:space="preserve"> (Bigelow, 2025).</w:t>
      </w:r>
    </w:p>
    <w:p w:rsidR="417A5252" w:rsidP="417A5252" w:rsidRDefault="417A5252" w14:paraId="0E250F9B" w14:textId="559B7E96">
      <w:pPr>
        <w:pStyle w:val="Normal"/>
        <w:jc w:val="both"/>
        <w:rPr>
          <w:rFonts w:ascii="Arial" w:hAnsi="Arial" w:eastAsia="Arial" w:cs="Arial"/>
          <w:noProof w:val="0"/>
          <w:sz w:val="24"/>
          <w:szCs w:val="24"/>
          <w:lang w:val="en-GB"/>
        </w:rPr>
      </w:pPr>
    </w:p>
    <w:p w:rsidR="417A5252" w:rsidP="417A5252" w:rsidRDefault="417A5252" w14:paraId="59206350" w14:textId="01BC7FE2">
      <w:pPr>
        <w:pStyle w:val="Normal"/>
        <w:jc w:val="both"/>
        <w:rPr>
          <w:rFonts w:ascii="Arial" w:hAnsi="Arial" w:eastAsia="Arial" w:cs="Arial"/>
          <w:noProof w:val="0"/>
          <w:sz w:val="24"/>
          <w:szCs w:val="24"/>
          <w:lang w:val="en-GB"/>
        </w:rPr>
      </w:pPr>
    </w:p>
    <w:p w:rsidR="417A5252" w:rsidP="417A5252" w:rsidRDefault="417A5252" w14:paraId="3DBFB79C" w14:textId="2BF01339">
      <w:pPr>
        <w:pStyle w:val="Normal"/>
        <w:jc w:val="both"/>
        <w:rPr>
          <w:rFonts w:ascii="Arial" w:hAnsi="Arial" w:eastAsia="Arial" w:cs="Arial"/>
          <w:noProof w:val="0"/>
          <w:sz w:val="24"/>
          <w:szCs w:val="24"/>
          <w:lang w:val="en-GB"/>
        </w:rPr>
      </w:pPr>
    </w:p>
    <w:p w:rsidR="417A5252" w:rsidP="417A5252" w:rsidRDefault="417A5252" w14:paraId="723FE915" w14:textId="0BFA76D4">
      <w:pPr>
        <w:pStyle w:val="Normal"/>
        <w:jc w:val="both"/>
        <w:rPr>
          <w:rFonts w:ascii="Arial" w:hAnsi="Arial" w:eastAsia="Arial" w:cs="Arial"/>
          <w:noProof w:val="0"/>
          <w:sz w:val="24"/>
          <w:szCs w:val="24"/>
          <w:lang w:val="en-GB"/>
        </w:rPr>
      </w:pPr>
    </w:p>
    <w:p w:rsidR="417A5252" w:rsidP="417A5252" w:rsidRDefault="417A5252" w14:paraId="3F72A2F8" w14:textId="60528868">
      <w:pPr>
        <w:pStyle w:val="Normal"/>
        <w:jc w:val="both"/>
        <w:rPr>
          <w:rFonts w:ascii="Arial" w:hAnsi="Arial" w:eastAsia="Arial" w:cs="Arial"/>
          <w:noProof w:val="0"/>
          <w:sz w:val="24"/>
          <w:szCs w:val="24"/>
          <w:lang w:val="en-GB"/>
        </w:rPr>
      </w:pPr>
    </w:p>
    <w:p w:rsidR="417A5252" w:rsidP="417A5252" w:rsidRDefault="417A5252" w14:paraId="7769EB89" w14:textId="0BB41765">
      <w:pPr>
        <w:pStyle w:val="Normal"/>
        <w:jc w:val="both"/>
        <w:rPr>
          <w:rFonts w:ascii="Arial" w:hAnsi="Arial" w:eastAsia="Arial" w:cs="Arial"/>
          <w:noProof w:val="0"/>
          <w:sz w:val="24"/>
          <w:szCs w:val="24"/>
          <w:lang w:val="en-GB"/>
        </w:rPr>
      </w:pPr>
    </w:p>
    <w:p w:rsidR="417A5252" w:rsidP="417A5252" w:rsidRDefault="417A5252" w14:paraId="1502F9FB" w14:textId="30414FD8">
      <w:pPr>
        <w:pStyle w:val="Normal"/>
        <w:jc w:val="both"/>
        <w:rPr>
          <w:rFonts w:ascii="Arial" w:hAnsi="Arial" w:eastAsia="Arial" w:cs="Arial"/>
          <w:noProof w:val="0"/>
          <w:sz w:val="24"/>
          <w:szCs w:val="24"/>
          <w:lang w:val="en-GB"/>
        </w:rPr>
      </w:pPr>
    </w:p>
    <w:p w:rsidR="417A5252" w:rsidP="417A5252" w:rsidRDefault="417A5252" w14:paraId="51224999" w14:textId="5459B632">
      <w:pPr>
        <w:pStyle w:val="Normal"/>
        <w:jc w:val="both"/>
        <w:rPr>
          <w:rFonts w:ascii="Arial" w:hAnsi="Arial" w:eastAsia="Arial" w:cs="Arial"/>
          <w:noProof w:val="0"/>
          <w:sz w:val="24"/>
          <w:szCs w:val="24"/>
          <w:lang w:val="en-GB"/>
        </w:rPr>
      </w:pPr>
    </w:p>
    <w:p w:rsidR="417A5252" w:rsidP="417A5252" w:rsidRDefault="417A5252" w14:paraId="6592C742" w14:textId="55E256B7">
      <w:pPr>
        <w:pStyle w:val="Normal"/>
        <w:jc w:val="both"/>
        <w:rPr>
          <w:rFonts w:ascii="Arial" w:hAnsi="Arial" w:eastAsia="Arial" w:cs="Arial"/>
          <w:noProof w:val="0"/>
          <w:sz w:val="24"/>
          <w:szCs w:val="24"/>
          <w:lang w:val="en-GB"/>
        </w:rPr>
      </w:pPr>
    </w:p>
    <w:p w:rsidR="417A5252" w:rsidP="417A5252" w:rsidRDefault="417A5252" w14:paraId="03890F26" w14:textId="5DFCF755">
      <w:pPr>
        <w:pStyle w:val="Normal"/>
        <w:jc w:val="both"/>
        <w:rPr>
          <w:rFonts w:ascii="Arial" w:hAnsi="Arial" w:eastAsia="Arial" w:cs="Arial"/>
          <w:noProof w:val="0"/>
          <w:sz w:val="24"/>
          <w:szCs w:val="24"/>
          <w:lang w:val="en-GB"/>
        </w:rPr>
      </w:pPr>
    </w:p>
    <w:p w:rsidR="417A5252" w:rsidP="417A5252" w:rsidRDefault="417A5252" w14:paraId="028ED658" w14:textId="11AF0297">
      <w:pPr>
        <w:pStyle w:val="Normal"/>
        <w:jc w:val="both"/>
        <w:rPr>
          <w:rFonts w:ascii="Arial" w:hAnsi="Arial" w:eastAsia="Arial" w:cs="Arial"/>
          <w:noProof w:val="0"/>
          <w:sz w:val="24"/>
          <w:szCs w:val="24"/>
          <w:lang w:val="en-GB"/>
        </w:rPr>
      </w:pPr>
    </w:p>
    <w:p w:rsidR="417A5252" w:rsidP="417A5252" w:rsidRDefault="417A5252" w14:paraId="11E275ED" w14:textId="5DE06998">
      <w:pPr>
        <w:pStyle w:val="Normal"/>
        <w:jc w:val="both"/>
        <w:rPr>
          <w:rFonts w:ascii="Arial" w:hAnsi="Arial" w:eastAsia="Arial" w:cs="Arial"/>
          <w:noProof w:val="0"/>
          <w:sz w:val="24"/>
          <w:szCs w:val="24"/>
          <w:lang w:val="en-GB"/>
        </w:rPr>
      </w:pPr>
    </w:p>
    <w:p w:rsidR="417A5252" w:rsidP="417A5252" w:rsidRDefault="417A5252" w14:paraId="1BCFF137" w14:textId="30CD0F3F">
      <w:pPr>
        <w:pStyle w:val="Normal"/>
        <w:jc w:val="both"/>
        <w:rPr>
          <w:rFonts w:ascii="Arial" w:hAnsi="Arial" w:eastAsia="Arial" w:cs="Arial"/>
          <w:noProof w:val="0"/>
          <w:sz w:val="24"/>
          <w:szCs w:val="24"/>
          <w:lang w:val="en-GB"/>
        </w:rPr>
      </w:pPr>
    </w:p>
    <w:p w:rsidR="417A5252" w:rsidP="417A5252" w:rsidRDefault="417A5252" w14:paraId="62E37E89" w14:textId="0617379C">
      <w:pPr>
        <w:pStyle w:val="Normal"/>
        <w:jc w:val="both"/>
        <w:rPr>
          <w:rFonts w:ascii="Arial" w:hAnsi="Arial" w:eastAsia="Arial" w:cs="Arial"/>
          <w:noProof w:val="0"/>
          <w:sz w:val="24"/>
          <w:szCs w:val="24"/>
          <w:lang w:val="en-GB"/>
        </w:rPr>
      </w:pPr>
    </w:p>
    <w:p w:rsidR="417A5252" w:rsidP="417A5252" w:rsidRDefault="417A5252" w14:paraId="383F481B" w14:textId="5FBC4DD0">
      <w:pPr>
        <w:pStyle w:val="Normal"/>
        <w:jc w:val="both"/>
        <w:rPr>
          <w:rFonts w:ascii="Arial" w:hAnsi="Arial" w:eastAsia="Arial" w:cs="Arial"/>
          <w:noProof w:val="0"/>
          <w:sz w:val="24"/>
          <w:szCs w:val="24"/>
          <w:lang w:val="en-GB"/>
        </w:rPr>
      </w:pPr>
    </w:p>
    <w:p w:rsidR="417A5252" w:rsidP="417A5252" w:rsidRDefault="417A5252" w14:paraId="6F625326" w14:textId="1DC7481F">
      <w:pPr>
        <w:pStyle w:val="Normal"/>
        <w:jc w:val="both"/>
        <w:rPr>
          <w:rFonts w:ascii="Arial" w:hAnsi="Arial" w:eastAsia="Arial" w:cs="Arial"/>
          <w:noProof w:val="0"/>
          <w:sz w:val="24"/>
          <w:szCs w:val="24"/>
          <w:lang w:val="en-GB"/>
        </w:rPr>
      </w:pPr>
    </w:p>
    <w:p w:rsidR="417A5252" w:rsidP="417A5252" w:rsidRDefault="417A5252" w14:paraId="54C82EB9" w14:textId="5BB5406C">
      <w:pPr>
        <w:pStyle w:val="Normal"/>
        <w:jc w:val="both"/>
        <w:rPr>
          <w:rFonts w:ascii="Arial" w:hAnsi="Arial" w:eastAsia="Arial" w:cs="Arial"/>
          <w:noProof w:val="0"/>
          <w:sz w:val="24"/>
          <w:szCs w:val="24"/>
          <w:lang w:val="en-GB"/>
        </w:rPr>
      </w:pPr>
    </w:p>
    <w:p w:rsidR="7A7F3826" w:rsidP="417A5252" w:rsidRDefault="7A7F3826" w14:paraId="20769535" w14:textId="7384A3A0">
      <w:pPr>
        <w:pStyle w:val="Heading2"/>
        <w:spacing w:before="299" w:beforeAutospacing="off" w:after="299" w:afterAutospacing="off"/>
        <w:jc w:val="left"/>
        <w:rPr>
          <w:rFonts w:ascii="Arial" w:hAnsi="Arial" w:eastAsia="Arial" w:cs="Arial"/>
          <w:b w:val="1"/>
          <w:bCs w:val="1"/>
          <w:noProof w:val="0"/>
          <w:color w:val="auto"/>
          <w:sz w:val="36"/>
          <w:szCs w:val="36"/>
          <w:lang w:val="en-GB"/>
        </w:rPr>
      </w:pPr>
      <w:r w:rsidRPr="417A5252" w:rsidR="7A7F3826">
        <w:rPr>
          <w:rFonts w:ascii="Arial" w:hAnsi="Arial" w:eastAsia="Arial" w:cs="Arial"/>
          <w:b w:val="1"/>
          <w:bCs w:val="1"/>
          <w:noProof w:val="0"/>
          <w:color w:val="auto"/>
          <w:sz w:val="32"/>
          <w:szCs w:val="32"/>
          <w:lang w:val="en-GB"/>
        </w:rPr>
        <w:t>STRATEGIC RESPONSES TO REGULA</w:t>
      </w:r>
      <w:r w:rsidRPr="417A5252" w:rsidR="21BF12CE">
        <w:rPr>
          <w:rFonts w:ascii="Arial" w:hAnsi="Arial" w:eastAsia="Arial" w:cs="Arial"/>
          <w:b w:val="1"/>
          <w:bCs w:val="1"/>
          <w:noProof w:val="0"/>
          <w:color w:val="auto"/>
          <w:sz w:val="32"/>
          <w:szCs w:val="32"/>
          <w:lang w:val="en-GB"/>
        </w:rPr>
        <w:t>T</w:t>
      </w:r>
      <w:r w:rsidRPr="417A5252" w:rsidR="7A7F3826">
        <w:rPr>
          <w:rFonts w:ascii="Arial" w:hAnsi="Arial" w:eastAsia="Arial" w:cs="Arial"/>
          <w:b w:val="1"/>
          <w:bCs w:val="1"/>
          <w:noProof w:val="0"/>
          <w:color w:val="auto"/>
          <w:sz w:val="32"/>
          <w:szCs w:val="32"/>
          <w:lang w:val="en-GB"/>
        </w:rPr>
        <w:t>ORY AND POLITICAL FACTORS</w:t>
      </w:r>
    </w:p>
    <w:p w:rsidR="417A5252" w:rsidP="417A5252" w:rsidRDefault="417A5252" w14:paraId="4AAA7F5F" w14:textId="2BBC9F21">
      <w:pPr>
        <w:pStyle w:val="Normal"/>
        <w:jc w:val="both"/>
        <w:rPr>
          <w:rFonts w:ascii="Arial" w:hAnsi="Arial" w:eastAsia="Arial" w:cs="Arial"/>
          <w:noProof w:val="0"/>
          <w:sz w:val="24"/>
          <w:szCs w:val="24"/>
          <w:lang w:val="en-GB"/>
        </w:rPr>
      </w:pPr>
    </w:p>
    <w:p w:rsidR="417A5252" w:rsidP="417A5252" w:rsidRDefault="417A5252" w14:paraId="2CD4C1EF" w14:textId="47FECC2F">
      <w:pPr>
        <w:pStyle w:val="Normal"/>
        <w:jc w:val="both"/>
        <w:rPr>
          <w:rFonts w:ascii="Arial" w:hAnsi="Arial" w:eastAsia="Arial" w:cs="Arial"/>
          <w:noProof w:val="0"/>
          <w:sz w:val="24"/>
          <w:szCs w:val="24"/>
          <w:lang w:val="en-GB"/>
        </w:rPr>
      </w:pPr>
    </w:p>
    <w:p w:rsidR="2A630B87" w:rsidP="6CF7E018" w:rsidRDefault="2A630B87" w14:paraId="2CA451D3" w14:textId="53E0DED2">
      <w:pPr>
        <w:pStyle w:val="Normal"/>
        <w:jc w:val="left"/>
      </w:pPr>
      <w:r w:rsidRPr="417A5252" w:rsidR="2A630B87">
        <w:rPr>
          <w:rFonts w:ascii="Arial" w:hAnsi="Arial" w:eastAsia="Arial" w:cs="Arial"/>
          <w:noProof w:val="0"/>
          <w:sz w:val="24"/>
          <w:szCs w:val="24"/>
          <w:lang w:val="en-GB"/>
        </w:rPr>
        <w:t>Pioneers use institutional marketing, proactive compliance, and policy advocacy in response to regulatory change. To strengthen legitimacy and foster regulatory trust, pharmaceutical pioneers</w:t>
      </w:r>
      <w:r w:rsidRPr="417A5252" w:rsidR="2BE73D19">
        <w:rPr>
          <w:rFonts w:ascii="Arial" w:hAnsi="Arial" w:eastAsia="Arial" w:cs="Arial"/>
          <w:noProof w:val="0"/>
          <w:sz w:val="24"/>
          <w:szCs w:val="24"/>
          <w:lang w:val="en-GB"/>
        </w:rPr>
        <w:t xml:space="preserve"> (Ross, </w:t>
      </w:r>
      <w:r w:rsidRPr="417A5252" w:rsidR="2BE73D19">
        <w:rPr>
          <w:rFonts w:ascii="Arial" w:hAnsi="Arial" w:eastAsia="Arial" w:cs="Arial"/>
          <w:noProof w:val="0"/>
          <w:sz w:val="24"/>
          <w:szCs w:val="24"/>
          <w:lang w:val="en-GB"/>
        </w:rPr>
        <w:t>Gross</w:t>
      </w:r>
      <w:r w:rsidRPr="417A5252" w:rsidR="2BE73D19">
        <w:rPr>
          <w:rFonts w:ascii="Arial" w:hAnsi="Arial" w:eastAsia="Arial" w:cs="Arial"/>
          <w:noProof w:val="0"/>
          <w:sz w:val="24"/>
          <w:szCs w:val="24"/>
          <w:lang w:val="en-GB"/>
        </w:rPr>
        <w:t xml:space="preserve"> and Krumholz, 2012)</w:t>
      </w:r>
      <w:r w:rsidRPr="417A5252" w:rsidR="2A630B87">
        <w:rPr>
          <w:rFonts w:ascii="Arial" w:hAnsi="Arial" w:eastAsia="Arial" w:cs="Arial"/>
          <w:noProof w:val="0"/>
          <w:sz w:val="24"/>
          <w:szCs w:val="24"/>
          <w:lang w:val="en-GB"/>
        </w:rPr>
        <w:t xml:space="preserve"> like Pfizer use stringent compliance and public reporting. </w:t>
      </w:r>
      <w:r w:rsidRPr="417A5252" w:rsidR="2A630B87">
        <w:rPr>
          <w:rFonts w:ascii="Arial" w:hAnsi="Arial" w:eastAsia="Arial" w:cs="Arial"/>
          <w:noProof w:val="0"/>
          <w:sz w:val="24"/>
          <w:szCs w:val="24"/>
          <w:lang w:val="en-GB"/>
        </w:rPr>
        <w:t>In order to</w:t>
      </w:r>
      <w:r w:rsidRPr="417A5252" w:rsidR="2A630B87">
        <w:rPr>
          <w:rFonts w:ascii="Arial" w:hAnsi="Arial" w:eastAsia="Arial" w:cs="Arial"/>
          <w:noProof w:val="0"/>
          <w:sz w:val="24"/>
          <w:szCs w:val="24"/>
          <w:lang w:val="en-GB"/>
        </w:rPr>
        <w:t xml:space="preserve"> negotiate legal frameworks that complement their business models, pioneers in digital markets like Airbnb interact directly with legislators.</w:t>
      </w:r>
    </w:p>
    <w:p w:rsidR="6CF7E018" w:rsidP="417A5252" w:rsidRDefault="6CF7E018" w14:paraId="6A1E220B" w14:textId="464129FA">
      <w:pPr>
        <w:spacing w:before="240" w:beforeAutospacing="off" w:after="240" w:afterAutospacing="off"/>
        <w:jc w:val="left"/>
      </w:pPr>
      <w:r w:rsidRPr="417A5252" w:rsidR="69B89525">
        <w:rPr>
          <w:rFonts w:ascii="Arial" w:hAnsi="Arial" w:eastAsia="Arial" w:cs="Arial"/>
          <w:noProof w:val="0"/>
          <w:sz w:val="24"/>
          <w:szCs w:val="24"/>
          <w:lang w:val="en-GB"/>
        </w:rPr>
        <w:t xml:space="preserve">Regulatory adaptation, benchmarking, and trust-based marketing are commonly adopted by followers. Fintech adherents </w:t>
      </w:r>
      <w:r w:rsidRPr="417A5252" w:rsidR="69B89525">
        <w:rPr>
          <w:rFonts w:ascii="Arial" w:hAnsi="Arial" w:eastAsia="Arial" w:cs="Arial"/>
          <w:noProof w:val="0"/>
          <w:sz w:val="24"/>
          <w:szCs w:val="24"/>
          <w:lang w:val="en-GB"/>
        </w:rPr>
        <w:t>frequently</w:t>
      </w:r>
      <w:r w:rsidRPr="417A5252" w:rsidR="69B89525">
        <w:rPr>
          <w:rFonts w:ascii="Arial" w:hAnsi="Arial" w:eastAsia="Arial" w:cs="Arial"/>
          <w:noProof w:val="0"/>
          <w:sz w:val="24"/>
          <w:szCs w:val="24"/>
          <w:lang w:val="en-GB"/>
        </w:rPr>
        <w:t xml:space="preserve"> place a strong focus on security and compliance, presenting themselves as trustworthy substitutes for contentious pioneers. In highly regulated sectors, where pioneer enterprises may already </w:t>
      </w:r>
      <w:r w:rsidRPr="417A5252" w:rsidR="69B89525">
        <w:rPr>
          <w:rFonts w:ascii="Arial" w:hAnsi="Arial" w:eastAsia="Arial" w:cs="Arial"/>
          <w:noProof w:val="0"/>
          <w:sz w:val="24"/>
          <w:szCs w:val="24"/>
          <w:lang w:val="en-GB"/>
        </w:rPr>
        <w:t>encounter</w:t>
      </w:r>
      <w:r w:rsidRPr="417A5252" w:rsidR="69B89525">
        <w:rPr>
          <w:rFonts w:ascii="Arial" w:hAnsi="Arial" w:eastAsia="Arial" w:cs="Arial"/>
          <w:noProof w:val="0"/>
          <w:sz w:val="24"/>
          <w:szCs w:val="24"/>
          <w:lang w:val="en-GB"/>
        </w:rPr>
        <w:t xml:space="preserve"> reputational or compliance issues, followers also use penetration pricing methods to draw in customers.</w:t>
      </w:r>
    </w:p>
    <w:p w:rsidR="6CF7E018" w:rsidP="417A5252" w:rsidRDefault="6CF7E018" w14:paraId="6C6D7D0D" w14:textId="27536EA4">
      <w:pPr>
        <w:spacing w:before="240" w:beforeAutospacing="off" w:after="240" w:afterAutospacing="off"/>
        <w:jc w:val="both"/>
        <w:rPr>
          <w:rFonts w:ascii="Arial" w:hAnsi="Arial" w:eastAsia="Arial" w:cs="Arial"/>
          <w:noProof w:val="0"/>
          <w:sz w:val="24"/>
          <w:szCs w:val="24"/>
          <w:lang w:val="en-GB"/>
        </w:rPr>
      </w:pPr>
    </w:p>
    <w:p w:rsidR="6CF7E018" w:rsidP="417A5252" w:rsidRDefault="6CF7E018" w14:paraId="7F4F6CF4" w14:textId="3971DD7C">
      <w:pPr>
        <w:spacing w:before="240" w:beforeAutospacing="off" w:after="240" w:afterAutospacing="off"/>
        <w:jc w:val="both"/>
        <w:rPr>
          <w:rFonts w:ascii="Arial" w:hAnsi="Arial" w:eastAsia="Arial" w:cs="Arial"/>
          <w:noProof w:val="0"/>
          <w:sz w:val="24"/>
          <w:szCs w:val="24"/>
          <w:lang w:val="en-GB"/>
        </w:rPr>
      </w:pPr>
    </w:p>
    <w:p w:rsidR="6CF7E018" w:rsidP="417A5252" w:rsidRDefault="6CF7E018" w14:paraId="735E5509" w14:textId="24EBBF3C">
      <w:pPr>
        <w:spacing w:before="240" w:beforeAutospacing="off" w:after="240" w:afterAutospacing="off"/>
        <w:jc w:val="both"/>
        <w:rPr>
          <w:rFonts w:ascii="Arial" w:hAnsi="Arial" w:eastAsia="Arial" w:cs="Arial"/>
          <w:noProof w:val="0"/>
          <w:sz w:val="24"/>
          <w:szCs w:val="24"/>
          <w:lang w:val="en-GB"/>
        </w:rPr>
      </w:pPr>
    </w:p>
    <w:p w:rsidR="6CF7E018" w:rsidP="417A5252" w:rsidRDefault="6CF7E018" w14:paraId="6FA611D1" w14:textId="6FCD9869">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6BAB9F11" w14:textId="2AD4787E">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17C8FACD" w14:textId="469759AB">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0C92D207" w14:textId="7E297115">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7DBF3BAB" w14:textId="1CB7A37E">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14B9B5A2" w14:textId="6861A9FE">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5E71CA0C" w14:textId="2CDC688B">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46CB51F7" w14:textId="7663D5EC">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37483238" w14:textId="20EAC36B">
      <w:pPr>
        <w:pStyle w:val="Normal"/>
        <w:spacing w:before="240" w:beforeAutospacing="off" w:after="240" w:afterAutospacing="off"/>
        <w:jc w:val="both"/>
        <w:rPr>
          <w:rFonts w:ascii="Arial" w:hAnsi="Arial" w:eastAsia="Arial" w:cs="Arial"/>
          <w:b w:val="1"/>
          <w:bCs w:val="1"/>
          <w:noProof w:val="0"/>
          <w:sz w:val="32"/>
          <w:szCs w:val="32"/>
          <w:lang w:val="en-GB"/>
        </w:rPr>
      </w:pPr>
    </w:p>
    <w:p w:rsidR="6CF7E018" w:rsidP="417A5252" w:rsidRDefault="6CF7E018" w14:paraId="07BA2F4B" w14:textId="1B99F0D1">
      <w:pPr>
        <w:pStyle w:val="Normal"/>
        <w:spacing w:before="240" w:beforeAutospacing="off" w:after="240" w:afterAutospacing="off"/>
        <w:jc w:val="both"/>
        <w:rPr>
          <w:rFonts w:ascii="Arial" w:hAnsi="Arial" w:eastAsia="Arial" w:cs="Arial"/>
          <w:b w:val="1"/>
          <w:bCs w:val="1"/>
          <w:noProof w:val="0"/>
          <w:sz w:val="32"/>
          <w:szCs w:val="32"/>
          <w:lang w:val="en-GB"/>
        </w:rPr>
      </w:pPr>
      <w:r w:rsidRPr="417A5252" w:rsidR="4D4B0101">
        <w:rPr>
          <w:rFonts w:ascii="Arial" w:hAnsi="Arial" w:eastAsia="Arial" w:cs="Arial"/>
          <w:b w:val="1"/>
          <w:bCs w:val="1"/>
          <w:noProof w:val="0"/>
          <w:sz w:val="32"/>
          <w:szCs w:val="32"/>
          <w:lang w:val="en-GB"/>
        </w:rPr>
        <w:t>CONCLUSION</w:t>
      </w:r>
    </w:p>
    <w:p w:rsidR="6CF7E018" w:rsidP="417A5252" w:rsidRDefault="6CF7E018" w14:paraId="6489A1E4" w14:textId="1467A71E">
      <w:pPr>
        <w:pStyle w:val="Normal"/>
        <w:suppressLineNumbers w:val="0"/>
        <w:bidi w:val="0"/>
        <w:spacing w:before="0" w:beforeAutospacing="off" w:after="160" w:afterAutospacing="off" w:line="279" w:lineRule="auto"/>
        <w:ind w:left="0" w:right="0"/>
        <w:jc w:val="both"/>
        <w:rPr>
          <w:rFonts w:ascii="Arial" w:hAnsi="Arial" w:eastAsia="Arial" w:cs="Arial"/>
          <w:b w:val="1"/>
          <w:bCs w:val="1"/>
          <w:noProof w:val="0"/>
          <w:sz w:val="32"/>
          <w:szCs w:val="32"/>
          <w:lang w:val="en-GB"/>
        </w:rPr>
      </w:pPr>
    </w:p>
    <w:p w:rsidR="6CF7E018" w:rsidP="417A5252" w:rsidRDefault="6CF7E018" w14:paraId="08E99C09" w14:textId="39C132FF">
      <w:pPr>
        <w:spacing w:before="240" w:beforeAutospacing="off" w:after="240" w:afterAutospacing="off"/>
        <w:jc w:val="both"/>
        <w:rPr>
          <w:rFonts w:ascii="Arial" w:hAnsi="Arial" w:eastAsia="Arial" w:cs="Arial"/>
          <w:noProof w:val="0"/>
          <w:sz w:val="24"/>
          <w:szCs w:val="24"/>
          <w:lang w:val="en-GB"/>
        </w:rPr>
      </w:pPr>
      <w:r w:rsidRPr="417A5252" w:rsidR="4D4B0101">
        <w:rPr>
          <w:rFonts w:ascii="Arial" w:hAnsi="Arial" w:eastAsia="Arial" w:cs="Arial"/>
          <w:noProof w:val="0"/>
          <w:sz w:val="24"/>
          <w:szCs w:val="24"/>
          <w:lang w:val="en-GB"/>
        </w:rPr>
        <w:t>Pioneer and follower organisations are significantly impacted by technological and regulatory macroenvironmental forces. Pioneers enjoy the advantages of early adoption, innovation leadership, and standard-setting power, but they also run serious dangers due to technical unpredictability and governmental scrutiny. Followers, in contrast, enter markets with less ambiguity and profit from established regulatory clarity, but must overcome barriers erected by pioneering rivals.</w:t>
      </w:r>
    </w:p>
    <w:p w:rsidR="6CF7E018" w:rsidP="6CF7E018" w:rsidRDefault="6CF7E018" w14:paraId="1365E780" w14:textId="481F17D8">
      <w:pPr>
        <w:pStyle w:val="Normal"/>
        <w:spacing w:before="240" w:beforeAutospacing="off" w:after="240" w:afterAutospacing="off"/>
        <w:jc w:val="both"/>
      </w:pPr>
      <w:r w:rsidRPr="417A5252" w:rsidR="4D4B0101">
        <w:rPr>
          <w:rFonts w:ascii="Arial" w:hAnsi="Arial" w:eastAsia="Arial" w:cs="Arial"/>
          <w:noProof w:val="0"/>
          <w:sz w:val="24"/>
          <w:szCs w:val="24"/>
          <w:lang w:val="en-GB"/>
        </w:rPr>
        <w:t xml:space="preserve"> </w:t>
      </w:r>
    </w:p>
    <w:p w:rsidR="6CF7E018" w:rsidP="6CF7E018" w:rsidRDefault="6CF7E018" w14:paraId="3928A6E9" w14:textId="03D084EF">
      <w:pPr>
        <w:pStyle w:val="Normal"/>
        <w:spacing w:before="240" w:beforeAutospacing="off" w:after="240" w:afterAutospacing="off"/>
        <w:jc w:val="both"/>
      </w:pPr>
      <w:r w:rsidRPr="417A5252" w:rsidR="4D4B0101">
        <w:rPr>
          <w:rFonts w:ascii="Arial" w:hAnsi="Arial" w:eastAsia="Arial" w:cs="Arial"/>
          <w:noProof w:val="0"/>
          <w:sz w:val="24"/>
          <w:szCs w:val="24"/>
          <w:lang w:val="en-GB"/>
        </w:rPr>
        <w:t>As a result, strategic reactions differ. While followers use cost leadership, imitation-plus tactics, leapfrogging, and compliance-based positioning, pioneers rely on ongoing innovation, ecosystem development, patent protection, and policy influence. Gaining a durable competitive advantage and overcoming challenging settings require an understanding of these dynamics.</w:t>
      </w:r>
    </w:p>
    <w:p w:rsidR="6CF7E018" w:rsidP="417A5252" w:rsidRDefault="6CF7E018" w14:paraId="4F6A125E" w14:textId="412B1577">
      <w:pPr>
        <w:spacing w:before="240" w:beforeAutospacing="off" w:after="240" w:afterAutospacing="off"/>
        <w:jc w:val="both"/>
        <w:rPr>
          <w:rFonts w:ascii="Arial" w:hAnsi="Arial" w:eastAsia="Arial" w:cs="Arial"/>
          <w:noProof w:val="0"/>
          <w:sz w:val="24"/>
          <w:szCs w:val="24"/>
          <w:lang w:val="en-GB"/>
        </w:rPr>
      </w:pPr>
    </w:p>
    <w:p w:rsidR="6CF7E018" w:rsidP="417A5252" w:rsidRDefault="6CF7E018" w14:paraId="66EE4CE3" w14:textId="25FDEC8A">
      <w:pPr>
        <w:spacing w:before="240" w:beforeAutospacing="off" w:after="240" w:afterAutospacing="off"/>
        <w:jc w:val="both"/>
        <w:rPr>
          <w:rFonts w:ascii="Arial" w:hAnsi="Arial" w:eastAsia="Arial" w:cs="Arial"/>
          <w:noProof w:val="0"/>
          <w:sz w:val="24"/>
          <w:szCs w:val="24"/>
          <w:lang w:val="en-GB"/>
        </w:rPr>
      </w:pPr>
    </w:p>
    <w:p w:rsidR="6CF7E018" w:rsidP="417A5252" w:rsidRDefault="6CF7E018" w14:paraId="6481F5B9" w14:textId="3B471409">
      <w:pPr>
        <w:pStyle w:val="Normal"/>
        <w:spacing w:before="240" w:beforeAutospacing="off" w:after="240" w:afterAutospacing="off"/>
        <w:jc w:val="both"/>
        <w:rPr>
          <w:rFonts w:ascii="Arial" w:hAnsi="Arial" w:eastAsia="Arial" w:cs="Arial"/>
          <w:noProof w:val="0"/>
          <w:sz w:val="24"/>
          <w:szCs w:val="24"/>
          <w:lang w:val="en-GB"/>
        </w:rPr>
      </w:pPr>
    </w:p>
    <w:p w:rsidR="6CF7E018" w:rsidP="6CF7E018" w:rsidRDefault="6CF7E018" w14:paraId="249D0D42" w14:textId="13828BC4">
      <w:pPr>
        <w:pStyle w:val="Normal"/>
        <w:spacing w:before="240" w:beforeAutospacing="off" w:after="240" w:afterAutospacing="off"/>
        <w:jc w:val="both"/>
        <w:rPr>
          <w:rFonts w:ascii="Arial" w:hAnsi="Arial" w:eastAsia="Arial" w:cs="Arial"/>
          <w:noProof w:val="0"/>
          <w:sz w:val="24"/>
          <w:szCs w:val="24"/>
          <w:lang w:val="en-GB"/>
        </w:rPr>
      </w:pPr>
    </w:p>
    <w:p w:rsidR="6CF7E018" w:rsidP="6CF7E018" w:rsidRDefault="6CF7E018" w14:paraId="10795624" w14:textId="633C226B">
      <w:pPr>
        <w:pStyle w:val="Normal"/>
        <w:spacing w:before="240" w:beforeAutospacing="off" w:after="240" w:afterAutospacing="off"/>
        <w:jc w:val="both"/>
        <w:rPr>
          <w:rFonts w:ascii="Arial" w:hAnsi="Arial" w:eastAsia="Arial" w:cs="Arial"/>
          <w:noProof w:val="0"/>
          <w:sz w:val="24"/>
          <w:szCs w:val="24"/>
          <w:lang w:val="en-GB"/>
        </w:rPr>
      </w:pPr>
    </w:p>
    <w:p w:rsidR="6CF7E018" w:rsidP="6CF7E018" w:rsidRDefault="6CF7E018" w14:paraId="4F9C6105" w14:textId="735B4FEA">
      <w:pPr>
        <w:pStyle w:val="Normal"/>
        <w:spacing w:before="240" w:beforeAutospacing="off" w:after="240" w:afterAutospacing="off"/>
        <w:jc w:val="both"/>
        <w:rPr>
          <w:rFonts w:ascii="Arial" w:hAnsi="Arial" w:eastAsia="Arial" w:cs="Arial"/>
          <w:noProof w:val="0"/>
          <w:sz w:val="24"/>
          <w:szCs w:val="24"/>
          <w:lang w:val="en-GB"/>
        </w:rPr>
      </w:pPr>
    </w:p>
    <w:p w:rsidR="6CF7E018" w:rsidP="6CF7E018" w:rsidRDefault="6CF7E018" w14:paraId="78C1149C" w14:textId="5EB9A7E1">
      <w:pPr>
        <w:pStyle w:val="Normal"/>
        <w:spacing w:before="240" w:beforeAutospacing="off" w:after="240" w:afterAutospacing="off"/>
        <w:jc w:val="both"/>
        <w:rPr>
          <w:rFonts w:ascii="Arial" w:hAnsi="Arial" w:eastAsia="Arial" w:cs="Arial"/>
          <w:noProof w:val="0"/>
          <w:sz w:val="24"/>
          <w:szCs w:val="24"/>
          <w:lang w:val="en-GB"/>
        </w:rPr>
      </w:pPr>
    </w:p>
    <w:p w:rsidR="6CF7E018" w:rsidP="417A5252" w:rsidRDefault="6CF7E018" w14:paraId="33E1B305" w14:textId="1F646A82">
      <w:pPr>
        <w:pStyle w:val="Normal"/>
        <w:spacing w:before="240" w:beforeAutospacing="off" w:after="240" w:afterAutospacing="off"/>
        <w:jc w:val="both"/>
        <w:rPr>
          <w:rFonts w:ascii="Arial" w:hAnsi="Arial" w:eastAsia="Arial" w:cs="Arial"/>
          <w:noProof w:val="0"/>
          <w:sz w:val="24"/>
          <w:szCs w:val="24"/>
          <w:lang w:val="en-GB"/>
        </w:rPr>
      </w:pPr>
    </w:p>
    <w:p w:rsidR="007D2B55" w:rsidP="007D2B55" w:rsidRDefault="007D2B55" w14:paraId="7E3907AE" w14:textId="5D1096E1">
      <w:pPr>
        <w:pStyle w:val="Normal"/>
        <w:spacing w:before="240" w:beforeAutospacing="off" w:after="240" w:afterAutospacing="off"/>
        <w:jc w:val="left"/>
        <w:rPr>
          <w:rFonts w:ascii="Arial" w:hAnsi="Arial" w:eastAsia="Arial" w:cs="Arial"/>
          <w:noProof w:val="0"/>
          <w:sz w:val="32"/>
          <w:szCs w:val="32"/>
          <w:lang w:val="en-GB"/>
        </w:rPr>
      </w:pPr>
    </w:p>
    <w:p w:rsidR="007D2B55" w:rsidP="007D2B55" w:rsidRDefault="007D2B55" w14:paraId="41D0121B" w14:textId="6BF25220">
      <w:pPr>
        <w:pStyle w:val="Normal"/>
        <w:spacing w:before="240" w:beforeAutospacing="off" w:after="240" w:afterAutospacing="off"/>
        <w:jc w:val="left"/>
        <w:rPr>
          <w:rFonts w:ascii="Arial" w:hAnsi="Arial" w:eastAsia="Arial" w:cs="Arial"/>
          <w:noProof w:val="0"/>
          <w:sz w:val="32"/>
          <w:szCs w:val="32"/>
          <w:lang w:val="en-GB"/>
        </w:rPr>
      </w:pPr>
    </w:p>
    <w:p w:rsidR="007D2B55" w:rsidP="007D2B55" w:rsidRDefault="007D2B55" w14:paraId="227D6EF9" w14:textId="5AAE92D2">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6871731C" w14:textId="0396CB15">
      <w:pPr>
        <w:pStyle w:val="Normal"/>
        <w:spacing w:before="240" w:beforeAutospacing="off" w:after="240" w:afterAutospacing="off"/>
        <w:jc w:val="left"/>
        <w:rPr>
          <w:rFonts w:ascii="Arial" w:hAnsi="Arial" w:eastAsia="Arial" w:cs="Arial"/>
          <w:noProof w:val="0"/>
          <w:sz w:val="24"/>
          <w:szCs w:val="24"/>
          <w:lang w:val="en-GB"/>
        </w:rPr>
      </w:pPr>
    </w:p>
    <w:p w:rsidR="007D2B55" w:rsidP="007D2B55" w:rsidRDefault="007D2B55" w14:paraId="3C2E2AE6" w14:textId="4E0F2F72">
      <w:pPr>
        <w:pStyle w:val="Normal"/>
        <w:spacing w:before="240" w:beforeAutospacing="off" w:after="240" w:afterAutospacing="off"/>
        <w:jc w:val="left"/>
        <w:rPr>
          <w:rFonts w:ascii="Arial" w:hAnsi="Arial" w:eastAsia="Arial" w:cs="Arial"/>
          <w:noProof w:val="0"/>
          <w:sz w:val="24"/>
          <w:szCs w:val="24"/>
          <w:lang w:val="en-GB"/>
        </w:rPr>
      </w:pPr>
    </w:p>
    <w:p w:rsidR="007D2B55" w:rsidP="417A5252" w:rsidRDefault="007D2B55" w14:paraId="5DA2A887" w14:textId="0EB9F2A4">
      <w:pPr>
        <w:pStyle w:val="Normal"/>
        <w:jc w:val="both"/>
        <w:rPr>
          <w:rFonts w:ascii="Arial" w:hAnsi="Arial" w:eastAsia="Arial" w:cs="Arial"/>
          <w:b w:val="1"/>
          <w:bCs w:val="1"/>
          <w:sz w:val="32"/>
          <w:szCs w:val="32"/>
        </w:rPr>
      </w:pPr>
      <w:r w:rsidRPr="417A5252" w:rsidR="4448B26E">
        <w:rPr>
          <w:rFonts w:ascii="Arial" w:hAnsi="Arial" w:eastAsia="Arial" w:cs="Arial"/>
          <w:b w:val="1"/>
          <w:bCs w:val="1"/>
          <w:sz w:val="32"/>
          <w:szCs w:val="32"/>
        </w:rPr>
        <w:t>REFERENCE</w:t>
      </w:r>
    </w:p>
    <w:p w:rsidR="007D2B55" w:rsidP="417A5252" w:rsidRDefault="007D2B55" w14:paraId="2DAABF59" w14:textId="61967D4B">
      <w:pPr>
        <w:pStyle w:val="Normal"/>
        <w:jc w:val="both"/>
      </w:pPr>
    </w:p>
    <w:p w:rsidR="007D2B55" w:rsidP="417A5252" w:rsidRDefault="007D2B55" w14:paraId="3CC40E33" w14:textId="0132BFA0">
      <w:pPr>
        <w:spacing w:before="240" w:beforeAutospacing="off" w:after="240" w:afterAutospacing="off"/>
        <w:jc w:val="both"/>
      </w:pPr>
      <w:r w:rsidRPr="417A5252" w:rsidR="08E8B857">
        <w:rPr>
          <w:rFonts w:ascii="Aptos" w:hAnsi="Aptos" w:eastAsia="Aptos" w:cs="Aptos"/>
          <w:noProof w:val="0"/>
          <w:sz w:val="24"/>
          <w:szCs w:val="24"/>
          <w:lang w:val="en-GB"/>
        </w:rPr>
        <w:t xml:space="preserve">Ansoff, H.I., 1957. Strategies for diversification. </w:t>
      </w:r>
      <w:r w:rsidRPr="417A5252" w:rsidR="08E8B857">
        <w:rPr>
          <w:rFonts w:ascii="Aptos" w:hAnsi="Aptos" w:eastAsia="Aptos" w:cs="Aptos"/>
          <w:i w:val="1"/>
          <w:iCs w:val="1"/>
          <w:noProof w:val="0"/>
          <w:sz w:val="24"/>
          <w:szCs w:val="24"/>
          <w:lang w:val="en-GB"/>
        </w:rPr>
        <w:t>Harvard Business Review</w:t>
      </w:r>
      <w:r w:rsidRPr="417A5252" w:rsidR="08E8B857">
        <w:rPr>
          <w:rFonts w:ascii="Aptos" w:hAnsi="Aptos" w:eastAsia="Aptos" w:cs="Aptos"/>
          <w:noProof w:val="0"/>
          <w:sz w:val="24"/>
          <w:szCs w:val="24"/>
          <w:lang w:val="en-GB"/>
        </w:rPr>
        <w:t xml:space="preserve">, 35(5), pp.113–124. Available at: </w:t>
      </w:r>
      <w:hyperlink r:id="Rbce479f2eb484c0b">
        <w:r w:rsidRPr="417A5252" w:rsidR="08E8B857">
          <w:rPr>
            <w:rStyle w:val="Hyperlink"/>
            <w:rFonts w:ascii="Aptos" w:hAnsi="Aptos" w:eastAsia="Aptos" w:cs="Aptos"/>
            <w:noProof w:val="0"/>
            <w:sz w:val="24"/>
            <w:szCs w:val="24"/>
            <w:lang w:val="en-GB"/>
          </w:rPr>
          <w:t>https://www.casrilanka.com/casl/images/stories/2017/2017_pdfs/sab_portal/course_material/strategies_for_diversification.pdf</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3B132129" w14:textId="01344E7A">
      <w:pPr>
        <w:spacing w:before="240" w:beforeAutospacing="off" w:after="240" w:afterAutospacing="off"/>
        <w:jc w:val="both"/>
      </w:pPr>
      <w:r w:rsidRPr="417A5252" w:rsidR="08E8B857">
        <w:rPr>
          <w:rFonts w:ascii="Aptos" w:hAnsi="Aptos" w:eastAsia="Aptos" w:cs="Aptos"/>
          <w:noProof w:val="0"/>
          <w:sz w:val="24"/>
          <w:szCs w:val="24"/>
          <w:lang w:val="en-GB"/>
        </w:rPr>
        <w:t xml:space="preserve">Ansoff, H.I., 1987. </w:t>
      </w:r>
      <w:r w:rsidRPr="417A5252" w:rsidR="08E8B857">
        <w:rPr>
          <w:rFonts w:ascii="Aptos" w:hAnsi="Aptos" w:eastAsia="Aptos" w:cs="Aptos"/>
          <w:i w:val="1"/>
          <w:iCs w:val="1"/>
          <w:noProof w:val="0"/>
          <w:sz w:val="24"/>
          <w:szCs w:val="24"/>
          <w:lang w:val="en-GB"/>
        </w:rPr>
        <w:t>Corporate Strategy</w:t>
      </w:r>
      <w:r w:rsidRPr="417A5252" w:rsidR="08E8B857">
        <w:rPr>
          <w:rFonts w:ascii="Aptos" w:hAnsi="Aptos" w:eastAsia="Aptos" w:cs="Aptos"/>
          <w:noProof w:val="0"/>
          <w:sz w:val="24"/>
          <w:szCs w:val="24"/>
          <w:lang w:val="en-GB"/>
        </w:rPr>
        <w:t>. Revised Edition. London: Penguin.</w:t>
      </w:r>
    </w:p>
    <w:p w:rsidR="007D2B55" w:rsidP="417A5252" w:rsidRDefault="007D2B55" w14:paraId="00A932C7" w14:textId="0DFEAD80">
      <w:pPr>
        <w:spacing w:before="240" w:beforeAutospacing="off" w:after="240" w:afterAutospacing="off"/>
        <w:jc w:val="both"/>
      </w:pPr>
      <w:r w:rsidRPr="417A5252" w:rsidR="08E8B857">
        <w:rPr>
          <w:rFonts w:ascii="Aptos" w:hAnsi="Aptos" w:eastAsia="Aptos" w:cs="Aptos"/>
          <w:noProof w:val="0"/>
          <w:sz w:val="24"/>
          <w:szCs w:val="24"/>
          <w:lang w:val="en-GB"/>
        </w:rPr>
        <w:t xml:space="preserve">Armstrong, G., Harris, L.C., He, H. and Kotler, P., 2020. </w:t>
      </w:r>
      <w:r w:rsidRPr="417A5252" w:rsidR="08E8B857">
        <w:rPr>
          <w:rFonts w:ascii="Aptos" w:hAnsi="Aptos" w:eastAsia="Aptos" w:cs="Aptos"/>
          <w:i w:val="1"/>
          <w:iCs w:val="1"/>
          <w:noProof w:val="0"/>
          <w:sz w:val="24"/>
          <w:szCs w:val="24"/>
          <w:lang w:val="en-GB"/>
        </w:rPr>
        <w:t>Principles of Marketing</w:t>
      </w:r>
      <w:r w:rsidRPr="417A5252" w:rsidR="08E8B857">
        <w:rPr>
          <w:rFonts w:ascii="Aptos" w:hAnsi="Aptos" w:eastAsia="Aptos" w:cs="Aptos"/>
          <w:noProof w:val="0"/>
          <w:sz w:val="24"/>
          <w:szCs w:val="24"/>
          <w:lang w:val="en-GB"/>
        </w:rPr>
        <w:t>. 8th European ed. Harlow: Pearson, p.75.</w:t>
      </w:r>
    </w:p>
    <w:p w:rsidR="007D2B55" w:rsidP="417A5252" w:rsidRDefault="007D2B55" w14:paraId="4789D837" w14:textId="77EAA5CE">
      <w:pPr>
        <w:spacing w:before="240" w:beforeAutospacing="off" w:after="240" w:afterAutospacing="off"/>
        <w:jc w:val="both"/>
      </w:pPr>
      <w:r w:rsidRPr="417A5252" w:rsidR="599769F8">
        <w:rPr>
          <w:rFonts w:ascii="Aptos" w:hAnsi="Aptos" w:eastAsia="Aptos" w:cs="Aptos"/>
          <w:noProof w:val="0"/>
          <w:sz w:val="24"/>
          <w:szCs w:val="24"/>
          <w:lang w:val="en-GB"/>
        </w:rPr>
        <w:t xml:space="preserve">BIgelow, P., 2021. ‘For Qualcomm, GM deal a sign of big things to come; chipmaker’s automotive reach expanding’, </w:t>
      </w:r>
      <w:r w:rsidRPr="417A5252" w:rsidR="599769F8">
        <w:rPr>
          <w:rFonts w:ascii="Aptos" w:hAnsi="Aptos" w:eastAsia="Aptos" w:cs="Aptos"/>
          <w:i w:val="1"/>
          <w:iCs w:val="1"/>
          <w:noProof w:val="0"/>
          <w:sz w:val="24"/>
          <w:szCs w:val="24"/>
          <w:lang w:val="en-GB"/>
        </w:rPr>
        <w:t>Automotive News</w:t>
      </w:r>
      <w:r w:rsidRPr="417A5252" w:rsidR="599769F8">
        <w:rPr>
          <w:rFonts w:ascii="Aptos" w:hAnsi="Aptos" w:eastAsia="Aptos" w:cs="Aptos"/>
          <w:noProof w:val="0"/>
          <w:sz w:val="24"/>
          <w:szCs w:val="24"/>
          <w:lang w:val="en-GB"/>
        </w:rPr>
        <w:t>, 95(6971), p.16.</w:t>
      </w:r>
    </w:p>
    <w:p w:rsidR="007D2B55" w:rsidP="417A5252" w:rsidRDefault="007D2B55" w14:paraId="6450D740" w14:textId="53DFF2B6">
      <w:pPr>
        <w:pStyle w:val="Normal"/>
        <w:spacing w:before="240" w:beforeAutospacing="off" w:after="240" w:afterAutospacing="off"/>
        <w:jc w:val="both"/>
        <w:rPr>
          <w:rFonts w:ascii="Aptos" w:hAnsi="Aptos" w:eastAsia="Aptos" w:cs="Aptos"/>
          <w:noProof w:val="0"/>
          <w:sz w:val="24"/>
          <w:szCs w:val="24"/>
          <w:lang w:val="en-GB"/>
        </w:rPr>
      </w:pPr>
      <w:r w:rsidRPr="417A5252" w:rsidR="08E8B857">
        <w:rPr>
          <w:rFonts w:ascii="Aptos" w:hAnsi="Aptos" w:eastAsia="Aptos" w:cs="Aptos"/>
          <w:noProof w:val="0"/>
          <w:sz w:val="24"/>
          <w:szCs w:val="24"/>
          <w:lang w:val="en-GB"/>
        </w:rPr>
        <w:t>Bigelow, P., 2025. ‘Qualcomm primed for driver‑assistance debut</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Automotive News</w:t>
      </w:r>
      <w:r w:rsidRPr="417A5252" w:rsidR="08E8B857">
        <w:rPr>
          <w:rFonts w:ascii="Aptos" w:hAnsi="Aptos" w:eastAsia="Aptos" w:cs="Aptos"/>
          <w:noProof w:val="0"/>
          <w:sz w:val="24"/>
          <w:szCs w:val="24"/>
          <w:lang w:val="en-GB"/>
        </w:rPr>
        <w:t>, 100(7209), p.9.</w:t>
      </w:r>
    </w:p>
    <w:p w:rsidR="007D2B55" w:rsidP="417A5252" w:rsidRDefault="007D2B55" w14:paraId="6D035C8D" w14:textId="5CD34AC0">
      <w:pPr>
        <w:spacing w:before="240" w:beforeAutospacing="off" w:after="240" w:afterAutospacing="off"/>
        <w:jc w:val="both"/>
      </w:pPr>
      <w:r w:rsidRPr="417A5252" w:rsidR="08E8B857">
        <w:rPr>
          <w:rFonts w:ascii="Aptos" w:hAnsi="Aptos" w:eastAsia="Aptos" w:cs="Aptos"/>
          <w:noProof w:val="0"/>
          <w:sz w:val="24"/>
          <w:szCs w:val="24"/>
          <w:lang w:val="en-GB"/>
        </w:rPr>
        <w:t>Bizama</w:t>
      </w:r>
      <w:r w:rsidRPr="417A5252" w:rsidR="08E8B857">
        <w:rPr>
          <w:rFonts w:ascii="Aptos" w:hAnsi="Aptos" w:eastAsia="Aptos" w:cs="Aptos"/>
          <w:noProof w:val="0"/>
          <w:sz w:val="24"/>
          <w:szCs w:val="24"/>
          <w:lang w:val="en-GB"/>
        </w:rPr>
        <w:t>, G.R., Pérez‑Montero, B. and Silva, F. et al., 2025. ‘A framework for digital currencies for financial inclusion in Latin America and the Caribbean</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Journal of Payments Strategy &amp; Systems</w:t>
      </w:r>
      <w:r w:rsidRPr="417A5252" w:rsidR="08E8B857">
        <w:rPr>
          <w:rFonts w:ascii="Aptos" w:hAnsi="Aptos" w:eastAsia="Aptos" w:cs="Aptos"/>
          <w:noProof w:val="0"/>
          <w:sz w:val="24"/>
          <w:szCs w:val="24"/>
          <w:lang w:val="en-GB"/>
        </w:rPr>
        <w:t xml:space="preserve">, 19(2), pp.133–153. Available at: </w:t>
      </w:r>
      <w:hyperlink r:id="Rca381957994744a5">
        <w:r w:rsidRPr="417A5252" w:rsidR="08E8B857">
          <w:rPr>
            <w:rStyle w:val="Hyperlink"/>
            <w:rFonts w:ascii="Aptos" w:hAnsi="Aptos" w:eastAsia="Aptos" w:cs="Aptos"/>
            <w:noProof w:val="0"/>
            <w:sz w:val="24"/>
            <w:szCs w:val="24"/>
            <w:lang w:val="en-GB"/>
          </w:rPr>
          <w:t>https://doi.org/10.69554/VRFC3326</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0A00C3C0" w14:textId="3FBD267E">
      <w:pPr>
        <w:spacing w:before="240" w:beforeAutospacing="off" w:after="240" w:afterAutospacing="off"/>
        <w:jc w:val="both"/>
      </w:pPr>
      <w:r w:rsidRPr="417A5252" w:rsidR="08E8B857">
        <w:rPr>
          <w:rFonts w:ascii="Aptos" w:hAnsi="Aptos" w:eastAsia="Aptos" w:cs="Aptos"/>
          <w:noProof w:val="0"/>
          <w:sz w:val="24"/>
          <w:szCs w:val="24"/>
          <w:lang w:val="en-GB"/>
        </w:rPr>
        <w:t xml:space="preserve">Biedenbach, G., Biedenbach, T., Hultén, P. et al., 2022. Organizational resilience and internal branding: investigating the effects triggered by self-service technology. </w:t>
      </w:r>
      <w:r w:rsidRPr="417A5252" w:rsidR="08E8B857">
        <w:rPr>
          <w:rFonts w:ascii="Aptos" w:hAnsi="Aptos" w:eastAsia="Aptos" w:cs="Aptos"/>
          <w:i w:val="1"/>
          <w:iCs w:val="1"/>
          <w:noProof w:val="0"/>
          <w:sz w:val="24"/>
          <w:szCs w:val="24"/>
          <w:lang w:val="en-GB"/>
        </w:rPr>
        <w:t>Journal of Brand Management</w:t>
      </w:r>
      <w:r w:rsidRPr="417A5252" w:rsidR="08E8B857">
        <w:rPr>
          <w:rFonts w:ascii="Aptos" w:hAnsi="Aptos" w:eastAsia="Aptos" w:cs="Aptos"/>
          <w:noProof w:val="0"/>
          <w:sz w:val="24"/>
          <w:szCs w:val="24"/>
          <w:lang w:val="en-GB"/>
        </w:rPr>
        <w:t xml:space="preserve">, 29, pp.420–433. Available at: </w:t>
      </w:r>
      <w:hyperlink r:id="R003e2b7001fb4115">
        <w:r w:rsidRPr="417A5252" w:rsidR="08E8B857">
          <w:rPr>
            <w:rStyle w:val="Hyperlink"/>
            <w:rFonts w:ascii="Aptos" w:hAnsi="Aptos" w:eastAsia="Aptos" w:cs="Aptos"/>
            <w:noProof w:val="0"/>
            <w:sz w:val="24"/>
            <w:szCs w:val="24"/>
            <w:lang w:val="en-GB"/>
          </w:rPr>
          <w:t>https://doi-org.ezproxy.uwtsd.ac.uk/10.1057/s41262-022-00275-9</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02E4D782" w14:textId="7641B1FA">
      <w:pPr>
        <w:spacing w:before="240" w:beforeAutospacing="off" w:after="240" w:afterAutospacing="off"/>
        <w:jc w:val="both"/>
      </w:pPr>
      <w:r w:rsidRPr="417A5252" w:rsidR="08E8B857">
        <w:rPr>
          <w:rFonts w:ascii="Aptos" w:hAnsi="Aptos" w:eastAsia="Aptos" w:cs="Aptos"/>
          <w:noProof w:val="0"/>
          <w:sz w:val="24"/>
          <w:szCs w:val="24"/>
          <w:lang w:val="en-GB"/>
        </w:rPr>
        <w:t>Billings, S., 2006. ‘Dyson victory is landmark case for design rights</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Design Week</w:t>
      </w:r>
      <w:r w:rsidRPr="417A5252" w:rsidR="08E8B857">
        <w:rPr>
          <w:rFonts w:ascii="Aptos" w:hAnsi="Aptos" w:eastAsia="Aptos" w:cs="Aptos"/>
          <w:noProof w:val="0"/>
          <w:sz w:val="24"/>
          <w:szCs w:val="24"/>
          <w:lang w:val="en-GB"/>
        </w:rPr>
        <w:t>, p.7.</w:t>
      </w:r>
    </w:p>
    <w:p w:rsidR="007D2B55" w:rsidP="417A5252" w:rsidRDefault="007D2B55" w14:paraId="157A7026" w14:textId="18C4A81E">
      <w:pPr>
        <w:spacing w:before="240" w:beforeAutospacing="off" w:after="240" w:afterAutospacing="off"/>
        <w:jc w:val="both"/>
      </w:pPr>
      <w:r w:rsidRPr="417A5252" w:rsidR="08E8B857">
        <w:rPr>
          <w:rFonts w:ascii="Aptos" w:hAnsi="Aptos" w:eastAsia="Aptos" w:cs="Aptos"/>
          <w:noProof w:val="0"/>
          <w:sz w:val="24"/>
          <w:szCs w:val="24"/>
          <w:lang w:val="en-GB"/>
        </w:rPr>
        <w:t>Burke, K., 2017. ‘Nvidia, Intel battle to supply autonomous cars; Deal with Toyota is latest salvo in competition</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Automotive News</w:t>
      </w:r>
      <w:r w:rsidRPr="417A5252" w:rsidR="08E8B857">
        <w:rPr>
          <w:rFonts w:ascii="Aptos" w:hAnsi="Aptos" w:eastAsia="Aptos" w:cs="Aptos"/>
          <w:noProof w:val="0"/>
          <w:sz w:val="24"/>
          <w:szCs w:val="24"/>
          <w:lang w:val="en-GB"/>
        </w:rPr>
        <w:t>, 91(6777), p.10.</w:t>
      </w:r>
    </w:p>
    <w:p w:rsidR="007D2B55" w:rsidP="417A5252" w:rsidRDefault="007D2B55" w14:paraId="2F619060" w14:textId="081EB831">
      <w:pPr>
        <w:spacing w:before="240" w:beforeAutospacing="off" w:after="240" w:afterAutospacing="off"/>
        <w:jc w:val="both"/>
      </w:pPr>
      <w:r w:rsidRPr="417A5252" w:rsidR="08E8B857">
        <w:rPr>
          <w:rFonts w:ascii="Aptos" w:hAnsi="Aptos" w:eastAsia="Aptos" w:cs="Aptos"/>
          <w:noProof w:val="0"/>
          <w:sz w:val="24"/>
          <w:szCs w:val="24"/>
          <w:lang w:val="en-GB"/>
        </w:rPr>
        <w:t>Chen, A., Lai, T., Chien, T. and Lee, T., 2019. ‘Navigating ride‑sharing regulations: how regulations changed the “gig” of ride‑sharing for drivers in Taiwan</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in </w:t>
      </w:r>
      <w:r w:rsidRPr="417A5252" w:rsidR="08E8B857">
        <w:rPr>
          <w:rFonts w:ascii="Aptos" w:hAnsi="Aptos" w:eastAsia="Aptos" w:cs="Aptos"/>
          <w:i w:val="1"/>
          <w:iCs w:val="1"/>
          <w:noProof w:val="0"/>
          <w:sz w:val="24"/>
          <w:szCs w:val="24"/>
          <w:lang w:val="en-GB"/>
        </w:rPr>
        <w:t>Proceedings of the 2019 CHI Conference on Human Factors in Computing Systems</w:t>
      </w:r>
      <w:r w:rsidRPr="417A5252" w:rsidR="08E8B857">
        <w:rPr>
          <w:rFonts w:ascii="Aptos" w:hAnsi="Aptos" w:eastAsia="Aptos" w:cs="Aptos"/>
          <w:noProof w:val="0"/>
          <w:sz w:val="24"/>
          <w:szCs w:val="24"/>
          <w:lang w:val="en-GB"/>
        </w:rPr>
        <w:t xml:space="preserve">. New York: ACM, pp.1–12. Available at: </w:t>
      </w:r>
      <w:hyperlink r:id="R44d423938b1e48fc">
        <w:r w:rsidRPr="417A5252" w:rsidR="08E8B857">
          <w:rPr>
            <w:rStyle w:val="Hyperlink"/>
            <w:rFonts w:ascii="Aptos" w:hAnsi="Aptos" w:eastAsia="Aptos" w:cs="Aptos"/>
            <w:noProof w:val="0"/>
            <w:sz w:val="24"/>
            <w:szCs w:val="24"/>
            <w:lang w:val="en-GB"/>
          </w:rPr>
          <w:t>https://doi.org/10.1145/3290605.3300366</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3AD2FCE6" w14:textId="4E5BAB27">
      <w:pPr>
        <w:spacing w:before="240" w:beforeAutospacing="off" w:after="240" w:afterAutospacing="off"/>
        <w:jc w:val="both"/>
      </w:pPr>
      <w:r w:rsidRPr="417A5252" w:rsidR="08E8B857">
        <w:rPr>
          <w:rFonts w:ascii="Aptos" w:hAnsi="Aptos" w:eastAsia="Aptos" w:cs="Aptos"/>
          <w:noProof w:val="0"/>
          <w:sz w:val="24"/>
          <w:szCs w:val="24"/>
          <w:lang w:val="en-GB"/>
        </w:rPr>
        <w:t>Citterio</w:t>
      </w:r>
      <w:r w:rsidRPr="417A5252" w:rsidR="08E8B857">
        <w:rPr>
          <w:rFonts w:ascii="Aptos" w:hAnsi="Aptos" w:eastAsia="Aptos" w:cs="Aptos"/>
          <w:noProof w:val="0"/>
          <w:sz w:val="24"/>
          <w:szCs w:val="24"/>
          <w:lang w:val="en-GB"/>
        </w:rPr>
        <w:t>, A., Marques, B.P. and Tanda, A., 2025. ‘The early days of neobanks in Europe: identification, performance, and riskiness</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Journal of Financial Services Research</w:t>
      </w:r>
      <w:r w:rsidRPr="417A5252" w:rsidR="08E8B857">
        <w:rPr>
          <w:rFonts w:ascii="Aptos" w:hAnsi="Aptos" w:eastAsia="Aptos" w:cs="Aptos"/>
          <w:noProof w:val="0"/>
          <w:sz w:val="24"/>
          <w:szCs w:val="24"/>
          <w:lang w:val="en-GB"/>
        </w:rPr>
        <w:t xml:space="preserve">, 68(2), pp.153–199. Available at: </w:t>
      </w:r>
      <w:hyperlink r:id="Rbd96e771b3fd440e">
        <w:r w:rsidRPr="417A5252" w:rsidR="08E8B857">
          <w:rPr>
            <w:rStyle w:val="Hyperlink"/>
            <w:rFonts w:ascii="Aptos" w:hAnsi="Aptos" w:eastAsia="Aptos" w:cs="Aptos"/>
            <w:noProof w:val="0"/>
            <w:sz w:val="24"/>
            <w:szCs w:val="24"/>
            <w:lang w:val="en-GB"/>
          </w:rPr>
          <w:t>https://doi.org/10.1007/s10693-024-00433-x</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544637C7" w14:textId="6D6E2773">
      <w:pPr>
        <w:spacing w:before="240" w:beforeAutospacing="off" w:after="240" w:afterAutospacing="off"/>
        <w:jc w:val="both"/>
      </w:pPr>
      <w:r w:rsidRPr="417A5252" w:rsidR="08E8B857">
        <w:rPr>
          <w:rFonts w:ascii="Aptos" w:hAnsi="Aptos" w:eastAsia="Aptos" w:cs="Aptos"/>
          <w:noProof w:val="0"/>
          <w:sz w:val="24"/>
          <w:szCs w:val="24"/>
          <w:lang w:val="en-GB"/>
        </w:rPr>
        <w:t>Corey, M. and Sullivan, D., 2024. ‘Disappearing Technology</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Big Data Quarterly</w:t>
      </w:r>
      <w:r w:rsidRPr="417A5252" w:rsidR="08E8B857">
        <w:rPr>
          <w:rFonts w:ascii="Aptos" w:hAnsi="Aptos" w:eastAsia="Aptos" w:cs="Aptos"/>
          <w:noProof w:val="0"/>
          <w:sz w:val="24"/>
          <w:szCs w:val="24"/>
          <w:lang w:val="en-GB"/>
        </w:rPr>
        <w:t>, pp.27–29.</w:t>
      </w:r>
    </w:p>
    <w:p w:rsidR="007D2B55" w:rsidP="417A5252" w:rsidRDefault="007D2B55" w14:paraId="1063F60C" w14:textId="650FC11C">
      <w:pPr>
        <w:spacing w:before="240" w:beforeAutospacing="off" w:after="240" w:afterAutospacing="off"/>
        <w:jc w:val="both"/>
      </w:pPr>
      <w:r w:rsidRPr="417A5252" w:rsidR="08E8B857">
        <w:rPr>
          <w:rFonts w:ascii="Aptos" w:hAnsi="Aptos" w:eastAsia="Aptos" w:cs="Aptos"/>
          <w:noProof w:val="0"/>
          <w:sz w:val="24"/>
          <w:szCs w:val="24"/>
          <w:lang w:val="en-GB"/>
        </w:rPr>
        <w:t xml:space="preserve">Deng, C., 2018. ‘Deng’s Take: China cautious on official digital currency; The People’s Bank of China got an early start, setting up a research unit in 2014’, </w:t>
      </w:r>
      <w:r w:rsidRPr="417A5252" w:rsidR="08E8B857">
        <w:rPr>
          <w:rFonts w:ascii="Aptos" w:hAnsi="Aptos" w:eastAsia="Aptos" w:cs="Aptos"/>
          <w:i w:val="1"/>
          <w:iCs w:val="1"/>
          <w:noProof w:val="0"/>
          <w:sz w:val="24"/>
          <w:szCs w:val="24"/>
          <w:lang w:val="en-GB"/>
        </w:rPr>
        <w:t>WSJ Pro Central Banking</w:t>
      </w:r>
      <w:r w:rsidRPr="417A5252" w:rsidR="08E8B857">
        <w:rPr>
          <w:rFonts w:ascii="Aptos" w:hAnsi="Aptos" w:eastAsia="Aptos" w:cs="Aptos"/>
          <w:noProof w:val="0"/>
          <w:sz w:val="24"/>
          <w:szCs w:val="24"/>
          <w:lang w:val="en-GB"/>
        </w:rPr>
        <w:t xml:space="preserve"> [Preprint].</w:t>
      </w:r>
    </w:p>
    <w:p w:rsidR="007D2B55" w:rsidP="417A5252" w:rsidRDefault="007D2B55" w14:paraId="62382D80" w14:textId="16344595">
      <w:pPr>
        <w:spacing w:before="240" w:beforeAutospacing="off" w:after="240" w:afterAutospacing="off"/>
        <w:jc w:val="both"/>
      </w:pPr>
      <w:r w:rsidRPr="417A5252" w:rsidR="08E8B857">
        <w:rPr>
          <w:rFonts w:ascii="Aptos" w:hAnsi="Aptos" w:eastAsia="Aptos" w:cs="Aptos"/>
          <w:noProof w:val="0"/>
          <w:sz w:val="24"/>
          <w:szCs w:val="24"/>
          <w:lang w:val="en-GB"/>
        </w:rPr>
        <w:t>Gibbs, N., 2023. ‘TECH SUPREMACY; Qualcomm, Nvidia, Mobileye fight for chip market share</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Automotive News</w:t>
      </w:r>
      <w:r w:rsidRPr="417A5252" w:rsidR="08E8B857">
        <w:rPr>
          <w:rFonts w:ascii="Aptos" w:hAnsi="Aptos" w:eastAsia="Aptos" w:cs="Aptos"/>
          <w:noProof w:val="0"/>
          <w:sz w:val="24"/>
          <w:szCs w:val="24"/>
          <w:lang w:val="en-GB"/>
        </w:rPr>
        <w:t>, 98(7114), p.20.</w:t>
      </w:r>
    </w:p>
    <w:p w:rsidR="007D2B55" w:rsidP="417A5252" w:rsidRDefault="007D2B55" w14:paraId="4E152785" w14:textId="7ACF0C49">
      <w:pPr>
        <w:spacing w:before="240" w:beforeAutospacing="off" w:after="240" w:afterAutospacing="off"/>
        <w:jc w:val="both"/>
      </w:pPr>
      <w:r w:rsidRPr="417A5252" w:rsidR="08E8B857">
        <w:rPr>
          <w:rFonts w:ascii="Aptos" w:hAnsi="Aptos" w:eastAsia="Aptos" w:cs="Aptos"/>
          <w:noProof w:val="0"/>
          <w:sz w:val="24"/>
          <w:szCs w:val="24"/>
          <w:lang w:val="en-GB"/>
        </w:rPr>
        <w:t xml:space="preserve">Hooley, G.J., </w:t>
      </w:r>
      <w:r w:rsidRPr="417A5252" w:rsidR="08E8B857">
        <w:rPr>
          <w:rFonts w:ascii="Aptos" w:hAnsi="Aptos" w:eastAsia="Aptos" w:cs="Aptos"/>
          <w:noProof w:val="0"/>
          <w:sz w:val="24"/>
          <w:szCs w:val="24"/>
          <w:lang w:val="en-GB"/>
        </w:rPr>
        <w:t>Nicoulaud</w:t>
      </w:r>
      <w:r w:rsidRPr="417A5252" w:rsidR="08E8B857">
        <w:rPr>
          <w:rFonts w:ascii="Aptos" w:hAnsi="Aptos" w:eastAsia="Aptos" w:cs="Aptos"/>
          <w:noProof w:val="0"/>
          <w:sz w:val="24"/>
          <w:szCs w:val="24"/>
          <w:lang w:val="en-GB"/>
        </w:rPr>
        <w:t xml:space="preserve">, B., Rudd, J.M. and Lee, N., 2024. </w:t>
      </w:r>
      <w:r w:rsidRPr="417A5252" w:rsidR="08E8B857">
        <w:rPr>
          <w:rFonts w:ascii="Aptos" w:hAnsi="Aptos" w:eastAsia="Aptos" w:cs="Aptos"/>
          <w:i w:val="1"/>
          <w:iCs w:val="1"/>
          <w:noProof w:val="0"/>
          <w:sz w:val="24"/>
          <w:szCs w:val="24"/>
          <w:lang w:val="en-GB"/>
        </w:rPr>
        <w:t>Marketing Strategy and Competitive Positioning</w:t>
      </w:r>
      <w:r w:rsidRPr="417A5252" w:rsidR="08E8B857">
        <w:rPr>
          <w:rFonts w:ascii="Aptos" w:hAnsi="Aptos" w:eastAsia="Aptos" w:cs="Aptos"/>
          <w:noProof w:val="0"/>
          <w:sz w:val="24"/>
          <w:szCs w:val="24"/>
          <w:lang w:val="en-GB"/>
        </w:rPr>
        <w:t xml:space="preserve">. 8th </w:t>
      </w:r>
      <w:r w:rsidRPr="417A5252" w:rsidR="08E8B857">
        <w:rPr>
          <w:rFonts w:ascii="Aptos" w:hAnsi="Aptos" w:eastAsia="Aptos" w:cs="Aptos"/>
          <w:noProof w:val="0"/>
          <w:sz w:val="24"/>
          <w:szCs w:val="24"/>
          <w:lang w:val="en-GB"/>
        </w:rPr>
        <w:t>edn</w:t>
      </w:r>
      <w:r w:rsidRPr="417A5252" w:rsidR="08E8B857">
        <w:rPr>
          <w:rFonts w:ascii="Aptos" w:hAnsi="Aptos" w:eastAsia="Aptos" w:cs="Aptos"/>
          <w:noProof w:val="0"/>
          <w:sz w:val="24"/>
          <w:szCs w:val="24"/>
          <w:lang w:val="en-GB"/>
        </w:rPr>
        <w:t>. Harlow: Pearson, pp.60–62.</w:t>
      </w:r>
    </w:p>
    <w:p w:rsidR="007D2B55" w:rsidP="417A5252" w:rsidRDefault="007D2B55" w14:paraId="5379A10E" w14:textId="09DBEBEC">
      <w:pPr>
        <w:spacing w:before="240" w:beforeAutospacing="off" w:after="240" w:afterAutospacing="off"/>
        <w:jc w:val="both"/>
      </w:pPr>
      <w:r w:rsidRPr="417A5252" w:rsidR="08E8B857">
        <w:rPr>
          <w:rFonts w:ascii="Aptos" w:hAnsi="Aptos" w:eastAsia="Aptos" w:cs="Aptos"/>
          <w:noProof w:val="0"/>
          <w:sz w:val="24"/>
          <w:szCs w:val="24"/>
          <w:lang w:val="en-GB"/>
        </w:rPr>
        <w:t xml:space="preserve">Hooley, G.J., </w:t>
      </w:r>
      <w:r w:rsidRPr="417A5252" w:rsidR="08E8B857">
        <w:rPr>
          <w:rFonts w:ascii="Aptos" w:hAnsi="Aptos" w:eastAsia="Aptos" w:cs="Aptos"/>
          <w:noProof w:val="0"/>
          <w:sz w:val="24"/>
          <w:szCs w:val="24"/>
          <w:lang w:val="en-GB"/>
        </w:rPr>
        <w:t>Nicoulaud</w:t>
      </w:r>
      <w:r w:rsidRPr="417A5252" w:rsidR="08E8B857">
        <w:rPr>
          <w:rFonts w:ascii="Aptos" w:hAnsi="Aptos" w:eastAsia="Aptos" w:cs="Aptos"/>
          <w:noProof w:val="0"/>
          <w:sz w:val="24"/>
          <w:szCs w:val="24"/>
          <w:lang w:val="en-GB"/>
        </w:rPr>
        <w:t xml:space="preserve">, B., Rudd, J.M. and Lee, N., 2024. </w:t>
      </w:r>
      <w:r w:rsidRPr="417A5252" w:rsidR="08E8B857">
        <w:rPr>
          <w:rFonts w:ascii="Aptos" w:hAnsi="Aptos" w:eastAsia="Aptos" w:cs="Aptos"/>
          <w:i w:val="1"/>
          <w:iCs w:val="1"/>
          <w:noProof w:val="0"/>
          <w:sz w:val="24"/>
          <w:szCs w:val="24"/>
          <w:lang w:val="en-GB"/>
        </w:rPr>
        <w:t>Marketing Strategy and Competitive Positioning</w:t>
      </w:r>
      <w:r w:rsidRPr="417A5252" w:rsidR="08E8B857">
        <w:rPr>
          <w:rFonts w:ascii="Aptos" w:hAnsi="Aptos" w:eastAsia="Aptos" w:cs="Aptos"/>
          <w:noProof w:val="0"/>
          <w:sz w:val="24"/>
          <w:szCs w:val="24"/>
          <w:lang w:val="en-GB"/>
        </w:rPr>
        <w:t xml:space="preserve">. 8th </w:t>
      </w:r>
      <w:r w:rsidRPr="417A5252" w:rsidR="08E8B857">
        <w:rPr>
          <w:rFonts w:ascii="Aptos" w:hAnsi="Aptos" w:eastAsia="Aptos" w:cs="Aptos"/>
          <w:noProof w:val="0"/>
          <w:sz w:val="24"/>
          <w:szCs w:val="24"/>
          <w:lang w:val="en-GB"/>
        </w:rPr>
        <w:t>edn</w:t>
      </w:r>
      <w:r w:rsidRPr="417A5252" w:rsidR="08E8B857">
        <w:rPr>
          <w:rFonts w:ascii="Aptos" w:hAnsi="Aptos" w:eastAsia="Aptos" w:cs="Aptos"/>
          <w:noProof w:val="0"/>
          <w:sz w:val="24"/>
          <w:szCs w:val="24"/>
          <w:lang w:val="en-GB"/>
        </w:rPr>
        <w:t>. Harlow: Pearson, pp.67–68.</w:t>
      </w:r>
    </w:p>
    <w:p w:rsidR="007D2B55" w:rsidP="417A5252" w:rsidRDefault="007D2B55" w14:paraId="42D57407" w14:textId="62D9ED82">
      <w:pPr>
        <w:spacing w:before="240" w:beforeAutospacing="off" w:after="240" w:afterAutospacing="off"/>
        <w:jc w:val="both"/>
      </w:pPr>
      <w:r w:rsidRPr="417A5252" w:rsidR="08E8B857">
        <w:rPr>
          <w:rFonts w:ascii="Aptos" w:hAnsi="Aptos" w:eastAsia="Aptos" w:cs="Aptos"/>
          <w:noProof w:val="0"/>
          <w:sz w:val="24"/>
          <w:szCs w:val="24"/>
          <w:lang w:val="en-GB"/>
        </w:rPr>
        <w:t>Kalyanaram</w:t>
      </w:r>
      <w:r w:rsidRPr="417A5252" w:rsidR="08E8B857">
        <w:rPr>
          <w:rFonts w:ascii="Aptos" w:hAnsi="Aptos" w:eastAsia="Aptos" w:cs="Aptos"/>
          <w:noProof w:val="0"/>
          <w:sz w:val="24"/>
          <w:szCs w:val="24"/>
          <w:lang w:val="en-GB"/>
        </w:rPr>
        <w:t>, G., 2019. ‘Technology Market Dynamics: Fifth Generation Networks and Huawei Market Leadership</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Journal of Emerging Trends in Marketing and Management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noProof w:val="0"/>
          <w:sz w:val="24"/>
          <w:szCs w:val="24"/>
          <w:lang w:val="en-GB"/>
        </w:rPr>
        <w:t>I(</w:t>
      </w:r>
      <w:r w:rsidRPr="417A5252" w:rsidR="08E8B857">
        <w:rPr>
          <w:rFonts w:ascii="Aptos" w:hAnsi="Aptos" w:eastAsia="Aptos" w:cs="Aptos"/>
          <w:noProof w:val="0"/>
          <w:sz w:val="24"/>
          <w:szCs w:val="24"/>
          <w:lang w:val="en-GB"/>
        </w:rPr>
        <w:t>1), pp.43–51.</w:t>
      </w:r>
    </w:p>
    <w:p w:rsidR="007D2B55" w:rsidP="417A5252" w:rsidRDefault="007D2B55" w14:paraId="5F9D611E" w14:textId="2CF2DA62">
      <w:pPr>
        <w:spacing w:before="240" w:beforeAutospacing="off" w:after="240" w:afterAutospacing="off"/>
        <w:jc w:val="both"/>
      </w:pPr>
      <w:r w:rsidRPr="417A5252" w:rsidR="08E8B857">
        <w:rPr>
          <w:rFonts w:ascii="Aptos" w:hAnsi="Aptos" w:eastAsia="Aptos" w:cs="Aptos"/>
          <w:noProof w:val="0"/>
          <w:sz w:val="24"/>
          <w:szCs w:val="24"/>
          <w:lang w:val="en-GB"/>
        </w:rPr>
        <w:t>Kaur, K., Zhao, E. and Trifan, V.A., 2024. ‘A Story of Vision and Leadership: Unveiling the Samsung Electronics Brand’s Path to Success</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‘Ovidius’ University Annals. Economic Sciences Series (Online)</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noProof w:val="0"/>
          <w:sz w:val="24"/>
          <w:szCs w:val="24"/>
          <w:lang w:val="en-GB"/>
        </w:rPr>
        <w:t>XXIII(</w:t>
      </w:r>
      <w:r w:rsidRPr="417A5252" w:rsidR="08E8B857">
        <w:rPr>
          <w:rFonts w:ascii="Aptos" w:hAnsi="Aptos" w:eastAsia="Aptos" w:cs="Aptos"/>
          <w:noProof w:val="0"/>
          <w:sz w:val="24"/>
          <w:szCs w:val="24"/>
          <w:lang w:val="en-GB"/>
        </w:rPr>
        <w:t>2), pp.491–500.</w:t>
      </w:r>
    </w:p>
    <w:p w:rsidR="007D2B55" w:rsidP="417A5252" w:rsidRDefault="007D2B55" w14:paraId="4FEE1C4C" w14:textId="371A4ACD">
      <w:pPr>
        <w:pStyle w:val="Normal"/>
        <w:spacing w:before="300" w:beforeAutospacing="off" w:after="300" w:afterAutospacing="off"/>
        <w:jc w:val="both"/>
        <w:rPr>
          <w:rFonts w:ascii="Aptos" w:hAnsi="Aptos" w:eastAsia="Aptos" w:cs="Aptos" w:asciiTheme="minorAscii" w:hAnsiTheme="minorAscii" w:eastAsiaTheme="minorAscii" w:cstheme="minorAscii"/>
          <w:color w:val="0F9DD4"/>
          <w:sz w:val="24"/>
          <w:szCs w:val="24"/>
        </w:rPr>
      </w:pPr>
      <w:r w:rsidRPr="417A5252" w:rsidR="5E7A1BB9">
        <w:rPr>
          <w:rFonts w:ascii="Aptos" w:hAnsi="Aptos" w:eastAsia="Aptos" w:cs="Aptos" w:asciiTheme="minorAscii" w:hAnsiTheme="minorAscii" w:eastAsiaTheme="minorAscii" w:cstheme="minorAscii"/>
          <w:noProof w:val="0"/>
          <w:sz w:val="24"/>
          <w:szCs w:val="24"/>
          <w:lang w:val="en-GB"/>
        </w:rPr>
        <w:t xml:space="preserve">Kotler, P., Armstrong, G., Balasubramanian, S. and Kotler, P., 2023. </w:t>
      </w:r>
      <w:r w:rsidRPr="417A5252" w:rsidR="5E7A1BB9">
        <w:rPr>
          <w:rFonts w:ascii="Aptos" w:hAnsi="Aptos" w:eastAsia="Aptos" w:cs="Aptos" w:asciiTheme="minorAscii" w:hAnsiTheme="minorAscii" w:eastAsiaTheme="minorAscii" w:cstheme="minorAscii"/>
          <w:i w:val="1"/>
          <w:iCs w:val="1"/>
          <w:noProof w:val="0"/>
          <w:sz w:val="24"/>
          <w:szCs w:val="24"/>
          <w:lang w:val="en-GB"/>
        </w:rPr>
        <w:t>Principles of Marketing</w:t>
      </w:r>
      <w:r w:rsidRPr="417A5252" w:rsidR="5E7A1BB9">
        <w:rPr>
          <w:rFonts w:ascii="Aptos" w:hAnsi="Aptos" w:eastAsia="Aptos" w:cs="Aptos" w:asciiTheme="minorAscii" w:hAnsiTheme="minorAscii" w:eastAsiaTheme="minorAscii" w:cstheme="minorAscii"/>
          <w:noProof w:val="0"/>
          <w:sz w:val="24"/>
          <w:szCs w:val="24"/>
          <w:lang w:val="en-GB"/>
        </w:rPr>
        <w:t>. 19th ed. Global edition. Harlow: Pearson.</w:t>
      </w:r>
    </w:p>
    <w:p w:rsidR="007D2B55" w:rsidP="417A5252" w:rsidRDefault="007D2B55" w14:paraId="4B60B524" w14:textId="1CE5FFE3">
      <w:pPr>
        <w:spacing w:before="240" w:beforeAutospacing="off" w:after="240" w:afterAutospacing="off"/>
        <w:jc w:val="both"/>
        <w:rPr>
          <w:rFonts w:ascii="Aptos" w:hAnsi="Aptos" w:eastAsia="Aptos" w:cs="Aptos"/>
          <w:noProof w:val="0"/>
          <w:sz w:val="24"/>
          <w:szCs w:val="24"/>
          <w:lang w:val="en-GB"/>
        </w:rPr>
      </w:pPr>
    </w:p>
    <w:p w:rsidR="007D2B55" w:rsidP="417A5252" w:rsidRDefault="007D2B55" w14:paraId="0590566E" w14:textId="27CA497C">
      <w:pPr>
        <w:spacing w:before="240" w:beforeAutospacing="off" w:after="240" w:afterAutospacing="off"/>
        <w:jc w:val="both"/>
      </w:pPr>
      <w:r w:rsidRPr="417A5252" w:rsidR="08E8B857">
        <w:rPr>
          <w:rFonts w:ascii="Aptos" w:hAnsi="Aptos" w:eastAsia="Aptos" w:cs="Aptos"/>
          <w:noProof w:val="0"/>
          <w:sz w:val="24"/>
          <w:szCs w:val="24"/>
          <w:lang w:val="en-GB"/>
        </w:rPr>
        <w:t>Keshavan, M., 2013. ‘Taxi Services See the New Ride‑Sharing Regulations as Unfair</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San Diego Business Journal</w:t>
      </w:r>
      <w:r w:rsidRPr="417A5252" w:rsidR="08E8B857">
        <w:rPr>
          <w:rFonts w:ascii="Aptos" w:hAnsi="Aptos" w:eastAsia="Aptos" w:cs="Aptos"/>
          <w:noProof w:val="0"/>
          <w:sz w:val="24"/>
          <w:szCs w:val="24"/>
          <w:lang w:val="en-GB"/>
        </w:rPr>
        <w:t>, 34(39), p.7.</w:t>
      </w:r>
    </w:p>
    <w:p w:rsidR="007D2B55" w:rsidP="417A5252" w:rsidRDefault="007D2B55" w14:paraId="53AAA8BD" w14:textId="6CC0B5D1">
      <w:pPr>
        <w:spacing w:before="240" w:beforeAutospacing="off" w:after="240" w:afterAutospacing="off"/>
        <w:jc w:val="both"/>
      </w:pPr>
      <w:r w:rsidRPr="417A5252" w:rsidR="08E8B857">
        <w:rPr>
          <w:rFonts w:ascii="Aptos" w:hAnsi="Aptos" w:eastAsia="Aptos" w:cs="Aptos"/>
          <w:noProof w:val="0"/>
          <w:sz w:val="24"/>
          <w:szCs w:val="24"/>
          <w:lang w:val="en-GB"/>
        </w:rPr>
        <w:t>Li, G., Elahi, E. and Zhao, L., 2022. ‘Fintech, bank risk‑taking, and risk‑warning for commercial banks in the era of digital technology</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Frontiers in Psychology</w:t>
      </w:r>
      <w:r w:rsidRPr="417A5252" w:rsidR="08E8B857">
        <w:rPr>
          <w:rFonts w:ascii="Aptos" w:hAnsi="Aptos" w:eastAsia="Aptos" w:cs="Aptos"/>
          <w:noProof w:val="0"/>
          <w:sz w:val="24"/>
          <w:szCs w:val="24"/>
          <w:lang w:val="en-GB"/>
        </w:rPr>
        <w:t xml:space="preserve">, 13, p.934053. Available at: </w:t>
      </w:r>
      <w:hyperlink r:id="R6314945327aa43d0">
        <w:r w:rsidRPr="417A5252" w:rsidR="08E8B857">
          <w:rPr>
            <w:rStyle w:val="Hyperlink"/>
            <w:rFonts w:ascii="Aptos" w:hAnsi="Aptos" w:eastAsia="Aptos" w:cs="Aptos"/>
            <w:noProof w:val="0"/>
            <w:sz w:val="24"/>
            <w:szCs w:val="24"/>
            <w:lang w:val="en-GB"/>
          </w:rPr>
          <w:t>https://doi.org/10.3389/fpsyg.2022.934053</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69EFDC35" w14:textId="49018513">
      <w:pPr>
        <w:spacing w:before="240" w:beforeAutospacing="off" w:after="240" w:afterAutospacing="off"/>
        <w:jc w:val="both"/>
      </w:pPr>
      <w:r w:rsidRPr="417A5252" w:rsidR="08E8B857">
        <w:rPr>
          <w:rFonts w:ascii="Aptos" w:hAnsi="Aptos" w:eastAsia="Aptos" w:cs="Aptos"/>
          <w:noProof w:val="0"/>
          <w:sz w:val="24"/>
          <w:szCs w:val="24"/>
          <w:lang w:val="en-GB"/>
        </w:rPr>
        <w:t xml:space="preserve">Lieberman, M.B. and Montgomery, D.B., 1988. First-mover advantages. </w:t>
      </w:r>
      <w:r w:rsidRPr="417A5252" w:rsidR="08E8B857">
        <w:rPr>
          <w:rFonts w:ascii="Aptos" w:hAnsi="Aptos" w:eastAsia="Aptos" w:cs="Aptos"/>
          <w:i w:val="1"/>
          <w:iCs w:val="1"/>
          <w:noProof w:val="0"/>
          <w:sz w:val="24"/>
          <w:szCs w:val="24"/>
          <w:lang w:val="en-GB"/>
        </w:rPr>
        <w:t>Strategic Management Journal</w:t>
      </w:r>
      <w:r w:rsidRPr="417A5252" w:rsidR="08E8B857">
        <w:rPr>
          <w:rFonts w:ascii="Aptos" w:hAnsi="Aptos" w:eastAsia="Aptos" w:cs="Aptos"/>
          <w:noProof w:val="0"/>
          <w:sz w:val="24"/>
          <w:szCs w:val="24"/>
          <w:lang w:val="en-GB"/>
        </w:rPr>
        <w:t xml:space="preserve">, 9(S1), pp.41–58. Available at: </w:t>
      </w:r>
      <w:hyperlink r:id="Rcdb6477f1ed34268">
        <w:r w:rsidRPr="417A5252" w:rsidR="08E8B857">
          <w:rPr>
            <w:rStyle w:val="Hyperlink"/>
            <w:rFonts w:ascii="Aptos" w:hAnsi="Aptos" w:eastAsia="Aptos" w:cs="Aptos"/>
            <w:noProof w:val="0"/>
            <w:sz w:val="24"/>
            <w:szCs w:val="24"/>
            <w:lang w:val="en-GB"/>
          </w:rPr>
          <w:t>https://doi.org/10.1002/smj.4250090706</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12011CC6" w14:textId="4DE22D83">
      <w:pPr>
        <w:spacing w:before="240" w:beforeAutospacing="off" w:after="240" w:afterAutospacing="off"/>
        <w:jc w:val="both"/>
      </w:pPr>
      <w:r w:rsidRPr="417A5252" w:rsidR="08E8B857">
        <w:rPr>
          <w:rFonts w:ascii="Aptos" w:hAnsi="Aptos" w:eastAsia="Aptos" w:cs="Aptos"/>
          <w:noProof w:val="0"/>
          <w:sz w:val="24"/>
          <w:szCs w:val="24"/>
          <w:lang w:val="en-GB"/>
        </w:rPr>
        <w:t>Leighton, P., 2016. ‘Professional self‑employment, new power and the sharing economy: Some cautionary tales from Uber</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Journal of Management &amp; Organization</w:t>
      </w:r>
      <w:r w:rsidRPr="417A5252" w:rsidR="08E8B857">
        <w:rPr>
          <w:rFonts w:ascii="Aptos" w:hAnsi="Aptos" w:eastAsia="Aptos" w:cs="Aptos"/>
          <w:noProof w:val="0"/>
          <w:sz w:val="24"/>
          <w:szCs w:val="24"/>
          <w:lang w:val="en-GB"/>
        </w:rPr>
        <w:t xml:space="preserve">, 22(6), pp.859–874. Available at: </w:t>
      </w:r>
      <w:hyperlink r:id="Rb0c77182397f4a86">
        <w:r w:rsidRPr="417A5252" w:rsidR="08E8B857">
          <w:rPr>
            <w:rStyle w:val="Hyperlink"/>
            <w:rFonts w:ascii="Aptos" w:hAnsi="Aptos" w:eastAsia="Aptos" w:cs="Aptos"/>
            <w:noProof w:val="0"/>
            <w:sz w:val="24"/>
            <w:szCs w:val="24"/>
            <w:lang w:val="en-GB"/>
          </w:rPr>
          <w:t>https://doi.org/10.1017/jmo.2016.30</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072A8AB6" w14:textId="55B4C17C">
      <w:pPr>
        <w:spacing w:before="240" w:beforeAutospacing="off" w:after="240" w:afterAutospacing="off"/>
        <w:jc w:val="both"/>
      </w:pPr>
      <w:r w:rsidRPr="417A5252" w:rsidR="08E8B857">
        <w:rPr>
          <w:rFonts w:ascii="Aptos" w:hAnsi="Aptos" w:eastAsia="Aptos" w:cs="Aptos"/>
          <w:noProof w:val="0"/>
          <w:sz w:val="24"/>
          <w:szCs w:val="24"/>
          <w:lang w:val="en-GB"/>
        </w:rPr>
        <w:t>Luo, Y. et al., 2011. ‘Entrepreneurial pioneer of international venturing: the case of Huawei</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Organizational Dynamics</w:t>
      </w:r>
      <w:r w:rsidRPr="417A5252" w:rsidR="08E8B857">
        <w:rPr>
          <w:rFonts w:ascii="Aptos" w:hAnsi="Aptos" w:eastAsia="Aptos" w:cs="Aptos"/>
          <w:noProof w:val="0"/>
          <w:sz w:val="24"/>
          <w:szCs w:val="24"/>
          <w:lang w:val="en-GB"/>
        </w:rPr>
        <w:t xml:space="preserve">, 40(1), pp.67–74. Available at: </w:t>
      </w:r>
      <w:hyperlink r:id="Rf1a6c7258dfc4dc9">
        <w:r w:rsidRPr="417A5252" w:rsidR="08E8B857">
          <w:rPr>
            <w:rStyle w:val="Hyperlink"/>
            <w:rFonts w:ascii="Aptos" w:hAnsi="Aptos" w:eastAsia="Aptos" w:cs="Aptos"/>
            <w:noProof w:val="0"/>
            <w:sz w:val="24"/>
            <w:szCs w:val="24"/>
            <w:lang w:val="en-GB"/>
          </w:rPr>
          <w:t>https://doi.org/10.1016/j.orgdyn.2010.10.010</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5B9F8A37" w14:textId="282562EE">
      <w:pPr>
        <w:spacing w:before="240" w:beforeAutospacing="off" w:after="240" w:afterAutospacing="off"/>
        <w:jc w:val="both"/>
      </w:pPr>
      <w:r w:rsidRPr="417A5252" w:rsidR="08E8B857">
        <w:rPr>
          <w:rFonts w:ascii="Aptos" w:hAnsi="Aptos" w:eastAsia="Aptos" w:cs="Aptos"/>
          <w:noProof w:val="0"/>
          <w:sz w:val="24"/>
          <w:szCs w:val="24"/>
          <w:lang w:val="en-GB"/>
        </w:rPr>
        <w:t xml:space="preserve">MacArthur, J.B., 2020. ‘Cost savings versus redundant systems: the case of the Boeing 737 MAX debacle’, </w:t>
      </w:r>
      <w:r w:rsidRPr="417A5252" w:rsidR="08E8B857">
        <w:rPr>
          <w:rFonts w:ascii="Aptos" w:hAnsi="Aptos" w:eastAsia="Aptos" w:cs="Aptos"/>
          <w:i w:val="1"/>
          <w:iCs w:val="1"/>
          <w:noProof w:val="0"/>
          <w:sz w:val="24"/>
          <w:szCs w:val="24"/>
          <w:lang w:val="en-GB"/>
        </w:rPr>
        <w:t>Journal of Business and Accounting</w:t>
      </w:r>
      <w:r w:rsidRPr="417A5252" w:rsidR="08E8B857">
        <w:rPr>
          <w:rFonts w:ascii="Aptos" w:hAnsi="Aptos" w:eastAsia="Aptos" w:cs="Aptos"/>
          <w:noProof w:val="0"/>
          <w:sz w:val="24"/>
          <w:szCs w:val="24"/>
          <w:lang w:val="en-GB"/>
        </w:rPr>
        <w:t>, 13(1), pp.4–21.</w:t>
      </w:r>
    </w:p>
    <w:p w:rsidR="007D2B55" w:rsidP="417A5252" w:rsidRDefault="007D2B55" w14:paraId="4CC3F1E7" w14:textId="6EE9F2E9">
      <w:pPr>
        <w:spacing w:before="240" w:beforeAutospacing="off" w:after="240" w:afterAutospacing="off"/>
        <w:jc w:val="both"/>
      </w:pPr>
      <w:r w:rsidRPr="417A5252" w:rsidR="08E8B857">
        <w:rPr>
          <w:rFonts w:ascii="Aptos" w:hAnsi="Aptos" w:eastAsia="Aptos" w:cs="Aptos"/>
          <w:noProof w:val="0"/>
          <w:sz w:val="24"/>
          <w:szCs w:val="24"/>
          <w:lang w:val="en-GB"/>
        </w:rPr>
        <w:t xml:space="preserve">McKee, D., Makela, F., </w:t>
      </w:r>
      <w:r w:rsidRPr="417A5252" w:rsidR="08E8B857">
        <w:rPr>
          <w:rFonts w:ascii="Aptos" w:hAnsi="Aptos" w:eastAsia="Aptos" w:cs="Aptos"/>
          <w:noProof w:val="0"/>
          <w:sz w:val="24"/>
          <w:szCs w:val="24"/>
          <w:lang w:val="en-GB"/>
        </w:rPr>
        <w:t>Scassa</w:t>
      </w:r>
      <w:r w:rsidRPr="417A5252" w:rsidR="08E8B857">
        <w:rPr>
          <w:rFonts w:ascii="Aptos" w:hAnsi="Aptos" w:eastAsia="Aptos" w:cs="Aptos"/>
          <w:noProof w:val="0"/>
          <w:sz w:val="24"/>
          <w:szCs w:val="24"/>
          <w:lang w:val="en-GB"/>
        </w:rPr>
        <w:t xml:space="preserve">, T. and others, 2018. </w:t>
      </w:r>
      <w:r w:rsidRPr="417A5252" w:rsidR="08E8B857">
        <w:rPr>
          <w:rFonts w:ascii="Aptos" w:hAnsi="Aptos" w:eastAsia="Aptos" w:cs="Aptos"/>
          <w:i w:val="1"/>
          <w:iCs w:val="1"/>
          <w:noProof w:val="0"/>
          <w:sz w:val="24"/>
          <w:szCs w:val="24"/>
          <w:lang w:val="en-GB"/>
        </w:rPr>
        <w:t>Law and the ‘sharing economy’: regulating online market platforms</w:t>
      </w:r>
      <w:r w:rsidRPr="417A5252" w:rsidR="08E8B857">
        <w:rPr>
          <w:rFonts w:ascii="Aptos" w:hAnsi="Aptos" w:eastAsia="Aptos" w:cs="Aptos"/>
          <w:noProof w:val="0"/>
          <w:sz w:val="24"/>
          <w:szCs w:val="24"/>
          <w:lang w:val="en-GB"/>
        </w:rPr>
        <w:t xml:space="preserve">. 1st </w:t>
      </w:r>
      <w:r w:rsidRPr="417A5252" w:rsidR="08E8B857">
        <w:rPr>
          <w:rFonts w:ascii="Aptos" w:hAnsi="Aptos" w:eastAsia="Aptos" w:cs="Aptos"/>
          <w:noProof w:val="0"/>
          <w:sz w:val="24"/>
          <w:szCs w:val="24"/>
          <w:lang w:val="en-GB"/>
        </w:rPr>
        <w:t>edn</w:t>
      </w:r>
      <w:r w:rsidRPr="417A5252" w:rsidR="08E8B857">
        <w:rPr>
          <w:rFonts w:ascii="Aptos" w:hAnsi="Aptos" w:eastAsia="Aptos" w:cs="Aptos"/>
          <w:noProof w:val="0"/>
          <w:sz w:val="24"/>
          <w:szCs w:val="24"/>
          <w:lang w:val="en-GB"/>
        </w:rPr>
        <w:t xml:space="preserve">. Ottawa: University of Ottawa Press. Available at: </w:t>
      </w:r>
      <w:hyperlink r:id="R662bb64e083f4f9c">
        <w:r w:rsidRPr="417A5252" w:rsidR="08E8B857">
          <w:rPr>
            <w:rStyle w:val="Hyperlink"/>
            <w:rFonts w:ascii="Aptos" w:hAnsi="Aptos" w:eastAsia="Aptos" w:cs="Aptos"/>
            <w:noProof w:val="0"/>
            <w:sz w:val="24"/>
            <w:szCs w:val="24"/>
            <w:lang w:val="en-GB"/>
          </w:rPr>
          <w:t>https://doi.org/10.2307/j.ctv5vdczv</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2CE415AD" w14:textId="7393AD0A">
      <w:pPr>
        <w:spacing w:before="240" w:beforeAutospacing="off" w:after="240" w:afterAutospacing="off"/>
        <w:jc w:val="both"/>
      </w:pPr>
      <w:r w:rsidRPr="417A5252" w:rsidR="08E8B857">
        <w:rPr>
          <w:rFonts w:ascii="Aptos" w:hAnsi="Aptos" w:eastAsia="Aptos" w:cs="Aptos"/>
          <w:noProof w:val="0"/>
          <w:sz w:val="24"/>
          <w:szCs w:val="24"/>
          <w:lang w:val="en-GB"/>
        </w:rPr>
        <w:t>Moran, M. and Lasley, P., 2017. ‘Legislating Transportation Network Companies</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Transportation Research Record</w:t>
      </w:r>
      <w:r w:rsidRPr="417A5252" w:rsidR="08E8B857">
        <w:rPr>
          <w:rFonts w:ascii="Aptos" w:hAnsi="Aptos" w:eastAsia="Aptos" w:cs="Aptos"/>
          <w:noProof w:val="0"/>
          <w:sz w:val="24"/>
          <w:szCs w:val="24"/>
          <w:lang w:val="en-GB"/>
        </w:rPr>
        <w:t xml:space="preserve">, 2650(1), pp.163–171. Available at: </w:t>
      </w:r>
      <w:hyperlink r:id="Rf5105d12dfd6469e">
        <w:r w:rsidRPr="417A5252" w:rsidR="08E8B857">
          <w:rPr>
            <w:rStyle w:val="Hyperlink"/>
            <w:rFonts w:ascii="Aptos" w:hAnsi="Aptos" w:eastAsia="Aptos" w:cs="Aptos"/>
            <w:noProof w:val="0"/>
            <w:sz w:val="24"/>
            <w:szCs w:val="24"/>
            <w:lang w:val="en-GB"/>
          </w:rPr>
          <w:t>https://doi.org/10.3141/2650-19</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33DF5A1C" w14:textId="1453979F">
      <w:pPr>
        <w:spacing w:before="240" w:beforeAutospacing="off" w:after="240" w:afterAutospacing="off"/>
        <w:jc w:val="both"/>
      </w:pPr>
      <w:r w:rsidRPr="417A5252" w:rsidR="4E9BDC99">
        <w:rPr>
          <w:rFonts w:ascii="Aptos" w:hAnsi="Aptos" w:eastAsia="Aptos" w:cs="Aptos"/>
          <w:noProof w:val="0"/>
          <w:sz w:val="24"/>
          <w:szCs w:val="24"/>
          <w:lang w:val="en-GB"/>
        </w:rPr>
        <w:t xml:space="preserve">NEWS: Huawei Tech eager to use emerging 3G opportunities’, 2007. </w:t>
      </w:r>
      <w:r w:rsidRPr="417A5252" w:rsidR="4E9BDC99">
        <w:rPr>
          <w:rFonts w:ascii="Aptos" w:hAnsi="Aptos" w:eastAsia="Aptos" w:cs="Aptos"/>
          <w:i w:val="1"/>
          <w:iCs w:val="1"/>
          <w:noProof w:val="0"/>
          <w:sz w:val="24"/>
          <w:szCs w:val="24"/>
          <w:lang w:val="en-GB"/>
        </w:rPr>
        <w:t>Businessline</w:t>
      </w:r>
      <w:r w:rsidRPr="417A5252" w:rsidR="4E9BDC99">
        <w:rPr>
          <w:rFonts w:ascii="Aptos" w:hAnsi="Aptos" w:eastAsia="Aptos" w:cs="Aptos"/>
          <w:noProof w:val="0"/>
          <w:sz w:val="24"/>
          <w:szCs w:val="24"/>
          <w:lang w:val="en-GB"/>
        </w:rPr>
        <w:t xml:space="preserve"> (</w:t>
      </w:r>
      <w:r w:rsidRPr="417A5252" w:rsidR="4E9BDC99">
        <w:rPr>
          <w:rFonts w:ascii="Aptos" w:hAnsi="Aptos" w:eastAsia="Aptos" w:cs="Aptos"/>
          <w:noProof w:val="0"/>
          <w:sz w:val="24"/>
          <w:szCs w:val="24"/>
          <w:lang w:val="en-GB"/>
        </w:rPr>
        <w:t>Islāmābād</w:t>
      </w:r>
      <w:r w:rsidRPr="417A5252" w:rsidR="4E9BDC99">
        <w:rPr>
          <w:rFonts w:ascii="Aptos" w:hAnsi="Aptos" w:eastAsia="Aptos" w:cs="Aptos"/>
          <w:noProof w:val="0"/>
          <w:sz w:val="24"/>
          <w:szCs w:val="24"/>
          <w:lang w:val="en-GB"/>
        </w:rPr>
        <w:t>, Pakistan), p.1.</w:t>
      </w:r>
    </w:p>
    <w:p w:rsidR="007D2B55" w:rsidP="417A5252" w:rsidRDefault="007D2B55" w14:paraId="7263B186" w14:textId="602F0C40">
      <w:pPr>
        <w:spacing w:before="240" w:beforeAutospacing="off" w:after="240" w:afterAutospacing="off"/>
        <w:jc w:val="both"/>
        <w:rPr>
          <w:rFonts w:ascii="Aptos" w:hAnsi="Aptos" w:eastAsia="Aptos" w:cs="Aptos"/>
          <w:noProof w:val="0"/>
          <w:sz w:val="24"/>
          <w:szCs w:val="24"/>
          <w:lang w:val="en-GB"/>
        </w:rPr>
      </w:pPr>
    </w:p>
    <w:p w:rsidR="007D2B55" w:rsidP="417A5252" w:rsidRDefault="007D2B55" w14:paraId="0F9CD5F6" w14:textId="53E9B75D">
      <w:pPr>
        <w:spacing w:before="240" w:beforeAutospacing="off" w:after="240" w:afterAutospacing="off"/>
        <w:jc w:val="both"/>
      </w:pPr>
      <w:r w:rsidRPr="417A5252" w:rsidR="08E8B857">
        <w:rPr>
          <w:rFonts w:ascii="Aptos" w:hAnsi="Aptos" w:eastAsia="Aptos" w:cs="Aptos"/>
          <w:noProof w:val="0"/>
          <w:sz w:val="24"/>
          <w:szCs w:val="24"/>
          <w:lang w:val="en-GB"/>
        </w:rPr>
        <w:t>Ross, J.S., Gross, C.P. and Krumholz, H.M., 2012. ‘Promoting Transparency in Pharmaceutical Industry–Sponsored Research</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American Journal of Public Health</w:t>
      </w:r>
      <w:r w:rsidRPr="417A5252" w:rsidR="08E8B857">
        <w:rPr>
          <w:rFonts w:ascii="Aptos" w:hAnsi="Aptos" w:eastAsia="Aptos" w:cs="Aptos"/>
          <w:noProof w:val="0"/>
          <w:sz w:val="24"/>
          <w:szCs w:val="24"/>
          <w:lang w:val="en-GB"/>
        </w:rPr>
        <w:t xml:space="preserve">, 102(1), pp.72–80. Available at: </w:t>
      </w:r>
      <w:hyperlink r:id="R1db41156c90b4000">
        <w:r w:rsidRPr="417A5252" w:rsidR="08E8B857">
          <w:rPr>
            <w:rStyle w:val="Hyperlink"/>
            <w:rFonts w:ascii="Aptos" w:hAnsi="Aptos" w:eastAsia="Aptos" w:cs="Aptos"/>
            <w:noProof w:val="0"/>
            <w:sz w:val="24"/>
            <w:szCs w:val="24"/>
            <w:lang w:val="en-GB"/>
          </w:rPr>
          <w:t>https://doi.org/10.2105/AJPH.2011.300187</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45C08BC5" w14:textId="0ED7E664">
      <w:pPr>
        <w:spacing w:before="240" w:beforeAutospacing="off" w:after="240" w:afterAutospacing="off"/>
        <w:jc w:val="both"/>
      </w:pPr>
      <w:r w:rsidRPr="417A5252" w:rsidR="08E8B857">
        <w:rPr>
          <w:rFonts w:ascii="Aptos" w:hAnsi="Aptos" w:eastAsia="Aptos" w:cs="Aptos"/>
          <w:noProof w:val="0"/>
          <w:sz w:val="24"/>
          <w:szCs w:val="24"/>
          <w:lang w:val="en-GB"/>
        </w:rPr>
        <w:t>Robinson, M., 2021. ‘Vodafone looks to optimise supply chain post-Huawei</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Investors Chronicle</w:t>
      </w:r>
      <w:r w:rsidRPr="417A5252" w:rsidR="08E8B857">
        <w:rPr>
          <w:rFonts w:ascii="Aptos" w:hAnsi="Aptos" w:eastAsia="Aptos" w:cs="Aptos"/>
          <w:noProof w:val="0"/>
          <w:sz w:val="24"/>
          <w:szCs w:val="24"/>
          <w:lang w:val="en-GB"/>
        </w:rPr>
        <w:t>, p.14.</w:t>
      </w:r>
    </w:p>
    <w:p w:rsidR="007D2B55" w:rsidP="417A5252" w:rsidRDefault="007D2B55" w14:paraId="48799C44" w14:textId="33FD1301">
      <w:pPr>
        <w:spacing w:before="240" w:beforeAutospacing="off" w:after="240" w:afterAutospacing="off"/>
        <w:jc w:val="both"/>
      </w:pPr>
      <w:r w:rsidRPr="417A5252" w:rsidR="08E8B857">
        <w:rPr>
          <w:rFonts w:ascii="Aptos" w:hAnsi="Aptos" w:eastAsia="Aptos" w:cs="Aptos"/>
          <w:noProof w:val="0"/>
          <w:sz w:val="24"/>
          <w:szCs w:val="24"/>
          <w:lang w:val="en-GB"/>
        </w:rPr>
        <w:t>Tabassum, R. and Ahmed, S., 2020. ‘Xiaomi invades the smartphone market in India</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Decision (</w:t>
      </w:r>
      <w:r w:rsidRPr="417A5252" w:rsidR="08E8B857">
        <w:rPr>
          <w:rFonts w:ascii="Aptos" w:hAnsi="Aptos" w:eastAsia="Aptos" w:cs="Aptos"/>
          <w:i w:val="1"/>
          <w:iCs w:val="1"/>
          <w:noProof w:val="0"/>
          <w:sz w:val="24"/>
          <w:szCs w:val="24"/>
          <w:lang w:val="en-GB"/>
        </w:rPr>
        <w:t>Calcutta</w:t>
      </w:r>
      <w:r w:rsidRPr="417A5252" w:rsidR="08E8B857">
        <w:rPr>
          <w:rFonts w:ascii="Aptos" w:hAnsi="Aptos" w:eastAsia="Aptos" w:cs="Aptos"/>
          <w:i w:val="1"/>
          <w:iCs w:val="1"/>
          <w:noProof w:val="0"/>
          <w:sz w:val="24"/>
          <w:szCs w:val="24"/>
          <w:lang w:val="en-GB"/>
        </w:rPr>
        <w:t>)</w:t>
      </w:r>
      <w:r w:rsidRPr="417A5252" w:rsidR="08E8B857">
        <w:rPr>
          <w:rFonts w:ascii="Aptos" w:hAnsi="Aptos" w:eastAsia="Aptos" w:cs="Aptos"/>
          <w:noProof w:val="0"/>
          <w:sz w:val="24"/>
          <w:szCs w:val="24"/>
          <w:lang w:val="en-GB"/>
        </w:rPr>
        <w:t xml:space="preserve">, 47(2), pp.215–228. Available at: </w:t>
      </w:r>
      <w:hyperlink r:id="R5fd5b1497ee44604">
        <w:r w:rsidRPr="417A5252" w:rsidR="08E8B857">
          <w:rPr>
            <w:rStyle w:val="Hyperlink"/>
            <w:rFonts w:ascii="Aptos" w:hAnsi="Aptos" w:eastAsia="Aptos" w:cs="Aptos"/>
            <w:noProof w:val="0"/>
            <w:sz w:val="24"/>
            <w:szCs w:val="24"/>
            <w:lang w:val="en-GB"/>
          </w:rPr>
          <w:t>https://doi.org/10.1007/s40622-020-00242-w</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524205CA" w14:textId="1111669C">
      <w:pPr>
        <w:spacing w:before="240" w:beforeAutospacing="off" w:after="240" w:afterAutospacing="off"/>
        <w:jc w:val="both"/>
      </w:pPr>
      <w:r w:rsidRPr="417A5252" w:rsidR="08E8B857">
        <w:rPr>
          <w:rFonts w:ascii="Aptos" w:hAnsi="Aptos" w:eastAsia="Aptos" w:cs="Aptos"/>
          <w:noProof w:val="0"/>
          <w:sz w:val="24"/>
          <w:szCs w:val="24"/>
          <w:lang w:val="en-GB"/>
        </w:rPr>
        <w:t xml:space="preserve">UK Government, n.d. Marketing and advertising: the law – Regulations that affect advertising. GOV.UK. Available at: </w:t>
      </w:r>
      <w:hyperlink r:id="Rcaf7eb66211748f3">
        <w:r w:rsidRPr="417A5252" w:rsidR="08E8B857">
          <w:rPr>
            <w:rStyle w:val="Hyperlink"/>
            <w:rFonts w:ascii="Aptos" w:hAnsi="Aptos" w:eastAsia="Aptos" w:cs="Aptos"/>
            <w:noProof w:val="0"/>
            <w:sz w:val="24"/>
            <w:szCs w:val="24"/>
            <w:lang w:val="en-GB"/>
          </w:rPr>
          <w:t>https://www.gov.uk/marketing-advertising-law/regulations-that-affect-advertising</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4D348FFD" w14:textId="34E385CC">
      <w:pPr>
        <w:spacing w:before="240" w:beforeAutospacing="off" w:after="240" w:afterAutospacing="off"/>
        <w:jc w:val="both"/>
      </w:pPr>
      <w:r w:rsidRPr="417A5252" w:rsidR="08E8B857">
        <w:rPr>
          <w:rFonts w:ascii="Aptos" w:hAnsi="Aptos" w:eastAsia="Aptos" w:cs="Aptos"/>
          <w:noProof w:val="0"/>
          <w:sz w:val="24"/>
          <w:szCs w:val="24"/>
          <w:lang w:val="en-GB"/>
        </w:rPr>
        <w:t>Wang, H. and Kimble, C., 2011. ‘Leapfrogging to electric vehicles: patterns and scenarios for China. automobile industry</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International Journal of Automotive Technology and Management</w:t>
      </w:r>
      <w:r w:rsidRPr="417A5252" w:rsidR="08E8B857">
        <w:rPr>
          <w:rFonts w:ascii="Aptos" w:hAnsi="Aptos" w:eastAsia="Aptos" w:cs="Aptos"/>
          <w:noProof w:val="0"/>
          <w:sz w:val="24"/>
          <w:szCs w:val="24"/>
          <w:lang w:val="en-GB"/>
        </w:rPr>
        <w:t xml:space="preserve">, 11(4), pp.312–325. Available at: </w:t>
      </w:r>
      <w:hyperlink r:id="R826c4f2abdec4439">
        <w:r w:rsidRPr="417A5252" w:rsidR="08E8B857">
          <w:rPr>
            <w:rStyle w:val="Hyperlink"/>
            <w:rFonts w:ascii="Aptos" w:hAnsi="Aptos" w:eastAsia="Aptos" w:cs="Aptos"/>
            <w:noProof w:val="0"/>
            <w:sz w:val="24"/>
            <w:szCs w:val="24"/>
            <w:lang w:val="en-GB"/>
          </w:rPr>
          <w:t>https://doi.org/10.1504/IJATM.2011.043164</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3D5C3C6D" w14:textId="1BABDD64">
      <w:pPr>
        <w:spacing w:before="240" w:beforeAutospacing="off" w:after="240" w:afterAutospacing="off"/>
        <w:jc w:val="both"/>
      </w:pPr>
      <w:r w:rsidRPr="417A5252" w:rsidR="08E8B857">
        <w:rPr>
          <w:rFonts w:ascii="Aptos" w:hAnsi="Aptos" w:eastAsia="Aptos" w:cs="Aptos"/>
          <w:noProof w:val="0"/>
          <w:sz w:val="24"/>
          <w:szCs w:val="24"/>
          <w:lang w:val="en-GB"/>
        </w:rPr>
        <w:t>Yuspin</w:t>
      </w:r>
      <w:r w:rsidRPr="417A5252" w:rsidR="08E8B857">
        <w:rPr>
          <w:rFonts w:ascii="Aptos" w:hAnsi="Aptos" w:eastAsia="Aptos" w:cs="Aptos"/>
          <w:noProof w:val="0"/>
          <w:sz w:val="24"/>
          <w:szCs w:val="24"/>
          <w:lang w:val="en-GB"/>
        </w:rPr>
        <w:t xml:space="preserve">, W., Pradana, Y., </w:t>
      </w:r>
      <w:r w:rsidRPr="417A5252" w:rsidR="08E8B857">
        <w:rPr>
          <w:rFonts w:ascii="Aptos" w:hAnsi="Aptos" w:eastAsia="Aptos" w:cs="Aptos"/>
          <w:noProof w:val="0"/>
          <w:sz w:val="24"/>
          <w:szCs w:val="24"/>
          <w:lang w:val="en-GB"/>
        </w:rPr>
        <w:t>Nuraeni</w:t>
      </w:r>
      <w:r w:rsidRPr="417A5252" w:rsidR="08E8B857">
        <w:rPr>
          <w:rFonts w:ascii="Aptos" w:hAnsi="Aptos" w:eastAsia="Aptos" w:cs="Aptos"/>
          <w:noProof w:val="0"/>
          <w:sz w:val="24"/>
          <w:szCs w:val="24"/>
          <w:lang w:val="en-GB"/>
        </w:rPr>
        <w:t>, D. et al., 2023. ‘Legal reconstruction of Indonesian banking laws: challenges and opportunities for digital bank regulation</w:t>
      </w:r>
      <w:r w:rsidRPr="417A5252" w:rsidR="08E8B857">
        <w:rPr>
          <w:rFonts w:ascii="Aptos" w:hAnsi="Aptos" w:eastAsia="Aptos" w:cs="Aptos"/>
          <w:noProof w:val="0"/>
          <w:sz w:val="24"/>
          <w:szCs w:val="24"/>
          <w:lang w:val="en-GB"/>
        </w:rPr>
        <w:t>’,</w:t>
      </w:r>
      <w:r w:rsidRPr="417A5252" w:rsidR="08E8B857">
        <w:rPr>
          <w:rFonts w:ascii="Aptos" w:hAnsi="Aptos" w:eastAsia="Aptos" w:cs="Aptos"/>
          <w:noProof w:val="0"/>
          <w:sz w:val="24"/>
          <w:szCs w:val="24"/>
          <w:lang w:val="en-GB"/>
        </w:rPr>
        <w:t xml:space="preserve"> </w:t>
      </w:r>
      <w:r w:rsidRPr="417A5252" w:rsidR="08E8B857">
        <w:rPr>
          <w:rFonts w:ascii="Aptos" w:hAnsi="Aptos" w:eastAsia="Aptos" w:cs="Aptos"/>
          <w:i w:val="1"/>
          <w:iCs w:val="1"/>
          <w:noProof w:val="0"/>
          <w:sz w:val="24"/>
          <w:szCs w:val="24"/>
          <w:lang w:val="en-GB"/>
        </w:rPr>
        <w:t>Varia Justicia</w:t>
      </w:r>
      <w:r w:rsidRPr="417A5252" w:rsidR="08E8B857">
        <w:rPr>
          <w:rFonts w:ascii="Aptos" w:hAnsi="Aptos" w:eastAsia="Aptos" w:cs="Aptos"/>
          <w:noProof w:val="0"/>
          <w:sz w:val="24"/>
          <w:szCs w:val="24"/>
          <w:lang w:val="en-GB"/>
        </w:rPr>
        <w:t xml:space="preserve">, 19(1), pp.52–69. Available at: </w:t>
      </w:r>
      <w:hyperlink r:id="R44bd029d59ff4136">
        <w:r w:rsidRPr="417A5252" w:rsidR="08E8B857">
          <w:rPr>
            <w:rStyle w:val="Hyperlink"/>
            <w:rFonts w:ascii="Aptos" w:hAnsi="Aptos" w:eastAsia="Aptos" w:cs="Aptos"/>
            <w:noProof w:val="0"/>
            <w:sz w:val="24"/>
            <w:szCs w:val="24"/>
            <w:lang w:val="en-GB"/>
          </w:rPr>
          <w:t>https://doi.org/10.31603/variajusticia.v19i1.8019</w:t>
        </w:r>
      </w:hyperlink>
      <w:r w:rsidRPr="417A5252" w:rsidR="08E8B857">
        <w:rPr>
          <w:rFonts w:ascii="Aptos" w:hAnsi="Aptos" w:eastAsia="Aptos" w:cs="Aptos"/>
          <w:noProof w:val="0"/>
          <w:sz w:val="24"/>
          <w:szCs w:val="24"/>
          <w:lang w:val="en-GB"/>
        </w:rPr>
        <w:t xml:space="preserve"> [Accessed 21 November 2025].</w:t>
      </w:r>
    </w:p>
    <w:p w:rsidR="007D2B55" w:rsidP="417A5252" w:rsidRDefault="007D2B55" w14:paraId="3ABCD062" w14:textId="1091A22D">
      <w:pPr>
        <w:spacing w:before="240" w:beforeAutospacing="off" w:after="240" w:afterAutospacing="off"/>
        <w:jc w:val="both"/>
        <w:rPr>
          <w:rFonts w:ascii="Aptos" w:hAnsi="Aptos" w:eastAsia="Aptos" w:cs="Aptos"/>
          <w:noProof w:val="0"/>
          <w:sz w:val="24"/>
          <w:szCs w:val="24"/>
          <w:lang w:val="en-GB"/>
        </w:rPr>
      </w:pPr>
    </w:p>
    <w:p w:rsidR="007D2B55" w:rsidP="417A5252" w:rsidRDefault="007D2B55" w14:paraId="7A5930E6" w14:textId="1166C536">
      <w:pPr>
        <w:spacing w:before="240" w:beforeAutospacing="off" w:after="240" w:afterAutospacing="off"/>
        <w:jc w:val="both"/>
        <w:rPr>
          <w:rFonts w:ascii="Aptos" w:hAnsi="Aptos" w:eastAsia="Aptos" w:cs="Aptos"/>
          <w:noProof w:val="0"/>
          <w:sz w:val="24"/>
          <w:szCs w:val="24"/>
          <w:lang w:val="en-GB"/>
        </w:rPr>
      </w:pPr>
    </w:p>
    <w:p w:rsidR="007D2B55" w:rsidP="417A5252" w:rsidRDefault="007D2B55" w14:paraId="38E6FC63" w14:textId="6328F1F2">
      <w:pPr>
        <w:pStyle w:val="Normal"/>
        <w:jc w:val="both"/>
      </w:pPr>
    </w:p>
    <w:p w:rsidR="007D2B55" w:rsidP="417A5252" w:rsidRDefault="007D2B55" w14:paraId="76542F50" w14:textId="368FBAEB">
      <w:pPr>
        <w:pStyle w:val="Normal"/>
        <w:jc w:val="both"/>
      </w:pPr>
    </w:p>
    <w:p w:rsidR="7427ACB4" w:rsidP="7427ACB4" w:rsidRDefault="7427ACB4" w14:paraId="5E53979B" w14:textId="1B0D438B">
      <w:pPr>
        <w:pStyle w:val="Normal"/>
        <w:spacing w:before="195" w:beforeAutospacing="off" w:after="195" w:afterAutospacing="off"/>
        <w:ind w:firstLine="0"/>
        <w:jc w:val="both"/>
        <w:rPr>
          <w:rFonts w:ascii="Arial" w:hAnsi="Arial" w:eastAsia="Arial" w:cs="Arial"/>
          <w:noProof w:val="0"/>
          <w:color w:val="000000" w:themeColor="text1" w:themeTint="FF" w:themeShade="FF"/>
          <w:sz w:val="24"/>
          <w:szCs w:val="24"/>
          <w:lang w:val="en-GB"/>
        </w:rPr>
      </w:pPr>
    </w:p>
    <w:p w:rsidR="7427ACB4" w:rsidP="7427ACB4" w:rsidRDefault="7427ACB4" w14:paraId="3FE41CFB" w14:textId="703F9C12">
      <w:pPr>
        <w:pStyle w:val="Normal"/>
        <w:spacing w:before="195" w:beforeAutospacing="off" w:after="195" w:afterAutospacing="off"/>
        <w:ind w:firstLine="708"/>
        <w:jc w:val="both"/>
        <w:rPr>
          <w:rFonts w:ascii="Arial" w:hAnsi="Arial" w:eastAsia="Arial" w:cs="Arial"/>
          <w:b w:val="0"/>
          <w:bCs w:val="0"/>
          <w:i w:val="0"/>
          <w:iCs w:val="0"/>
          <w:sz w:val="24"/>
          <w:szCs w:val="24"/>
        </w:rPr>
      </w:pPr>
    </w:p>
    <w:p w:rsidR="7427ACB4" w:rsidP="7427ACB4" w:rsidRDefault="7427ACB4" w14:paraId="105B2CD8" w14:textId="07ECA3F5">
      <w:pPr>
        <w:pStyle w:val="Normal"/>
        <w:spacing w:before="195" w:beforeAutospacing="off" w:after="195" w:afterAutospacing="off"/>
        <w:ind w:firstLine="0"/>
        <w:jc w:val="both"/>
        <w:rPr>
          <w:rFonts w:ascii="Arial" w:hAnsi="Arial" w:eastAsia="Arial" w:cs="Arial"/>
          <w:b w:val="0"/>
          <w:bCs w:val="0"/>
          <w:i w:val="0"/>
          <w:iCs w:val="0"/>
          <w:sz w:val="24"/>
          <w:szCs w:val="24"/>
        </w:rPr>
      </w:pPr>
    </w:p>
    <w:p w:rsidR="7427ACB4" w:rsidP="7427ACB4" w:rsidRDefault="7427ACB4" w14:paraId="2AFB6F7A" w14:textId="5B4D9AD3">
      <w:pPr>
        <w:pStyle w:val="Normal"/>
        <w:spacing w:before="195" w:beforeAutospacing="off" w:after="195" w:afterAutospacing="off"/>
        <w:ind w:firstLine="708"/>
        <w:jc w:val="both"/>
        <w:rPr>
          <w:rFonts w:ascii="Arial" w:hAnsi="Arial" w:eastAsia="Arial" w:cs="Arial"/>
          <w:b w:val="0"/>
          <w:bCs w:val="0"/>
          <w:i w:val="0"/>
          <w:iCs w:val="0"/>
          <w:sz w:val="24"/>
          <w:szCs w:val="24"/>
        </w:rPr>
      </w:pPr>
    </w:p>
    <w:p xmlns:wp14="http://schemas.microsoft.com/office/word/2010/wordml" w:rsidP="7427ACB4" wp14:paraId="0E497F89" wp14:textId="55AC7AFE">
      <w:pPr>
        <w:spacing w:before="195" w:beforeAutospacing="off" w:after="195" w:afterAutospacing="off"/>
        <w:jc w:val="both"/>
        <w:rPr>
          <w:rFonts w:ascii="Arial" w:hAnsi="Arial" w:eastAsia="Arial" w:cs="Arial"/>
          <w:b w:val="0"/>
          <w:bCs w:val="0"/>
          <w:i w:val="0"/>
          <w:iCs w:val="0"/>
          <w:sz w:val="24"/>
          <w:szCs w:val="24"/>
        </w:rPr>
      </w:pPr>
    </w:p>
    <w:p xmlns:wp14="http://schemas.microsoft.com/office/word/2010/wordml" w:rsidP="7427ACB4" wp14:paraId="448EEFC5" wp14:textId="6FB5B96C">
      <w:pPr>
        <w:spacing w:before="195" w:beforeAutospacing="off" w:after="195" w:afterAutospacing="off"/>
        <w:jc w:val="both"/>
        <w:rPr>
          <w:rFonts w:ascii="Arial" w:hAnsi="Arial" w:eastAsia="Arial" w:cs="Arial"/>
          <w:b w:val="0"/>
          <w:bCs w:val="0"/>
          <w:i w:val="0"/>
          <w:iCs w:val="0"/>
          <w:sz w:val="24"/>
          <w:szCs w:val="24"/>
        </w:rPr>
      </w:pPr>
    </w:p>
    <w:p xmlns:wp14="http://schemas.microsoft.com/office/word/2010/wordml" w:rsidP="7427ACB4" wp14:paraId="6FD4BB6F" wp14:textId="035F4CCD">
      <w:pPr>
        <w:spacing w:before="195" w:beforeAutospacing="off" w:after="195" w:afterAutospacing="off"/>
        <w:jc w:val="both"/>
        <w:rPr>
          <w:rFonts w:ascii="Arial" w:hAnsi="Arial" w:eastAsia="Arial" w:cs="Arial"/>
          <w:b w:val="0"/>
          <w:bCs w:val="0"/>
          <w:i w:val="0"/>
          <w:iCs w:val="0"/>
          <w:sz w:val="24"/>
          <w:szCs w:val="24"/>
        </w:rPr>
      </w:pPr>
    </w:p>
    <w:p xmlns:wp14="http://schemas.microsoft.com/office/word/2010/wordml" w:rsidP="7427ACB4" wp14:paraId="4C021A29" wp14:textId="709035AE">
      <w:pPr>
        <w:pStyle w:val="Normal"/>
        <w:spacing w:before="195" w:beforeAutospacing="off" w:after="195" w:afterAutospacing="off"/>
        <w:jc w:val="both"/>
        <w:rPr>
          <w:rFonts w:ascii="Arial" w:hAnsi="Arial" w:eastAsia="Arial" w:cs="Arial"/>
          <w:b w:val="0"/>
          <w:bCs w:val="0"/>
          <w:i w:val="0"/>
          <w:iCs w:val="0"/>
          <w:sz w:val="24"/>
          <w:szCs w:val="24"/>
        </w:rPr>
      </w:pPr>
    </w:p>
    <w:p xmlns:wp14="http://schemas.microsoft.com/office/word/2010/wordml" wp14:paraId="2DC08235" wp14:textId="0449380F"/>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j9R0DIpXoQM4uu" int2:id="ncH9si5g">
      <int2:state int2:type="LegacyProofing" int2:value="Rejected"/>
    </int2:textHash>
    <int2:textHash int2:hashCode="0orEHY9rOWeNQ9" int2:id="9WgBKPMe">
      <int2:state int2:type="LegacyProofing" int2:value="Rejected"/>
    </int2:textHash>
    <int2:textHash int2:hashCode="ooYKeD8sPE1H8E" int2:id="KhD0i7rf">
      <int2:state int2:type="LegacyProofing" int2:value="Rejected"/>
    </int2:textHash>
    <int2:textHash int2:hashCode="m7m9leAIvQF4q6" int2:id="oIX5KBjm">
      <int2:state int2:type="LegacyProofing" int2:value="Rejected"/>
    </int2:textHash>
    <int2:textHash int2:hashCode="Jo/Jwfy1OkM4VA" int2:id="O2R7Dmjk">
      <int2:state int2:type="LegacyProofing" int2:value="Rejected"/>
    </int2:textHash>
    <int2:textHash int2:hashCode="WnrWe5d1p75kIK" int2:id="wRrI3XIN">
      <int2:state int2:type="LegacyProofing" int2:value="Rejected"/>
    </int2:textHash>
    <int2:textHash int2:hashCode="6tnffJ7PgVflnX" int2:id="qgYHvGIT">
      <int2:state int2:type="LegacyProofing" int2:value="Rejected"/>
    </int2:textHash>
    <int2:textHash int2:hashCode="Pvq5hzatLYlDPe" int2:id="2dyCITAL">
      <int2:state int2:type="LegacyProofing" int2:value="Rejected"/>
    </int2:textHash>
    <int2:textHash int2:hashCode="bnDjueeSvGym2c" int2:id="LpnSxH7D">
      <int2:state int2:type="LegacyProofing" int2:value="Rejected"/>
    </int2:textHash>
    <int2:textHash int2:hashCode="pJqEZ8O3RRBEsW" int2:id="POcW8rod">
      <int2:state int2:type="LegacyProofing" int2:value="Rejected"/>
    </int2:textHash>
    <int2:bookmark int2:bookmarkName="_Int_JWVia8U6" int2:invalidationBookmarkName="" int2:hashCode="gEI76Ult23+JrU" int2:id="lYShayHg">
      <int2:state int2:type="LegacyProofing" int2:value="Rejected"/>
    </int2:bookmark>
    <int2:bookmark int2:bookmarkName="_Int_RiZ8NNCH" int2:invalidationBookmarkName="" int2:hashCode="hF56tkUA3VLChb" int2:id="bh6679b2">
      <int2:state int2:type="LegacyProofing" int2:value="Rejected"/>
    </int2:bookmark>
    <int2:bookmark int2:bookmarkName="_Int_rp5f0meR" int2:invalidationBookmarkName="" int2:hashCode="nTylnQJnMKYf3Z" int2:id="NiMcjvCn">
      <int2:state int2:type="LegacyProofing" int2:value="Rejected"/>
    </int2:bookmark>
    <int2:bookmark int2:bookmarkName="_Int_SdnJjRSW" int2:invalidationBookmarkName="" int2:hashCode="hF56tkUA3VLChb" int2:id="QyOnOX3Q">
      <int2:state int2:type="LegacyProofing" int2:value="Rejected"/>
    </int2:bookmark>
    <int2:bookmark int2:bookmarkName="_Int_p4ohWd4x" int2:invalidationBookmarkName="" int2:hashCode="hF56tkUA3VLChb" int2:id="SPA21z3z">
      <int2:state int2:type="AugLoop_Text_Critique" int2:value="Rejected"/>
    </int2:bookmark>
    <int2:bookmark int2:bookmarkName="_Int_F9Q2yid7" int2:invalidationBookmarkName="" int2:hashCode="nTylnQJnMKYf3Z" int2:id="phiegIPw">
      <int2:state int2:type="AugLoop_Text_Critique" int2:value="Rejected"/>
    </int2:bookmark>
    <int2:bookmark int2:bookmarkName="_Int_gtyZfNFy" int2:invalidationBookmarkName="" int2:hashCode="gbaz1njRN09e/L" int2:id="yQz50ldT">
      <int2:state int2:type="AugLoop_Text_Critique" int2:value="Rejected"/>
      <int2:state int2:type="LegacyProofing" int2:value="Rejected"/>
    </int2:bookmark>
    <int2:bookmark int2:bookmarkName="_Int_c40m1caB" int2:invalidationBookmarkName="" int2:hashCode="mKIvKaNgdZ8ZJ9" int2:id="JACsQxxi">
      <int2:state int2:type="AugLoop_Text_Critique" int2:value="Rejected"/>
      <int2:state int2:type="LegacyProofing" int2:value="Rejected"/>
    </int2:bookmark>
    <int2:bookmark int2:bookmarkName="_Int_vTB923OQ" int2:invalidationBookmarkName="" int2:hashCode="gbaz1njRN09e/L" int2:id="7RPGwuUs">
      <int2:state int2:type="AugLoop_Text_Critique" int2:value="Rejected"/>
    </int2:bookmark>
    <int2:bookmark int2:bookmarkName="_Int_p4RCuwkN" int2:invalidationBookmarkName="" int2:hashCode="mKIvKaNgdZ8ZJ9" int2:id="VbJeC1oE">
      <int2:state int2:type="AugLoop_Text_Critique" int2:value="Rejected"/>
    </int2:bookmark>
    <int2:bookmark int2:bookmarkName="_Int_g3Tk6JLX" int2:invalidationBookmarkName="" int2:hashCode="gbaz1njRN09e/L" int2:id="tI5cHp4p">
      <int2:state int2:type="LegacyProofing" int2:value="Rejected"/>
    </int2:bookmark>
    <int2:bookmark int2:bookmarkName="_Int_84G6XNmr" int2:invalidationBookmarkName="" int2:hashCode="nTylnQJnMKYf3Z" int2:id="RhCyWAmY">
      <int2:state int2:type="LegacyProofing" int2:value="Rejected"/>
    </int2:bookmark>
    <int2:bookmark int2:bookmarkName="_Int_quQM4osD" int2:invalidationBookmarkName="" int2:hashCode="hF56tkUA3VLChb" int2:id="S1aWv5ry">
      <int2:state int2:type="LegacyProofing" int2:value="Rejected"/>
    </int2:bookmark>
    <int2:bookmark int2:bookmarkName="_Int_Wfg8MIVi" int2:invalidationBookmarkName="" int2:hashCode="QNfFec8XAYPvNn" int2:id="FYYaJunA">
      <int2:state int2:type="LegacyProofing" int2:value="Rejected"/>
    </int2:bookmark>
    <int2:bookmark int2:bookmarkName="_Int_T27Hq4iA" int2:invalidationBookmarkName="" int2:hashCode="gEI76Ult23+JrU" int2:id="GPxKqQC1">
      <int2:state int2:type="LegacyProofing" int2:value="Rejected"/>
    </int2:bookmark>
    <int2:bookmark int2:bookmarkName="_Int_azHo8vuV" int2:invalidationBookmarkName="" int2:hashCode="hF56tkUA3VLChb" int2:id="0R019Q8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3bc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1de0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7c0e1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744218"/>
    <w:rsid w:val="00055910"/>
    <w:rsid w:val="001341C6"/>
    <w:rsid w:val="007D2B55"/>
    <w:rsid w:val="00808B3D"/>
    <w:rsid w:val="00BA84ED"/>
    <w:rsid w:val="00D4DB91"/>
    <w:rsid w:val="00D606D2"/>
    <w:rsid w:val="00FB5D4E"/>
    <w:rsid w:val="012ED62C"/>
    <w:rsid w:val="012F5881"/>
    <w:rsid w:val="013109C5"/>
    <w:rsid w:val="014CAAEE"/>
    <w:rsid w:val="0169F24E"/>
    <w:rsid w:val="01B8C423"/>
    <w:rsid w:val="01BF9666"/>
    <w:rsid w:val="01CDB0A6"/>
    <w:rsid w:val="01DBBA22"/>
    <w:rsid w:val="01ED47E6"/>
    <w:rsid w:val="020C2CF3"/>
    <w:rsid w:val="023D2E9B"/>
    <w:rsid w:val="025D3614"/>
    <w:rsid w:val="028D556A"/>
    <w:rsid w:val="02AFA3E4"/>
    <w:rsid w:val="02BFD06C"/>
    <w:rsid w:val="034539F3"/>
    <w:rsid w:val="034A6B07"/>
    <w:rsid w:val="035CAE42"/>
    <w:rsid w:val="03634E5E"/>
    <w:rsid w:val="0364AC34"/>
    <w:rsid w:val="0364D33E"/>
    <w:rsid w:val="038F88BD"/>
    <w:rsid w:val="0390343D"/>
    <w:rsid w:val="0391C7E5"/>
    <w:rsid w:val="03B20546"/>
    <w:rsid w:val="03B30738"/>
    <w:rsid w:val="03C7E865"/>
    <w:rsid w:val="03EEA58B"/>
    <w:rsid w:val="040A9E63"/>
    <w:rsid w:val="043C93B4"/>
    <w:rsid w:val="0454D0FE"/>
    <w:rsid w:val="0487CE93"/>
    <w:rsid w:val="048A2905"/>
    <w:rsid w:val="04B5C0BF"/>
    <w:rsid w:val="04BD3E58"/>
    <w:rsid w:val="05016050"/>
    <w:rsid w:val="051121FD"/>
    <w:rsid w:val="0565C535"/>
    <w:rsid w:val="05781A09"/>
    <w:rsid w:val="05ABAFC4"/>
    <w:rsid w:val="05AE8D8A"/>
    <w:rsid w:val="05BB743B"/>
    <w:rsid w:val="05C6A21D"/>
    <w:rsid w:val="05CA74F6"/>
    <w:rsid w:val="060CA54F"/>
    <w:rsid w:val="06141FE0"/>
    <w:rsid w:val="061A97ED"/>
    <w:rsid w:val="063BC35B"/>
    <w:rsid w:val="064906CE"/>
    <w:rsid w:val="065E98BA"/>
    <w:rsid w:val="0688A80B"/>
    <w:rsid w:val="069A51BF"/>
    <w:rsid w:val="06AFF097"/>
    <w:rsid w:val="06F060E4"/>
    <w:rsid w:val="06F22BDF"/>
    <w:rsid w:val="0708FFA2"/>
    <w:rsid w:val="074487AF"/>
    <w:rsid w:val="074C843B"/>
    <w:rsid w:val="0758A7CF"/>
    <w:rsid w:val="0776EB09"/>
    <w:rsid w:val="07AF58DD"/>
    <w:rsid w:val="07C53B86"/>
    <w:rsid w:val="07CB0CFC"/>
    <w:rsid w:val="07DCF25C"/>
    <w:rsid w:val="0805E7BA"/>
    <w:rsid w:val="083B464D"/>
    <w:rsid w:val="089D94C4"/>
    <w:rsid w:val="08A77D1F"/>
    <w:rsid w:val="08B93B85"/>
    <w:rsid w:val="08BBF6B6"/>
    <w:rsid w:val="08D147DC"/>
    <w:rsid w:val="08E8B857"/>
    <w:rsid w:val="08F76BDD"/>
    <w:rsid w:val="090EAD66"/>
    <w:rsid w:val="0938C021"/>
    <w:rsid w:val="0975B9EC"/>
    <w:rsid w:val="0A255295"/>
    <w:rsid w:val="0A258CB4"/>
    <w:rsid w:val="0A86BB3B"/>
    <w:rsid w:val="0AA161EF"/>
    <w:rsid w:val="0AAF8FA3"/>
    <w:rsid w:val="0ADD7C74"/>
    <w:rsid w:val="0B2D6337"/>
    <w:rsid w:val="0B30EE9E"/>
    <w:rsid w:val="0B426319"/>
    <w:rsid w:val="0B662522"/>
    <w:rsid w:val="0B882C22"/>
    <w:rsid w:val="0BB19CC4"/>
    <w:rsid w:val="0BB6A5D8"/>
    <w:rsid w:val="0BBE65A0"/>
    <w:rsid w:val="0BC2092B"/>
    <w:rsid w:val="0BC7F1F1"/>
    <w:rsid w:val="0BC8FFB6"/>
    <w:rsid w:val="0BD7466F"/>
    <w:rsid w:val="0BE011FF"/>
    <w:rsid w:val="0BE0A3C5"/>
    <w:rsid w:val="0C0F7E3B"/>
    <w:rsid w:val="0C48F6C8"/>
    <w:rsid w:val="0C4F4150"/>
    <w:rsid w:val="0C78F35B"/>
    <w:rsid w:val="0C7C7910"/>
    <w:rsid w:val="0CA71DE1"/>
    <w:rsid w:val="0CD17FB4"/>
    <w:rsid w:val="0D021920"/>
    <w:rsid w:val="0D1E0734"/>
    <w:rsid w:val="0D3C6939"/>
    <w:rsid w:val="0D61BE5E"/>
    <w:rsid w:val="0D7495AF"/>
    <w:rsid w:val="0D7E4D59"/>
    <w:rsid w:val="0DC820E0"/>
    <w:rsid w:val="0DE1C057"/>
    <w:rsid w:val="0DE67022"/>
    <w:rsid w:val="0DF0D55B"/>
    <w:rsid w:val="0DFBEE9D"/>
    <w:rsid w:val="0E1DA0E0"/>
    <w:rsid w:val="0E244824"/>
    <w:rsid w:val="0E2F8BD4"/>
    <w:rsid w:val="0E3A706A"/>
    <w:rsid w:val="0E4A13AB"/>
    <w:rsid w:val="0E744218"/>
    <w:rsid w:val="0E87E09B"/>
    <w:rsid w:val="0E93DA79"/>
    <w:rsid w:val="0EC41635"/>
    <w:rsid w:val="0F0CADA6"/>
    <w:rsid w:val="0F17634D"/>
    <w:rsid w:val="0F2B8A94"/>
    <w:rsid w:val="0F2DC3A2"/>
    <w:rsid w:val="0F2FBD82"/>
    <w:rsid w:val="0F343509"/>
    <w:rsid w:val="0F3D357B"/>
    <w:rsid w:val="0F3DE285"/>
    <w:rsid w:val="0F90AE9F"/>
    <w:rsid w:val="0FA0B433"/>
    <w:rsid w:val="0FC6E722"/>
    <w:rsid w:val="1019D1F1"/>
    <w:rsid w:val="1035BED8"/>
    <w:rsid w:val="106DE68F"/>
    <w:rsid w:val="109DCAC8"/>
    <w:rsid w:val="1109A66C"/>
    <w:rsid w:val="112B8924"/>
    <w:rsid w:val="112EA18A"/>
    <w:rsid w:val="1179C982"/>
    <w:rsid w:val="11C0F265"/>
    <w:rsid w:val="11D2B7E0"/>
    <w:rsid w:val="1245B4B6"/>
    <w:rsid w:val="12A4CFFA"/>
    <w:rsid w:val="12C0CB3E"/>
    <w:rsid w:val="12E2F353"/>
    <w:rsid w:val="12FC5672"/>
    <w:rsid w:val="1309A18E"/>
    <w:rsid w:val="134F5B38"/>
    <w:rsid w:val="13588DE9"/>
    <w:rsid w:val="135A4AE5"/>
    <w:rsid w:val="135ACE8A"/>
    <w:rsid w:val="1373955E"/>
    <w:rsid w:val="1394867C"/>
    <w:rsid w:val="13BC253A"/>
    <w:rsid w:val="13C45183"/>
    <w:rsid w:val="13D25F23"/>
    <w:rsid w:val="13F97EA8"/>
    <w:rsid w:val="1408EE43"/>
    <w:rsid w:val="1419BB01"/>
    <w:rsid w:val="141D3B23"/>
    <w:rsid w:val="142B456A"/>
    <w:rsid w:val="143C23E3"/>
    <w:rsid w:val="145565B8"/>
    <w:rsid w:val="14763EDA"/>
    <w:rsid w:val="147F2BC9"/>
    <w:rsid w:val="14803D1C"/>
    <w:rsid w:val="1495FAA5"/>
    <w:rsid w:val="1497CADC"/>
    <w:rsid w:val="149F71E5"/>
    <w:rsid w:val="14A0B64D"/>
    <w:rsid w:val="14A2B2BA"/>
    <w:rsid w:val="14AC403F"/>
    <w:rsid w:val="14B1F8FF"/>
    <w:rsid w:val="14BCE29B"/>
    <w:rsid w:val="14D21FF3"/>
    <w:rsid w:val="14DD9740"/>
    <w:rsid w:val="15260F50"/>
    <w:rsid w:val="15267775"/>
    <w:rsid w:val="152CF16D"/>
    <w:rsid w:val="1533931C"/>
    <w:rsid w:val="154B2FB0"/>
    <w:rsid w:val="1550B9E9"/>
    <w:rsid w:val="156FD69C"/>
    <w:rsid w:val="1589D2D0"/>
    <w:rsid w:val="15C2CD9A"/>
    <w:rsid w:val="15CD2D1F"/>
    <w:rsid w:val="15E3786A"/>
    <w:rsid w:val="160437F8"/>
    <w:rsid w:val="162D4485"/>
    <w:rsid w:val="164CE492"/>
    <w:rsid w:val="16603237"/>
    <w:rsid w:val="1676033B"/>
    <w:rsid w:val="168C9AA5"/>
    <w:rsid w:val="16965492"/>
    <w:rsid w:val="169CF427"/>
    <w:rsid w:val="16A0D29F"/>
    <w:rsid w:val="16A8753C"/>
    <w:rsid w:val="16AB0C87"/>
    <w:rsid w:val="16C112E0"/>
    <w:rsid w:val="16DA0DBE"/>
    <w:rsid w:val="16E26B6D"/>
    <w:rsid w:val="16F01ADF"/>
    <w:rsid w:val="16F66397"/>
    <w:rsid w:val="17235FAF"/>
    <w:rsid w:val="176F28F2"/>
    <w:rsid w:val="17A61F93"/>
    <w:rsid w:val="17CC73B0"/>
    <w:rsid w:val="17D2BCC4"/>
    <w:rsid w:val="17D4EA19"/>
    <w:rsid w:val="17F5B066"/>
    <w:rsid w:val="18103D17"/>
    <w:rsid w:val="182659F6"/>
    <w:rsid w:val="1837B608"/>
    <w:rsid w:val="184DE161"/>
    <w:rsid w:val="1885FBED"/>
    <w:rsid w:val="18995D20"/>
    <w:rsid w:val="18AAE43C"/>
    <w:rsid w:val="18F6093F"/>
    <w:rsid w:val="18FA4BD6"/>
    <w:rsid w:val="18FBAAF7"/>
    <w:rsid w:val="19067D3D"/>
    <w:rsid w:val="190BBFC6"/>
    <w:rsid w:val="191AF2C0"/>
    <w:rsid w:val="1928D86D"/>
    <w:rsid w:val="1935129D"/>
    <w:rsid w:val="193B0306"/>
    <w:rsid w:val="195164A7"/>
    <w:rsid w:val="197E5BDE"/>
    <w:rsid w:val="1984F88D"/>
    <w:rsid w:val="1A0F82AB"/>
    <w:rsid w:val="1A1C6DD1"/>
    <w:rsid w:val="1A1C8C37"/>
    <w:rsid w:val="1A20ACDA"/>
    <w:rsid w:val="1A38488B"/>
    <w:rsid w:val="1A43613B"/>
    <w:rsid w:val="1A67F94F"/>
    <w:rsid w:val="1A8DD0B1"/>
    <w:rsid w:val="1A8E0B66"/>
    <w:rsid w:val="1A9F8947"/>
    <w:rsid w:val="1AE3DB9E"/>
    <w:rsid w:val="1AF4DBD6"/>
    <w:rsid w:val="1B17EDFE"/>
    <w:rsid w:val="1B3DE397"/>
    <w:rsid w:val="1B68A488"/>
    <w:rsid w:val="1B6FF955"/>
    <w:rsid w:val="1B795400"/>
    <w:rsid w:val="1B7FEC3E"/>
    <w:rsid w:val="1B803969"/>
    <w:rsid w:val="1B890506"/>
    <w:rsid w:val="1BABBA3C"/>
    <w:rsid w:val="1BBAC60C"/>
    <w:rsid w:val="1BDFFEBD"/>
    <w:rsid w:val="1BFE20B0"/>
    <w:rsid w:val="1C4892DA"/>
    <w:rsid w:val="1C5DB7F2"/>
    <w:rsid w:val="1C783613"/>
    <w:rsid w:val="1C925CAE"/>
    <w:rsid w:val="1C93FC2B"/>
    <w:rsid w:val="1CBB0CE0"/>
    <w:rsid w:val="1CDF2170"/>
    <w:rsid w:val="1CE18BC0"/>
    <w:rsid w:val="1CE259B0"/>
    <w:rsid w:val="1D0DD47D"/>
    <w:rsid w:val="1D26EE9B"/>
    <w:rsid w:val="1D31BBD6"/>
    <w:rsid w:val="1D4BEE25"/>
    <w:rsid w:val="1D5BCB05"/>
    <w:rsid w:val="1DBC3E85"/>
    <w:rsid w:val="1DC716CA"/>
    <w:rsid w:val="1DD30566"/>
    <w:rsid w:val="1DEF0E09"/>
    <w:rsid w:val="1DF54B1F"/>
    <w:rsid w:val="1DF978FD"/>
    <w:rsid w:val="1E76937E"/>
    <w:rsid w:val="1EDCF714"/>
    <w:rsid w:val="1EDFE6CE"/>
    <w:rsid w:val="1F307128"/>
    <w:rsid w:val="1F30DA89"/>
    <w:rsid w:val="1F534A90"/>
    <w:rsid w:val="1F5D1329"/>
    <w:rsid w:val="1F679B90"/>
    <w:rsid w:val="1F6C1F47"/>
    <w:rsid w:val="1F826E08"/>
    <w:rsid w:val="1F91E3DF"/>
    <w:rsid w:val="1F936F75"/>
    <w:rsid w:val="1FAE190C"/>
    <w:rsid w:val="1FB9711B"/>
    <w:rsid w:val="1FBAD397"/>
    <w:rsid w:val="20054BDE"/>
    <w:rsid w:val="20151A29"/>
    <w:rsid w:val="202815A5"/>
    <w:rsid w:val="206B861A"/>
    <w:rsid w:val="2099BA32"/>
    <w:rsid w:val="209EB024"/>
    <w:rsid w:val="20AEB9E6"/>
    <w:rsid w:val="20CED557"/>
    <w:rsid w:val="20D88A42"/>
    <w:rsid w:val="20D9B553"/>
    <w:rsid w:val="21106EC1"/>
    <w:rsid w:val="212836C1"/>
    <w:rsid w:val="213C72BD"/>
    <w:rsid w:val="21431838"/>
    <w:rsid w:val="2156DFA4"/>
    <w:rsid w:val="21882647"/>
    <w:rsid w:val="21891A4D"/>
    <w:rsid w:val="218D0E64"/>
    <w:rsid w:val="21900BF0"/>
    <w:rsid w:val="21901F72"/>
    <w:rsid w:val="21B51112"/>
    <w:rsid w:val="21BF12CE"/>
    <w:rsid w:val="21D28FD7"/>
    <w:rsid w:val="22174844"/>
    <w:rsid w:val="22192DB1"/>
    <w:rsid w:val="222D016D"/>
    <w:rsid w:val="22859ABD"/>
    <w:rsid w:val="22A7506A"/>
    <w:rsid w:val="22AF44E8"/>
    <w:rsid w:val="22B7BBE2"/>
    <w:rsid w:val="22CFE906"/>
    <w:rsid w:val="22D53447"/>
    <w:rsid w:val="23072D43"/>
    <w:rsid w:val="23092885"/>
    <w:rsid w:val="2317CCE0"/>
    <w:rsid w:val="23470ABB"/>
    <w:rsid w:val="237A7DB2"/>
    <w:rsid w:val="23A4AFAC"/>
    <w:rsid w:val="23A68669"/>
    <w:rsid w:val="23B866EB"/>
    <w:rsid w:val="23B98EB2"/>
    <w:rsid w:val="23C94AEE"/>
    <w:rsid w:val="23D94749"/>
    <w:rsid w:val="23DBE195"/>
    <w:rsid w:val="2417B459"/>
    <w:rsid w:val="241F30FF"/>
    <w:rsid w:val="243A04D2"/>
    <w:rsid w:val="244E0A15"/>
    <w:rsid w:val="24550A66"/>
    <w:rsid w:val="2475B2F5"/>
    <w:rsid w:val="24C2D16F"/>
    <w:rsid w:val="2507BFED"/>
    <w:rsid w:val="2543026F"/>
    <w:rsid w:val="256E3D4B"/>
    <w:rsid w:val="25AF360E"/>
    <w:rsid w:val="25B07BCF"/>
    <w:rsid w:val="25C11820"/>
    <w:rsid w:val="25DDD576"/>
    <w:rsid w:val="260D2FEC"/>
    <w:rsid w:val="262142DF"/>
    <w:rsid w:val="2666A084"/>
    <w:rsid w:val="2687EC0D"/>
    <w:rsid w:val="2692C48B"/>
    <w:rsid w:val="26B1CBBF"/>
    <w:rsid w:val="26B957BD"/>
    <w:rsid w:val="26D8584A"/>
    <w:rsid w:val="26FF17D1"/>
    <w:rsid w:val="2700D2CB"/>
    <w:rsid w:val="270FB830"/>
    <w:rsid w:val="2721FDFD"/>
    <w:rsid w:val="273A2752"/>
    <w:rsid w:val="278C3A4F"/>
    <w:rsid w:val="2799D730"/>
    <w:rsid w:val="27AF3D35"/>
    <w:rsid w:val="27B61DF5"/>
    <w:rsid w:val="27B7F060"/>
    <w:rsid w:val="2825FEC8"/>
    <w:rsid w:val="28977017"/>
    <w:rsid w:val="28AE4092"/>
    <w:rsid w:val="28F03D59"/>
    <w:rsid w:val="28F250BF"/>
    <w:rsid w:val="290B6215"/>
    <w:rsid w:val="29495120"/>
    <w:rsid w:val="296269FB"/>
    <w:rsid w:val="2979E09A"/>
    <w:rsid w:val="297D6ACD"/>
    <w:rsid w:val="298E7A39"/>
    <w:rsid w:val="29DA369B"/>
    <w:rsid w:val="29F4209F"/>
    <w:rsid w:val="2A07D881"/>
    <w:rsid w:val="2A297983"/>
    <w:rsid w:val="2A3040C3"/>
    <w:rsid w:val="2A50C282"/>
    <w:rsid w:val="2A630B87"/>
    <w:rsid w:val="2A8A654D"/>
    <w:rsid w:val="2A923E03"/>
    <w:rsid w:val="2AA44F1E"/>
    <w:rsid w:val="2ACCBA2C"/>
    <w:rsid w:val="2ACD4A9C"/>
    <w:rsid w:val="2AE5A471"/>
    <w:rsid w:val="2AF50F63"/>
    <w:rsid w:val="2B35DBA6"/>
    <w:rsid w:val="2B3AFBE7"/>
    <w:rsid w:val="2B3E5A68"/>
    <w:rsid w:val="2B57895A"/>
    <w:rsid w:val="2B82CD75"/>
    <w:rsid w:val="2B93CE12"/>
    <w:rsid w:val="2BA19872"/>
    <w:rsid w:val="2BAC5B4C"/>
    <w:rsid w:val="2BAE3A24"/>
    <w:rsid w:val="2BC38194"/>
    <w:rsid w:val="2BDAC1EC"/>
    <w:rsid w:val="2BE34512"/>
    <w:rsid w:val="2BE41562"/>
    <w:rsid w:val="2BE43FFF"/>
    <w:rsid w:val="2BE73D19"/>
    <w:rsid w:val="2BFC48D6"/>
    <w:rsid w:val="2C0ACFC2"/>
    <w:rsid w:val="2C1427C0"/>
    <w:rsid w:val="2C17C047"/>
    <w:rsid w:val="2C1A70F9"/>
    <w:rsid w:val="2C3F0A6E"/>
    <w:rsid w:val="2C752086"/>
    <w:rsid w:val="2D05FB51"/>
    <w:rsid w:val="2D39989F"/>
    <w:rsid w:val="2D49AC43"/>
    <w:rsid w:val="2D4DE69B"/>
    <w:rsid w:val="2D722CF5"/>
    <w:rsid w:val="2D81B1D3"/>
    <w:rsid w:val="2D9898B9"/>
    <w:rsid w:val="2D99B144"/>
    <w:rsid w:val="2DA0BA72"/>
    <w:rsid w:val="2DD34E11"/>
    <w:rsid w:val="2DDEDF1B"/>
    <w:rsid w:val="2DEAAFBD"/>
    <w:rsid w:val="2E183233"/>
    <w:rsid w:val="2E46DAD9"/>
    <w:rsid w:val="2E54CBA8"/>
    <w:rsid w:val="2E817206"/>
    <w:rsid w:val="2EA5809E"/>
    <w:rsid w:val="2EEB8410"/>
    <w:rsid w:val="2F0A3942"/>
    <w:rsid w:val="2F5A5E48"/>
    <w:rsid w:val="2F5BCC20"/>
    <w:rsid w:val="2F78E7F3"/>
    <w:rsid w:val="2F8702E5"/>
    <w:rsid w:val="2FAACAC6"/>
    <w:rsid w:val="2FB568EF"/>
    <w:rsid w:val="2FCAEE0C"/>
    <w:rsid w:val="2FD6FDB5"/>
    <w:rsid w:val="2FDE7A71"/>
    <w:rsid w:val="2FF0C943"/>
    <w:rsid w:val="2FFC95F9"/>
    <w:rsid w:val="3011B5C9"/>
    <w:rsid w:val="304CB03C"/>
    <w:rsid w:val="3081166A"/>
    <w:rsid w:val="30914444"/>
    <w:rsid w:val="30A3D615"/>
    <w:rsid w:val="30AC964F"/>
    <w:rsid w:val="30BE377E"/>
    <w:rsid w:val="30C182C3"/>
    <w:rsid w:val="30CDCCCD"/>
    <w:rsid w:val="30EAEBE7"/>
    <w:rsid w:val="30ECD084"/>
    <w:rsid w:val="313781B5"/>
    <w:rsid w:val="3140AB6C"/>
    <w:rsid w:val="31909148"/>
    <w:rsid w:val="31A3F037"/>
    <w:rsid w:val="31F97360"/>
    <w:rsid w:val="31FCCB6B"/>
    <w:rsid w:val="321D5ECE"/>
    <w:rsid w:val="327F56E3"/>
    <w:rsid w:val="32F1C9D7"/>
    <w:rsid w:val="334B5A19"/>
    <w:rsid w:val="334EC773"/>
    <w:rsid w:val="337266F5"/>
    <w:rsid w:val="3375C72B"/>
    <w:rsid w:val="33835612"/>
    <w:rsid w:val="33B6AE14"/>
    <w:rsid w:val="33D1A2C3"/>
    <w:rsid w:val="33FF0D30"/>
    <w:rsid w:val="340EA460"/>
    <w:rsid w:val="3459F90A"/>
    <w:rsid w:val="34656ECE"/>
    <w:rsid w:val="3469480F"/>
    <w:rsid w:val="34702549"/>
    <w:rsid w:val="34C27726"/>
    <w:rsid w:val="34CC8BD9"/>
    <w:rsid w:val="34D9F1E6"/>
    <w:rsid w:val="34F4BCDC"/>
    <w:rsid w:val="350169F2"/>
    <w:rsid w:val="3509E2C8"/>
    <w:rsid w:val="3514CF77"/>
    <w:rsid w:val="355351DC"/>
    <w:rsid w:val="355527F9"/>
    <w:rsid w:val="356D00D5"/>
    <w:rsid w:val="35742D74"/>
    <w:rsid w:val="357D88DE"/>
    <w:rsid w:val="35D0A10D"/>
    <w:rsid w:val="35FCA903"/>
    <w:rsid w:val="3617B82C"/>
    <w:rsid w:val="362F159F"/>
    <w:rsid w:val="36416A16"/>
    <w:rsid w:val="367372C1"/>
    <w:rsid w:val="36808906"/>
    <w:rsid w:val="36F5F67C"/>
    <w:rsid w:val="36FA831E"/>
    <w:rsid w:val="3707747B"/>
    <w:rsid w:val="3718598C"/>
    <w:rsid w:val="375DC17A"/>
    <w:rsid w:val="37687066"/>
    <w:rsid w:val="37778CF9"/>
    <w:rsid w:val="37929DEA"/>
    <w:rsid w:val="379F2A3C"/>
    <w:rsid w:val="37EC8081"/>
    <w:rsid w:val="3803185F"/>
    <w:rsid w:val="382AEE15"/>
    <w:rsid w:val="385AF7F5"/>
    <w:rsid w:val="38604F71"/>
    <w:rsid w:val="3862E702"/>
    <w:rsid w:val="386FF296"/>
    <w:rsid w:val="38A54F91"/>
    <w:rsid w:val="38A6C748"/>
    <w:rsid w:val="38A841D9"/>
    <w:rsid w:val="39235BB5"/>
    <w:rsid w:val="39280488"/>
    <w:rsid w:val="39733E4D"/>
    <w:rsid w:val="39979166"/>
    <w:rsid w:val="39A8A2EA"/>
    <w:rsid w:val="39CA5983"/>
    <w:rsid w:val="39E0467E"/>
    <w:rsid w:val="39ECA53D"/>
    <w:rsid w:val="3A591C97"/>
    <w:rsid w:val="3A8B1305"/>
    <w:rsid w:val="3AC2108E"/>
    <w:rsid w:val="3AC39DFB"/>
    <w:rsid w:val="3ADC5931"/>
    <w:rsid w:val="3AFB50AC"/>
    <w:rsid w:val="3B0950A4"/>
    <w:rsid w:val="3B1C4E6B"/>
    <w:rsid w:val="3B4F1B57"/>
    <w:rsid w:val="3B7922D7"/>
    <w:rsid w:val="3B7C0BF3"/>
    <w:rsid w:val="3B93072B"/>
    <w:rsid w:val="3BA22E29"/>
    <w:rsid w:val="3C07B834"/>
    <w:rsid w:val="3C17F5B3"/>
    <w:rsid w:val="3C250AA3"/>
    <w:rsid w:val="3C3FE82A"/>
    <w:rsid w:val="3C517C96"/>
    <w:rsid w:val="3C5FB5CC"/>
    <w:rsid w:val="3C72104D"/>
    <w:rsid w:val="3C831A4F"/>
    <w:rsid w:val="3CA48AAF"/>
    <w:rsid w:val="3CAC5D04"/>
    <w:rsid w:val="3CB820A7"/>
    <w:rsid w:val="3CDADFC1"/>
    <w:rsid w:val="3D08BEC6"/>
    <w:rsid w:val="3D09B814"/>
    <w:rsid w:val="3D185368"/>
    <w:rsid w:val="3D32BE44"/>
    <w:rsid w:val="3D6DBB3A"/>
    <w:rsid w:val="3DB8DC98"/>
    <w:rsid w:val="3E38143C"/>
    <w:rsid w:val="3E40DB46"/>
    <w:rsid w:val="3E50FC89"/>
    <w:rsid w:val="3E547EFE"/>
    <w:rsid w:val="3E832CFF"/>
    <w:rsid w:val="3E8AFF03"/>
    <w:rsid w:val="3F2CB7B2"/>
    <w:rsid w:val="3F3597FE"/>
    <w:rsid w:val="3F48D0FE"/>
    <w:rsid w:val="3F492CBA"/>
    <w:rsid w:val="3F5CD64A"/>
    <w:rsid w:val="3F62F211"/>
    <w:rsid w:val="3F746EDB"/>
    <w:rsid w:val="3F95DAA8"/>
    <w:rsid w:val="3FB7BCA3"/>
    <w:rsid w:val="3FD089AD"/>
    <w:rsid w:val="40101B5A"/>
    <w:rsid w:val="40314532"/>
    <w:rsid w:val="403B7486"/>
    <w:rsid w:val="4043B63A"/>
    <w:rsid w:val="4051B6DB"/>
    <w:rsid w:val="40683FB9"/>
    <w:rsid w:val="407D84C5"/>
    <w:rsid w:val="409EE0E1"/>
    <w:rsid w:val="40ABCAB3"/>
    <w:rsid w:val="40BB8726"/>
    <w:rsid w:val="40C3C0E0"/>
    <w:rsid w:val="4101E521"/>
    <w:rsid w:val="41467CEE"/>
    <w:rsid w:val="414B5D91"/>
    <w:rsid w:val="417A5252"/>
    <w:rsid w:val="4183916E"/>
    <w:rsid w:val="41947309"/>
    <w:rsid w:val="41A5AA91"/>
    <w:rsid w:val="41AEA7EB"/>
    <w:rsid w:val="41C5B14D"/>
    <w:rsid w:val="421B9B17"/>
    <w:rsid w:val="4255AD6E"/>
    <w:rsid w:val="42745B31"/>
    <w:rsid w:val="42850992"/>
    <w:rsid w:val="42888D42"/>
    <w:rsid w:val="428D6EC5"/>
    <w:rsid w:val="429AA75A"/>
    <w:rsid w:val="42C6524F"/>
    <w:rsid w:val="42CCA5F2"/>
    <w:rsid w:val="42CF8C17"/>
    <w:rsid w:val="42E730DD"/>
    <w:rsid w:val="4306EF05"/>
    <w:rsid w:val="430EEBD7"/>
    <w:rsid w:val="434F2CAE"/>
    <w:rsid w:val="437AD1CD"/>
    <w:rsid w:val="438CD395"/>
    <w:rsid w:val="43B2CB42"/>
    <w:rsid w:val="43DB13B3"/>
    <w:rsid w:val="43DC49B0"/>
    <w:rsid w:val="43EAEBA5"/>
    <w:rsid w:val="43FBA9C9"/>
    <w:rsid w:val="4400DC3A"/>
    <w:rsid w:val="442A8F6E"/>
    <w:rsid w:val="44391176"/>
    <w:rsid w:val="4448B26E"/>
    <w:rsid w:val="44546030"/>
    <w:rsid w:val="4455499C"/>
    <w:rsid w:val="448CD2AA"/>
    <w:rsid w:val="448D4AAB"/>
    <w:rsid w:val="44945968"/>
    <w:rsid w:val="44A1CAF6"/>
    <w:rsid w:val="44B26DE6"/>
    <w:rsid w:val="44C59413"/>
    <w:rsid w:val="4556DB57"/>
    <w:rsid w:val="457ED030"/>
    <w:rsid w:val="459EFA1B"/>
    <w:rsid w:val="45BC096E"/>
    <w:rsid w:val="45E82185"/>
    <w:rsid w:val="45F1CE12"/>
    <w:rsid w:val="45F47DF1"/>
    <w:rsid w:val="46088779"/>
    <w:rsid w:val="461D06D7"/>
    <w:rsid w:val="46598459"/>
    <w:rsid w:val="46671317"/>
    <w:rsid w:val="466F03D9"/>
    <w:rsid w:val="4671071F"/>
    <w:rsid w:val="4686C544"/>
    <w:rsid w:val="468A1FCA"/>
    <w:rsid w:val="468A73F8"/>
    <w:rsid w:val="468ADA0D"/>
    <w:rsid w:val="46E4394A"/>
    <w:rsid w:val="46F7C001"/>
    <w:rsid w:val="471B0C28"/>
    <w:rsid w:val="4774E090"/>
    <w:rsid w:val="4774F628"/>
    <w:rsid w:val="47BFC5B7"/>
    <w:rsid w:val="47D01E75"/>
    <w:rsid w:val="47D0E702"/>
    <w:rsid w:val="47E7A124"/>
    <w:rsid w:val="47F5340F"/>
    <w:rsid w:val="48035E16"/>
    <w:rsid w:val="480D4209"/>
    <w:rsid w:val="480F465A"/>
    <w:rsid w:val="4813F120"/>
    <w:rsid w:val="48467037"/>
    <w:rsid w:val="48737E0D"/>
    <w:rsid w:val="4878B1F9"/>
    <w:rsid w:val="488200D8"/>
    <w:rsid w:val="489A17F9"/>
    <w:rsid w:val="48AAEE98"/>
    <w:rsid w:val="48E4CDE5"/>
    <w:rsid w:val="48EEB08F"/>
    <w:rsid w:val="48F04B23"/>
    <w:rsid w:val="49133FE5"/>
    <w:rsid w:val="491F38FC"/>
    <w:rsid w:val="493E0D41"/>
    <w:rsid w:val="497C6522"/>
    <w:rsid w:val="497EA1F4"/>
    <w:rsid w:val="49E32F08"/>
    <w:rsid w:val="49FA630F"/>
    <w:rsid w:val="4A7C9995"/>
    <w:rsid w:val="4A8D7975"/>
    <w:rsid w:val="4A951067"/>
    <w:rsid w:val="4A9D584F"/>
    <w:rsid w:val="4AB2AB51"/>
    <w:rsid w:val="4AC5DC87"/>
    <w:rsid w:val="4AD6356B"/>
    <w:rsid w:val="4AD65C55"/>
    <w:rsid w:val="4B7395B2"/>
    <w:rsid w:val="4B82F84D"/>
    <w:rsid w:val="4B899942"/>
    <w:rsid w:val="4BD95E27"/>
    <w:rsid w:val="4BDFCB1D"/>
    <w:rsid w:val="4C546F3C"/>
    <w:rsid w:val="4C700866"/>
    <w:rsid w:val="4CB29689"/>
    <w:rsid w:val="4CD32AF3"/>
    <w:rsid w:val="4CE6CE56"/>
    <w:rsid w:val="4CEC33E4"/>
    <w:rsid w:val="4D00BE77"/>
    <w:rsid w:val="4D093C51"/>
    <w:rsid w:val="4D377F17"/>
    <w:rsid w:val="4D391BB9"/>
    <w:rsid w:val="4D436CC7"/>
    <w:rsid w:val="4D4B0101"/>
    <w:rsid w:val="4DA9BE0C"/>
    <w:rsid w:val="4DB0BA85"/>
    <w:rsid w:val="4DCE8A2D"/>
    <w:rsid w:val="4E159B99"/>
    <w:rsid w:val="4E6763BC"/>
    <w:rsid w:val="4E7E772E"/>
    <w:rsid w:val="4E88ACB6"/>
    <w:rsid w:val="4E9BDC99"/>
    <w:rsid w:val="4EBCF6B3"/>
    <w:rsid w:val="4EFE8F48"/>
    <w:rsid w:val="4F330050"/>
    <w:rsid w:val="4F7AED24"/>
    <w:rsid w:val="4F968C06"/>
    <w:rsid w:val="4F9E0348"/>
    <w:rsid w:val="4FE1CDA7"/>
    <w:rsid w:val="4FE2AD0A"/>
    <w:rsid w:val="5011CBD0"/>
    <w:rsid w:val="501AC76E"/>
    <w:rsid w:val="504BBBBF"/>
    <w:rsid w:val="506A2206"/>
    <w:rsid w:val="506FCBB3"/>
    <w:rsid w:val="50877330"/>
    <w:rsid w:val="50C8B8E4"/>
    <w:rsid w:val="50CAB747"/>
    <w:rsid w:val="50FD72A0"/>
    <w:rsid w:val="51231C3E"/>
    <w:rsid w:val="51342E6B"/>
    <w:rsid w:val="513931AB"/>
    <w:rsid w:val="516F7D8C"/>
    <w:rsid w:val="517A3BE9"/>
    <w:rsid w:val="5189570C"/>
    <w:rsid w:val="51CB902E"/>
    <w:rsid w:val="51CD5FB5"/>
    <w:rsid w:val="51D6CC80"/>
    <w:rsid w:val="51F427DD"/>
    <w:rsid w:val="51F6C1FA"/>
    <w:rsid w:val="52035A5A"/>
    <w:rsid w:val="5208A954"/>
    <w:rsid w:val="5246023A"/>
    <w:rsid w:val="524ED50C"/>
    <w:rsid w:val="526A225F"/>
    <w:rsid w:val="5275F0AD"/>
    <w:rsid w:val="52864055"/>
    <w:rsid w:val="529DBA58"/>
    <w:rsid w:val="52E9BEA7"/>
    <w:rsid w:val="52FBD0FD"/>
    <w:rsid w:val="530CC7E0"/>
    <w:rsid w:val="5332AC7D"/>
    <w:rsid w:val="533388E3"/>
    <w:rsid w:val="53773A6B"/>
    <w:rsid w:val="5395352F"/>
    <w:rsid w:val="53AD0CEC"/>
    <w:rsid w:val="53B14844"/>
    <w:rsid w:val="53C7E048"/>
    <w:rsid w:val="53D30CB5"/>
    <w:rsid w:val="53D74044"/>
    <w:rsid w:val="53EDDD83"/>
    <w:rsid w:val="53F0B33F"/>
    <w:rsid w:val="5414C0C7"/>
    <w:rsid w:val="5417AC3B"/>
    <w:rsid w:val="5428D97B"/>
    <w:rsid w:val="542D3BD9"/>
    <w:rsid w:val="547D5A7A"/>
    <w:rsid w:val="548E3685"/>
    <w:rsid w:val="54A9F60C"/>
    <w:rsid w:val="54B40A20"/>
    <w:rsid w:val="54C328A8"/>
    <w:rsid w:val="54E79A67"/>
    <w:rsid w:val="54EB52A3"/>
    <w:rsid w:val="55248967"/>
    <w:rsid w:val="5543450D"/>
    <w:rsid w:val="557B6758"/>
    <w:rsid w:val="55956BFC"/>
    <w:rsid w:val="55A64D40"/>
    <w:rsid w:val="55C87452"/>
    <w:rsid w:val="55EA6411"/>
    <w:rsid w:val="560CC337"/>
    <w:rsid w:val="5635547C"/>
    <w:rsid w:val="5635C751"/>
    <w:rsid w:val="5643E786"/>
    <w:rsid w:val="5677F9FD"/>
    <w:rsid w:val="5683CF3B"/>
    <w:rsid w:val="56C6B626"/>
    <w:rsid w:val="56ED3E12"/>
    <w:rsid w:val="57003FA0"/>
    <w:rsid w:val="570CEBAC"/>
    <w:rsid w:val="5711151D"/>
    <w:rsid w:val="571D3762"/>
    <w:rsid w:val="57331DF4"/>
    <w:rsid w:val="573B363F"/>
    <w:rsid w:val="574C6EC3"/>
    <w:rsid w:val="57B8107C"/>
    <w:rsid w:val="57CC62C8"/>
    <w:rsid w:val="57DCB8DA"/>
    <w:rsid w:val="57E4F4D2"/>
    <w:rsid w:val="57FBC996"/>
    <w:rsid w:val="5808F6B4"/>
    <w:rsid w:val="58160E49"/>
    <w:rsid w:val="581B4CBE"/>
    <w:rsid w:val="58218CC2"/>
    <w:rsid w:val="58642447"/>
    <w:rsid w:val="586C2279"/>
    <w:rsid w:val="588CF502"/>
    <w:rsid w:val="58942F6E"/>
    <w:rsid w:val="58A659C3"/>
    <w:rsid w:val="58AAD10E"/>
    <w:rsid w:val="58AD2CAD"/>
    <w:rsid w:val="58D512AB"/>
    <w:rsid w:val="58F184B9"/>
    <w:rsid w:val="58FCDF0D"/>
    <w:rsid w:val="5915C93E"/>
    <w:rsid w:val="591797F8"/>
    <w:rsid w:val="59276EC8"/>
    <w:rsid w:val="59304F0C"/>
    <w:rsid w:val="593C28EB"/>
    <w:rsid w:val="597BA479"/>
    <w:rsid w:val="599769F8"/>
    <w:rsid w:val="59B9A0B9"/>
    <w:rsid w:val="59F6DD6F"/>
    <w:rsid w:val="59F7DED3"/>
    <w:rsid w:val="5A0F6A15"/>
    <w:rsid w:val="5A212020"/>
    <w:rsid w:val="5A38A126"/>
    <w:rsid w:val="5A554678"/>
    <w:rsid w:val="5AAA4D16"/>
    <w:rsid w:val="5AAEDD26"/>
    <w:rsid w:val="5AB43841"/>
    <w:rsid w:val="5B04DA79"/>
    <w:rsid w:val="5B1A7ED4"/>
    <w:rsid w:val="5B294BD5"/>
    <w:rsid w:val="5B31466C"/>
    <w:rsid w:val="5B376F81"/>
    <w:rsid w:val="5B64016F"/>
    <w:rsid w:val="5B6866FC"/>
    <w:rsid w:val="5BB0567A"/>
    <w:rsid w:val="5BB7B9AC"/>
    <w:rsid w:val="5BCE550B"/>
    <w:rsid w:val="5BEBCB89"/>
    <w:rsid w:val="5BF7C610"/>
    <w:rsid w:val="5C1D8364"/>
    <w:rsid w:val="5C3880D2"/>
    <w:rsid w:val="5C3BF067"/>
    <w:rsid w:val="5C70F692"/>
    <w:rsid w:val="5C856811"/>
    <w:rsid w:val="5C908C6D"/>
    <w:rsid w:val="5CAC49CE"/>
    <w:rsid w:val="5CE96384"/>
    <w:rsid w:val="5D119567"/>
    <w:rsid w:val="5D2569BB"/>
    <w:rsid w:val="5D278C3F"/>
    <w:rsid w:val="5D606059"/>
    <w:rsid w:val="5D6A1F52"/>
    <w:rsid w:val="5D6A2866"/>
    <w:rsid w:val="5D94849F"/>
    <w:rsid w:val="5D993FAE"/>
    <w:rsid w:val="5DD5B93A"/>
    <w:rsid w:val="5DDBA5EB"/>
    <w:rsid w:val="5DEE20FC"/>
    <w:rsid w:val="5E0C1E52"/>
    <w:rsid w:val="5E0C428C"/>
    <w:rsid w:val="5E2CED95"/>
    <w:rsid w:val="5E2DCF50"/>
    <w:rsid w:val="5E4A54FB"/>
    <w:rsid w:val="5E7A1BB9"/>
    <w:rsid w:val="5EC3D557"/>
    <w:rsid w:val="5EFC8D16"/>
    <w:rsid w:val="5F12B437"/>
    <w:rsid w:val="5F1740E5"/>
    <w:rsid w:val="5F28DFBE"/>
    <w:rsid w:val="5F423BDD"/>
    <w:rsid w:val="5F4D2AAA"/>
    <w:rsid w:val="5F6A9A8A"/>
    <w:rsid w:val="5FA7708C"/>
    <w:rsid w:val="5FA8535F"/>
    <w:rsid w:val="5FB50BAF"/>
    <w:rsid w:val="5FF20A02"/>
    <w:rsid w:val="5FF42BD3"/>
    <w:rsid w:val="600F5323"/>
    <w:rsid w:val="6015BF9D"/>
    <w:rsid w:val="6025642C"/>
    <w:rsid w:val="602AD983"/>
    <w:rsid w:val="60538890"/>
    <w:rsid w:val="60702F03"/>
    <w:rsid w:val="60ABDAE8"/>
    <w:rsid w:val="60BA789F"/>
    <w:rsid w:val="610B4B20"/>
    <w:rsid w:val="6111A27F"/>
    <w:rsid w:val="6121FAD7"/>
    <w:rsid w:val="615494EC"/>
    <w:rsid w:val="615F4982"/>
    <w:rsid w:val="6168C37D"/>
    <w:rsid w:val="616A4792"/>
    <w:rsid w:val="61756C39"/>
    <w:rsid w:val="61770825"/>
    <w:rsid w:val="61858663"/>
    <w:rsid w:val="6192104E"/>
    <w:rsid w:val="619F3FF4"/>
    <w:rsid w:val="61A2A178"/>
    <w:rsid w:val="61BA285D"/>
    <w:rsid w:val="61D36231"/>
    <w:rsid w:val="6202F17F"/>
    <w:rsid w:val="6215448E"/>
    <w:rsid w:val="622B3A9C"/>
    <w:rsid w:val="623E9D46"/>
    <w:rsid w:val="624629EC"/>
    <w:rsid w:val="626FF5B5"/>
    <w:rsid w:val="627F0D46"/>
    <w:rsid w:val="62A24FAA"/>
    <w:rsid w:val="62B883CC"/>
    <w:rsid w:val="62EE93D9"/>
    <w:rsid w:val="630E68C8"/>
    <w:rsid w:val="630E9714"/>
    <w:rsid w:val="6320CA65"/>
    <w:rsid w:val="6372A382"/>
    <w:rsid w:val="6384CACA"/>
    <w:rsid w:val="63B95C07"/>
    <w:rsid w:val="63ECAF56"/>
    <w:rsid w:val="63ED702C"/>
    <w:rsid w:val="64597856"/>
    <w:rsid w:val="6466BC28"/>
    <w:rsid w:val="6470A093"/>
    <w:rsid w:val="64862A88"/>
    <w:rsid w:val="64A86534"/>
    <w:rsid w:val="64C345B3"/>
    <w:rsid w:val="64DCF0A0"/>
    <w:rsid w:val="64DEE7F7"/>
    <w:rsid w:val="64EBB5A0"/>
    <w:rsid w:val="64F46884"/>
    <w:rsid w:val="64F5CCA4"/>
    <w:rsid w:val="6500176E"/>
    <w:rsid w:val="6504CEA9"/>
    <w:rsid w:val="652C678F"/>
    <w:rsid w:val="655BDE7B"/>
    <w:rsid w:val="657E9F60"/>
    <w:rsid w:val="65BC1AC0"/>
    <w:rsid w:val="65BEB33F"/>
    <w:rsid w:val="65CA46D0"/>
    <w:rsid w:val="65D21193"/>
    <w:rsid w:val="65DBC0D0"/>
    <w:rsid w:val="65E2205D"/>
    <w:rsid w:val="65F266D3"/>
    <w:rsid w:val="6613DF8C"/>
    <w:rsid w:val="66472AC8"/>
    <w:rsid w:val="66C811A1"/>
    <w:rsid w:val="66F8E7F1"/>
    <w:rsid w:val="66FE8E6F"/>
    <w:rsid w:val="67035139"/>
    <w:rsid w:val="6709DFE1"/>
    <w:rsid w:val="6725575F"/>
    <w:rsid w:val="673E7294"/>
    <w:rsid w:val="676CDDFD"/>
    <w:rsid w:val="679BFEC8"/>
    <w:rsid w:val="67A5C4D9"/>
    <w:rsid w:val="67B9CFC9"/>
    <w:rsid w:val="67E6B861"/>
    <w:rsid w:val="67F93683"/>
    <w:rsid w:val="682C403D"/>
    <w:rsid w:val="68348074"/>
    <w:rsid w:val="687FBDFF"/>
    <w:rsid w:val="6895903C"/>
    <w:rsid w:val="68B02D67"/>
    <w:rsid w:val="68BE0724"/>
    <w:rsid w:val="68CF33F5"/>
    <w:rsid w:val="68E30A77"/>
    <w:rsid w:val="68E3F2EE"/>
    <w:rsid w:val="68F8FC7E"/>
    <w:rsid w:val="69000C00"/>
    <w:rsid w:val="69043C2A"/>
    <w:rsid w:val="6918D754"/>
    <w:rsid w:val="6932A634"/>
    <w:rsid w:val="69384D45"/>
    <w:rsid w:val="69415E9E"/>
    <w:rsid w:val="69ADC910"/>
    <w:rsid w:val="69AFB4CB"/>
    <w:rsid w:val="69B89525"/>
    <w:rsid w:val="69C02C38"/>
    <w:rsid w:val="6A0DC40F"/>
    <w:rsid w:val="6A2356CD"/>
    <w:rsid w:val="6A26ADEA"/>
    <w:rsid w:val="6A2D37EA"/>
    <w:rsid w:val="6A391F0D"/>
    <w:rsid w:val="6A5375FB"/>
    <w:rsid w:val="6A53CD9B"/>
    <w:rsid w:val="6A796194"/>
    <w:rsid w:val="6A80D701"/>
    <w:rsid w:val="6AA5DB42"/>
    <w:rsid w:val="6ABB822B"/>
    <w:rsid w:val="6AD7A71F"/>
    <w:rsid w:val="6AFA82FB"/>
    <w:rsid w:val="6B220DEB"/>
    <w:rsid w:val="6B38A313"/>
    <w:rsid w:val="6B723D82"/>
    <w:rsid w:val="6BA1877D"/>
    <w:rsid w:val="6BBB86AB"/>
    <w:rsid w:val="6BCAD0A4"/>
    <w:rsid w:val="6BF4898C"/>
    <w:rsid w:val="6C5A6586"/>
    <w:rsid w:val="6C68D1CC"/>
    <w:rsid w:val="6CF7E018"/>
    <w:rsid w:val="6D1E952B"/>
    <w:rsid w:val="6D1F036C"/>
    <w:rsid w:val="6D3103FE"/>
    <w:rsid w:val="6D350FD6"/>
    <w:rsid w:val="6D3EF943"/>
    <w:rsid w:val="6D48EBD7"/>
    <w:rsid w:val="6DBD34D1"/>
    <w:rsid w:val="6DD49A93"/>
    <w:rsid w:val="6DE4A880"/>
    <w:rsid w:val="6E014CC7"/>
    <w:rsid w:val="6E2894D1"/>
    <w:rsid w:val="6E3101AA"/>
    <w:rsid w:val="6E360F9D"/>
    <w:rsid w:val="6E5BD90C"/>
    <w:rsid w:val="6E6ED9A5"/>
    <w:rsid w:val="6E837CFF"/>
    <w:rsid w:val="6EC38C8C"/>
    <w:rsid w:val="6EEEF9D5"/>
    <w:rsid w:val="6EFBC9DE"/>
    <w:rsid w:val="6F0F3E92"/>
    <w:rsid w:val="6F3098AF"/>
    <w:rsid w:val="6F530286"/>
    <w:rsid w:val="6F5B8165"/>
    <w:rsid w:val="6FC489A0"/>
    <w:rsid w:val="6FD5F35E"/>
    <w:rsid w:val="6FEEC6F3"/>
    <w:rsid w:val="6FEF9F19"/>
    <w:rsid w:val="7004162B"/>
    <w:rsid w:val="700EB43D"/>
    <w:rsid w:val="703F178A"/>
    <w:rsid w:val="7049CA07"/>
    <w:rsid w:val="70BFFE2F"/>
    <w:rsid w:val="711527CB"/>
    <w:rsid w:val="713092FF"/>
    <w:rsid w:val="715CB5DE"/>
    <w:rsid w:val="7162C66C"/>
    <w:rsid w:val="719299BA"/>
    <w:rsid w:val="7194100F"/>
    <w:rsid w:val="71D4DF5A"/>
    <w:rsid w:val="71D641D8"/>
    <w:rsid w:val="71E3F8DB"/>
    <w:rsid w:val="71EBDEC8"/>
    <w:rsid w:val="722469C0"/>
    <w:rsid w:val="724F5532"/>
    <w:rsid w:val="72626AF9"/>
    <w:rsid w:val="726BF77C"/>
    <w:rsid w:val="72857294"/>
    <w:rsid w:val="72D81170"/>
    <w:rsid w:val="72DCD0A3"/>
    <w:rsid w:val="73261DB8"/>
    <w:rsid w:val="732D268B"/>
    <w:rsid w:val="733EF962"/>
    <w:rsid w:val="733F6392"/>
    <w:rsid w:val="73466398"/>
    <w:rsid w:val="737069BF"/>
    <w:rsid w:val="7392AFE0"/>
    <w:rsid w:val="73A850B2"/>
    <w:rsid w:val="73BA2A5E"/>
    <w:rsid w:val="73EC5E48"/>
    <w:rsid w:val="7427ACB4"/>
    <w:rsid w:val="74286E37"/>
    <w:rsid w:val="7433D45C"/>
    <w:rsid w:val="74E46784"/>
    <w:rsid w:val="75479FF7"/>
    <w:rsid w:val="7562573A"/>
    <w:rsid w:val="7582FEFF"/>
    <w:rsid w:val="75A11F99"/>
    <w:rsid w:val="75BAB712"/>
    <w:rsid w:val="75D26AD4"/>
    <w:rsid w:val="75D8BF5A"/>
    <w:rsid w:val="75E8E9A9"/>
    <w:rsid w:val="768BB16A"/>
    <w:rsid w:val="7690AA4F"/>
    <w:rsid w:val="76917803"/>
    <w:rsid w:val="769F03B3"/>
    <w:rsid w:val="76B35865"/>
    <w:rsid w:val="76B3FB16"/>
    <w:rsid w:val="76F8EF8A"/>
    <w:rsid w:val="7709305D"/>
    <w:rsid w:val="77263E57"/>
    <w:rsid w:val="7728A2B4"/>
    <w:rsid w:val="7793B77E"/>
    <w:rsid w:val="77C52880"/>
    <w:rsid w:val="77C89936"/>
    <w:rsid w:val="77F40A45"/>
    <w:rsid w:val="7847334F"/>
    <w:rsid w:val="7854E7CA"/>
    <w:rsid w:val="78B2EBBE"/>
    <w:rsid w:val="78BC2400"/>
    <w:rsid w:val="78C32B33"/>
    <w:rsid w:val="78DBA0C2"/>
    <w:rsid w:val="799E784F"/>
    <w:rsid w:val="79C4CD02"/>
    <w:rsid w:val="79D36211"/>
    <w:rsid w:val="79FB2FC8"/>
    <w:rsid w:val="7A304109"/>
    <w:rsid w:val="7A46E69D"/>
    <w:rsid w:val="7A5E949E"/>
    <w:rsid w:val="7A67CCE2"/>
    <w:rsid w:val="7A7F3826"/>
    <w:rsid w:val="7A86E400"/>
    <w:rsid w:val="7A94ECB2"/>
    <w:rsid w:val="7A9CE8C6"/>
    <w:rsid w:val="7AA74EEE"/>
    <w:rsid w:val="7ACDAE49"/>
    <w:rsid w:val="7AFCA8BF"/>
    <w:rsid w:val="7B1635D3"/>
    <w:rsid w:val="7B1969C4"/>
    <w:rsid w:val="7B5C9551"/>
    <w:rsid w:val="7B6BB018"/>
    <w:rsid w:val="7B761C97"/>
    <w:rsid w:val="7B7A0B98"/>
    <w:rsid w:val="7B83D274"/>
    <w:rsid w:val="7B9C6F9A"/>
    <w:rsid w:val="7BAC62C6"/>
    <w:rsid w:val="7BCBF52D"/>
    <w:rsid w:val="7C112618"/>
    <w:rsid w:val="7C3A1E6F"/>
    <w:rsid w:val="7C51944A"/>
    <w:rsid w:val="7C7A7A2D"/>
    <w:rsid w:val="7C817564"/>
    <w:rsid w:val="7C8C2826"/>
    <w:rsid w:val="7C8DC9C4"/>
    <w:rsid w:val="7CF5344B"/>
    <w:rsid w:val="7D2E2D60"/>
    <w:rsid w:val="7D6B13B5"/>
    <w:rsid w:val="7D81D5C2"/>
    <w:rsid w:val="7DBE2577"/>
    <w:rsid w:val="7DBFCAB0"/>
    <w:rsid w:val="7DDF4705"/>
    <w:rsid w:val="7DE209EE"/>
    <w:rsid w:val="7E0C8897"/>
    <w:rsid w:val="7E2D01FD"/>
    <w:rsid w:val="7E6E06AF"/>
    <w:rsid w:val="7E8139EE"/>
    <w:rsid w:val="7EA56481"/>
    <w:rsid w:val="7EB340EE"/>
    <w:rsid w:val="7EC77F0A"/>
    <w:rsid w:val="7EDA0EB7"/>
    <w:rsid w:val="7EF18AF5"/>
    <w:rsid w:val="7F00493D"/>
    <w:rsid w:val="7F1CC2ED"/>
    <w:rsid w:val="7F6C7C7F"/>
    <w:rsid w:val="7FC09337"/>
    <w:rsid w:val="7FDE3915"/>
    <w:rsid w:val="7FE0B40A"/>
    <w:rsid w:val="7FF03E3A"/>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44218"/>
  <w15:chartTrackingRefBased/>
  <w15:docId w15:val="{9E3AD965-0285-42D7-ACD9-D9C58E8484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it-IT"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7BFC5B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47BFC5B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7BFC5B7"/>
    <w:rPr>
      <w:rFonts w:ascii="Aptos Display" w:hAnsi="Aptos Display" w:eastAsia="" w:cs="" w:asciiTheme="majorAscii" w:hAnsiTheme="majorAscii" w:eastAsiaTheme="majorEastAsia" w:cstheme="majorBidi"/>
      <w:color w:val="0F4761"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7BFC5B7"/>
    <w:rPr>
      <w:rFonts w:ascii="Aptos Display" w:hAnsi="Aptos Display" w:eastAsia="" w:cs="" w:asciiTheme="majorAscii" w:hAnsiTheme="majorAscii" w:eastAsiaTheme="majorEastAsia" w:cstheme="majorBidi"/>
      <w:color w:val="0A2F40"/>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7BFC5B7"/>
    <w:rPr>
      <w:rFonts w:ascii="Aptos Display" w:hAnsi="Aptos Display" w:eastAsia="" w:cs="" w:asciiTheme="majorAscii" w:hAnsiTheme="majorAscii" w:eastAsiaTheme="majorEastAsia" w:cstheme="majorBidi"/>
      <w:i w:val="1"/>
      <w:iCs w:val="1"/>
      <w:color w:val="0F4761"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7BFC5B7"/>
    <w:rPr>
      <w:rFonts w:ascii="Aptos Display" w:hAnsi="Aptos Display" w:eastAsia="" w:cs="" w:asciiTheme="majorAscii" w:hAnsiTheme="majorAscii" w:eastAsiaTheme="majorEastAsia" w:cstheme="majorBidi"/>
      <w:color w:val="0F4761"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7BFC5B7"/>
    <w:rPr>
      <w:rFonts w:ascii="Aptos Display" w:hAnsi="Aptos Display" w:eastAsia="" w:cs="" w:asciiTheme="majorAscii" w:hAnsiTheme="majorAscii" w:eastAsiaTheme="majorEastAsia" w:cstheme="majorBidi"/>
      <w:color w:val="0A2F40"/>
    </w:rPr>
    <w:pPr>
      <w:keepNext w:val="1"/>
      <w:keepLines w:val="1"/>
      <w:spacing w:before="40" w:after="0"/>
      <w:outlineLvl w:val="5"/>
    </w:pPr>
  </w:style>
  <w:style w:type="paragraph" w:styleId="Heading7">
    <w:uiPriority w:val="9"/>
    <w:name w:val="heading 7"/>
    <w:basedOn w:val="Normal"/>
    <w:next w:val="Normal"/>
    <w:unhideWhenUsed/>
    <w:link w:val="Heading7Char"/>
    <w:qFormat/>
    <w:rsid w:val="47BFC5B7"/>
    <w:rPr>
      <w:rFonts w:ascii="Aptos Display" w:hAnsi="Aptos Display" w:eastAsia="" w:cs="" w:asciiTheme="majorAscii" w:hAnsiTheme="majorAscii" w:eastAsiaTheme="majorEastAsia" w:cstheme="majorBidi"/>
      <w:i w:val="1"/>
      <w:iCs w:val="1"/>
      <w:color w:val="0A2F40"/>
    </w:rPr>
    <w:pPr>
      <w:keepNext w:val="1"/>
      <w:keepLines w:val="1"/>
      <w:spacing w:before="40" w:after="0"/>
      <w:outlineLvl w:val="6"/>
    </w:pPr>
  </w:style>
  <w:style w:type="paragraph" w:styleId="Heading8">
    <w:uiPriority w:val="9"/>
    <w:name w:val="heading 8"/>
    <w:basedOn w:val="Normal"/>
    <w:next w:val="Normal"/>
    <w:unhideWhenUsed/>
    <w:link w:val="Heading8Char"/>
    <w:qFormat/>
    <w:rsid w:val="47BFC5B7"/>
    <w:rPr>
      <w:rFonts w:ascii="Aptos Display" w:hAnsi="Aptos Display"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7BFC5B7"/>
    <w:rPr>
      <w:rFonts w:ascii="Aptos Display" w:hAnsi="Aptos Display"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7BFC5B7"/>
    <w:rPr>
      <w:rFonts w:ascii="Aptos Display" w:hAnsi="Aptos Display" w:eastAsia="" w:cs="" w:asciiTheme="majorAscii" w:hAnsiTheme="majorAscii" w:eastAsiaTheme="majorEastAsia" w:cstheme="majorBidi"/>
      <w:sz w:val="56"/>
      <w:szCs w:val="56"/>
    </w:rPr>
    <w:pPr>
      <w:spacing w:after="0" w:line="240" w:lineRule="auto"/>
      <w:contextualSpacing/>
    </w:pPr>
  </w:style>
  <w:style w:type="paragraph" w:styleId="Subtitle">
    <w:uiPriority w:val="11"/>
    <w:name w:val="Subtitle"/>
    <w:basedOn w:val="Normal"/>
    <w:next w:val="Normal"/>
    <w:link w:val="SubtitleChar"/>
    <w:qFormat/>
    <w:rsid w:val="47BFC5B7"/>
    <w:rPr>
      <w:rFonts w:eastAsia="" w:eastAsiaTheme="minorEastAsia"/>
      <w:color w:val="5A5A5A"/>
    </w:rPr>
  </w:style>
  <w:style w:type="paragraph" w:styleId="Quote">
    <w:uiPriority w:val="29"/>
    <w:name w:val="Quote"/>
    <w:basedOn w:val="Normal"/>
    <w:next w:val="Normal"/>
    <w:link w:val="QuoteChar"/>
    <w:qFormat/>
    <w:rsid w:val="47BFC5B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7BFC5B7"/>
    <w:rPr>
      <w:i w:val="1"/>
      <w:iCs w:val="1"/>
      <w:color w:val="156082" w:themeColor="accent1" w:themeTint="FF" w:themeShade="FF"/>
    </w:rPr>
    <w:pPr>
      <w:pBdr>
        <w:top w:val="single" w:color="156082" w:themeColor="accent1" w:sz="4" w:space="10"/>
        <w:bottom w:val="single" w:color="156082" w:themeColor="accent1" w:sz="4" w:space="10"/>
      </w:pBdr>
      <w:spacing w:before="360" w:after="360"/>
      <w:ind w:left="864" w:right="864"/>
      <w:jc w:val="center"/>
    </w:pPr>
  </w:style>
  <w:style w:type="paragraph" w:styleId="ListParagraph">
    <w:uiPriority w:val="34"/>
    <w:name w:val="List Paragraph"/>
    <w:basedOn w:val="Normal"/>
    <w:qFormat/>
    <w:rsid w:val="47BFC5B7"/>
    <w:pPr>
      <w:spacing/>
      <w:ind w:left="720"/>
      <w:contextualSpacing/>
    </w:pPr>
  </w:style>
  <w:style w:type="paragraph" w:styleId="TOC1">
    <w:uiPriority w:val="39"/>
    <w:name w:val="toc 1"/>
    <w:basedOn w:val="Normal"/>
    <w:next w:val="Normal"/>
    <w:unhideWhenUsed/>
    <w:rsid w:val="47BFC5B7"/>
    <w:pPr>
      <w:spacing w:after="100"/>
    </w:pPr>
  </w:style>
  <w:style w:type="paragraph" w:styleId="TOC2">
    <w:uiPriority w:val="39"/>
    <w:name w:val="toc 2"/>
    <w:basedOn w:val="Normal"/>
    <w:next w:val="Normal"/>
    <w:unhideWhenUsed/>
    <w:rsid w:val="47BFC5B7"/>
    <w:pPr>
      <w:spacing w:after="100"/>
      <w:ind w:left="220"/>
    </w:pPr>
  </w:style>
  <w:style w:type="paragraph" w:styleId="TOC3">
    <w:uiPriority w:val="39"/>
    <w:name w:val="toc 3"/>
    <w:basedOn w:val="Normal"/>
    <w:next w:val="Normal"/>
    <w:unhideWhenUsed/>
    <w:rsid w:val="47BFC5B7"/>
    <w:pPr>
      <w:spacing w:after="100"/>
      <w:ind w:left="440"/>
    </w:pPr>
  </w:style>
  <w:style w:type="paragraph" w:styleId="TOC4">
    <w:uiPriority w:val="39"/>
    <w:name w:val="toc 4"/>
    <w:basedOn w:val="Normal"/>
    <w:next w:val="Normal"/>
    <w:unhideWhenUsed/>
    <w:rsid w:val="47BFC5B7"/>
    <w:pPr>
      <w:spacing w:after="100"/>
      <w:ind w:left="660"/>
    </w:pPr>
  </w:style>
  <w:style w:type="paragraph" w:styleId="TOC5">
    <w:uiPriority w:val="39"/>
    <w:name w:val="toc 5"/>
    <w:basedOn w:val="Normal"/>
    <w:next w:val="Normal"/>
    <w:unhideWhenUsed/>
    <w:rsid w:val="47BFC5B7"/>
    <w:pPr>
      <w:spacing w:after="100"/>
      <w:ind w:left="880"/>
    </w:pPr>
  </w:style>
  <w:style w:type="paragraph" w:styleId="TOC6">
    <w:uiPriority w:val="39"/>
    <w:name w:val="toc 6"/>
    <w:basedOn w:val="Normal"/>
    <w:next w:val="Normal"/>
    <w:unhideWhenUsed/>
    <w:rsid w:val="47BFC5B7"/>
    <w:pPr>
      <w:spacing w:after="100"/>
      <w:ind w:left="1100"/>
    </w:pPr>
  </w:style>
  <w:style w:type="paragraph" w:styleId="TOC7">
    <w:uiPriority w:val="39"/>
    <w:name w:val="toc 7"/>
    <w:basedOn w:val="Normal"/>
    <w:next w:val="Normal"/>
    <w:unhideWhenUsed/>
    <w:rsid w:val="47BFC5B7"/>
    <w:pPr>
      <w:spacing w:after="100"/>
      <w:ind w:left="1320"/>
    </w:pPr>
  </w:style>
  <w:style w:type="paragraph" w:styleId="TOC8">
    <w:uiPriority w:val="39"/>
    <w:name w:val="toc 8"/>
    <w:basedOn w:val="Normal"/>
    <w:next w:val="Normal"/>
    <w:unhideWhenUsed/>
    <w:rsid w:val="47BFC5B7"/>
    <w:pPr>
      <w:spacing w:after="100"/>
      <w:ind w:left="1540"/>
    </w:pPr>
  </w:style>
  <w:style w:type="paragraph" w:styleId="TOC9">
    <w:uiPriority w:val="39"/>
    <w:name w:val="toc 9"/>
    <w:basedOn w:val="Normal"/>
    <w:next w:val="Normal"/>
    <w:unhideWhenUsed/>
    <w:rsid w:val="47BFC5B7"/>
    <w:pPr>
      <w:spacing w:after="100"/>
      <w:ind w:left="1760"/>
    </w:pPr>
  </w:style>
  <w:style w:type="paragraph" w:styleId="EndnoteText">
    <w:uiPriority w:val="99"/>
    <w:name w:val="endnote text"/>
    <w:basedOn w:val="Normal"/>
    <w:semiHidden/>
    <w:unhideWhenUsed/>
    <w:link w:val="EndnoteTextChar"/>
    <w:rsid w:val="47BFC5B7"/>
    <w:rPr>
      <w:sz w:val="20"/>
      <w:szCs w:val="20"/>
    </w:rPr>
    <w:pPr>
      <w:spacing w:after="0" w:line="240" w:lineRule="auto"/>
    </w:pPr>
  </w:style>
  <w:style w:type="paragraph" w:styleId="Footer">
    <w:uiPriority w:val="99"/>
    <w:name w:val="footer"/>
    <w:basedOn w:val="Normal"/>
    <w:unhideWhenUsed/>
    <w:link w:val="FooterChar"/>
    <w:rsid w:val="47BFC5B7"/>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7BFC5B7"/>
    <w:rPr>
      <w:sz w:val="20"/>
      <w:szCs w:val="20"/>
    </w:rPr>
    <w:pPr>
      <w:spacing w:after="0" w:line="240" w:lineRule="auto"/>
    </w:pPr>
  </w:style>
  <w:style w:type="paragraph" w:styleId="Header">
    <w:uiPriority w:val="99"/>
    <w:name w:val="header"/>
    <w:basedOn w:val="Normal"/>
    <w:unhideWhenUsed/>
    <w:link w:val="HeaderChar"/>
    <w:rsid w:val="47BFC5B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7427ACB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3be9cb7c11442f0" /><Relationship Type="http://schemas.openxmlformats.org/officeDocument/2006/relationships/numbering" Target="numbering.xml" Id="R11aeccbdb6bf4241" /><Relationship Type="http://schemas.openxmlformats.org/officeDocument/2006/relationships/image" Target="/media/image2.png" Id="rId846995095" /><Relationship Type="http://schemas.openxmlformats.org/officeDocument/2006/relationships/image" Target="/media/image9.png" Id="rId1646037411" /><Relationship Type="http://schemas.openxmlformats.org/officeDocument/2006/relationships/image" Target="/media/imagea.png" Id="rId1316665537" /><Relationship Type="http://schemas.openxmlformats.org/officeDocument/2006/relationships/image" Target="/media/imageb.png" Id="rId385071389" /><Relationship Type="http://schemas.openxmlformats.org/officeDocument/2006/relationships/image" Target="/media/imagec.png" Id="rId832677054" /><Relationship Type="http://schemas.openxmlformats.org/officeDocument/2006/relationships/image" Target="/media/imaged.png" Id="rId916432828" /><Relationship Type="http://schemas.openxmlformats.org/officeDocument/2006/relationships/image" Target="/media/image7.png" Id="rId1265303521" /><Relationship Type="http://schemas.openxmlformats.org/officeDocument/2006/relationships/image" Target="/media/image8.png" Id="rId693750578" /><Relationship Type="http://schemas.openxmlformats.org/officeDocument/2006/relationships/image" Target="/media/imagee.png" Id="rId124484478" /><Relationship Type="http://schemas.openxmlformats.org/officeDocument/2006/relationships/hyperlink" Target="https://www.casrilanka.com/casl/images/stories/2017/2017_pdfs/sab_portal/course_material/strategies_for_diversification.pdf" TargetMode="External" Id="Rbce479f2eb484c0b" /><Relationship Type="http://schemas.openxmlformats.org/officeDocument/2006/relationships/hyperlink" Target="https://doi.org/10.69554/VRFC3326" TargetMode="External" Id="Rca381957994744a5" /><Relationship Type="http://schemas.openxmlformats.org/officeDocument/2006/relationships/hyperlink" Target="https://doi-org.ezproxy.uwtsd.ac.uk/10.1057/s41262-022-00275-9" TargetMode="External" Id="R003e2b7001fb4115" /><Relationship Type="http://schemas.openxmlformats.org/officeDocument/2006/relationships/hyperlink" Target="https://doi.org/10.1145/3290605.3300366" TargetMode="External" Id="R44d423938b1e48fc" /><Relationship Type="http://schemas.openxmlformats.org/officeDocument/2006/relationships/hyperlink" Target="https://doi.org/10.1007/s10693-024-00433-x" TargetMode="External" Id="Rbd96e771b3fd440e" /><Relationship Type="http://schemas.openxmlformats.org/officeDocument/2006/relationships/hyperlink" Target="https://doi.org/10.3389/fpsyg.2022.934053" TargetMode="External" Id="R6314945327aa43d0" /><Relationship Type="http://schemas.openxmlformats.org/officeDocument/2006/relationships/hyperlink" Target="https://doi.org/10.1002/smj.4250090706" TargetMode="External" Id="Rcdb6477f1ed34268" /><Relationship Type="http://schemas.openxmlformats.org/officeDocument/2006/relationships/hyperlink" Target="https://doi.org/10.1017/jmo.2016.30" TargetMode="External" Id="Rb0c77182397f4a86" /><Relationship Type="http://schemas.openxmlformats.org/officeDocument/2006/relationships/hyperlink" Target="https://doi.org/10.1016/j.orgdyn.2010.10.010" TargetMode="External" Id="Rf1a6c7258dfc4dc9" /><Relationship Type="http://schemas.openxmlformats.org/officeDocument/2006/relationships/hyperlink" Target="https://doi.org/10.2307/j.ctv5vdczv" TargetMode="External" Id="R662bb64e083f4f9c" /><Relationship Type="http://schemas.openxmlformats.org/officeDocument/2006/relationships/hyperlink" Target="https://doi.org/10.3141/2650-19" TargetMode="External" Id="Rf5105d12dfd6469e" /><Relationship Type="http://schemas.openxmlformats.org/officeDocument/2006/relationships/hyperlink" Target="https://doi.org/10.2105/AJPH.2011.300187" TargetMode="External" Id="R1db41156c90b4000" /><Relationship Type="http://schemas.openxmlformats.org/officeDocument/2006/relationships/hyperlink" Target="https://doi.org/10.1007/s40622-020-00242-w" TargetMode="External" Id="R5fd5b1497ee44604" /><Relationship Type="http://schemas.openxmlformats.org/officeDocument/2006/relationships/hyperlink" Target="https://www.gov.uk/marketing-advertising-law/regulations-that-affect-advertising" TargetMode="External" Id="Rcaf7eb66211748f3" /><Relationship Type="http://schemas.openxmlformats.org/officeDocument/2006/relationships/hyperlink" Target="https://doi.org/10.1504/IJATM.2011.043164" TargetMode="External" Id="R826c4f2abdec4439" /><Relationship Type="http://schemas.openxmlformats.org/officeDocument/2006/relationships/hyperlink" Target="https://doi.org/10.31603/variajusticia.v19i1.8019" TargetMode="External" Id="R44bd029d59ff41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2024-11-19T13:32:15.3740770Z</dcterms:created>
  <dcterms:modified xsi:type="dcterms:W3CDTF">2025-11-21T08:55:29.3723797Z</dcterms:modified>
  <dc:creator>Gabriele Certini</dc:creator>
  <lastModifiedBy>Luca Gerardi (2219573)</lastModifiedBy>
</coreProperties>
</file>