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5BFFE" w14:textId="77777777" w:rsidR="00C40304" w:rsidRDefault="00C40304">
      <w:pPr>
        <w:jc w:val="center"/>
        <w:rPr>
          <w:b/>
          <w:bCs/>
          <w:color w:val="000000"/>
          <w:sz w:val="32"/>
          <w:szCs w:val="32"/>
        </w:rPr>
      </w:pPr>
    </w:p>
    <w:p w14:paraId="30A31D16" w14:textId="77777777" w:rsidR="00C40304" w:rsidRDefault="00C40304">
      <w:pPr>
        <w:jc w:val="center"/>
        <w:rPr>
          <w:b/>
          <w:bCs/>
          <w:color w:val="000000"/>
          <w:sz w:val="32"/>
          <w:szCs w:val="32"/>
        </w:rPr>
      </w:pPr>
    </w:p>
    <w:p w14:paraId="7C9F961A" w14:textId="77777777" w:rsidR="00C40304" w:rsidRDefault="00C40304">
      <w:pPr>
        <w:jc w:val="center"/>
        <w:rPr>
          <w:b/>
          <w:bCs/>
          <w:color w:val="000000"/>
          <w:sz w:val="32"/>
          <w:szCs w:val="32"/>
        </w:rPr>
      </w:pPr>
    </w:p>
    <w:p w14:paraId="114E5DBB" w14:textId="77777777" w:rsidR="00C40304" w:rsidRDefault="00C40304">
      <w:pPr>
        <w:jc w:val="center"/>
        <w:rPr>
          <w:b/>
          <w:bCs/>
          <w:color w:val="000000"/>
          <w:sz w:val="32"/>
          <w:szCs w:val="32"/>
        </w:rPr>
      </w:pPr>
    </w:p>
    <w:p w14:paraId="066E9332" w14:textId="77777777" w:rsidR="00C40304" w:rsidRDefault="00C40304">
      <w:pPr>
        <w:jc w:val="center"/>
        <w:rPr>
          <w:b/>
          <w:bCs/>
          <w:color w:val="000000"/>
          <w:sz w:val="32"/>
          <w:szCs w:val="32"/>
        </w:rPr>
      </w:pPr>
    </w:p>
    <w:p w14:paraId="5B11AAD9" w14:textId="77777777" w:rsidR="00C40304" w:rsidRDefault="00C40304">
      <w:pPr>
        <w:jc w:val="center"/>
        <w:rPr>
          <w:b/>
          <w:bCs/>
          <w:color w:val="000000"/>
          <w:sz w:val="32"/>
          <w:szCs w:val="32"/>
        </w:rPr>
      </w:pPr>
    </w:p>
    <w:p w14:paraId="4FD41DD3" w14:textId="77777777" w:rsidR="00C40304" w:rsidRDefault="00000000">
      <w:pPr>
        <w:jc w:val="center"/>
        <w:rPr>
          <w:b/>
          <w:bCs/>
          <w:color w:val="000000"/>
          <w:sz w:val="32"/>
          <w:szCs w:val="32"/>
        </w:rPr>
      </w:pPr>
      <w:r>
        <w:rPr>
          <w:b/>
          <w:bCs/>
          <w:color w:val="000000"/>
          <w:sz w:val="32"/>
          <w:szCs w:val="32"/>
        </w:rPr>
        <w:t>Programme: BA (Hons) Leadership and Management Skills for the Workplace</w:t>
      </w:r>
    </w:p>
    <w:p w14:paraId="1788FD13" w14:textId="77777777" w:rsidR="00C40304" w:rsidRDefault="00C40304">
      <w:pPr>
        <w:jc w:val="center"/>
        <w:rPr>
          <w:b/>
          <w:bCs/>
          <w:color w:val="000000"/>
          <w:sz w:val="32"/>
          <w:szCs w:val="32"/>
        </w:rPr>
      </w:pPr>
    </w:p>
    <w:p w14:paraId="7D617812" w14:textId="77777777" w:rsidR="00C40304" w:rsidRDefault="00000000">
      <w:pPr>
        <w:jc w:val="center"/>
        <w:rPr>
          <w:b/>
          <w:bCs/>
          <w:color w:val="000000"/>
          <w:sz w:val="32"/>
          <w:szCs w:val="32"/>
        </w:rPr>
      </w:pPr>
      <w:r>
        <w:rPr>
          <w:b/>
          <w:bCs/>
          <w:color w:val="000000"/>
          <w:sz w:val="32"/>
          <w:szCs w:val="32"/>
        </w:rPr>
        <w:t>Module: Understanding and Engaging Stakeholders</w:t>
      </w:r>
    </w:p>
    <w:p w14:paraId="1F485742" w14:textId="77777777" w:rsidR="00C40304" w:rsidRDefault="00000000">
      <w:pPr>
        <w:jc w:val="center"/>
        <w:rPr>
          <w:b/>
          <w:bCs/>
          <w:color w:val="000000"/>
          <w:sz w:val="32"/>
          <w:szCs w:val="32"/>
        </w:rPr>
      </w:pPr>
      <w:r>
        <w:rPr>
          <w:b/>
          <w:bCs/>
          <w:color w:val="000000"/>
          <w:sz w:val="32"/>
          <w:szCs w:val="32"/>
        </w:rPr>
        <w:t xml:space="preserve">Module code: LCLM5001 </w:t>
      </w:r>
    </w:p>
    <w:p w14:paraId="35483740" w14:textId="6B657DD5" w:rsidR="00C40304" w:rsidRDefault="00000000">
      <w:pPr>
        <w:jc w:val="center"/>
        <w:rPr>
          <w:b/>
          <w:bCs/>
          <w:color w:val="000000"/>
          <w:sz w:val="32"/>
          <w:szCs w:val="32"/>
        </w:rPr>
      </w:pPr>
      <w:r>
        <w:rPr>
          <w:b/>
          <w:bCs/>
          <w:color w:val="000000"/>
          <w:sz w:val="32"/>
          <w:szCs w:val="32"/>
        </w:rPr>
        <w:t xml:space="preserve">Module </w:t>
      </w:r>
      <w:r w:rsidR="001C2CD7">
        <w:rPr>
          <w:b/>
          <w:bCs/>
          <w:color w:val="000000"/>
          <w:sz w:val="32"/>
          <w:szCs w:val="32"/>
        </w:rPr>
        <w:t>Leaders: Alastair</w:t>
      </w:r>
      <w:r w:rsidR="00007E22">
        <w:rPr>
          <w:b/>
          <w:bCs/>
          <w:color w:val="000000"/>
          <w:sz w:val="32"/>
          <w:szCs w:val="32"/>
        </w:rPr>
        <w:t xml:space="preserve"> </w:t>
      </w:r>
      <w:proofErr w:type="spellStart"/>
      <w:r w:rsidR="00007E22">
        <w:rPr>
          <w:b/>
          <w:bCs/>
          <w:color w:val="000000"/>
          <w:sz w:val="32"/>
          <w:szCs w:val="32"/>
        </w:rPr>
        <w:t>Moyes</w:t>
      </w:r>
      <w:r w:rsidR="000A3EEF">
        <w:rPr>
          <w:b/>
          <w:bCs/>
          <w:color w:val="000000"/>
          <w:sz w:val="32"/>
          <w:szCs w:val="32"/>
        </w:rPr>
        <w:t>,Nishi</w:t>
      </w:r>
      <w:proofErr w:type="spellEnd"/>
      <w:r w:rsidR="00B97036">
        <w:rPr>
          <w:b/>
          <w:bCs/>
          <w:color w:val="000000"/>
          <w:sz w:val="32"/>
          <w:szCs w:val="32"/>
        </w:rPr>
        <w:t xml:space="preserve"> </w:t>
      </w:r>
      <w:proofErr w:type="spellStart"/>
      <w:r w:rsidR="00B97036">
        <w:rPr>
          <w:b/>
          <w:bCs/>
          <w:color w:val="000000"/>
          <w:sz w:val="32"/>
          <w:szCs w:val="32"/>
        </w:rPr>
        <w:t>Rams</w:t>
      </w:r>
      <w:r w:rsidR="005E7350">
        <w:rPr>
          <w:b/>
          <w:bCs/>
          <w:color w:val="000000"/>
          <w:sz w:val="32"/>
          <w:szCs w:val="32"/>
        </w:rPr>
        <w:t>urru</w:t>
      </w:r>
      <w:proofErr w:type="spellEnd"/>
    </w:p>
    <w:p w14:paraId="2E7C5589" w14:textId="77777777" w:rsidR="00C40304" w:rsidRDefault="00000000">
      <w:pPr>
        <w:jc w:val="center"/>
        <w:rPr>
          <w:b/>
          <w:bCs/>
          <w:color w:val="000000"/>
          <w:sz w:val="32"/>
          <w:szCs w:val="32"/>
        </w:rPr>
      </w:pPr>
      <w:r>
        <w:rPr>
          <w:b/>
          <w:bCs/>
          <w:color w:val="000000"/>
          <w:sz w:val="32"/>
          <w:szCs w:val="32"/>
        </w:rPr>
        <w:t>Assignment Title: Understanding the importance of Stakeholder Engagement in the successful commencement and completion of the project.</w:t>
      </w:r>
    </w:p>
    <w:p w14:paraId="72EA46F4" w14:textId="396263A9" w:rsidR="00C40304" w:rsidRDefault="00000000">
      <w:pPr>
        <w:jc w:val="center"/>
        <w:rPr>
          <w:b/>
          <w:bCs/>
          <w:color w:val="000000"/>
          <w:sz w:val="32"/>
          <w:szCs w:val="32"/>
        </w:rPr>
      </w:pPr>
      <w:r>
        <w:rPr>
          <w:b/>
          <w:bCs/>
          <w:color w:val="000000"/>
          <w:sz w:val="32"/>
          <w:szCs w:val="32"/>
        </w:rPr>
        <w:t>Word count: 40</w:t>
      </w:r>
      <w:r w:rsidR="00FA37EA">
        <w:rPr>
          <w:b/>
          <w:bCs/>
          <w:color w:val="000000"/>
          <w:sz w:val="32"/>
          <w:szCs w:val="32"/>
        </w:rPr>
        <w:t>55</w:t>
      </w:r>
    </w:p>
    <w:p w14:paraId="20B0E4D8" w14:textId="77777777" w:rsidR="00C40304" w:rsidRDefault="00C40304">
      <w:pPr>
        <w:jc w:val="center"/>
        <w:rPr>
          <w:b/>
          <w:bCs/>
          <w:color w:val="000000"/>
          <w:sz w:val="32"/>
          <w:szCs w:val="32"/>
        </w:rPr>
      </w:pPr>
    </w:p>
    <w:p w14:paraId="3D480304" w14:textId="199EF9EB" w:rsidR="00C40304" w:rsidRDefault="00BE2C87">
      <w:pPr>
        <w:jc w:val="center"/>
        <w:rPr>
          <w:b/>
          <w:bCs/>
          <w:color w:val="000000"/>
          <w:sz w:val="32"/>
          <w:szCs w:val="32"/>
        </w:rPr>
      </w:pPr>
      <w:r>
        <w:rPr>
          <w:b/>
          <w:bCs/>
          <w:color w:val="000000"/>
          <w:sz w:val="32"/>
          <w:szCs w:val="32"/>
        </w:rPr>
        <w:t xml:space="preserve">Student </w:t>
      </w:r>
      <w:r w:rsidR="005A6E8A">
        <w:rPr>
          <w:b/>
          <w:bCs/>
          <w:color w:val="000000"/>
          <w:sz w:val="32"/>
          <w:szCs w:val="32"/>
        </w:rPr>
        <w:t>N</w:t>
      </w:r>
      <w:r>
        <w:rPr>
          <w:b/>
          <w:bCs/>
          <w:color w:val="000000"/>
          <w:sz w:val="32"/>
          <w:szCs w:val="32"/>
        </w:rPr>
        <w:t>ame</w:t>
      </w:r>
      <w:r w:rsidR="007C46DD">
        <w:rPr>
          <w:b/>
          <w:bCs/>
          <w:color w:val="000000"/>
          <w:sz w:val="32"/>
          <w:szCs w:val="32"/>
        </w:rPr>
        <w:t>:Ferenc Gheorghe Lupsa</w:t>
      </w:r>
    </w:p>
    <w:p w14:paraId="0EA89469" w14:textId="380AC7C3" w:rsidR="00C40304" w:rsidRDefault="007C46DD">
      <w:pPr>
        <w:jc w:val="center"/>
        <w:rPr>
          <w:b/>
          <w:bCs/>
          <w:color w:val="000000"/>
          <w:sz w:val="32"/>
          <w:szCs w:val="32"/>
        </w:rPr>
      </w:pPr>
      <w:r>
        <w:rPr>
          <w:b/>
          <w:bCs/>
          <w:color w:val="000000"/>
          <w:sz w:val="32"/>
          <w:szCs w:val="32"/>
        </w:rPr>
        <w:t xml:space="preserve">Student </w:t>
      </w:r>
      <w:r w:rsidR="00A91E56">
        <w:rPr>
          <w:b/>
          <w:bCs/>
          <w:color w:val="000000"/>
          <w:sz w:val="32"/>
          <w:szCs w:val="32"/>
        </w:rPr>
        <w:t>Id</w:t>
      </w:r>
      <w:r>
        <w:rPr>
          <w:b/>
          <w:bCs/>
          <w:color w:val="000000"/>
          <w:sz w:val="32"/>
          <w:szCs w:val="32"/>
        </w:rPr>
        <w:t>:</w:t>
      </w:r>
      <w:r w:rsidR="00A91E56">
        <w:rPr>
          <w:b/>
          <w:bCs/>
          <w:color w:val="000000"/>
          <w:sz w:val="32"/>
          <w:szCs w:val="32"/>
        </w:rPr>
        <w:t>2416879</w:t>
      </w:r>
    </w:p>
    <w:p w14:paraId="74523F75" w14:textId="77777777" w:rsidR="00C40304" w:rsidRDefault="00C40304">
      <w:pPr>
        <w:jc w:val="center"/>
        <w:rPr>
          <w:b/>
          <w:bCs/>
          <w:color w:val="000000"/>
          <w:sz w:val="32"/>
          <w:szCs w:val="32"/>
        </w:rPr>
      </w:pPr>
    </w:p>
    <w:p w14:paraId="12595801" w14:textId="77777777" w:rsidR="00C40304" w:rsidRDefault="00C40304">
      <w:pPr>
        <w:jc w:val="center"/>
        <w:rPr>
          <w:b/>
          <w:bCs/>
          <w:color w:val="000000"/>
          <w:sz w:val="32"/>
          <w:szCs w:val="32"/>
        </w:rPr>
      </w:pPr>
    </w:p>
    <w:p w14:paraId="0891D271" w14:textId="77777777" w:rsidR="00C40304" w:rsidRDefault="00C40304">
      <w:pPr>
        <w:jc w:val="center"/>
        <w:rPr>
          <w:b/>
          <w:bCs/>
          <w:color w:val="000000"/>
          <w:sz w:val="32"/>
          <w:szCs w:val="32"/>
        </w:rPr>
      </w:pPr>
    </w:p>
    <w:p w14:paraId="5D42F5BE" w14:textId="77777777" w:rsidR="00C40304" w:rsidRDefault="00C40304">
      <w:pPr>
        <w:jc w:val="center"/>
        <w:rPr>
          <w:b/>
          <w:bCs/>
          <w:color w:val="000000"/>
          <w:sz w:val="32"/>
          <w:szCs w:val="32"/>
        </w:rPr>
      </w:pPr>
    </w:p>
    <w:p w14:paraId="6CDA58CE" w14:textId="77777777" w:rsidR="00C40304" w:rsidRDefault="00C40304">
      <w:pPr>
        <w:jc w:val="center"/>
        <w:rPr>
          <w:b/>
          <w:bCs/>
          <w:color w:val="000000"/>
          <w:sz w:val="32"/>
          <w:szCs w:val="32"/>
        </w:rPr>
      </w:pPr>
    </w:p>
    <w:p w14:paraId="0F8DCE6D" w14:textId="77777777" w:rsidR="00C40304" w:rsidRDefault="00000000">
      <w:pPr>
        <w:jc w:val="center"/>
        <w:rPr>
          <w:b/>
          <w:bCs/>
          <w:color w:val="000000"/>
          <w:sz w:val="24"/>
          <w:szCs w:val="24"/>
        </w:rPr>
      </w:pPr>
      <w:r>
        <w:rPr>
          <w:b/>
          <w:bCs/>
          <w:color w:val="000000"/>
          <w:sz w:val="24"/>
          <w:szCs w:val="24"/>
        </w:rPr>
        <w:t>Executive Summary</w:t>
      </w:r>
    </w:p>
    <w:p w14:paraId="4E34DB2D" w14:textId="77777777" w:rsidR="00C40304" w:rsidRDefault="00000000">
      <w:pPr>
        <w:rPr>
          <w:color w:val="000000"/>
        </w:rPr>
      </w:pPr>
      <w:r>
        <w:rPr>
          <w:color w:val="000000"/>
        </w:rPr>
        <w:t xml:space="preserve">The report provides a comprehensive analysis of stakeholder management within a project related to the development of a wearable medical device called HeartWatch. The chosen company in this report is </w:t>
      </w:r>
      <w:proofErr w:type="spellStart"/>
      <w:r>
        <w:rPr>
          <w:color w:val="000000"/>
        </w:rPr>
        <w:t>Acurable</w:t>
      </w:r>
      <w:proofErr w:type="spellEnd"/>
      <w:r>
        <w:rPr>
          <w:color w:val="000000"/>
        </w:rPr>
        <w:t>, a British medical device manufacturer that has decided to create an innovative watch to monitor heart rate and sleep patterns in real-time. A SWOT analysis has been conducted to determine the strengths, opportunities and potential risk areas in the project. With the help of diverse theories and frameworks, stakeholder mapping, engagement plan, and communication methods for the project have been determined in the report. By determining the potential challenges, future recommendations have been produced for the HeartWatch project as well.</w:t>
      </w:r>
    </w:p>
    <w:p w14:paraId="5CC9344C" w14:textId="77777777" w:rsidR="00C40304" w:rsidRDefault="00000000">
      <w:pPr>
        <w:rPr>
          <w:color w:val="000000"/>
        </w:rPr>
      </w:pPr>
      <w:r>
        <w:br w:type="page"/>
      </w:r>
    </w:p>
    <w:p w14:paraId="2DE8377B" w14:textId="77777777" w:rsidR="00C40304" w:rsidRDefault="00000000">
      <w:pPr>
        <w:keepNext/>
        <w:keepLines/>
        <w:pBdr>
          <w:top w:val="nil"/>
          <w:left w:val="nil"/>
          <w:bottom w:val="nil"/>
          <w:right w:val="nil"/>
          <w:between w:val="nil"/>
        </w:pBdr>
        <w:spacing w:before="240"/>
        <w:jc w:val="center"/>
        <w:rPr>
          <w:rFonts w:ascii="Calibri" w:eastAsia="Calibri" w:hAnsi="Calibri" w:cs="Calibri"/>
          <w:b/>
          <w:bCs/>
          <w:color w:val="000000"/>
          <w:sz w:val="24"/>
          <w:szCs w:val="24"/>
        </w:rPr>
      </w:pPr>
      <w:r>
        <w:rPr>
          <w:rFonts w:ascii="Calibri" w:eastAsia="Calibri" w:hAnsi="Calibri" w:cs="Calibri"/>
          <w:b/>
          <w:bCs/>
          <w:color w:val="000000"/>
          <w:sz w:val="24"/>
          <w:szCs w:val="24"/>
        </w:rPr>
        <w:t>Table of Contents</w:t>
      </w:r>
    </w:p>
    <w:sdt>
      <w:sdtPr>
        <w:id w:val="-1299273494"/>
        <w:docPartObj>
          <w:docPartGallery w:val="Table of Contents"/>
          <w:docPartUnique/>
        </w:docPartObj>
      </w:sdtPr>
      <w:sdtContent>
        <w:p w14:paraId="3C66CF1E" w14:textId="5F0A674D" w:rsidR="00D85568" w:rsidRDefault="00000000">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\h \u \z \t "Heading 1,1,Heading 2,2,Heading 3,3,"</w:instrText>
          </w:r>
          <w:r>
            <w:fldChar w:fldCharType="separate"/>
          </w:r>
          <w:hyperlink w:anchor="_Toc216173259" w:history="1">
            <w:r w:rsidR="00D85568" w:rsidRPr="008915B1">
              <w:rPr>
                <w:rStyle w:val="Hyperlink"/>
                <w:noProof/>
              </w:rPr>
              <w:t>Introduction</w:t>
            </w:r>
            <w:r w:rsidR="00D85568">
              <w:rPr>
                <w:noProof/>
                <w:webHidden/>
              </w:rPr>
              <w:tab/>
            </w:r>
            <w:r w:rsidR="00D85568">
              <w:rPr>
                <w:noProof/>
                <w:webHidden/>
              </w:rPr>
              <w:fldChar w:fldCharType="begin"/>
            </w:r>
            <w:r w:rsidR="00D85568">
              <w:rPr>
                <w:noProof/>
                <w:webHidden/>
              </w:rPr>
              <w:instrText xml:space="preserve"> PAGEREF _Toc216173259 \h </w:instrText>
            </w:r>
            <w:r w:rsidR="00D85568">
              <w:rPr>
                <w:noProof/>
                <w:webHidden/>
              </w:rPr>
            </w:r>
            <w:r w:rsidR="00D85568">
              <w:rPr>
                <w:noProof/>
                <w:webHidden/>
              </w:rPr>
              <w:fldChar w:fldCharType="separate"/>
            </w:r>
            <w:r w:rsidR="00D85568">
              <w:rPr>
                <w:noProof/>
                <w:webHidden/>
              </w:rPr>
              <w:t>4</w:t>
            </w:r>
            <w:r w:rsidR="00D85568">
              <w:rPr>
                <w:noProof/>
                <w:webHidden/>
              </w:rPr>
              <w:fldChar w:fldCharType="end"/>
            </w:r>
          </w:hyperlink>
        </w:p>
        <w:p w14:paraId="4F249853" w14:textId="39FDDB92"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0" w:history="1">
            <w:r w:rsidRPr="008915B1">
              <w:rPr>
                <w:rStyle w:val="Hyperlink"/>
                <w:noProof/>
              </w:rPr>
              <w:t>Company appraisal and SWOT analysis</w:t>
            </w:r>
            <w:r>
              <w:rPr>
                <w:noProof/>
                <w:webHidden/>
              </w:rPr>
              <w:tab/>
            </w:r>
            <w:r>
              <w:rPr>
                <w:noProof/>
                <w:webHidden/>
              </w:rPr>
              <w:fldChar w:fldCharType="begin"/>
            </w:r>
            <w:r>
              <w:rPr>
                <w:noProof/>
                <w:webHidden/>
              </w:rPr>
              <w:instrText xml:space="preserve"> PAGEREF _Toc216173260 \h </w:instrText>
            </w:r>
            <w:r>
              <w:rPr>
                <w:noProof/>
                <w:webHidden/>
              </w:rPr>
            </w:r>
            <w:r>
              <w:rPr>
                <w:noProof/>
                <w:webHidden/>
              </w:rPr>
              <w:fldChar w:fldCharType="separate"/>
            </w:r>
            <w:r>
              <w:rPr>
                <w:noProof/>
                <w:webHidden/>
              </w:rPr>
              <w:t>4</w:t>
            </w:r>
            <w:r>
              <w:rPr>
                <w:noProof/>
                <w:webHidden/>
              </w:rPr>
              <w:fldChar w:fldCharType="end"/>
            </w:r>
          </w:hyperlink>
        </w:p>
        <w:p w14:paraId="49F48D9B" w14:textId="728E1AC4"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1" w:history="1">
            <w:r w:rsidRPr="008915B1">
              <w:rPr>
                <w:rStyle w:val="Hyperlink"/>
                <w:noProof/>
              </w:rPr>
              <w:t>SWOT analysis</w:t>
            </w:r>
            <w:r>
              <w:rPr>
                <w:noProof/>
                <w:webHidden/>
              </w:rPr>
              <w:tab/>
            </w:r>
            <w:r>
              <w:rPr>
                <w:noProof/>
                <w:webHidden/>
              </w:rPr>
              <w:fldChar w:fldCharType="begin"/>
            </w:r>
            <w:r>
              <w:rPr>
                <w:noProof/>
                <w:webHidden/>
              </w:rPr>
              <w:instrText xml:space="preserve"> PAGEREF _Toc216173261 \h </w:instrText>
            </w:r>
            <w:r>
              <w:rPr>
                <w:noProof/>
                <w:webHidden/>
              </w:rPr>
            </w:r>
            <w:r>
              <w:rPr>
                <w:noProof/>
                <w:webHidden/>
              </w:rPr>
              <w:fldChar w:fldCharType="separate"/>
            </w:r>
            <w:r>
              <w:rPr>
                <w:noProof/>
                <w:webHidden/>
              </w:rPr>
              <w:t>4</w:t>
            </w:r>
            <w:r>
              <w:rPr>
                <w:noProof/>
                <w:webHidden/>
              </w:rPr>
              <w:fldChar w:fldCharType="end"/>
            </w:r>
          </w:hyperlink>
        </w:p>
        <w:p w14:paraId="45E94AE6" w14:textId="036AFF9A"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2" w:history="1">
            <w:r w:rsidRPr="008915B1">
              <w:rPr>
                <w:rStyle w:val="Hyperlink"/>
                <w:noProof/>
              </w:rPr>
              <w:t>PESTEL Analysis</w:t>
            </w:r>
            <w:r>
              <w:rPr>
                <w:noProof/>
                <w:webHidden/>
              </w:rPr>
              <w:tab/>
            </w:r>
            <w:r>
              <w:rPr>
                <w:noProof/>
                <w:webHidden/>
              </w:rPr>
              <w:fldChar w:fldCharType="begin"/>
            </w:r>
            <w:r>
              <w:rPr>
                <w:noProof/>
                <w:webHidden/>
              </w:rPr>
              <w:instrText xml:space="preserve"> PAGEREF _Toc216173262 \h </w:instrText>
            </w:r>
            <w:r>
              <w:rPr>
                <w:noProof/>
                <w:webHidden/>
              </w:rPr>
            </w:r>
            <w:r>
              <w:rPr>
                <w:noProof/>
                <w:webHidden/>
              </w:rPr>
              <w:fldChar w:fldCharType="separate"/>
            </w:r>
            <w:r>
              <w:rPr>
                <w:noProof/>
                <w:webHidden/>
              </w:rPr>
              <w:t>6</w:t>
            </w:r>
            <w:r>
              <w:rPr>
                <w:noProof/>
                <w:webHidden/>
              </w:rPr>
              <w:fldChar w:fldCharType="end"/>
            </w:r>
          </w:hyperlink>
        </w:p>
        <w:p w14:paraId="21EB405C" w14:textId="31F1C52E"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3" w:history="1">
            <w:r w:rsidRPr="008915B1">
              <w:rPr>
                <w:rStyle w:val="Hyperlink"/>
                <w:noProof/>
              </w:rPr>
              <w:t>SMART Goals</w:t>
            </w:r>
            <w:r>
              <w:rPr>
                <w:noProof/>
                <w:webHidden/>
              </w:rPr>
              <w:tab/>
            </w:r>
            <w:r>
              <w:rPr>
                <w:noProof/>
                <w:webHidden/>
              </w:rPr>
              <w:fldChar w:fldCharType="begin"/>
            </w:r>
            <w:r>
              <w:rPr>
                <w:noProof/>
                <w:webHidden/>
              </w:rPr>
              <w:instrText xml:space="preserve"> PAGEREF _Toc216173263 \h </w:instrText>
            </w:r>
            <w:r>
              <w:rPr>
                <w:noProof/>
                <w:webHidden/>
              </w:rPr>
            </w:r>
            <w:r>
              <w:rPr>
                <w:noProof/>
                <w:webHidden/>
              </w:rPr>
              <w:fldChar w:fldCharType="separate"/>
            </w:r>
            <w:r>
              <w:rPr>
                <w:noProof/>
                <w:webHidden/>
              </w:rPr>
              <w:t>7</w:t>
            </w:r>
            <w:r>
              <w:rPr>
                <w:noProof/>
                <w:webHidden/>
              </w:rPr>
              <w:fldChar w:fldCharType="end"/>
            </w:r>
          </w:hyperlink>
        </w:p>
        <w:p w14:paraId="5910C4FD" w14:textId="0CA4A9FB"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4" w:history="1">
            <w:r w:rsidRPr="008915B1">
              <w:rPr>
                <w:rStyle w:val="Hyperlink"/>
                <w:noProof/>
              </w:rPr>
              <w:t>List of major internal and external stakeholders</w:t>
            </w:r>
            <w:r>
              <w:rPr>
                <w:noProof/>
                <w:webHidden/>
              </w:rPr>
              <w:tab/>
            </w:r>
            <w:r>
              <w:rPr>
                <w:noProof/>
                <w:webHidden/>
              </w:rPr>
              <w:fldChar w:fldCharType="begin"/>
            </w:r>
            <w:r>
              <w:rPr>
                <w:noProof/>
                <w:webHidden/>
              </w:rPr>
              <w:instrText xml:space="preserve"> PAGEREF _Toc216173264 \h </w:instrText>
            </w:r>
            <w:r>
              <w:rPr>
                <w:noProof/>
                <w:webHidden/>
              </w:rPr>
            </w:r>
            <w:r>
              <w:rPr>
                <w:noProof/>
                <w:webHidden/>
              </w:rPr>
              <w:fldChar w:fldCharType="separate"/>
            </w:r>
            <w:r>
              <w:rPr>
                <w:noProof/>
                <w:webHidden/>
              </w:rPr>
              <w:t>7</w:t>
            </w:r>
            <w:r>
              <w:rPr>
                <w:noProof/>
                <w:webHidden/>
              </w:rPr>
              <w:fldChar w:fldCharType="end"/>
            </w:r>
          </w:hyperlink>
        </w:p>
        <w:p w14:paraId="73620742" w14:textId="091E88C9"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5" w:history="1">
            <w:r w:rsidRPr="008915B1">
              <w:rPr>
                <w:rStyle w:val="Hyperlink"/>
                <w:noProof/>
              </w:rPr>
              <w:t>Key internal stakeholders</w:t>
            </w:r>
            <w:r>
              <w:rPr>
                <w:noProof/>
                <w:webHidden/>
              </w:rPr>
              <w:tab/>
            </w:r>
            <w:r>
              <w:rPr>
                <w:noProof/>
                <w:webHidden/>
              </w:rPr>
              <w:fldChar w:fldCharType="begin"/>
            </w:r>
            <w:r>
              <w:rPr>
                <w:noProof/>
                <w:webHidden/>
              </w:rPr>
              <w:instrText xml:space="preserve"> PAGEREF _Toc216173265 \h </w:instrText>
            </w:r>
            <w:r>
              <w:rPr>
                <w:noProof/>
                <w:webHidden/>
              </w:rPr>
            </w:r>
            <w:r>
              <w:rPr>
                <w:noProof/>
                <w:webHidden/>
              </w:rPr>
              <w:fldChar w:fldCharType="separate"/>
            </w:r>
            <w:r>
              <w:rPr>
                <w:noProof/>
                <w:webHidden/>
              </w:rPr>
              <w:t>7</w:t>
            </w:r>
            <w:r>
              <w:rPr>
                <w:noProof/>
                <w:webHidden/>
              </w:rPr>
              <w:fldChar w:fldCharType="end"/>
            </w:r>
          </w:hyperlink>
        </w:p>
        <w:p w14:paraId="12BD57A8" w14:textId="01A23BA6"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6" w:history="1">
            <w:r w:rsidRPr="008915B1">
              <w:rPr>
                <w:rStyle w:val="Hyperlink"/>
                <w:noProof/>
              </w:rPr>
              <w:t>Key external stakeholders</w:t>
            </w:r>
            <w:r>
              <w:rPr>
                <w:noProof/>
                <w:webHidden/>
              </w:rPr>
              <w:tab/>
            </w:r>
            <w:r>
              <w:rPr>
                <w:noProof/>
                <w:webHidden/>
              </w:rPr>
              <w:fldChar w:fldCharType="begin"/>
            </w:r>
            <w:r>
              <w:rPr>
                <w:noProof/>
                <w:webHidden/>
              </w:rPr>
              <w:instrText xml:space="preserve"> PAGEREF _Toc216173266 \h </w:instrText>
            </w:r>
            <w:r>
              <w:rPr>
                <w:noProof/>
                <w:webHidden/>
              </w:rPr>
            </w:r>
            <w:r>
              <w:rPr>
                <w:noProof/>
                <w:webHidden/>
              </w:rPr>
              <w:fldChar w:fldCharType="separate"/>
            </w:r>
            <w:r>
              <w:rPr>
                <w:noProof/>
                <w:webHidden/>
              </w:rPr>
              <w:t>8</w:t>
            </w:r>
            <w:r>
              <w:rPr>
                <w:noProof/>
                <w:webHidden/>
              </w:rPr>
              <w:fldChar w:fldCharType="end"/>
            </w:r>
          </w:hyperlink>
        </w:p>
        <w:p w14:paraId="04D87212" w14:textId="1C0EA14D"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7" w:history="1">
            <w:r w:rsidRPr="008915B1">
              <w:rPr>
                <w:rStyle w:val="Hyperlink"/>
                <w:noProof/>
              </w:rPr>
              <w:t>Stakeholder mapping using a matrix</w:t>
            </w:r>
            <w:r>
              <w:rPr>
                <w:noProof/>
                <w:webHidden/>
              </w:rPr>
              <w:tab/>
            </w:r>
            <w:r>
              <w:rPr>
                <w:noProof/>
                <w:webHidden/>
              </w:rPr>
              <w:fldChar w:fldCharType="begin"/>
            </w:r>
            <w:r>
              <w:rPr>
                <w:noProof/>
                <w:webHidden/>
              </w:rPr>
              <w:instrText xml:space="preserve"> PAGEREF _Toc216173267 \h </w:instrText>
            </w:r>
            <w:r>
              <w:rPr>
                <w:noProof/>
                <w:webHidden/>
              </w:rPr>
            </w:r>
            <w:r>
              <w:rPr>
                <w:noProof/>
                <w:webHidden/>
              </w:rPr>
              <w:fldChar w:fldCharType="separate"/>
            </w:r>
            <w:r>
              <w:rPr>
                <w:noProof/>
                <w:webHidden/>
              </w:rPr>
              <w:t>8</w:t>
            </w:r>
            <w:r>
              <w:rPr>
                <w:noProof/>
                <w:webHidden/>
              </w:rPr>
              <w:fldChar w:fldCharType="end"/>
            </w:r>
          </w:hyperlink>
        </w:p>
        <w:p w14:paraId="7E9CCC31" w14:textId="0156284E"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8" w:history="1">
            <w:r w:rsidRPr="008915B1">
              <w:rPr>
                <w:rStyle w:val="Hyperlink"/>
                <w:noProof/>
              </w:rPr>
              <w:t>Roles and responsibilities of the key stakeholders</w:t>
            </w:r>
            <w:r>
              <w:rPr>
                <w:noProof/>
                <w:webHidden/>
              </w:rPr>
              <w:tab/>
            </w:r>
            <w:r>
              <w:rPr>
                <w:noProof/>
                <w:webHidden/>
              </w:rPr>
              <w:fldChar w:fldCharType="begin"/>
            </w:r>
            <w:r>
              <w:rPr>
                <w:noProof/>
                <w:webHidden/>
              </w:rPr>
              <w:instrText xml:space="preserve"> PAGEREF _Toc216173268 \h </w:instrText>
            </w:r>
            <w:r>
              <w:rPr>
                <w:noProof/>
                <w:webHidden/>
              </w:rPr>
            </w:r>
            <w:r>
              <w:rPr>
                <w:noProof/>
                <w:webHidden/>
              </w:rPr>
              <w:fldChar w:fldCharType="separate"/>
            </w:r>
            <w:r>
              <w:rPr>
                <w:noProof/>
                <w:webHidden/>
              </w:rPr>
              <w:t>9</w:t>
            </w:r>
            <w:r>
              <w:rPr>
                <w:noProof/>
                <w:webHidden/>
              </w:rPr>
              <w:fldChar w:fldCharType="end"/>
            </w:r>
          </w:hyperlink>
        </w:p>
        <w:p w14:paraId="605261B8" w14:textId="1088AC04"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69" w:history="1">
            <w:r w:rsidRPr="008915B1">
              <w:rPr>
                <w:rStyle w:val="Hyperlink"/>
                <w:noProof/>
              </w:rPr>
              <w:t>Roles and potential challenges faced by stakeholders</w:t>
            </w:r>
            <w:r>
              <w:rPr>
                <w:noProof/>
                <w:webHidden/>
              </w:rPr>
              <w:tab/>
            </w:r>
            <w:r>
              <w:rPr>
                <w:noProof/>
                <w:webHidden/>
              </w:rPr>
              <w:fldChar w:fldCharType="begin"/>
            </w:r>
            <w:r>
              <w:rPr>
                <w:noProof/>
                <w:webHidden/>
              </w:rPr>
              <w:instrText xml:space="preserve"> PAGEREF _Toc216173269 \h </w:instrText>
            </w:r>
            <w:r>
              <w:rPr>
                <w:noProof/>
                <w:webHidden/>
              </w:rPr>
            </w:r>
            <w:r>
              <w:rPr>
                <w:noProof/>
                <w:webHidden/>
              </w:rPr>
              <w:fldChar w:fldCharType="separate"/>
            </w:r>
            <w:r>
              <w:rPr>
                <w:noProof/>
                <w:webHidden/>
              </w:rPr>
              <w:t>10</w:t>
            </w:r>
            <w:r>
              <w:rPr>
                <w:noProof/>
                <w:webHidden/>
              </w:rPr>
              <w:fldChar w:fldCharType="end"/>
            </w:r>
          </w:hyperlink>
        </w:p>
        <w:p w14:paraId="537BBBAA" w14:textId="20D9EA24"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0" w:history="1">
            <w:r w:rsidRPr="008915B1">
              <w:rPr>
                <w:rStyle w:val="Hyperlink"/>
                <w:noProof/>
              </w:rPr>
              <w:t>RACI Matrix</w:t>
            </w:r>
            <w:r>
              <w:rPr>
                <w:noProof/>
                <w:webHidden/>
              </w:rPr>
              <w:tab/>
            </w:r>
            <w:r>
              <w:rPr>
                <w:noProof/>
                <w:webHidden/>
              </w:rPr>
              <w:fldChar w:fldCharType="begin"/>
            </w:r>
            <w:r>
              <w:rPr>
                <w:noProof/>
                <w:webHidden/>
              </w:rPr>
              <w:instrText xml:space="preserve"> PAGEREF _Toc216173270 \h </w:instrText>
            </w:r>
            <w:r>
              <w:rPr>
                <w:noProof/>
                <w:webHidden/>
              </w:rPr>
            </w:r>
            <w:r>
              <w:rPr>
                <w:noProof/>
                <w:webHidden/>
              </w:rPr>
              <w:fldChar w:fldCharType="separate"/>
            </w:r>
            <w:r>
              <w:rPr>
                <w:noProof/>
                <w:webHidden/>
              </w:rPr>
              <w:t>10</w:t>
            </w:r>
            <w:r>
              <w:rPr>
                <w:noProof/>
                <w:webHidden/>
              </w:rPr>
              <w:fldChar w:fldCharType="end"/>
            </w:r>
          </w:hyperlink>
        </w:p>
        <w:p w14:paraId="4CDB5135" w14:textId="65671101"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1" w:history="1">
            <w:r w:rsidRPr="008915B1">
              <w:rPr>
                <w:rStyle w:val="Hyperlink"/>
                <w:noProof/>
              </w:rPr>
              <w:t>Critical analysis of stakeholder engagement with appropriate frameworks-</w:t>
            </w:r>
            <w:r>
              <w:rPr>
                <w:noProof/>
                <w:webHidden/>
              </w:rPr>
              <w:tab/>
            </w:r>
            <w:r>
              <w:rPr>
                <w:noProof/>
                <w:webHidden/>
              </w:rPr>
              <w:fldChar w:fldCharType="begin"/>
            </w:r>
            <w:r>
              <w:rPr>
                <w:noProof/>
                <w:webHidden/>
              </w:rPr>
              <w:instrText xml:space="preserve"> PAGEREF _Toc216173271 \h </w:instrText>
            </w:r>
            <w:r>
              <w:rPr>
                <w:noProof/>
                <w:webHidden/>
              </w:rPr>
            </w:r>
            <w:r>
              <w:rPr>
                <w:noProof/>
                <w:webHidden/>
              </w:rPr>
              <w:fldChar w:fldCharType="separate"/>
            </w:r>
            <w:r>
              <w:rPr>
                <w:noProof/>
                <w:webHidden/>
              </w:rPr>
              <w:t>11</w:t>
            </w:r>
            <w:r>
              <w:rPr>
                <w:noProof/>
                <w:webHidden/>
              </w:rPr>
              <w:fldChar w:fldCharType="end"/>
            </w:r>
          </w:hyperlink>
        </w:p>
        <w:p w14:paraId="14C7400A" w14:textId="42524989"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2" w:history="1">
            <w:r w:rsidRPr="008915B1">
              <w:rPr>
                <w:rStyle w:val="Hyperlink"/>
                <w:noProof/>
              </w:rPr>
              <w:t>Engagement and communication plan</w:t>
            </w:r>
            <w:r>
              <w:rPr>
                <w:noProof/>
                <w:webHidden/>
              </w:rPr>
              <w:tab/>
            </w:r>
            <w:r>
              <w:rPr>
                <w:noProof/>
                <w:webHidden/>
              </w:rPr>
              <w:fldChar w:fldCharType="begin"/>
            </w:r>
            <w:r>
              <w:rPr>
                <w:noProof/>
                <w:webHidden/>
              </w:rPr>
              <w:instrText xml:space="preserve"> PAGEREF _Toc216173272 \h </w:instrText>
            </w:r>
            <w:r>
              <w:rPr>
                <w:noProof/>
                <w:webHidden/>
              </w:rPr>
            </w:r>
            <w:r>
              <w:rPr>
                <w:noProof/>
                <w:webHidden/>
              </w:rPr>
              <w:fldChar w:fldCharType="separate"/>
            </w:r>
            <w:r>
              <w:rPr>
                <w:noProof/>
                <w:webHidden/>
              </w:rPr>
              <w:t>12</w:t>
            </w:r>
            <w:r>
              <w:rPr>
                <w:noProof/>
                <w:webHidden/>
              </w:rPr>
              <w:fldChar w:fldCharType="end"/>
            </w:r>
          </w:hyperlink>
        </w:p>
        <w:p w14:paraId="3AF074AF" w14:textId="3427E079"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3" w:history="1">
            <w:r w:rsidRPr="008915B1">
              <w:rPr>
                <w:rStyle w:val="Hyperlink"/>
                <w:noProof/>
              </w:rPr>
              <w:t>Applying the 4C's model to describe the process of engaging and managing stakeholder conflicts</w:t>
            </w:r>
            <w:r>
              <w:rPr>
                <w:noProof/>
                <w:webHidden/>
              </w:rPr>
              <w:tab/>
            </w:r>
            <w:r>
              <w:rPr>
                <w:noProof/>
                <w:webHidden/>
              </w:rPr>
              <w:fldChar w:fldCharType="begin"/>
            </w:r>
            <w:r>
              <w:rPr>
                <w:noProof/>
                <w:webHidden/>
              </w:rPr>
              <w:instrText xml:space="preserve"> PAGEREF _Toc216173273 \h </w:instrText>
            </w:r>
            <w:r>
              <w:rPr>
                <w:noProof/>
                <w:webHidden/>
              </w:rPr>
            </w:r>
            <w:r>
              <w:rPr>
                <w:noProof/>
                <w:webHidden/>
              </w:rPr>
              <w:fldChar w:fldCharType="separate"/>
            </w:r>
            <w:r>
              <w:rPr>
                <w:noProof/>
                <w:webHidden/>
              </w:rPr>
              <w:t>13</w:t>
            </w:r>
            <w:r>
              <w:rPr>
                <w:noProof/>
                <w:webHidden/>
              </w:rPr>
              <w:fldChar w:fldCharType="end"/>
            </w:r>
          </w:hyperlink>
        </w:p>
        <w:p w14:paraId="35B92821" w14:textId="12EA4C73"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4" w:history="1">
            <w:r w:rsidRPr="008915B1">
              <w:rPr>
                <w:rStyle w:val="Hyperlink"/>
                <w:noProof/>
              </w:rPr>
              <w:t>Model Implementation:</w:t>
            </w:r>
            <w:r>
              <w:rPr>
                <w:noProof/>
                <w:webHidden/>
              </w:rPr>
              <w:tab/>
            </w:r>
            <w:r>
              <w:rPr>
                <w:noProof/>
                <w:webHidden/>
              </w:rPr>
              <w:fldChar w:fldCharType="begin"/>
            </w:r>
            <w:r>
              <w:rPr>
                <w:noProof/>
                <w:webHidden/>
              </w:rPr>
              <w:instrText xml:space="preserve"> PAGEREF _Toc216173274 \h </w:instrText>
            </w:r>
            <w:r>
              <w:rPr>
                <w:noProof/>
                <w:webHidden/>
              </w:rPr>
            </w:r>
            <w:r>
              <w:rPr>
                <w:noProof/>
                <w:webHidden/>
              </w:rPr>
              <w:fldChar w:fldCharType="separate"/>
            </w:r>
            <w:r>
              <w:rPr>
                <w:noProof/>
                <w:webHidden/>
              </w:rPr>
              <w:t>13</w:t>
            </w:r>
            <w:r>
              <w:rPr>
                <w:noProof/>
                <w:webHidden/>
              </w:rPr>
              <w:fldChar w:fldCharType="end"/>
            </w:r>
          </w:hyperlink>
        </w:p>
        <w:p w14:paraId="1B454991" w14:textId="6CEFA063"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5" w:history="1">
            <w:r w:rsidRPr="008915B1">
              <w:rPr>
                <w:rStyle w:val="Hyperlink"/>
                <w:noProof/>
              </w:rPr>
              <w:t>Discussion:</w:t>
            </w:r>
            <w:r>
              <w:rPr>
                <w:noProof/>
                <w:webHidden/>
              </w:rPr>
              <w:tab/>
            </w:r>
            <w:r>
              <w:rPr>
                <w:noProof/>
                <w:webHidden/>
              </w:rPr>
              <w:fldChar w:fldCharType="begin"/>
            </w:r>
            <w:r>
              <w:rPr>
                <w:noProof/>
                <w:webHidden/>
              </w:rPr>
              <w:instrText xml:space="preserve"> PAGEREF _Toc216173275 \h </w:instrText>
            </w:r>
            <w:r>
              <w:rPr>
                <w:noProof/>
                <w:webHidden/>
              </w:rPr>
            </w:r>
            <w:r>
              <w:rPr>
                <w:noProof/>
                <w:webHidden/>
              </w:rPr>
              <w:fldChar w:fldCharType="separate"/>
            </w:r>
            <w:r>
              <w:rPr>
                <w:noProof/>
                <w:webHidden/>
              </w:rPr>
              <w:t>14</w:t>
            </w:r>
            <w:r>
              <w:rPr>
                <w:noProof/>
                <w:webHidden/>
              </w:rPr>
              <w:fldChar w:fldCharType="end"/>
            </w:r>
          </w:hyperlink>
        </w:p>
        <w:p w14:paraId="4C23EF68" w14:textId="6760DF8E"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6" w:history="1">
            <w:r w:rsidRPr="008915B1">
              <w:rPr>
                <w:rStyle w:val="Hyperlink"/>
                <w:noProof/>
              </w:rPr>
              <w:t>Impact of stakeholder engagement on business outcomes and future recommendations</w:t>
            </w:r>
            <w:r>
              <w:rPr>
                <w:noProof/>
                <w:webHidden/>
              </w:rPr>
              <w:tab/>
            </w:r>
            <w:r>
              <w:rPr>
                <w:noProof/>
                <w:webHidden/>
              </w:rPr>
              <w:fldChar w:fldCharType="begin"/>
            </w:r>
            <w:r>
              <w:rPr>
                <w:noProof/>
                <w:webHidden/>
              </w:rPr>
              <w:instrText xml:space="preserve"> PAGEREF _Toc216173276 \h </w:instrText>
            </w:r>
            <w:r>
              <w:rPr>
                <w:noProof/>
                <w:webHidden/>
              </w:rPr>
            </w:r>
            <w:r>
              <w:rPr>
                <w:noProof/>
                <w:webHidden/>
              </w:rPr>
              <w:fldChar w:fldCharType="separate"/>
            </w:r>
            <w:r>
              <w:rPr>
                <w:noProof/>
                <w:webHidden/>
              </w:rPr>
              <w:t>15</w:t>
            </w:r>
            <w:r>
              <w:rPr>
                <w:noProof/>
                <w:webHidden/>
              </w:rPr>
              <w:fldChar w:fldCharType="end"/>
            </w:r>
          </w:hyperlink>
        </w:p>
        <w:p w14:paraId="19A4374F" w14:textId="1BEF6F2C"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7" w:history="1">
            <w:r w:rsidRPr="008915B1">
              <w:rPr>
                <w:rStyle w:val="Hyperlink"/>
                <w:noProof/>
              </w:rPr>
              <w:t>Positive impacts</w:t>
            </w:r>
            <w:r>
              <w:rPr>
                <w:noProof/>
                <w:webHidden/>
              </w:rPr>
              <w:tab/>
            </w:r>
            <w:r>
              <w:rPr>
                <w:noProof/>
                <w:webHidden/>
              </w:rPr>
              <w:fldChar w:fldCharType="begin"/>
            </w:r>
            <w:r>
              <w:rPr>
                <w:noProof/>
                <w:webHidden/>
              </w:rPr>
              <w:instrText xml:space="preserve"> PAGEREF _Toc216173277 \h </w:instrText>
            </w:r>
            <w:r>
              <w:rPr>
                <w:noProof/>
                <w:webHidden/>
              </w:rPr>
            </w:r>
            <w:r>
              <w:rPr>
                <w:noProof/>
                <w:webHidden/>
              </w:rPr>
              <w:fldChar w:fldCharType="separate"/>
            </w:r>
            <w:r>
              <w:rPr>
                <w:noProof/>
                <w:webHidden/>
              </w:rPr>
              <w:t>15</w:t>
            </w:r>
            <w:r>
              <w:rPr>
                <w:noProof/>
                <w:webHidden/>
              </w:rPr>
              <w:fldChar w:fldCharType="end"/>
            </w:r>
          </w:hyperlink>
        </w:p>
        <w:p w14:paraId="4BEA92F6" w14:textId="5541EEDF"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8" w:history="1">
            <w:r w:rsidRPr="008915B1">
              <w:rPr>
                <w:rStyle w:val="Hyperlink"/>
                <w:noProof/>
              </w:rPr>
              <w:t>Negative impacts</w:t>
            </w:r>
            <w:r>
              <w:rPr>
                <w:noProof/>
                <w:webHidden/>
              </w:rPr>
              <w:tab/>
            </w:r>
            <w:r>
              <w:rPr>
                <w:noProof/>
                <w:webHidden/>
              </w:rPr>
              <w:fldChar w:fldCharType="begin"/>
            </w:r>
            <w:r>
              <w:rPr>
                <w:noProof/>
                <w:webHidden/>
              </w:rPr>
              <w:instrText xml:space="preserve"> PAGEREF _Toc216173278 \h </w:instrText>
            </w:r>
            <w:r>
              <w:rPr>
                <w:noProof/>
                <w:webHidden/>
              </w:rPr>
            </w:r>
            <w:r>
              <w:rPr>
                <w:noProof/>
                <w:webHidden/>
              </w:rPr>
              <w:fldChar w:fldCharType="separate"/>
            </w:r>
            <w:r>
              <w:rPr>
                <w:noProof/>
                <w:webHidden/>
              </w:rPr>
              <w:t>16</w:t>
            </w:r>
            <w:r>
              <w:rPr>
                <w:noProof/>
                <w:webHidden/>
              </w:rPr>
              <w:fldChar w:fldCharType="end"/>
            </w:r>
          </w:hyperlink>
        </w:p>
        <w:p w14:paraId="0114C93A" w14:textId="0A73D904" w:rsidR="00D85568" w:rsidRDefault="00D85568">
          <w:pPr>
            <w:pStyle w:val="Cuprins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79" w:history="1">
            <w:r w:rsidRPr="008915B1">
              <w:rPr>
                <w:rStyle w:val="Hyperlink"/>
                <w:noProof/>
              </w:rPr>
              <w:t>Future recommendations</w:t>
            </w:r>
            <w:r>
              <w:rPr>
                <w:noProof/>
                <w:webHidden/>
              </w:rPr>
              <w:tab/>
            </w:r>
            <w:r>
              <w:rPr>
                <w:noProof/>
                <w:webHidden/>
              </w:rPr>
              <w:fldChar w:fldCharType="begin"/>
            </w:r>
            <w:r>
              <w:rPr>
                <w:noProof/>
                <w:webHidden/>
              </w:rPr>
              <w:instrText xml:space="preserve"> PAGEREF _Toc216173279 \h </w:instrText>
            </w:r>
            <w:r>
              <w:rPr>
                <w:noProof/>
                <w:webHidden/>
              </w:rPr>
            </w:r>
            <w:r>
              <w:rPr>
                <w:noProof/>
                <w:webHidden/>
              </w:rPr>
              <w:fldChar w:fldCharType="separate"/>
            </w:r>
            <w:r>
              <w:rPr>
                <w:noProof/>
                <w:webHidden/>
              </w:rPr>
              <w:t>16</w:t>
            </w:r>
            <w:r>
              <w:rPr>
                <w:noProof/>
                <w:webHidden/>
              </w:rPr>
              <w:fldChar w:fldCharType="end"/>
            </w:r>
          </w:hyperlink>
        </w:p>
        <w:p w14:paraId="15787217" w14:textId="0A832421"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80" w:history="1">
            <w:r w:rsidRPr="008915B1">
              <w:rPr>
                <w:rStyle w:val="Hyperlink"/>
                <w:noProof/>
              </w:rPr>
              <w:t>Conclusion</w:t>
            </w:r>
            <w:r>
              <w:rPr>
                <w:noProof/>
                <w:webHidden/>
              </w:rPr>
              <w:tab/>
            </w:r>
            <w:r>
              <w:rPr>
                <w:noProof/>
                <w:webHidden/>
              </w:rPr>
              <w:fldChar w:fldCharType="begin"/>
            </w:r>
            <w:r>
              <w:rPr>
                <w:noProof/>
                <w:webHidden/>
              </w:rPr>
              <w:instrText xml:space="preserve"> PAGEREF _Toc216173280 \h </w:instrText>
            </w:r>
            <w:r>
              <w:rPr>
                <w:noProof/>
                <w:webHidden/>
              </w:rPr>
            </w:r>
            <w:r>
              <w:rPr>
                <w:noProof/>
                <w:webHidden/>
              </w:rPr>
              <w:fldChar w:fldCharType="separate"/>
            </w:r>
            <w:r>
              <w:rPr>
                <w:noProof/>
                <w:webHidden/>
              </w:rPr>
              <w:t>17</w:t>
            </w:r>
            <w:r>
              <w:rPr>
                <w:noProof/>
                <w:webHidden/>
              </w:rPr>
              <w:fldChar w:fldCharType="end"/>
            </w:r>
          </w:hyperlink>
        </w:p>
        <w:p w14:paraId="48BDA2CA" w14:textId="7E403403" w:rsidR="00D85568" w:rsidRDefault="00D85568">
          <w:pPr>
            <w:pStyle w:val="Cuprins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16173281" w:history="1">
            <w:r w:rsidRPr="008915B1">
              <w:rPr>
                <w:rStyle w:val="Hyperlink"/>
                <w:noProof/>
              </w:rPr>
              <w:t>References</w:t>
            </w:r>
            <w:r>
              <w:rPr>
                <w:noProof/>
                <w:webHidden/>
              </w:rPr>
              <w:tab/>
            </w:r>
            <w:r>
              <w:rPr>
                <w:noProof/>
                <w:webHidden/>
              </w:rPr>
              <w:fldChar w:fldCharType="begin"/>
            </w:r>
            <w:r>
              <w:rPr>
                <w:noProof/>
                <w:webHidden/>
              </w:rPr>
              <w:instrText xml:space="preserve"> PAGEREF _Toc216173281 \h </w:instrText>
            </w:r>
            <w:r>
              <w:rPr>
                <w:noProof/>
                <w:webHidden/>
              </w:rPr>
            </w:r>
            <w:r>
              <w:rPr>
                <w:noProof/>
                <w:webHidden/>
              </w:rPr>
              <w:fldChar w:fldCharType="separate"/>
            </w:r>
            <w:r>
              <w:rPr>
                <w:noProof/>
                <w:webHidden/>
              </w:rPr>
              <w:t>18</w:t>
            </w:r>
            <w:r>
              <w:rPr>
                <w:noProof/>
                <w:webHidden/>
              </w:rPr>
              <w:fldChar w:fldCharType="end"/>
            </w:r>
          </w:hyperlink>
        </w:p>
        <w:p w14:paraId="7BBB44A9" w14:textId="2E1AFAD6" w:rsidR="00C40304" w:rsidRDefault="00000000">
          <w:pPr>
            <w:rPr>
              <w:color w:val="000000"/>
            </w:rPr>
          </w:pPr>
          <w:r>
            <w:fldChar w:fldCharType="end"/>
          </w:r>
        </w:p>
      </w:sdtContent>
    </w:sdt>
    <w:p w14:paraId="5A460892" w14:textId="77777777" w:rsidR="00C40304" w:rsidRDefault="00C40304">
      <w:pPr>
        <w:rPr>
          <w:color w:val="000000"/>
        </w:rPr>
      </w:pPr>
    </w:p>
    <w:p w14:paraId="4BC3A892" w14:textId="77777777" w:rsidR="00C40304" w:rsidRDefault="00000000">
      <w:pPr>
        <w:rPr>
          <w:b/>
          <w:bCs/>
          <w:color w:val="000000"/>
          <w:sz w:val="24"/>
          <w:szCs w:val="24"/>
        </w:rPr>
      </w:pPr>
      <w:bookmarkStart w:id="0" w:name="_heading=h.btk9e9a7wm6j" w:colFirst="0" w:colLast="0"/>
      <w:bookmarkEnd w:id="0"/>
      <w:r>
        <w:br w:type="page"/>
      </w:r>
    </w:p>
    <w:p w14:paraId="2C26D995" w14:textId="77777777" w:rsidR="00C40304" w:rsidRDefault="00000000">
      <w:pPr>
        <w:pStyle w:val="Titlu1"/>
        <w:rPr>
          <w:color w:val="000000"/>
        </w:rPr>
      </w:pPr>
      <w:bookmarkStart w:id="1" w:name="_Toc216173259"/>
      <w:r>
        <w:rPr>
          <w:color w:val="000000"/>
        </w:rPr>
        <w:t>Introduction</w:t>
      </w:r>
      <w:bookmarkEnd w:id="1"/>
    </w:p>
    <w:p w14:paraId="6975FC39" w14:textId="77777777" w:rsidR="00C40304" w:rsidRDefault="00000000">
      <w:pPr>
        <w:rPr>
          <w:color w:val="000000"/>
        </w:rPr>
      </w:pPr>
      <w:r>
        <w:rPr>
          <w:color w:val="000000"/>
        </w:rPr>
        <w:t xml:space="preserve">The healthcare industry is experiencing a significant shift in practices and treatment due to technological advancements through IoT devices, advanced AI solutions and sensors. In the UK, diverse healthcare retail companies are developing innovative solutions for patients to improve monitoring and health tracking abilities, which can lead to positive health outcomes. The fitness tracker market in the United Kingdom is rapidly growing at a CAGR of 6.38% and researchers expect it to reach £1.24 billion in 2025 (Statista, 2025). Likewise, the advanced integration of smart components such as gyroscopes, accelerometers and optical heart rate monitors allows the devices to track pulse rates, heartbeat and sleep patterns. </w:t>
      </w:r>
    </w:p>
    <w:p w14:paraId="6E5A0167" w14:textId="77777777" w:rsidR="00C40304" w:rsidRDefault="00000000">
      <w:pPr>
        <w:rPr>
          <w:color w:val="000000"/>
        </w:rPr>
      </w:pPr>
      <w:r>
        <w:rPr>
          <w:color w:val="000000"/>
        </w:rPr>
        <w:t xml:space="preserve">In this context, </w:t>
      </w:r>
      <w:proofErr w:type="spellStart"/>
      <w:r>
        <w:rPr>
          <w:color w:val="000000"/>
        </w:rPr>
        <w:t>Acurable</w:t>
      </w:r>
      <w:proofErr w:type="spellEnd"/>
      <w:r>
        <w:rPr>
          <w:color w:val="000000"/>
        </w:rPr>
        <w:t xml:space="preserve">, a British medical device-making company, has decided to launch a new product in the market named HeartWatch. It is a smart device that would help critical patients to evaluate their sleep patterns, pulse rates, heart rate and oxygen levels. </w:t>
      </w:r>
      <w:proofErr w:type="spellStart"/>
      <w:r>
        <w:rPr>
          <w:color w:val="000000"/>
        </w:rPr>
        <w:t>Acurable</w:t>
      </w:r>
      <w:proofErr w:type="spellEnd"/>
      <w:r>
        <w:rPr>
          <w:color w:val="000000"/>
        </w:rPr>
        <w:t xml:space="preserve"> is a MedTech start-up firm, located in London, that has gained traction in the UK by making wearable medical devices (</w:t>
      </w:r>
      <w:proofErr w:type="spellStart"/>
      <w:r>
        <w:rPr>
          <w:color w:val="000000"/>
        </w:rPr>
        <w:t>Acurable</w:t>
      </w:r>
      <w:proofErr w:type="spellEnd"/>
      <w:r>
        <w:rPr>
          <w:color w:val="000000"/>
        </w:rPr>
        <w:t xml:space="preserve">, n.d.). In this report, the dimensions of stakeholder engagement and its associated impact on the project (launch of HeartWatch) will be critically evaluated. Using stakeholder frameworks, RACI matrix and theory to analyse coordination, the report will offer comprehensive recommendations to drive successful outcomes. </w:t>
      </w:r>
    </w:p>
    <w:p w14:paraId="0DF4BF70" w14:textId="77777777" w:rsidR="00C40304" w:rsidRDefault="00000000">
      <w:pPr>
        <w:jc w:val="center"/>
        <w:rPr>
          <w:color w:val="000000"/>
        </w:rPr>
      </w:pPr>
      <w:r>
        <w:rPr>
          <w:noProof/>
          <w:color w:val="000000"/>
        </w:rPr>
        <w:drawing>
          <wp:inline distT="114300" distB="114300" distL="114300" distR="114300" wp14:anchorId="2A66028B" wp14:editId="267C5049">
            <wp:extent cx="2295525" cy="203046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295525" cy="2030465"/>
                    </a:xfrm>
                    <a:prstGeom prst="rect">
                      <a:avLst/>
                    </a:prstGeom>
                    <a:ln/>
                  </pic:spPr>
                </pic:pic>
              </a:graphicData>
            </a:graphic>
          </wp:inline>
        </w:drawing>
      </w:r>
    </w:p>
    <w:p w14:paraId="0160D846" w14:textId="77777777" w:rsidR="00C40304" w:rsidRDefault="00000000">
      <w:pPr>
        <w:jc w:val="center"/>
        <w:rPr>
          <w:b/>
          <w:bCs/>
          <w:color w:val="000000"/>
        </w:rPr>
      </w:pPr>
      <w:r>
        <w:rPr>
          <w:b/>
          <w:bCs/>
          <w:color w:val="000000"/>
        </w:rPr>
        <w:t xml:space="preserve">Figure 1: Logo of </w:t>
      </w:r>
      <w:proofErr w:type="spellStart"/>
      <w:r>
        <w:rPr>
          <w:b/>
          <w:bCs/>
          <w:color w:val="000000"/>
        </w:rPr>
        <w:t>Acurable</w:t>
      </w:r>
      <w:proofErr w:type="spellEnd"/>
    </w:p>
    <w:p w14:paraId="7B55ABD3" w14:textId="77777777" w:rsidR="00C40304" w:rsidRDefault="00000000">
      <w:pPr>
        <w:jc w:val="center"/>
        <w:rPr>
          <w:color w:val="000000"/>
        </w:rPr>
      </w:pPr>
      <w:r>
        <w:rPr>
          <w:color w:val="000000"/>
        </w:rPr>
        <w:t xml:space="preserve">(Source: </w:t>
      </w:r>
      <w:proofErr w:type="spellStart"/>
      <w:r>
        <w:rPr>
          <w:color w:val="000000"/>
        </w:rPr>
        <w:t>Acurable</w:t>
      </w:r>
      <w:proofErr w:type="spellEnd"/>
      <w:r>
        <w:rPr>
          <w:color w:val="000000"/>
        </w:rPr>
        <w:t>, n.d.)</w:t>
      </w:r>
    </w:p>
    <w:p w14:paraId="20ADB8EA" w14:textId="77777777" w:rsidR="00C40304" w:rsidRDefault="00000000">
      <w:pPr>
        <w:pStyle w:val="Titlu1"/>
        <w:rPr>
          <w:color w:val="000000"/>
        </w:rPr>
      </w:pPr>
      <w:bookmarkStart w:id="2" w:name="_Toc216173260"/>
      <w:r>
        <w:rPr>
          <w:color w:val="000000"/>
        </w:rPr>
        <w:t>Company appraisal and SWOT analysis</w:t>
      </w:r>
      <w:bookmarkEnd w:id="2"/>
      <w:r>
        <w:rPr>
          <w:color w:val="000000"/>
        </w:rPr>
        <w:t xml:space="preserve"> </w:t>
      </w:r>
    </w:p>
    <w:p w14:paraId="439BA061" w14:textId="77777777" w:rsidR="00C40304" w:rsidRDefault="00000000">
      <w:pPr>
        <w:pStyle w:val="Titlu2"/>
        <w:rPr>
          <w:color w:val="000000"/>
        </w:rPr>
      </w:pPr>
      <w:bookmarkStart w:id="3" w:name="_Toc216173261"/>
      <w:r>
        <w:rPr>
          <w:color w:val="000000"/>
        </w:rPr>
        <w:t>SWOT analysis</w:t>
      </w:r>
      <w:bookmarkEnd w:id="3"/>
      <w:r>
        <w:rPr>
          <w:color w:val="000000"/>
        </w:rPr>
        <w:t xml:space="preserve"> </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40304" w14:paraId="510E4204" w14:textId="77777777">
        <w:tc>
          <w:tcPr>
            <w:tcW w:w="4514" w:type="dxa"/>
            <w:shd w:val="clear" w:color="auto" w:fill="FCE5CD"/>
            <w:tcMar>
              <w:top w:w="100" w:type="dxa"/>
              <w:left w:w="100" w:type="dxa"/>
              <w:bottom w:w="100" w:type="dxa"/>
              <w:right w:w="100" w:type="dxa"/>
            </w:tcMar>
          </w:tcPr>
          <w:p w14:paraId="44648BFE" w14:textId="77777777" w:rsidR="00C40304" w:rsidRDefault="00000000">
            <w:pPr>
              <w:widowControl w:val="0"/>
              <w:pBdr>
                <w:top w:val="nil"/>
                <w:left w:val="nil"/>
                <w:bottom w:val="nil"/>
                <w:right w:val="nil"/>
                <w:between w:val="nil"/>
              </w:pBdr>
              <w:rPr>
                <w:b/>
                <w:bCs/>
                <w:i/>
                <w:iCs/>
                <w:color w:val="000000"/>
              </w:rPr>
            </w:pPr>
            <w:r>
              <w:rPr>
                <w:b/>
                <w:bCs/>
                <w:i/>
                <w:iCs/>
                <w:color w:val="000000"/>
              </w:rPr>
              <w:t xml:space="preserve">Strengths </w:t>
            </w:r>
          </w:p>
          <w:p w14:paraId="605B788C" w14:textId="77777777" w:rsidR="00C40304" w:rsidRDefault="00000000">
            <w:pPr>
              <w:numPr>
                <w:ilvl w:val="0"/>
                <w:numId w:val="3"/>
              </w:numPr>
              <w:spacing w:before="240"/>
              <w:rPr>
                <w:color w:val="000000"/>
              </w:rPr>
            </w:pPr>
            <w:proofErr w:type="spellStart"/>
            <w:r>
              <w:rPr>
                <w:color w:val="000000"/>
              </w:rPr>
              <w:t>Acurable</w:t>
            </w:r>
            <w:proofErr w:type="spellEnd"/>
            <w:r>
              <w:rPr>
                <w:color w:val="000000"/>
              </w:rPr>
              <w:t xml:space="preserve"> offers user-friendly devices to patients for their home usage (</w:t>
            </w:r>
            <w:proofErr w:type="spellStart"/>
            <w:r>
              <w:rPr>
                <w:color w:val="000000"/>
              </w:rPr>
              <w:t>Acurable</w:t>
            </w:r>
            <w:proofErr w:type="spellEnd"/>
            <w:r>
              <w:rPr>
                <w:color w:val="000000"/>
              </w:rPr>
              <w:t>, n.d.).</w:t>
            </w:r>
          </w:p>
          <w:p w14:paraId="302C7491" w14:textId="77777777" w:rsidR="00C40304" w:rsidRDefault="00000000">
            <w:pPr>
              <w:numPr>
                <w:ilvl w:val="0"/>
                <w:numId w:val="3"/>
              </w:numPr>
              <w:rPr>
                <w:color w:val="000000"/>
              </w:rPr>
            </w:pPr>
            <w:r>
              <w:rPr>
                <w:color w:val="000000"/>
              </w:rPr>
              <w:t xml:space="preserve">Effective sensors used by </w:t>
            </w:r>
            <w:proofErr w:type="spellStart"/>
            <w:r>
              <w:rPr>
                <w:color w:val="000000"/>
              </w:rPr>
              <w:t>Acurable</w:t>
            </w:r>
            <w:proofErr w:type="spellEnd"/>
            <w:r>
              <w:rPr>
                <w:color w:val="000000"/>
              </w:rPr>
              <w:t xml:space="preserve"> devices help in appropriately recording the internal sounds. </w:t>
            </w:r>
          </w:p>
          <w:p w14:paraId="3480B31F" w14:textId="77777777" w:rsidR="00C40304" w:rsidRDefault="00000000">
            <w:pPr>
              <w:numPr>
                <w:ilvl w:val="0"/>
                <w:numId w:val="3"/>
              </w:numPr>
              <w:rPr>
                <w:color w:val="000000"/>
              </w:rPr>
            </w:pPr>
            <w:r>
              <w:rPr>
                <w:color w:val="000000"/>
              </w:rPr>
              <w:t xml:space="preserve">The methods of using the products are non-invasive. </w:t>
            </w:r>
          </w:p>
          <w:p w14:paraId="48647AF0" w14:textId="77777777" w:rsidR="00C40304" w:rsidRDefault="00000000">
            <w:pPr>
              <w:numPr>
                <w:ilvl w:val="0"/>
                <w:numId w:val="3"/>
              </w:numPr>
              <w:spacing w:after="240"/>
              <w:rPr>
                <w:color w:val="000000"/>
              </w:rPr>
            </w:pPr>
            <w:proofErr w:type="spellStart"/>
            <w:r>
              <w:rPr>
                <w:color w:val="000000"/>
              </w:rPr>
              <w:t>Acurable</w:t>
            </w:r>
            <w:proofErr w:type="spellEnd"/>
            <w:r>
              <w:rPr>
                <w:color w:val="000000"/>
              </w:rPr>
              <w:t xml:space="preserve"> has received various awards for its innovations in hardware design, sensing, mechanical designs, signal processing and methods of physiological monitoring (</w:t>
            </w:r>
            <w:proofErr w:type="spellStart"/>
            <w:r>
              <w:rPr>
                <w:color w:val="000000"/>
              </w:rPr>
              <w:t>Acurable</w:t>
            </w:r>
            <w:proofErr w:type="spellEnd"/>
            <w:r>
              <w:rPr>
                <w:color w:val="000000"/>
              </w:rPr>
              <w:t xml:space="preserve">, n.d.). </w:t>
            </w:r>
          </w:p>
        </w:tc>
        <w:tc>
          <w:tcPr>
            <w:tcW w:w="4515" w:type="dxa"/>
            <w:shd w:val="clear" w:color="auto" w:fill="F4CCCC"/>
            <w:tcMar>
              <w:top w:w="100" w:type="dxa"/>
              <w:left w:w="100" w:type="dxa"/>
              <w:bottom w:w="100" w:type="dxa"/>
              <w:right w:w="100" w:type="dxa"/>
            </w:tcMar>
          </w:tcPr>
          <w:p w14:paraId="51CD1863" w14:textId="77777777" w:rsidR="00C40304" w:rsidRDefault="00000000">
            <w:pPr>
              <w:widowControl w:val="0"/>
              <w:pBdr>
                <w:top w:val="nil"/>
                <w:left w:val="nil"/>
                <w:bottom w:val="nil"/>
                <w:right w:val="nil"/>
                <w:between w:val="nil"/>
              </w:pBdr>
              <w:rPr>
                <w:b/>
                <w:bCs/>
                <w:i/>
                <w:iCs/>
                <w:color w:val="000000"/>
              </w:rPr>
            </w:pPr>
            <w:r>
              <w:rPr>
                <w:b/>
                <w:bCs/>
                <w:i/>
                <w:iCs/>
                <w:color w:val="000000"/>
              </w:rPr>
              <w:t xml:space="preserve">Weaknesses </w:t>
            </w:r>
          </w:p>
          <w:p w14:paraId="442D6794" w14:textId="77777777" w:rsidR="00C40304" w:rsidRDefault="00000000">
            <w:pPr>
              <w:numPr>
                <w:ilvl w:val="0"/>
                <w:numId w:val="2"/>
              </w:numPr>
              <w:spacing w:before="240"/>
              <w:rPr>
                <w:color w:val="000000"/>
              </w:rPr>
            </w:pPr>
            <w:r>
              <w:rPr>
                <w:color w:val="000000"/>
              </w:rPr>
              <w:t xml:space="preserve">A major weakness faced by </w:t>
            </w:r>
            <w:proofErr w:type="spellStart"/>
            <w:r>
              <w:rPr>
                <w:color w:val="000000"/>
              </w:rPr>
              <w:t>Acurable</w:t>
            </w:r>
            <w:proofErr w:type="spellEnd"/>
            <w:r>
              <w:rPr>
                <w:color w:val="000000"/>
              </w:rPr>
              <w:t xml:space="preserve"> was related to the time required for acquiring funds (London TechWatch, n.d.).</w:t>
            </w:r>
          </w:p>
          <w:p w14:paraId="1CEB7BE6" w14:textId="77777777" w:rsidR="00C40304" w:rsidRDefault="00000000">
            <w:pPr>
              <w:numPr>
                <w:ilvl w:val="0"/>
                <w:numId w:val="2"/>
              </w:numPr>
              <w:rPr>
                <w:color w:val="000000"/>
              </w:rPr>
            </w:pPr>
            <w:r>
              <w:rPr>
                <w:color w:val="000000"/>
              </w:rPr>
              <w:t xml:space="preserve">The study of Sleep Apnoea medical devices developed by </w:t>
            </w:r>
            <w:proofErr w:type="spellStart"/>
            <w:r>
              <w:rPr>
                <w:color w:val="000000"/>
              </w:rPr>
              <w:t>Acurable</w:t>
            </w:r>
            <w:proofErr w:type="spellEnd"/>
            <w:r>
              <w:rPr>
                <w:color w:val="000000"/>
              </w:rPr>
              <w:t xml:space="preserve"> requires major investments by the company. </w:t>
            </w:r>
          </w:p>
          <w:p w14:paraId="10FCE5F2" w14:textId="77777777" w:rsidR="00C40304" w:rsidRDefault="00000000">
            <w:pPr>
              <w:numPr>
                <w:ilvl w:val="0"/>
                <w:numId w:val="2"/>
              </w:numPr>
              <w:spacing w:after="240"/>
              <w:rPr>
                <w:color w:val="000000"/>
              </w:rPr>
            </w:pPr>
            <w:r>
              <w:rPr>
                <w:color w:val="000000"/>
              </w:rPr>
              <w:t xml:space="preserve">The time-consuming funding process and device-testing process proved to be a significant weakness for </w:t>
            </w:r>
            <w:proofErr w:type="spellStart"/>
            <w:r>
              <w:rPr>
                <w:color w:val="000000"/>
              </w:rPr>
              <w:t>Acurable</w:t>
            </w:r>
            <w:proofErr w:type="spellEnd"/>
            <w:r>
              <w:rPr>
                <w:color w:val="000000"/>
              </w:rPr>
              <w:t xml:space="preserve">. </w:t>
            </w:r>
          </w:p>
        </w:tc>
      </w:tr>
      <w:tr w:rsidR="00C40304" w14:paraId="2FDCB0A8" w14:textId="77777777">
        <w:tc>
          <w:tcPr>
            <w:tcW w:w="4514" w:type="dxa"/>
            <w:shd w:val="clear" w:color="auto" w:fill="EAD1DC"/>
            <w:tcMar>
              <w:top w:w="100" w:type="dxa"/>
              <w:left w:w="100" w:type="dxa"/>
              <w:bottom w:w="100" w:type="dxa"/>
              <w:right w:w="100" w:type="dxa"/>
            </w:tcMar>
          </w:tcPr>
          <w:p w14:paraId="2B0769C6" w14:textId="77777777" w:rsidR="00C40304" w:rsidRDefault="00000000">
            <w:pPr>
              <w:widowControl w:val="0"/>
              <w:pBdr>
                <w:top w:val="nil"/>
                <w:left w:val="nil"/>
                <w:bottom w:val="nil"/>
                <w:right w:val="nil"/>
                <w:between w:val="nil"/>
              </w:pBdr>
              <w:rPr>
                <w:b/>
                <w:bCs/>
                <w:i/>
                <w:iCs/>
                <w:color w:val="000000"/>
              </w:rPr>
            </w:pPr>
            <w:r>
              <w:rPr>
                <w:b/>
                <w:bCs/>
                <w:i/>
                <w:iCs/>
                <w:color w:val="000000"/>
              </w:rPr>
              <w:t xml:space="preserve">Opportunities </w:t>
            </w:r>
          </w:p>
          <w:p w14:paraId="56718DFF" w14:textId="77777777" w:rsidR="00C40304" w:rsidRDefault="00000000">
            <w:pPr>
              <w:numPr>
                <w:ilvl w:val="0"/>
                <w:numId w:val="8"/>
              </w:numPr>
              <w:spacing w:before="240"/>
              <w:rPr>
                <w:color w:val="000000"/>
              </w:rPr>
            </w:pPr>
            <w:proofErr w:type="spellStart"/>
            <w:r>
              <w:rPr>
                <w:color w:val="000000"/>
              </w:rPr>
              <w:t>Acurable</w:t>
            </w:r>
            <w:proofErr w:type="spellEnd"/>
            <w:r>
              <w:rPr>
                <w:color w:val="000000"/>
              </w:rPr>
              <w:t xml:space="preserve"> has the opportunity to increase its investments in the programmes related to using its </w:t>
            </w:r>
            <w:proofErr w:type="spellStart"/>
            <w:r>
              <w:rPr>
                <w:color w:val="000000"/>
              </w:rPr>
              <w:t>AcuPebble</w:t>
            </w:r>
            <w:proofErr w:type="spellEnd"/>
            <w:r>
              <w:rPr>
                <w:color w:val="000000"/>
              </w:rPr>
              <w:t xml:space="preserve"> technologies for developing new products (Picton, 2022).</w:t>
            </w:r>
          </w:p>
          <w:p w14:paraId="5D614AE6" w14:textId="77777777" w:rsidR="00C40304" w:rsidRDefault="00000000">
            <w:pPr>
              <w:numPr>
                <w:ilvl w:val="0"/>
                <w:numId w:val="8"/>
              </w:numPr>
              <w:rPr>
                <w:color w:val="000000"/>
              </w:rPr>
            </w:pPr>
            <w:r>
              <w:rPr>
                <w:color w:val="000000"/>
              </w:rPr>
              <w:t xml:space="preserve">The company can use the market opportunities related to the increasing usage of wearable devices to increase the implementation of its </w:t>
            </w:r>
            <w:proofErr w:type="spellStart"/>
            <w:r>
              <w:rPr>
                <w:color w:val="000000"/>
              </w:rPr>
              <w:t>AcuPebble</w:t>
            </w:r>
            <w:proofErr w:type="spellEnd"/>
            <w:r>
              <w:rPr>
                <w:color w:val="000000"/>
              </w:rPr>
              <w:t xml:space="preserve"> technology. </w:t>
            </w:r>
          </w:p>
          <w:p w14:paraId="78833C88" w14:textId="77777777" w:rsidR="00C40304" w:rsidRDefault="00000000">
            <w:pPr>
              <w:numPr>
                <w:ilvl w:val="0"/>
                <w:numId w:val="8"/>
              </w:numPr>
              <w:rPr>
                <w:color w:val="000000"/>
              </w:rPr>
            </w:pPr>
            <w:proofErr w:type="spellStart"/>
            <w:r>
              <w:rPr>
                <w:color w:val="000000"/>
              </w:rPr>
              <w:t>Acurable</w:t>
            </w:r>
            <w:proofErr w:type="spellEnd"/>
            <w:r>
              <w:rPr>
                <w:color w:val="000000"/>
              </w:rPr>
              <w:t xml:space="preserve"> can simplify the process of diagnosing and the appropriate management of cardiovascular and respiratory conditions by developing new products using </w:t>
            </w:r>
            <w:proofErr w:type="spellStart"/>
            <w:r>
              <w:rPr>
                <w:color w:val="000000"/>
              </w:rPr>
              <w:t>AcuPebble</w:t>
            </w:r>
            <w:proofErr w:type="spellEnd"/>
            <w:r>
              <w:rPr>
                <w:color w:val="000000"/>
              </w:rPr>
              <w:t xml:space="preserve">. </w:t>
            </w:r>
          </w:p>
          <w:p w14:paraId="5DB62B96" w14:textId="77777777" w:rsidR="00C40304" w:rsidRDefault="00000000">
            <w:pPr>
              <w:numPr>
                <w:ilvl w:val="0"/>
                <w:numId w:val="8"/>
              </w:numPr>
              <w:rPr>
                <w:color w:val="000000"/>
              </w:rPr>
            </w:pPr>
            <w:proofErr w:type="spellStart"/>
            <w:r>
              <w:rPr>
                <w:color w:val="000000"/>
              </w:rPr>
              <w:t>Acurable</w:t>
            </w:r>
            <w:proofErr w:type="spellEnd"/>
            <w:r>
              <w:rPr>
                <w:color w:val="000000"/>
              </w:rPr>
              <w:t xml:space="preserve"> has major opportunities related to international expansion. </w:t>
            </w:r>
          </w:p>
          <w:p w14:paraId="30B2EED6" w14:textId="77777777" w:rsidR="00C40304" w:rsidRDefault="00000000">
            <w:pPr>
              <w:numPr>
                <w:ilvl w:val="0"/>
                <w:numId w:val="8"/>
              </w:numPr>
              <w:rPr>
                <w:color w:val="000000"/>
              </w:rPr>
            </w:pPr>
            <w:r>
              <w:rPr>
                <w:color w:val="000000"/>
              </w:rPr>
              <w:t xml:space="preserve">The expansion activities can help the company to fulfil the unmet needs of customers. </w:t>
            </w:r>
          </w:p>
          <w:p w14:paraId="5B815D4F" w14:textId="77777777" w:rsidR="00C40304" w:rsidRDefault="00000000">
            <w:pPr>
              <w:numPr>
                <w:ilvl w:val="0"/>
                <w:numId w:val="8"/>
              </w:numPr>
              <w:rPr>
                <w:color w:val="000000"/>
              </w:rPr>
            </w:pPr>
            <w:r>
              <w:rPr>
                <w:color w:val="000000"/>
              </w:rPr>
              <w:t>The preference towards technological devices has played a significant role in the management of sleep apnea (Fortune Business Insights, 2025).</w:t>
            </w:r>
          </w:p>
          <w:p w14:paraId="0CE58A2D" w14:textId="77777777" w:rsidR="00C40304" w:rsidRDefault="00000000">
            <w:pPr>
              <w:numPr>
                <w:ilvl w:val="0"/>
                <w:numId w:val="8"/>
              </w:numPr>
              <w:spacing w:after="240"/>
              <w:rPr>
                <w:color w:val="000000"/>
              </w:rPr>
            </w:pPr>
            <w:r>
              <w:rPr>
                <w:color w:val="000000"/>
              </w:rPr>
              <w:t xml:space="preserve">Obstructive Sleep Apnea issues have increased, and this provides significant growth opportunities to </w:t>
            </w:r>
            <w:proofErr w:type="spellStart"/>
            <w:r>
              <w:rPr>
                <w:color w:val="000000"/>
              </w:rPr>
              <w:t>Acurable</w:t>
            </w:r>
            <w:proofErr w:type="spellEnd"/>
            <w:r>
              <w:rPr>
                <w:color w:val="000000"/>
              </w:rPr>
              <w:t xml:space="preserve">. </w:t>
            </w:r>
          </w:p>
        </w:tc>
        <w:tc>
          <w:tcPr>
            <w:tcW w:w="4515" w:type="dxa"/>
            <w:shd w:val="clear" w:color="auto" w:fill="D9D2E9"/>
            <w:tcMar>
              <w:top w:w="100" w:type="dxa"/>
              <w:left w:w="100" w:type="dxa"/>
              <w:bottom w:w="100" w:type="dxa"/>
              <w:right w:w="100" w:type="dxa"/>
            </w:tcMar>
          </w:tcPr>
          <w:p w14:paraId="5CF29818" w14:textId="77777777" w:rsidR="00C40304" w:rsidRDefault="00000000">
            <w:pPr>
              <w:widowControl w:val="0"/>
              <w:pBdr>
                <w:top w:val="nil"/>
                <w:left w:val="nil"/>
                <w:bottom w:val="nil"/>
                <w:right w:val="nil"/>
                <w:between w:val="nil"/>
              </w:pBdr>
              <w:rPr>
                <w:b/>
                <w:bCs/>
                <w:i/>
                <w:iCs/>
                <w:color w:val="000000"/>
              </w:rPr>
            </w:pPr>
            <w:r>
              <w:rPr>
                <w:b/>
                <w:bCs/>
                <w:i/>
                <w:iCs/>
                <w:color w:val="000000"/>
              </w:rPr>
              <w:t xml:space="preserve">Threats </w:t>
            </w:r>
          </w:p>
          <w:p w14:paraId="61C1AFF3" w14:textId="77777777" w:rsidR="00C40304" w:rsidRDefault="00000000">
            <w:pPr>
              <w:numPr>
                <w:ilvl w:val="0"/>
                <w:numId w:val="7"/>
              </w:numPr>
              <w:spacing w:before="240"/>
              <w:rPr>
                <w:color w:val="000000"/>
              </w:rPr>
            </w:pPr>
            <w:proofErr w:type="spellStart"/>
            <w:r>
              <w:rPr>
                <w:color w:val="000000"/>
              </w:rPr>
              <w:t>Acurable</w:t>
            </w:r>
            <w:proofErr w:type="spellEnd"/>
            <w:r>
              <w:rPr>
                <w:color w:val="000000"/>
              </w:rPr>
              <w:t xml:space="preserve"> faces significant levels of competition in the UK  market from companies like Five Lives, Bea Fertility, OSSTEC, </w:t>
            </w:r>
            <w:proofErr w:type="spellStart"/>
            <w:r>
              <w:rPr>
                <w:color w:val="000000"/>
              </w:rPr>
              <w:t>Orthonika</w:t>
            </w:r>
            <w:proofErr w:type="spellEnd"/>
            <w:r>
              <w:rPr>
                <w:color w:val="000000"/>
              </w:rPr>
              <w:t xml:space="preserve"> and </w:t>
            </w:r>
            <w:proofErr w:type="spellStart"/>
            <w:r>
              <w:rPr>
                <w:color w:val="000000"/>
              </w:rPr>
              <w:t>MicrofluidX</w:t>
            </w:r>
            <w:proofErr w:type="spellEnd"/>
            <w:r>
              <w:rPr>
                <w:color w:val="000000"/>
              </w:rPr>
              <w:t xml:space="preserve"> (</w:t>
            </w:r>
            <w:proofErr w:type="spellStart"/>
            <w:r>
              <w:rPr>
                <w:color w:val="000000"/>
              </w:rPr>
              <w:t>Growjo</w:t>
            </w:r>
            <w:proofErr w:type="spellEnd"/>
            <w:r>
              <w:rPr>
                <w:color w:val="000000"/>
              </w:rPr>
              <w:t>, n.d.).</w:t>
            </w:r>
          </w:p>
          <w:p w14:paraId="5E87F84F" w14:textId="77777777" w:rsidR="00C40304" w:rsidRDefault="00000000">
            <w:pPr>
              <w:numPr>
                <w:ilvl w:val="0"/>
                <w:numId w:val="7"/>
              </w:numPr>
              <w:rPr>
                <w:color w:val="000000"/>
              </w:rPr>
            </w:pPr>
            <w:r>
              <w:rPr>
                <w:color w:val="000000"/>
              </w:rPr>
              <w:t xml:space="preserve">The current leaders in the market of respiratory monitoring include Medtronic, GE Healthcare, </w:t>
            </w:r>
            <w:proofErr w:type="spellStart"/>
            <w:r>
              <w:rPr>
                <w:color w:val="000000"/>
              </w:rPr>
              <w:t>Draegerwerk</w:t>
            </w:r>
            <w:proofErr w:type="spellEnd"/>
            <w:r>
              <w:rPr>
                <w:color w:val="000000"/>
              </w:rPr>
              <w:t xml:space="preserve"> AG, ResMed and Koninklijke Philips. </w:t>
            </w:r>
          </w:p>
          <w:p w14:paraId="214DD248" w14:textId="77777777" w:rsidR="00C40304" w:rsidRDefault="00000000">
            <w:pPr>
              <w:numPr>
                <w:ilvl w:val="0"/>
                <w:numId w:val="7"/>
              </w:numPr>
              <w:rPr>
                <w:color w:val="000000"/>
              </w:rPr>
            </w:pPr>
            <w:r>
              <w:rPr>
                <w:color w:val="000000"/>
              </w:rPr>
              <w:t xml:space="preserve">The market leaders have further increased the levels of competition faced by </w:t>
            </w:r>
            <w:proofErr w:type="spellStart"/>
            <w:r>
              <w:rPr>
                <w:color w:val="000000"/>
              </w:rPr>
              <w:t>Acurable</w:t>
            </w:r>
            <w:proofErr w:type="spellEnd"/>
            <w:r>
              <w:rPr>
                <w:color w:val="000000"/>
              </w:rPr>
              <w:t xml:space="preserve"> in the UK and European markets. </w:t>
            </w:r>
          </w:p>
          <w:p w14:paraId="4188D6FE" w14:textId="77777777" w:rsidR="00C40304" w:rsidRDefault="00000000">
            <w:pPr>
              <w:numPr>
                <w:ilvl w:val="0"/>
                <w:numId w:val="7"/>
              </w:numPr>
              <w:rPr>
                <w:color w:val="000000"/>
              </w:rPr>
            </w:pPr>
            <w:r>
              <w:rPr>
                <w:color w:val="000000"/>
              </w:rPr>
              <w:t xml:space="preserve">The European market is hugely dominated by five major players (Mordor Intelligence, n.d.). </w:t>
            </w:r>
          </w:p>
          <w:p w14:paraId="39ACA903" w14:textId="77777777" w:rsidR="00C40304" w:rsidRDefault="00000000">
            <w:pPr>
              <w:numPr>
                <w:ilvl w:val="0"/>
                <w:numId w:val="7"/>
              </w:numPr>
              <w:spacing w:after="240"/>
              <w:rPr>
                <w:color w:val="000000"/>
              </w:rPr>
            </w:pPr>
            <w:r>
              <w:rPr>
                <w:color w:val="000000"/>
              </w:rPr>
              <w:t xml:space="preserve">Current domination of the market has a negative influence on the funding and growth plans of </w:t>
            </w:r>
            <w:proofErr w:type="spellStart"/>
            <w:r>
              <w:rPr>
                <w:color w:val="000000"/>
              </w:rPr>
              <w:t>Acurable</w:t>
            </w:r>
            <w:proofErr w:type="spellEnd"/>
            <w:r>
              <w:rPr>
                <w:color w:val="000000"/>
              </w:rPr>
              <w:t xml:space="preserve">. </w:t>
            </w:r>
          </w:p>
        </w:tc>
      </w:tr>
    </w:tbl>
    <w:p w14:paraId="4071EB55" w14:textId="77777777" w:rsidR="00C40304" w:rsidRDefault="00000000">
      <w:pPr>
        <w:jc w:val="center"/>
        <w:rPr>
          <w:b/>
          <w:bCs/>
          <w:color w:val="000000"/>
        </w:rPr>
      </w:pPr>
      <w:r>
        <w:rPr>
          <w:b/>
          <w:bCs/>
          <w:color w:val="000000"/>
        </w:rPr>
        <w:t>Table 1: SWOT analysis</w:t>
      </w:r>
    </w:p>
    <w:p w14:paraId="6D5DEE99" w14:textId="77777777" w:rsidR="00C40304" w:rsidRDefault="00000000">
      <w:pPr>
        <w:jc w:val="center"/>
        <w:rPr>
          <w:color w:val="000000"/>
        </w:rPr>
      </w:pPr>
      <w:r>
        <w:rPr>
          <w:color w:val="000000"/>
        </w:rPr>
        <w:t>(Source: Self-developed)</w:t>
      </w:r>
    </w:p>
    <w:p w14:paraId="479751CD" w14:textId="77777777" w:rsidR="00C40304" w:rsidRDefault="00C40304">
      <w:pPr>
        <w:jc w:val="center"/>
        <w:rPr>
          <w:color w:val="000000"/>
        </w:rPr>
      </w:pPr>
    </w:p>
    <w:p w14:paraId="132A06CF" w14:textId="77777777" w:rsidR="00C40304" w:rsidRDefault="00000000">
      <w:pPr>
        <w:rPr>
          <w:color w:val="000000"/>
        </w:rPr>
      </w:pPr>
      <w:r>
        <w:rPr>
          <w:b/>
          <w:bCs/>
          <w:i/>
          <w:iCs/>
          <w:color w:val="000000"/>
        </w:rPr>
        <w:t xml:space="preserve">Analysis - </w:t>
      </w:r>
      <w:r>
        <w:rPr>
          <w:color w:val="000000"/>
        </w:rPr>
        <w:t xml:space="preserve">The evaluation of the strengths acquired by </w:t>
      </w:r>
      <w:proofErr w:type="spellStart"/>
      <w:r>
        <w:rPr>
          <w:color w:val="000000"/>
        </w:rPr>
        <w:t>Acurable</w:t>
      </w:r>
      <w:proofErr w:type="spellEnd"/>
      <w:r>
        <w:rPr>
          <w:color w:val="000000"/>
        </w:rPr>
        <w:t xml:space="preserve"> depicted that the company currently offers highly user-friendly and modern technology-based products. The company successfully acquired the funds required for testing the products effectively. On the other hand, the time required to gain the appropriate funds for the testing process of the products has become a major weakness of the company. Moreover, the current growth levels depicted by the global and the UK-based wearable devices sector have increased the market opportunities for </w:t>
      </w:r>
      <w:proofErr w:type="spellStart"/>
      <w:r>
        <w:rPr>
          <w:color w:val="000000"/>
        </w:rPr>
        <w:t>Acurable</w:t>
      </w:r>
      <w:proofErr w:type="spellEnd"/>
      <w:r>
        <w:rPr>
          <w:color w:val="000000"/>
        </w:rPr>
        <w:t xml:space="preserve">. On the contrary, the company faces significant threats from the UK players and companies operating in the overall European market. </w:t>
      </w:r>
    </w:p>
    <w:p w14:paraId="4E53E4CD" w14:textId="77777777" w:rsidR="00C40304" w:rsidRDefault="00000000">
      <w:pPr>
        <w:pStyle w:val="Titlu2"/>
        <w:rPr>
          <w:color w:val="FF0000"/>
        </w:rPr>
      </w:pPr>
      <w:bookmarkStart w:id="4" w:name="_heading=h.m7k8e3ybom2h" w:colFirst="0" w:colLast="0"/>
      <w:bookmarkStart w:id="5" w:name="_Toc216173262"/>
      <w:bookmarkEnd w:id="4"/>
      <w:r>
        <w:rPr>
          <w:color w:val="FF0000"/>
        </w:rPr>
        <w:t>PESTEL Analysis</w:t>
      </w:r>
      <w:bookmarkEnd w:id="5"/>
    </w:p>
    <w:sdt>
      <w:sdtPr>
        <w:tag w:val="goog_rdk_0"/>
        <w:id w:val="-918602212"/>
        <w:lock w:val="contentLocked"/>
      </w:sdtPr>
      <w:sdtContent>
        <w:tbl>
          <w:tblPr>
            <w:tblStyle w:val="a6"/>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4080"/>
            <w:gridCol w:w="3000"/>
          </w:tblGrid>
          <w:tr w:rsidR="00C40304" w14:paraId="130E34CA" w14:textId="77777777">
            <w:tc>
              <w:tcPr>
                <w:tcW w:w="1920" w:type="dxa"/>
                <w:tcMar>
                  <w:top w:w="100" w:type="dxa"/>
                  <w:left w:w="100" w:type="dxa"/>
                  <w:bottom w:w="100" w:type="dxa"/>
                  <w:right w:w="100" w:type="dxa"/>
                </w:tcMar>
              </w:tcPr>
              <w:p w14:paraId="037D6FC2" w14:textId="77777777" w:rsidR="00C40304" w:rsidRDefault="00000000">
                <w:pPr>
                  <w:widowControl w:val="0"/>
                  <w:pBdr>
                    <w:top w:val="nil"/>
                    <w:left w:val="nil"/>
                    <w:bottom w:val="nil"/>
                    <w:right w:val="nil"/>
                    <w:between w:val="nil"/>
                  </w:pBdr>
                  <w:spacing w:line="240" w:lineRule="auto"/>
                  <w:jc w:val="left"/>
                  <w:rPr>
                    <w:b/>
                    <w:bCs/>
                    <w:color w:val="FF0000"/>
                  </w:rPr>
                </w:pPr>
                <w:r>
                  <w:rPr>
                    <w:b/>
                    <w:bCs/>
                    <w:color w:val="FF0000"/>
                  </w:rPr>
                  <w:t xml:space="preserve">Elements </w:t>
                </w:r>
              </w:p>
            </w:tc>
            <w:tc>
              <w:tcPr>
                <w:tcW w:w="4080" w:type="dxa"/>
                <w:tcMar>
                  <w:top w:w="100" w:type="dxa"/>
                  <w:left w:w="100" w:type="dxa"/>
                  <w:bottom w:w="100" w:type="dxa"/>
                  <w:right w:w="100" w:type="dxa"/>
                </w:tcMar>
              </w:tcPr>
              <w:p w14:paraId="7E350C70" w14:textId="77777777" w:rsidR="00C40304" w:rsidRDefault="00000000">
                <w:pPr>
                  <w:widowControl w:val="0"/>
                  <w:pBdr>
                    <w:top w:val="nil"/>
                    <w:left w:val="nil"/>
                    <w:bottom w:val="nil"/>
                    <w:right w:val="nil"/>
                    <w:between w:val="nil"/>
                  </w:pBdr>
                  <w:spacing w:line="240" w:lineRule="auto"/>
                  <w:jc w:val="left"/>
                  <w:rPr>
                    <w:b/>
                    <w:bCs/>
                    <w:color w:val="FF0000"/>
                  </w:rPr>
                </w:pPr>
                <w:r>
                  <w:rPr>
                    <w:b/>
                    <w:bCs/>
                    <w:color w:val="FF0000"/>
                  </w:rPr>
                  <w:t xml:space="preserve">Factors </w:t>
                </w:r>
              </w:p>
            </w:tc>
            <w:tc>
              <w:tcPr>
                <w:tcW w:w="3000" w:type="dxa"/>
                <w:tcMar>
                  <w:top w:w="100" w:type="dxa"/>
                  <w:left w:w="100" w:type="dxa"/>
                  <w:bottom w:w="100" w:type="dxa"/>
                  <w:right w:w="100" w:type="dxa"/>
                </w:tcMar>
              </w:tcPr>
              <w:p w14:paraId="542B0FE9" w14:textId="77777777" w:rsidR="00C40304" w:rsidRDefault="00000000">
                <w:pPr>
                  <w:widowControl w:val="0"/>
                  <w:pBdr>
                    <w:top w:val="nil"/>
                    <w:left w:val="nil"/>
                    <w:bottom w:val="nil"/>
                    <w:right w:val="nil"/>
                    <w:between w:val="nil"/>
                  </w:pBdr>
                  <w:spacing w:line="240" w:lineRule="auto"/>
                  <w:jc w:val="left"/>
                  <w:rPr>
                    <w:b/>
                    <w:bCs/>
                    <w:color w:val="FF0000"/>
                  </w:rPr>
                </w:pPr>
                <w:r>
                  <w:rPr>
                    <w:b/>
                    <w:bCs/>
                    <w:color w:val="FF0000"/>
                  </w:rPr>
                  <w:t>Impact</w:t>
                </w:r>
              </w:p>
            </w:tc>
          </w:tr>
          <w:tr w:rsidR="00C40304" w14:paraId="462435A6" w14:textId="77777777">
            <w:tc>
              <w:tcPr>
                <w:tcW w:w="1920" w:type="dxa"/>
                <w:tcMar>
                  <w:top w:w="100" w:type="dxa"/>
                  <w:left w:w="100" w:type="dxa"/>
                  <w:bottom w:w="100" w:type="dxa"/>
                  <w:right w:w="100" w:type="dxa"/>
                </w:tcMar>
              </w:tcPr>
              <w:p w14:paraId="230BE660"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Political </w:t>
                </w:r>
              </w:p>
            </w:tc>
            <w:tc>
              <w:tcPr>
                <w:tcW w:w="4080" w:type="dxa"/>
                <w:tcMar>
                  <w:top w:w="100" w:type="dxa"/>
                  <w:left w:w="100" w:type="dxa"/>
                  <w:bottom w:w="100" w:type="dxa"/>
                  <w:right w:w="100" w:type="dxa"/>
                </w:tcMar>
              </w:tcPr>
              <w:p w14:paraId="1A91C52C" w14:textId="77777777" w:rsidR="00C40304" w:rsidRDefault="00000000">
                <w:pPr>
                  <w:widowControl w:val="0"/>
                  <w:numPr>
                    <w:ilvl w:val="0"/>
                    <w:numId w:val="12"/>
                  </w:numPr>
                  <w:pBdr>
                    <w:top w:val="nil"/>
                    <w:left w:val="nil"/>
                    <w:bottom w:val="nil"/>
                    <w:right w:val="nil"/>
                    <w:between w:val="nil"/>
                  </w:pBdr>
                  <w:spacing w:line="240" w:lineRule="auto"/>
                  <w:jc w:val="left"/>
                  <w:rPr>
                    <w:color w:val="FF0000"/>
                  </w:rPr>
                </w:pPr>
                <w:r>
                  <w:rPr>
                    <w:color w:val="FF0000"/>
                  </w:rPr>
                  <w:t>Increased tariff rates due to US-China trade wars</w:t>
                </w:r>
              </w:p>
            </w:tc>
            <w:tc>
              <w:tcPr>
                <w:tcW w:w="3000" w:type="dxa"/>
                <w:tcMar>
                  <w:top w:w="100" w:type="dxa"/>
                  <w:left w:w="100" w:type="dxa"/>
                  <w:bottom w:w="100" w:type="dxa"/>
                  <w:right w:w="100" w:type="dxa"/>
                </w:tcMar>
              </w:tcPr>
              <w:p w14:paraId="6545E9B8"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Negative </w:t>
                </w:r>
              </w:p>
            </w:tc>
          </w:tr>
          <w:tr w:rsidR="00C40304" w14:paraId="49DAD88F" w14:textId="77777777">
            <w:tc>
              <w:tcPr>
                <w:tcW w:w="1920" w:type="dxa"/>
                <w:tcMar>
                  <w:top w:w="100" w:type="dxa"/>
                  <w:left w:w="100" w:type="dxa"/>
                  <w:bottom w:w="100" w:type="dxa"/>
                  <w:right w:w="100" w:type="dxa"/>
                </w:tcMar>
              </w:tcPr>
              <w:p w14:paraId="762AFA2B" w14:textId="77777777" w:rsidR="00C40304" w:rsidRDefault="00000000">
                <w:pPr>
                  <w:widowControl w:val="0"/>
                  <w:pBdr>
                    <w:top w:val="nil"/>
                    <w:left w:val="nil"/>
                    <w:bottom w:val="nil"/>
                    <w:right w:val="nil"/>
                    <w:between w:val="nil"/>
                  </w:pBdr>
                  <w:spacing w:line="240" w:lineRule="auto"/>
                  <w:jc w:val="left"/>
                  <w:rPr>
                    <w:color w:val="FF0000"/>
                  </w:rPr>
                </w:pPr>
                <w:r>
                  <w:rPr>
                    <w:color w:val="FF0000"/>
                  </w:rPr>
                  <w:t>Economic</w:t>
                </w:r>
              </w:p>
            </w:tc>
            <w:tc>
              <w:tcPr>
                <w:tcW w:w="4080" w:type="dxa"/>
                <w:tcMar>
                  <w:top w:w="100" w:type="dxa"/>
                  <w:left w:w="100" w:type="dxa"/>
                  <w:bottom w:w="100" w:type="dxa"/>
                  <w:right w:w="100" w:type="dxa"/>
                </w:tcMar>
              </w:tcPr>
              <w:p w14:paraId="69CC2DCB" w14:textId="77777777" w:rsidR="00C40304" w:rsidRDefault="00000000">
                <w:pPr>
                  <w:widowControl w:val="0"/>
                  <w:numPr>
                    <w:ilvl w:val="0"/>
                    <w:numId w:val="15"/>
                  </w:numPr>
                  <w:pBdr>
                    <w:top w:val="nil"/>
                    <w:left w:val="nil"/>
                    <w:bottom w:val="nil"/>
                    <w:right w:val="nil"/>
                    <w:between w:val="nil"/>
                  </w:pBdr>
                  <w:spacing w:line="240" w:lineRule="auto"/>
                  <w:jc w:val="left"/>
                  <w:rPr>
                    <w:color w:val="FF0000"/>
                  </w:rPr>
                </w:pPr>
                <w:r>
                  <w:rPr>
                    <w:color w:val="FF0000"/>
                  </w:rPr>
                  <w:t>High inflation causing rise in prices by 3.6% (BBC, 2025).</w:t>
                </w:r>
              </w:p>
            </w:tc>
            <w:tc>
              <w:tcPr>
                <w:tcW w:w="3000" w:type="dxa"/>
                <w:tcMar>
                  <w:top w:w="100" w:type="dxa"/>
                  <w:left w:w="100" w:type="dxa"/>
                  <w:bottom w:w="100" w:type="dxa"/>
                  <w:right w:w="100" w:type="dxa"/>
                </w:tcMar>
              </w:tcPr>
              <w:p w14:paraId="5905AD6B"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Negative </w:t>
                </w:r>
              </w:p>
            </w:tc>
          </w:tr>
          <w:tr w:rsidR="00C40304" w14:paraId="47176D17" w14:textId="77777777">
            <w:tc>
              <w:tcPr>
                <w:tcW w:w="1920" w:type="dxa"/>
                <w:tcMar>
                  <w:top w:w="100" w:type="dxa"/>
                  <w:left w:w="100" w:type="dxa"/>
                  <w:bottom w:w="100" w:type="dxa"/>
                  <w:right w:w="100" w:type="dxa"/>
                </w:tcMar>
              </w:tcPr>
              <w:p w14:paraId="6BB2B4FF"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Social </w:t>
                </w:r>
              </w:p>
            </w:tc>
            <w:tc>
              <w:tcPr>
                <w:tcW w:w="4080" w:type="dxa"/>
                <w:tcMar>
                  <w:top w:w="100" w:type="dxa"/>
                  <w:left w:w="100" w:type="dxa"/>
                  <w:bottom w:w="100" w:type="dxa"/>
                  <w:right w:w="100" w:type="dxa"/>
                </w:tcMar>
              </w:tcPr>
              <w:p w14:paraId="41D68CAE" w14:textId="77777777" w:rsidR="00C40304" w:rsidRDefault="00000000">
                <w:pPr>
                  <w:widowControl w:val="0"/>
                  <w:numPr>
                    <w:ilvl w:val="0"/>
                    <w:numId w:val="13"/>
                  </w:numPr>
                  <w:spacing w:line="240" w:lineRule="auto"/>
                  <w:jc w:val="left"/>
                  <w:rPr>
                    <w:color w:val="FF0000"/>
                  </w:rPr>
                </w:pPr>
                <w:r>
                  <w:rPr>
                    <w:color w:val="FF0000"/>
                  </w:rPr>
                  <w:t>Younger generations are tech-savvy individuals in the UK</w:t>
                </w:r>
              </w:p>
            </w:tc>
            <w:tc>
              <w:tcPr>
                <w:tcW w:w="3000" w:type="dxa"/>
                <w:tcMar>
                  <w:top w:w="100" w:type="dxa"/>
                  <w:left w:w="100" w:type="dxa"/>
                  <w:bottom w:w="100" w:type="dxa"/>
                  <w:right w:w="100" w:type="dxa"/>
                </w:tcMar>
              </w:tcPr>
              <w:p w14:paraId="5EDFB45E"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Positive </w:t>
                </w:r>
              </w:p>
            </w:tc>
          </w:tr>
          <w:tr w:rsidR="00C40304" w14:paraId="6FC47FDC" w14:textId="77777777">
            <w:tc>
              <w:tcPr>
                <w:tcW w:w="1920" w:type="dxa"/>
                <w:tcMar>
                  <w:top w:w="100" w:type="dxa"/>
                  <w:left w:w="100" w:type="dxa"/>
                  <w:bottom w:w="100" w:type="dxa"/>
                  <w:right w:w="100" w:type="dxa"/>
                </w:tcMar>
              </w:tcPr>
              <w:p w14:paraId="68C0D741"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Technological </w:t>
                </w:r>
              </w:p>
            </w:tc>
            <w:tc>
              <w:tcPr>
                <w:tcW w:w="4080" w:type="dxa"/>
                <w:tcMar>
                  <w:top w:w="100" w:type="dxa"/>
                  <w:left w:w="100" w:type="dxa"/>
                  <w:bottom w:w="100" w:type="dxa"/>
                  <w:right w:w="100" w:type="dxa"/>
                </w:tcMar>
              </w:tcPr>
              <w:p w14:paraId="490ED8E4" w14:textId="77777777" w:rsidR="00C40304" w:rsidRDefault="00000000">
                <w:pPr>
                  <w:widowControl w:val="0"/>
                  <w:numPr>
                    <w:ilvl w:val="0"/>
                    <w:numId w:val="11"/>
                  </w:numPr>
                  <w:pBdr>
                    <w:top w:val="nil"/>
                    <w:left w:val="nil"/>
                    <w:bottom w:val="nil"/>
                    <w:right w:val="nil"/>
                    <w:between w:val="nil"/>
                  </w:pBdr>
                  <w:spacing w:line="240" w:lineRule="auto"/>
                  <w:jc w:val="left"/>
                  <w:rPr>
                    <w:color w:val="FF0000"/>
                  </w:rPr>
                </w:pPr>
                <w:r>
                  <w:rPr>
                    <w:color w:val="FF0000"/>
                  </w:rPr>
                  <w:t>Government is investing in tech start-ups and medical device companies (GOV.UK, 2025)</w:t>
                </w:r>
              </w:p>
            </w:tc>
            <w:tc>
              <w:tcPr>
                <w:tcW w:w="3000" w:type="dxa"/>
                <w:tcMar>
                  <w:top w:w="100" w:type="dxa"/>
                  <w:left w:w="100" w:type="dxa"/>
                  <w:bottom w:w="100" w:type="dxa"/>
                  <w:right w:w="100" w:type="dxa"/>
                </w:tcMar>
              </w:tcPr>
              <w:p w14:paraId="59A37B78"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Positive </w:t>
                </w:r>
              </w:p>
            </w:tc>
          </w:tr>
          <w:tr w:rsidR="00C40304" w14:paraId="78602EB3" w14:textId="77777777">
            <w:tc>
              <w:tcPr>
                <w:tcW w:w="1920" w:type="dxa"/>
                <w:tcMar>
                  <w:top w:w="100" w:type="dxa"/>
                  <w:left w:w="100" w:type="dxa"/>
                  <w:bottom w:w="100" w:type="dxa"/>
                  <w:right w:w="100" w:type="dxa"/>
                </w:tcMar>
              </w:tcPr>
              <w:p w14:paraId="606A0FE2"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Environmental </w:t>
                </w:r>
              </w:p>
            </w:tc>
            <w:tc>
              <w:tcPr>
                <w:tcW w:w="4080" w:type="dxa"/>
                <w:tcMar>
                  <w:top w:w="100" w:type="dxa"/>
                  <w:left w:w="100" w:type="dxa"/>
                  <w:bottom w:w="100" w:type="dxa"/>
                  <w:right w:w="100" w:type="dxa"/>
                </w:tcMar>
              </w:tcPr>
              <w:p w14:paraId="5FF03FC5" w14:textId="77777777" w:rsidR="00C40304" w:rsidRDefault="00000000">
                <w:pPr>
                  <w:widowControl w:val="0"/>
                  <w:numPr>
                    <w:ilvl w:val="0"/>
                    <w:numId w:val="1"/>
                  </w:numPr>
                  <w:pBdr>
                    <w:top w:val="nil"/>
                    <w:left w:val="nil"/>
                    <w:bottom w:val="nil"/>
                    <w:right w:val="nil"/>
                    <w:between w:val="nil"/>
                  </w:pBdr>
                  <w:spacing w:line="240" w:lineRule="auto"/>
                  <w:jc w:val="left"/>
                  <w:rPr>
                    <w:color w:val="FF0000"/>
                  </w:rPr>
                </w:pPr>
                <w:r>
                  <w:rPr>
                    <w:color w:val="FF0000"/>
                  </w:rPr>
                  <w:t>Growing emphasis on sustainable practices in the UK</w:t>
                </w:r>
              </w:p>
            </w:tc>
            <w:tc>
              <w:tcPr>
                <w:tcW w:w="3000" w:type="dxa"/>
                <w:tcMar>
                  <w:top w:w="100" w:type="dxa"/>
                  <w:left w:w="100" w:type="dxa"/>
                  <w:bottom w:w="100" w:type="dxa"/>
                  <w:right w:w="100" w:type="dxa"/>
                </w:tcMar>
              </w:tcPr>
              <w:p w14:paraId="1ECB4D46"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Positive </w:t>
                </w:r>
              </w:p>
            </w:tc>
          </w:tr>
          <w:tr w:rsidR="00C40304" w14:paraId="0D758881" w14:textId="77777777">
            <w:tc>
              <w:tcPr>
                <w:tcW w:w="1920" w:type="dxa"/>
                <w:tcMar>
                  <w:top w:w="100" w:type="dxa"/>
                  <w:left w:w="100" w:type="dxa"/>
                  <w:bottom w:w="100" w:type="dxa"/>
                  <w:right w:w="100" w:type="dxa"/>
                </w:tcMar>
              </w:tcPr>
              <w:p w14:paraId="1CEC72AE"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Legal </w:t>
                </w:r>
              </w:p>
            </w:tc>
            <w:tc>
              <w:tcPr>
                <w:tcW w:w="4080" w:type="dxa"/>
                <w:tcMar>
                  <w:top w:w="100" w:type="dxa"/>
                  <w:left w:w="100" w:type="dxa"/>
                  <w:bottom w:w="100" w:type="dxa"/>
                  <w:right w:w="100" w:type="dxa"/>
                </w:tcMar>
              </w:tcPr>
              <w:p w14:paraId="35F8352F" w14:textId="77777777" w:rsidR="00C40304" w:rsidRDefault="00000000">
                <w:pPr>
                  <w:widowControl w:val="0"/>
                  <w:numPr>
                    <w:ilvl w:val="0"/>
                    <w:numId w:val="14"/>
                  </w:numPr>
                  <w:pBdr>
                    <w:top w:val="nil"/>
                    <w:left w:val="nil"/>
                    <w:bottom w:val="nil"/>
                    <w:right w:val="nil"/>
                    <w:between w:val="nil"/>
                  </w:pBdr>
                  <w:spacing w:line="240" w:lineRule="auto"/>
                  <w:jc w:val="left"/>
                  <w:rPr>
                    <w:color w:val="FF0000"/>
                  </w:rPr>
                </w:pPr>
                <w:r>
                  <w:rPr>
                    <w:color w:val="FF0000"/>
                  </w:rPr>
                  <w:t>Fair trade policies and ethical consumption</w:t>
                </w:r>
              </w:p>
            </w:tc>
            <w:tc>
              <w:tcPr>
                <w:tcW w:w="3000" w:type="dxa"/>
                <w:tcMar>
                  <w:top w:w="100" w:type="dxa"/>
                  <w:left w:w="100" w:type="dxa"/>
                  <w:bottom w:w="100" w:type="dxa"/>
                  <w:right w:w="100" w:type="dxa"/>
                </w:tcMar>
              </w:tcPr>
              <w:p w14:paraId="0E1D19DA" w14:textId="77777777" w:rsidR="00C40304" w:rsidRDefault="00000000">
                <w:pPr>
                  <w:widowControl w:val="0"/>
                  <w:pBdr>
                    <w:top w:val="nil"/>
                    <w:left w:val="nil"/>
                    <w:bottom w:val="nil"/>
                    <w:right w:val="nil"/>
                    <w:between w:val="nil"/>
                  </w:pBdr>
                  <w:spacing w:line="240" w:lineRule="auto"/>
                  <w:jc w:val="left"/>
                  <w:rPr>
                    <w:color w:val="FF0000"/>
                  </w:rPr>
                </w:pPr>
                <w:r>
                  <w:rPr>
                    <w:color w:val="FF0000"/>
                  </w:rPr>
                  <w:t xml:space="preserve">Positive </w:t>
                </w:r>
              </w:p>
            </w:tc>
          </w:tr>
        </w:tbl>
      </w:sdtContent>
    </w:sdt>
    <w:p w14:paraId="71027B33" w14:textId="069044E3" w:rsidR="00C40304" w:rsidRDefault="00000000">
      <w:pPr>
        <w:jc w:val="center"/>
        <w:rPr>
          <w:b/>
          <w:bCs/>
          <w:color w:val="FF0000"/>
        </w:rPr>
      </w:pPr>
      <w:r>
        <w:rPr>
          <w:b/>
          <w:bCs/>
          <w:color w:val="FF0000"/>
        </w:rPr>
        <w:t>Table 2:</w:t>
      </w:r>
      <w:r w:rsidR="00000488">
        <w:rPr>
          <w:b/>
          <w:bCs/>
          <w:color w:val="FF0000"/>
        </w:rPr>
        <w:t xml:space="preserve"> </w:t>
      </w:r>
      <w:r>
        <w:rPr>
          <w:b/>
          <w:bCs/>
          <w:color w:val="FF0000"/>
        </w:rPr>
        <w:t>PESTEL analysis</w:t>
      </w:r>
    </w:p>
    <w:p w14:paraId="073D5887" w14:textId="77777777" w:rsidR="00C40304" w:rsidRDefault="00000000">
      <w:pPr>
        <w:jc w:val="center"/>
        <w:rPr>
          <w:color w:val="FF0000"/>
        </w:rPr>
      </w:pPr>
      <w:r>
        <w:rPr>
          <w:color w:val="FF0000"/>
        </w:rPr>
        <w:t>(Source: Self-created)</w:t>
      </w:r>
    </w:p>
    <w:p w14:paraId="5779F667" w14:textId="77777777" w:rsidR="00C40304" w:rsidRDefault="00000000">
      <w:pPr>
        <w:pStyle w:val="Titlu2"/>
        <w:rPr>
          <w:color w:val="FF0000"/>
        </w:rPr>
      </w:pPr>
      <w:bookmarkStart w:id="6" w:name="_heading=h.9jpjiokvqdyz" w:colFirst="0" w:colLast="0"/>
      <w:bookmarkStart w:id="7" w:name="_Toc216173263"/>
      <w:bookmarkEnd w:id="6"/>
      <w:r>
        <w:rPr>
          <w:color w:val="FF0000"/>
        </w:rPr>
        <w:t>SMART Goals</w:t>
      </w:r>
      <w:bookmarkEnd w:id="7"/>
    </w:p>
    <w:p w14:paraId="7CEEB291" w14:textId="77777777" w:rsidR="00C40304" w:rsidRDefault="00000000">
      <w:pPr>
        <w:rPr>
          <w:color w:val="FF0000"/>
        </w:rPr>
      </w:pPr>
      <w:r>
        <w:rPr>
          <w:b/>
          <w:bCs/>
          <w:color w:val="FF0000"/>
        </w:rPr>
        <w:t xml:space="preserve">Specific: </w:t>
      </w:r>
      <w:r>
        <w:rPr>
          <w:color w:val="FF0000"/>
        </w:rPr>
        <w:t>To launch an accurate health monitoring device to meet the needs of tech-savvy Britons</w:t>
      </w:r>
    </w:p>
    <w:p w14:paraId="6C456D1E" w14:textId="77777777" w:rsidR="00C40304" w:rsidRDefault="00000000">
      <w:pPr>
        <w:rPr>
          <w:color w:val="FF0000"/>
        </w:rPr>
      </w:pPr>
      <w:r>
        <w:rPr>
          <w:b/>
          <w:bCs/>
          <w:color w:val="FF0000"/>
        </w:rPr>
        <w:t>Measurable:</w:t>
      </w:r>
      <w:r>
        <w:rPr>
          <w:color w:val="FF0000"/>
        </w:rPr>
        <w:t xml:space="preserve"> To ensure 85% accuracy in tracking heart problems and cholesterol imbalance through HeartWatch</w:t>
      </w:r>
    </w:p>
    <w:p w14:paraId="3E780F42" w14:textId="77777777" w:rsidR="00C40304" w:rsidRDefault="00000000">
      <w:pPr>
        <w:rPr>
          <w:color w:val="FF0000"/>
        </w:rPr>
      </w:pPr>
      <w:r>
        <w:rPr>
          <w:b/>
          <w:bCs/>
          <w:color w:val="FF0000"/>
        </w:rPr>
        <w:t>Attainable:</w:t>
      </w:r>
      <w:r>
        <w:rPr>
          <w:color w:val="FF0000"/>
        </w:rPr>
        <w:t xml:space="preserve"> To analyse the key needs of stakeholders and launch the product effectively into the market. </w:t>
      </w:r>
    </w:p>
    <w:p w14:paraId="1EEE3E74" w14:textId="77777777" w:rsidR="00C40304" w:rsidRDefault="00000000">
      <w:pPr>
        <w:rPr>
          <w:color w:val="FF0000"/>
        </w:rPr>
      </w:pPr>
      <w:r>
        <w:rPr>
          <w:b/>
          <w:bCs/>
          <w:color w:val="FF0000"/>
        </w:rPr>
        <w:t>Relevant:</w:t>
      </w:r>
      <w:r>
        <w:rPr>
          <w:color w:val="FF0000"/>
        </w:rPr>
        <w:t xml:space="preserve"> To conduct stakeholder analysis and risk evaluation for appropriate launch of the product</w:t>
      </w:r>
    </w:p>
    <w:p w14:paraId="34DEBC10" w14:textId="77777777" w:rsidR="00C40304" w:rsidRDefault="00000000">
      <w:pPr>
        <w:rPr>
          <w:color w:val="FF0000"/>
        </w:rPr>
      </w:pPr>
      <w:r>
        <w:rPr>
          <w:b/>
          <w:bCs/>
          <w:color w:val="FF0000"/>
        </w:rPr>
        <w:t>Time bound:</w:t>
      </w:r>
      <w:r>
        <w:rPr>
          <w:color w:val="FF0000"/>
        </w:rPr>
        <w:t xml:space="preserve"> To accomplish effective stakeholder engagement and launch of the product within 12 months</w:t>
      </w:r>
    </w:p>
    <w:p w14:paraId="5FE17612" w14:textId="77777777" w:rsidR="00C40304" w:rsidRDefault="00000000">
      <w:pPr>
        <w:pStyle w:val="Titlu1"/>
        <w:rPr>
          <w:color w:val="000000"/>
        </w:rPr>
      </w:pPr>
      <w:bookmarkStart w:id="8" w:name="_Toc216173264"/>
      <w:r>
        <w:rPr>
          <w:color w:val="000000"/>
        </w:rPr>
        <w:t>List of major internal and external stakeholders</w:t>
      </w:r>
      <w:bookmarkEnd w:id="8"/>
      <w:r>
        <w:rPr>
          <w:color w:val="000000"/>
        </w:rPr>
        <w:t xml:space="preserve"> </w:t>
      </w:r>
    </w:p>
    <w:p w14:paraId="677B7C95" w14:textId="77777777" w:rsidR="00C40304" w:rsidRDefault="00000000">
      <w:pPr>
        <w:rPr>
          <w:color w:val="000000"/>
        </w:rPr>
      </w:pPr>
      <w:r>
        <w:rPr>
          <w:color w:val="000000"/>
        </w:rPr>
        <w:t xml:space="preserve">For the project of launching HeartWatch, it is important to identify the major internal and external stakeholders. This identification of stakeholders will help in managing the process of task delegation during the project and facilitate effective mitigation of the study. Additionally, in this part, stakeholder mapping will be performed for the analysis of the probable level of involvement in the project. According to Zhu </w:t>
      </w:r>
      <w:r>
        <w:rPr>
          <w:i/>
          <w:iCs/>
          <w:color w:val="000000"/>
        </w:rPr>
        <w:t>et al</w:t>
      </w:r>
      <w:r>
        <w:rPr>
          <w:color w:val="000000"/>
        </w:rPr>
        <w:t xml:space="preserve">. (2024), stakeholder mapping enables the determination of possible stakeholders in a project. It also analyses extent of interest, and power affecting the project results. Likewise, this matrix has been integrated for understanding how each group within the business project share views and opinions. </w:t>
      </w:r>
    </w:p>
    <w:p w14:paraId="07675D7D" w14:textId="77777777" w:rsidR="00C40304" w:rsidRDefault="00000000">
      <w:pPr>
        <w:pStyle w:val="Titlu2"/>
        <w:rPr>
          <w:color w:val="000000"/>
        </w:rPr>
      </w:pPr>
      <w:bookmarkStart w:id="9" w:name="_Toc216173265"/>
      <w:r>
        <w:rPr>
          <w:color w:val="000000"/>
        </w:rPr>
        <w:t>Key internal stakeholders</w:t>
      </w:r>
      <w:bookmarkEnd w:id="9"/>
      <w:r>
        <w:rPr>
          <w:color w:val="000000"/>
        </w:rPr>
        <w:t xml:space="preserve"> </w:t>
      </w:r>
    </w:p>
    <w:p w14:paraId="237A3378" w14:textId="77777777" w:rsidR="00C40304" w:rsidRDefault="00000000">
      <w:pPr>
        <w:rPr>
          <w:color w:val="000000"/>
          <w:highlight w:val="yellow"/>
        </w:rPr>
      </w:pPr>
      <w:r>
        <w:rPr>
          <w:color w:val="000000"/>
        </w:rPr>
        <w:t xml:space="preserve">Primarily, internal stakeholders of the HeartWatch project will be company-associated individuals. Project manager with the product team, sales and marketing team will comprise of the main project groups. These stakeholders are the core members who will be engaged in product innovation and development, facilitating its launch into the market. However, further internal stakeholders who will contribute to the process include the human resource team, the financial audit team and customer support employees. As per Mittal (2024), human resources will ensure the staff are working efficiently and committing to organisational growth in the process, while the finance team will provide insights on budget and availability of resources. Likewise, these stakeholders are vital to the process of building a strong unit, facilitating the launch of new products. </w:t>
      </w:r>
    </w:p>
    <w:p w14:paraId="221538C5" w14:textId="77777777" w:rsidR="00C40304" w:rsidRDefault="00000000">
      <w:pPr>
        <w:pStyle w:val="Titlu2"/>
        <w:rPr>
          <w:color w:val="000000"/>
        </w:rPr>
      </w:pPr>
      <w:bookmarkStart w:id="10" w:name="_Toc216173266"/>
      <w:r>
        <w:rPr>
          <w:color w:val="000000"/>
        </w:rPr>
        <w:t>Key external stakeholders</w:t>
      </w:r>
      <w:bookmarkEnd w:id="10"/>
      <w:r>
        <w:rPr>
          <w:color w:val="000000"/>
        </w:rPr>
        <w:t xml:space="preserve"> </w:t>
      </w:r>
    </w:p>
    <w:p w14:paraId="232F9D8F" w14:textId="77777777" w:rsidR="00C40304" w:rsidRDefault="00000000">
      <w:pPr>
        <w:rPr>
          <w:color w:val="000000"/>
        </w:rPr>
      </w:pPr>
      <w:r>
        <w:rPr>
          <w:color w:val="000000"/>
        </w:rPr>
        <w:t xml:space="preserve">Considering external stakeholders who will be involved in the project, </w:t>
      </w:r>
      <w:proofErr w:type="spellStart"/>
      <w:r>
        <w:rPr>
          <w:color w:val="000000"/>
        </w:rPr>
        <w:t>Acurable</w:t>
      </w:r>
      <w:proofErr w:type="spellEnd"/>
      <w:r>
        <w:rPr>
          <w:color w:val="000000"/>
        </w:rPr>
        <w:t xml:space="preserve"> will need to engage healthcare professionals to gather validation for the innovative wearable device. For medical devices, accessing approval from healthcare professionals, including doctors and authorities, is extremely important to ensure credibility (Khinvasara </w:t>
      </w:r>
      <w:r>
        <w:rPr>
          <w:i/>
          <w:iCs/>
          <w:color w:val="000000"/>
        </w:rPr>
        <w:t>et al.</w:t>
      </w:r>
      <w:r>
        <w:rPr>
          <w:color w:val="000000"/>
        </w:rPr>
        <w:t xml:space="preserve">, 2024). Customers, primarily patients, are vital external stakeholders whose feedback and reviews will impact the business outcomes of </w:t>
      </w:r>
      <w:proofErr w:type="spellStart"/>
      <w:r>
        <w:rPr>
          <w:color w:val="000000"/>
        </w:rPr>
        <w:t>Acurable</w:t>
      </w:r>
      <w:proofErr w:type="spellEnd"/>
      <w:r>
        <w:rPr>
          <w:color w:val="000000"/>
        </w:rPr>
        <w:t xml:space="preserve">. Apart from these, key external stakeholders include suppliers, manufacturers, investors and research institutions for supporting the development of the new product. As per the views of Donovan </w:t>
      </w:r>
      <w:r>
        <w:rPr>
          <w:i/>
          <w:iCs/>
          <w:color w:val="000000"/>
        </w:rPr>
        <w:t>et al</w:t>
      </w:r>
      <w:r>
        <w:rPr>
          <w:color w:val="000000"/>
        </w:rPr>
        <w:t xml:space="preserve">. (2022), retail partnerships and distributors have to be engaged during the product launch for sales and marketing operations. Lastly, regulators are important stakeholders who can offer certifications on the product to ensure reliability and trust among consumers. </w:t>
      </w:r>
    </w:p>
    <w:p w14:paraId="74BC2F11" w14:textId="77777777" w:rsidR="00C40304" w:rsidRDefault="00000000">
      <w:pPr>
        <w:pStyle w:val="Titlu2"/>
        <w:rPr>
          <w:color w:val="000000"/>
        </w:rPr>
      </w:pPr>
      <w:bookmarkStart w:id="11" w:name="_Toc216173267"/>
      <w:r>
        <w:rPr>
          <w:color w:val="000000"/>
        </w:rPr>
        <w:t>Stakeholder mapping using a matrix</w:t>
      </w:r>
      <w:bookmarkEnd w:id="11"/>
    </w:p>
    <w:tbl>
      <w:tblPr>
        <w:tblStyle w:val="a7"/>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3780"/>
        <w:gridCol w:w="4065"/>
      </w:tblGrid>
      <w:tr w:rsidR="00C40304" w14:paraId="609DB080" w14:textId="77777777">
        <w:trPr>
          <w:trHeight w:val="420"/>
        </w:trPr>
        <w:tc>
          <w:tcPr>
            <w:tcW w:w="1155" w:type="dxa"/>
            <w:vMerge w:val="restart"/>
            <w:tcBorders>
              <w:top w:val="single" w:sz="18" w:space="0" w:color="45818E"/>
              <w:left w:val="single" w:sz="18" w:space="0" w:color="45818E"/>
              <w:bottom w:val="single" w:sz="18" w:space="0" w:color="45818E"/>
              <w:right w:val="single" w:sz="18" w:space="0" w:color="45818E"/>
            </w:tcBorders>
            <w:shd w:val="clear" w:color="auto" w:fill="D9EAD3"/>
            <w:tcMar>
              <w:top w:w="100" w:type="dxa"/>
              <w:left w:w="100" w:type="dxa"/>
              <w:bottom w:w="100" w:type="dxa"/>
              <w:right w:w="100" w:type="dxa"/>
            </w:tcMar>
          </w:tcPr>
          <w:p w14:paraId="7266A140" w14:textId="77777777" w:rsidR="00C40304" w:rsidRDefault="00000000">
            <w:pPr>
              <w:widowControl w:val="0"/>
              <w:pBdr>
                <w:top w:val="nil"/>
                <w:left w:val="nil"/>
                <w:bottom w:val="nil"/>
                <w:right w:val="nil"/>
                <w:between w:val="nil"/>
              </w:pBdr>
              <w:spacing w:line="240" w:lineRule="auto"/>
              <w:jc w:val="left"/>
              <w:rPr>
                <w:i/>
                <w:iCs/>
                <w:color w:val="000000"/>
              </w:rPr>
            </w:pPr>
            <w:r>
              <w:rPr>
                <w:i/>
                <w:iCs/>
                <w:color w:val="000000"/>
              </w:rPr>
              <w:t>Power</w:t>
            </w:r>
          </w:p>
          <w:p w14:paraId="6644FAAD" w14:textId="77777777" w:rsidR="00C40304" w:rsidRDefault="00C40304">
            <w:pPr>
              <w:widowControl w:val="0"/>
              <w:pBdr>
                <w:top w:val="nil"/>
                <w:left w:val="nil"/>
                <w:bottom w:val="nil"/>
                <w:right w:val="nil"/>
                <w:between w:val="nil"/>
              </w:pBdr>
              <w:spacing w:line="240" w:lineRule="auto"/>
              <w:jc w:val="left"/>
              <w:rPr>
                <w:i/>
                <w:iCs/>
                <w:color w:val="000000"/>
              </w:rPr>
            </w:pPr>
          </w:p>
          <w:p w14:paraId="7F51A45F" w14:textId="77777777" w:rsidR="00C40304" w:rsidRDefault="00000000">
            <w:pPr>
              <w:widowControl w:val="0"/>
              <w:pBdr>
                <w:top w:val="nil"/>
                <w:left w:val="nil"/>
                <w:bottom w:val="nil"/>
                <w:right w:val="nil"/>
                <w:between w:val="nil"/>
              </w:pBdr>
              <w:spacing w:line="240" w:lineRule="auto"/>
              <w:jc w:val="left"/>
              <w:rPr>
                <w:i/>
                <w:iCs/>
                <w:color w:val="000000"/>
                <w:sz w:val="36"/>
                <w:szCs w:val="36"/>
              </w:rPr>
            </w:pPr>
            <w:sdt>
              <w:sdtPr>
                <w:tag w:val="goog_rdk_1"/>
                <w:id w:val="2072079230"/>
              </w:sdtPr>
              <w:sdtContent>
                <w:r>
                  <w:rPr>
                    <w:rFonts w:ascii="Arial Unicode MS" w:eastAsia="Arial Unicode MS" w:hAnsi="Arial Unicode MS" w:cs="Arial Unicode MS"/>
                    <w:i/>
                    <w:iCs/>
                    <w:color w:val="000000"/>
                    <w:sz w:val="36"/>
                    <w:szCs w:val="36"/>
                  </w:rPr>
                  <w:t>↑</w:t>
                </w:r>
              </w:sdtContent>
            </w:sdt>
          </w:p>
        </w:tc>
        <w:tc>
          <w:tcPr>
            <w:tcW w:w="3780" w:type="dxa"/>
            <w:tcBorders>
              <w:top w:val="single" w:sz="18" w:space="0" w:color="45818E"/>
              <w:left w:val="single" w:sz="18" w:space="0" w:color="45818E"/>
              <w:bottom w:val="single" w:sz="18" w:space="0" w:color="45818E"/>
              <w:right w:val="single" w:sz="18" w:space="0" w:color="45818E"/>
            </w:tcBorders>
            <w:tcMar>
              <w:top w:w="100" w:type="dxa"/>
              <w:left w:w="100" w:type="dxa"/>
              <w:bottom w:w="100" w:type="dxa"/>
              <w:right w:w="100" w:type="dxa"/>
            </w:tcMar>
          </w:tcPr>
          <w:p w14:paraId="7A1BD56E"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Keep satisfied </w:t>
            </w:r>
          </w:p>
          <w:p w14:paraId="18D7E628" w14:textId="77777777" w:rsidR="00C40304" w:rsidRDefault="00000000">
            <w:pPr>
              <w:widowControl w:val="0"/>
              <w:numPr>
                <w:ilvl w:val="0"/>
                <w:numId w:val="9"/>
              </w:numPr>
              <w:pBdr>
                <w:top w:val="nil"/>
                <w:left w:val="nil"/>
                <w:bottom w:val="nil"/>
                <w:right w:val="nil"/>
                <w:between w:val="nil"/>
              </w:pBdr>
              <w:spacing w:line="240" w:lineRule="auto"/>
              <w:jc w:val="left"/>
              <w:rPr>
                <w:color w:val="000000"/>
              </w:rPr>
            </w:pPr>
            <w:r>
              <w:rPr>
                <w:color w:val="000000"/>
              </w:rPr>
              <w:t>Suppliers</w:t>
            </w:r>
          </w:p>
          <w:p w14:paraId="2DA5567D" w14:textId="77777777" w:rsidR="00C40304" w:rsidRDefault="00000000">
            <w:pPr>
              <w:widowControl w:val="0"/>
              <w:numPr>
                <w:ilvl w:val="0"/>
                <w:numId w:val="9"/>
              </w:numPr>
              <w:pBdr>
                <w:top w:val="nil"/>
                <w:left w:val="nil"/>
                <w:bottom w:val="nil"/>
                <w:right w:val="nil"/>
                <w:between w:val="nil"/>
              </w:pBdr>
              <w:spacing w:line="240" w:lineRule="auto"/>
              <w:jc w:val="left"/>
              <w:rPr>
                <w:color w:val="000000"/>
              </w:rPr>
            </w:pPr>
            <w:r>
              <w:rPr>
                <w:color w:val="000000"/>
              </w:rPr>
              <w:t xml:space="preserve">Manufacturers </w:t>
            </w:r>
          </w:p>
          <w:p w14:paraId="3AF3B79A" w14:textId="77777777" w:rsidR="00C40304" w:rsidRDefault="00000000">
            <w:pPr>
              <w:widowControl w:val="0"/>
              <w:numPr>
                <w:ilvl w:val="0"/>
                <w:numId w:val="9"/>
              </w:numPr>
              <w:pBdr>
                <w:top w:val="nil"/>
                <w:left w:val="nil"/>
                <w:bottom w:val="nil"/>
                <w:right w:val="nil"/>
                <w:between w:val="nil"/>
              </w:pBdr>
              <w:spacing w:line="240" w:lineRule="auto"/>
              <w:jc w:val="left"/>
              <w:rPr>
                <w:color w:val="000000"/>
              </w:rPr>
            </w:pPr>
            <w:r>
              <w:rPr>
                <w:color w:val="000000"/>
              </w:rPr>
              <w:t xml:space="preserve">Distributors </w:t>
            </w:r>
          </w:p>
          <w:p w14:paraId="32D75FA5" w14:textId="77777777" w:rsidR="00C40304" w:rsidRDefault="00000000">
            <w:pPr>
              <w:widowControl w:val="0"/>
              <w:numPr>
                <w:ilvl w:val="0"/>
                <w:numId w:val="9"/>
              </w:numPr>
              <w:pBdr>
                <w:top w:val="nil"/>
                <w:left w:val="nil"/>
                <w:bottom w:val="nil"/>
                <w:right w:val="nil"/>
                <w:between w:val="nil"/>
              </w:pBdr>
              <w:spacing w:line="240" w:lineRule="auto"/>
              <w:jc w:val="left"/>
              <w:rPr>
                <w:color w:val="000000"/>
              </w:rPr>
            </w:pPr>
            <w:r>
              <w:rPr>
                <w:color w:val="000000"/>
              </w:rPr>
              <w:t xml:space="preserve">Healthcare professionals </w:t>
            </w:r>
          </w:p>
        </w:tc>
        <w:tc>
          <w:tcPr>
            <w:tcW w:w="4065" w:type="dxa"/>
            <w:tcBorders>
              <w:top w:val="single" w:sz="18" w:space="0" w:color="45818E"/>
              <w:left w:val="single" w:sz="18" w:space="0" w:color="45818E"/>
              <w:bottom w:val="single" w:sz="18" w:space="0" w:color="45818E"/>
              <w:right w:val="single" w:sz="18" w:space="0" w:color="45818E"/>
            </w:tcBorders>
            <w:tcMar>
              <w:top w:w="100" w:type="dxa"/>
              <w:left w:w="100" w:type="dxa"/>
              <w:bottom w:w="100" w:type="dxa"/>
              <w:right w:w="100" w:type="dxa"/>
            </w:tcMar>
          </w:tcPr>
          <w:p w14:paraId="0B7D0879"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Manage closely </w:t>
            </w:r>
          </w:p>
          <w:p w14:paraId="56BAC107" w14:textId="77777777" w:rsidR="00C40304" w:rsidRDefault="00000000">
            <w:pPr>
              <w:widowControl w:val="0"/>
              <w:numPr>
                <w:ilvl w:val="0"/>
                <w:numId w:val="6"/>
              </w:numPr>
              <w:pBdr>
                <w:top w:val="nil"/>
                <w:left w:val="nil"/>
                <w:bottom w:val="nil"/>
                <w:right w:val="nil"/>
                <w:between w:val="nil"/>
              </w:pBdr>
              <w:spacing w:line="240" w:lineRule="auto"/>
              <w:jc w:val="left"/>
              <w:rPr>
                <w:color w:val="000000"/>
              </w:rPr>
            </w:pPr>
            <w:r>
              <w:rPr>
                <w:color w:val="000000"/>
              </w:rPr>
              <w:t>Project managers</w:t>
            </w:r>
          </w:p>
          <w:p w14:paraId="558C16CA" w14:textId="77777777" w:rsidR="00C40304" w:rsidRDefault="00000000">
            <w:pPr>
              <w:widowControl w:val="0"/>
              <w:numPr>
                <w:ilvl w:val="0"/>
                <w:numId w:val="6"/>
              </w:numPr>
              <w:pBdr>
                <w:top w:val="nil"/>
                <w:left w:val="nil"/>
                <w:bottom w:val="nil"/>
                <w:right w:val="nil"/>
                <w:between w:val="nil"/>
              </w:pBdr>
              <w:spacing w:line="240" w:lineRule="auto"/>
              <w:jc w:val="left"/>
              <w:rPr>
                <w:color w:val="000000"/>
              </w:rPr>
            </w:pPr>
            <w:r>
              <w:rPr>
                <w:color w:val="000000"/>
              </w:rPr>
              <w:t>Regulators (MHRA)</w:t>
            </w:r>
          </w:p>
          <w:p w14:paraId="7A5316C6" w14:textId="77777777" w:rsidR="00C40304" w:rsidRDefault="00000000">
            <w:pPr>
              <w:widowControl w:val="0"/>
              <w:numPr>
                <w:ilvl w:val="0"/>
                <w:numId w:val="6"/>
              </w:numPr>
              <w:pBdr>
                <w:top w:val="nil"/>
                <w:left w:val="nil"/>
                <w:bottom w:val="nil"/>
                <w:right w:val="nil"/>
                <w:between w:val="nil"/>
              </w:pBdr>
              <w:spacing w:line="240" w:lineRule="auto"/>
              <w:jc w:val="left"/>
              <w:rPr>
                <w:color w:val="000000"/>
              </w:rPr>
            </w:pPr>
            <w:r>
              <w:rPr>
                <w:color w:val="000000"/>
              </w:rPr>
              <w:t xml:space="preserve">Investors </w:t>
            </w:r>
          </w:p>
        </w:tc>
      </w:tr>
      <w:tr w:rsidR="00C40304" w14:paraId="7C78103B" w14:textId="77777777">
        <w:trPr>
          <w:trHeight w:val="420"/>
        </w:trPr>
        <w:tc>
          <w:tcPr>
            <w:tcW w:w="1155" w:type="dxa"/>
            <w:vMerge/>
            <w:tcBorders>
              <w:top w:val="single" w:sz="18" w:space="0" w:color="45818E"/>
              <w:left w:val="single" w:sz="18" w:space="0" w:color="45818E"/>
              <w:bottom w:val="single" w:sz="18" w:space="0" w:color="45818E"/>
              <w:right w:val="single" w:sz="18" w:space="0" w:color="45818E"/>
            </w:tcBorders>
            <w:shd w:val="clear" w:color="auto" w:fill="D9EAD3"/>
            <w:tcMar>
              <w:top w:w="100" w:type="dxa"/>
              <w:left w:w="100" w:type="dxa"/>
              <w:bottom w:w="100" w:type="dxa"/>
              <w:right w:w="100" w:type="dxa"/>
            </w:tcMar>
          </w:tcPr>
          <w:p w14:paraId="1C890108" w14:textId="77777777" w:rsidR="00C40304" w:rsidRDefault="00C40304">
            <w:pPr>
              <w:widowControl w:val="0"/>
              <w:pBdr>
                <w:top w:val="nil"/>
                <w:left w:val="nil"/>
                <w:bottom w:val="nil"/>
                <w:right w:val="nil"/>
                <w:between w:val="nil"/>
              </w:pBdr>
              <w:spacing w:line="276" w:lineRule="auto"/>
              <w:jc w:val="left"/>
              <w:rPr>
                <w:color w:val="000000"/>
              </w:rPr>
            </w:pPr>
          </w:p>
        </w:tc>
        <w:tc>
          <w:tcPr>
            <w:tcW w:w="3780" w:type="dxa"/>
            <w:tcBorders>
              <w:top w:val="single" w:sz="18" w:space="0" w:color="45818E"/>
              <w:left w:val="single" w:sz="18" w:space="0" w:color="45818E"/>
              <w:bottom w:val="single" w:sz="18" w:space="0" w:color="45818E"/>
              <w:right w:val="single" w:sz="18" w:space="0" w:color="45818E"/>
            </w:tcBorders>
            <w:tcMar>
              <w:top w:w="100" w:type="dxa"/>
              <w:left w:w="100" w:type="dxa"/>
              <w:bottom w:w="100" w:type="dxa"/>
              <w:right w:w="100" w:type="dxa"/>
            </w:tcMar>
          </w:tcPr>
          <w:p w14:paraId="4EF96446"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Monitor </w:t>
            </w:r>
          </w:p>
          <w:p w14:paraId="5088BF80" w14:textId="77777777" w:rsidR="00C40304" w:rsidRDefault="00000000">
            <w:pPr>
              <w:widowControl w:val="0"/>
              <w:numPr>
                <w:ilvl w:val="0"/>
                <w:numId w:val="10"/>
              </w:numPr>
              <w:spacing w:line="240" w:lineRule="auto"/>
              <w:jc w:val="left"/>
              <w:rPr>
                <w:color w:val="000000"/>
              </w:rPr>
            </w:pPr>
            <w:r>
              <w:rPr>
                <w:color w:val="000000"/>
              </w:rPr>
              <w:t xml:space="preserve">Research institutions </w:t>
            </w:r>
          </w:p>
          <w:p w14:paraId="292764D2" w14:textId="77777777" w:rsidR="00C40304" w:rsidRDefault="00000000">
            <w:pPr>
              <w:widowControl w:val="0"/>
              <w:numPr>
                <w:ilvl w:val="0"/>
                <w:numId w:val="10"/>
              </w:numPr>
              <w:spacing w:line="240" w:lineRule="auto"/>
              <w:jc w:val="left"/>
              <w:rPr>
                <w:color w:val="000000"/>
              </w:rPr>
            </w:pPr>
            <w:r>
              <w:rPr>
                <w:color w:val="000000"/>
              </w:rPr>
              <w:t xml:space="preserve">Competitors </w:t>
            </w:r>
          </w:p>
          <w:p w14:paraId="6753A587" w14:textId="77777777" w:rsidR="00C40304" w:rsidRDefault="00000000">
            <w:pPr>
              <w:widowControl w:val="0"/>
              <w:numPr>
                <w:ilvl w:val="0"/>
                <w:numId w:val="10"/>
              </w:numPr>
              <w:spacing w:line="240" w:lineRule="auto"/>
              <w:jc w:val="left"/>
              <w:rPr>
                <w:color w:val="000000"/>
              </w:rPr>
            </w:pPr>
            <w:r>
              <w:rPr>
                <w:color w:val="000000"/>
              </w:rPr>
              <w:t xml:space="preserve">Media </w:t>
            </w:r>
          </w:p>
          <w:p w14:paraId="0F0212B3" w14:textId="77777777" w:rsidR="00C40304" w:rsidRDefault="00000000">
            <w:pPr>
              <w:widowControl w:val="0"/>
              <w:numPr>
                <w:ilvl w:val="0"/>
                <w:numId w:val="10"/>
              </w:numPr>
              <w:spacing w:line="240" w:lineRule="auto"/>
              <w:jc w:val="left"/>
              <w:rPr>
                <w:color w:val="000000"/>
              </w:rPr>
            </w:pPr>
            <w:r>
              <w:rPr>
                <w:color w:val="000000"/>
              </w:rPr>
              <w:t xml:space="preserve">Communities </w:t>
            </w:r>
          </w:p>
          <w:p w14:paraId="5D940AA8" w14:textId="77777777" w:rsidR="00C40304" w:rsidRDefault="00000000">
            <w:pPr>
              <w:widowControl w:val="0"/>
              <w:numPr>
                <w:ilvl w:val="0"/>
                <w:numId w:val="10"/>
              </w:numPr>
              <w:spacing w:line="240" w:lineRule="auto"/>
              <w:jc w:val="left"/>
              <w:rPr>
                <w:color w:val="000000"/>
              </w:rPr>
            </w:pPr>
            <w:r>
              <w:rPr>
                <w:color w:val="000000"/>
              </w:rPr>
              <w:t>NGOs</w:t>
            </w:r>
          </w:p>
        </w:tc>
        <w:tc>
          <w:tcPr>
            <w:tcW w:w="4065" w:type="dxa"/>
            <w:tcBorders>
              <w:top w:val="single" w:sz="18" w:space="0" w:color="45818E"/>
              <w:left w:val="single" w:sz="18" w:space="0" w:color="45818E"/>
              <w:bottom w:val="single" w:sz="18" w:space="0" w:color="45818E"/>
              <w:right w:val="single" w:sz="18" w:space="0" w:color="45818E"/>
            </w:tcBorders>
            <w:tcMar>
              <w:top w:w="100" w:type="dxa"/>
              <w:left w:w="100" w:type="dxa"/>
              <w:bottom w:w="100" w:type="dxa"/>
              <w:right w:w="100" w:type="dxa"/>
            </w:tcMar>
          </w:tcPr>
          <w:p w14:paraId="1369C0A0" w14:textId="77777777" w:rsidR="00C40304" w:rsidRDefault="00000000">
            <w:pPr>
              <w:widowControl w:val="0"/>
              <w:pBdr>
                <w:top w:val="nil"/>
                <w:left w:val="nil"/>
                <w:bottom w:val="nil"/>
                <w:right w:val="nil"/>
                <w:between w:val="nil"/>
              </w:pBdr>
              <w:spacing w:line="240" w:lineRule="auto"/>
              <w:jc w:val="left"/>
              <w:rPr>
                <w:color w:val="000000"/>
              </w:rPr>
            </w:pPr>
            <w:r>
              <w:rPr>
                <w:b/>
                <w:bCs/>
                <w:color w:val="000000"/>
              </w:rPr>
              <w:t>Keep informed</w:t>
            </w:r>
            <w:r>
              <w:rPr>
                <w:color w:val="000000"/>
              </w:rPr>
              <w:t xml:space="preserve"> </w:t>
            </w:r>
          </w:p>
          <w:p w14:paraId="5B0F7BB0" w14:textId="77777777" w:rsidR="00C40304" w:rsidRDefault="00000000">
            <w:pPr>
              <w:widowControl w:val="0"/>
              <w:numPr>
                <w:ilvl w:val="0"/>
                <w:numId w:val="4"/>
              </w:numPr>
              <w:pBdr>
                <w:top w:val="nil"/>
                <w:left w:val="nil"/>
                <w:bottom w:val="nil"/>
                <w:right w:val="nil"/>
                <w:between w:val="nil"/>
              </w:pBdr>
              <w:spacing w:line="240" w:lineRule="auto"/>
              <w:jc w:val="left"/>
              <w:rPr>
                <w:color w:val="000000"/>
              </w:rPr>
            </w:pPr>
            <w:r>
              <w:rPr>
                <w:color w:val="000000"/>
              </w:rPr>
              <w:t>Employees (product development teams, marketing, IT department)</w:t>
            </w:r>
          </w:p>
          <w:p w14:paraId="7C08E64D" w14:textId="77777777" w:rsidR="00C40304" w:rsidRDefault="00000000">
            <w:pPr>
              <w:widowControl w:val="0"/>
              <w:numPr>
                <w:ilvl w:val="0"/>
                <w:numId w:val="4"/>
              </w:numPr>
              <w:pBdr>
                <w:top w:val="nil"/>
                <w:left w:val="nil"/>
                <w:bottom w:val="nil"/>
                <w:right w:val="nil"/>
                <w:between w:val="nil"/>
              </w:pBdr>
              <w:spacing w:line="240" w:lineRule="auto"/>
              <w:jc w:val="left"/>
              <w:rPr>
                <w:color w:val="000000"/>
              </w:rPr>
            </w:pPr>
            <w:r>
              <w:rPr>
                <w:color w:val="000000"/>
              </w:rPr>
              <w:t>Patients (customers)</w:t>
            </w:r>
          </w:p>
        </w:tc>
      </w:tr>
      <w:tr w:rsidR="00C40304" w14:paraId="312FF0C0" w14:textId="77777777">
        <w:trPr>
          <w:trHeight w:val="420"/>
        </w:trPr>
        <w:tc>
          <w:tcPr>
            <w:tcW w:w="1155" w:type="dxa"/>
            <w:vMerge/>
            <w:tcBorders>
              <w:top w:val="single" w:sz="18" w:space="0" w:color="45818E"/>
              <w:left w:val="single" w:sz="18" w:space="0" w:color="45818E"/>
              <w:bottom w:val="single" w:sz="18" w:space="0" w:color="45818E"/>
              <w:right w:val="single" w:sz="18" w:space="0" w:color="45818E"/>
            </w:tcBorders>
            <w:shd w:val="clear" w:color="auto" w:fill="D9EAD3"/>
            <w:tcMar>
              <w:top w:w="100" w:type="dxa"/>
              <w:left w:w="100" w:type="dxa"/>
              <w:bottom w:w="100" w:type="dxa"/>
              <w:right w:w="100" w:type="dxa"/>
            </w:tcMar>
          </w:tcPr>
          <w:p w14:paraId="251395CE" w14:textId="77777777" w:rsidR="00C40304" w:rsidRDefault="00C40304">
            <w:pPr>
              <w:widowControl w:val="0"/>
              <w:pBdr>
                <w:top w:val="nil"/>
                <w:left w:val="nil"/>
                <w:bottom w:val="nil"/>
                <w:right w:val="nil"/>
                <w:between w:val="nil"/>
              </w:pBdr>
              <w:spacing w:line="276" w:lineRule="auto"/>
              <w:jc w:val="left"/>
              <w:rPr>
                <w:color w:val="000000"/>
              </w:rPr>
            </w:pPr>
          </w:p>
        </w:tc>
        <w:tc>
          <w:tcPr>
            <w:tcW w:w="7845" w:type="dxa"/>
            <w:gridSpan w:val="2"/>
            <w:tcBorders>
              <w:top w:val="single" w:sz="18" w:space="0" w:color="45818E"/>
              <w:left w:val="single" w:sz="18" w:space="0" w:color="45818E"/>
              <w:bottom w:val="single" w:sz="18" w:space="0" w:color="45818E"/>
              <w:right w:val="single" w:sz="18" w:space="0" w:color="45818E"/>
            </w:tcBorders>
            <w:shd w:val="clear" w:color="auto" w:fill="FFF2CC"/>
            <w:tcMar>
              <w:top w:w="100" w:type="dxa"/>
              <w:left w:w="100" w:type="dxa"/>
              <w:bottom w:w="100" w:type="dxa"/>
              <w:right w:w="100" w:type="dxa"/>
            </w:tcMar>
          </w:tcPr>
          <w:p w14:paraId="7B66C8BD" w14:textId="77777777" w:rsidR="00C40304" w:rsidRDefault="00000000">
            <w:pPr>
              <w:widowControl w:val="0"/>
              <w:pBdr>
                <w:top w:val="nil"/>
                <w:left w:val="nil"/>
                <w:bottom w:val="nil"/>
                <w:right w:val="nil"/>
                <w:between w:val="nil"/>
              </w:pBdr>
              <w:spacing w:line="240" w:lineRule="auto"/>
              <w:jc w:val="left"/>
              <w:rPr>
                <w:i/>
                <w:iCs/>
                <w:color w:val="000000"/>
                <w:sz w:val="36"/>
                <w:szCs w:val="36"/>
              </w:rPr>
            </w:pPr>
            <w:r>
              <w:rPr>
                <w:i/>
                <w:iCs/>
                <w:color w:val="000000"/>
              </w:rPr>
              <w:t xml:space="preserve">Interest </w:t>
            </w:r>
            <w:sdt>
              <w:sdtPr>
                <w:tag w:val="goog_rdk_2"/>
                <w:id w:val="2075397196"/>
              </w:sdtPr>
              <w:sdtContent>
                <w:r>
                  <w:rPr>
                    <w:rFonts w:ascii="Arial Unicode MS" w:eastAsia="Arial Unicode MS" w:hAnsi="Arial Unicode MS" w:cs="Arial Unicode MS"/>
                    <w:i/>
                    <w:iCs/>
                    <w:color w:val="000000"/>
                    <w:sz w:val="36"/>
                    <w:szCs w:val="36"/>
                  </w:rPr>
                  <w:t>→</w:t>
                </w:r>
              </w:sdtContent>
            </w:sdt>
          </w:p>
        </w:tc>
      </w:tr>
    </w:tbl>
    <w:p w14:paraId="1733B36B" w14:textId="77777777" w:rsidR="00C40304" w:rsidRDefault="00000000">
      <w:pPr>
        <w:jc w:val="center"/>
        <w:rPr>
          <w:b/>
          <w:bCs/>
          <w:color w:val="000000"/>
        </w:rPr>
      </w:pPr>
      <w:r>
        <w:rPr>
          <w:b/>
          <w:bCs/>
          <w:color w:val="000000"/>
        </w:rPr>
        <w:t>Table 2: Stakeholder matrix</w:t>
      </w:r>
    </w:p>
    <w:p w14:paraId="3576D628" w14:textId="77777777" w:rsidR="00C40304" w:rsidRDefault="00000000">
      <w:pPr>
        <w:jc w:val="center"/>
        <w:rPr>
          <w:color w:val="000000"/>
        </w:rPr>
      </w:pPr>
      <w:r>
        <w:rPr>
          <w:color w:val="000000"/>
        </w:rPr>
        <w:t>(Self-developed)</w:t>
      </w:r>
    </w:p>
    <w:p w14:paraId="2B027E8B" w14:textId="77777777" w:rsidR="00C40304" w:rsidRDefault="00000000">
      <w:pPr>
        <w:pStyle w:val="Titlu1"/>
        <w:rPr>
          <w:color w:val="000000"/>
        </w:rPr>
      </w:pPr>
      <w:bookmarkStart w:id="12" w:name="_Toc216173268"/>
      <w:r>
        <w:rPr>
          <w:color w:val="000000"/>
        </w:rPr>
        <w:t>Roles and responsibilities of the key stakeholders</w:t>
      </w:r>
      <w:bookmarkEnd w:id="12"/>
      <w:r>
        <w:rPr>
          <w:color w:val="000000"/>
        </w:rPr>
        <w:t xml:space="preserve"> </w:t>
      </w:r>
    </w:p>
    <w:p w14:paraId="19BD7550" w14:textId="77777777" w:rsidR="00C40304" w:rsidRDefault="00000000">
      <w:pPr>
        <w:rPr>
          <w:color w:val="000000"/>
        </w:rPr>
      </w:pPr>
      <w:r>
        <w:rPr>
          <w:b/>
          <w:bCs/>
          <w:i/>
          <w:iCs/>
          <w:color w:val="000000"/>
        </w:rPr>
        <w:t>Project manager:</w:t>
      </w:r>
      <w:r>
        <w:rPr>
          <w:color w:val="000000"/>
        </w:rPr>
        <w:t xml:space="preserve"> The main role of the project manager will be to maintain and organise the project, offering essential insights and strategic direction in the project (</w:t>
      </w:r>
      <w:proofErr w:type="spellStart"/>
      <w:r>
        <w:rPr>
          <w:color w:val="000000"/>
        </w:rPr>
        <w:t>Al-Nakeeb</w:t>
      </w:r>
      <w:proofErr w:type="spellEnd"/>
      <w:r>
        <w:rPr>
          <w:color w:val="000000"/>
        </w:rPr>
        <w:t xml:space="preserve"> </w:t>
      </w:r>
      <w:r>
        <w:rPr>
          <w:i/>
          <w:iCs/>
          <w:color w:val="000000"/>
        </w:rPr>
        <w:t xml:space="preserve">et al., </w:t>
      </w:r>
      <w:r>
        <w:rPr>
          <w:color w:val="000000"/>
        </w:rPr>
        <w:t xml:space="preserve">2023). Project managers help in determining the resource allocation, delegating tasks across diverse teams and operating key project elements. </w:t>
      </w:r>
    </w:p>
    <w:p w14:paraId="144A373C" w14:textId="77777777" w:rsidR="00C40304" w:rsidRDefault="00000000">
      <w:pPr>
        <w:rPr>
          <w:color w:val="000000"/>
        </w:rPr>
      </w:pPr>
      <w:r>
        <w:rPr>
          <w:b/>
          <w:bCs/>
          <w:i/>
          <w:iCs/>
          <w:color w:val="000000"/>
        </w:rPr>
        <w:t xml:space="preserve">Product development team: </w:t>
      </w:r>
      <w:r>
        <w:rPr>
          <w:color w:val="000000"/>
        </w:rPr>
        <w:t>These members will be responsible for managing design operations of the product, testing prototypes and finalising the product. Product development teams are engaged in primary research and development to innovate and develop products as per customer demand (</w:t>
      </w:r>
      <w:proofErr w:type="spellStart"/>
      <w:r>
        <w:rPr>
          <w:color w:val="000000"/>
        </w:rPr>
        <w:t>Tkalich</w:t>
      </w:r>
      <w:proofErr w:type="spellEnd"/>
      <w:r>
        <w:rPr>
          <w:i/>
          <w:iCs/>
          <w:color w:val="000000"/>
        </w:rPr>
        <w:t xml:space="preserve"> et al.</w:t>
      </w:r>
      <w:r>
        <w:rPr>
          <w:color w:val="000000"/>
        </w:rPr>
        <w:t xml:space="preserve">, 2022). </w:t>
      </w:r>
    </w:p>
    <w:p w14:paraId="7E35C2F9" w14:textId="77777777" w:rsidR="00C40304" w:rsidRDefault="00000000">
      <w:pPr>
        <w:rPr>
          <w:color w:val="000000"/>
        </w:rPr>
      </w:pPr>
      <w:r>
        <w:rPr>
          <w:b/>
          <w:bCs/>
          <w:i/>
          <w:iCs/>
          <w:color w:val="000000"/>
        </w:rPr>
        <w:t xml:space="preserve">Sales and Marketing team: </w:t>
      </w:r>
      <w:r>
        <w:rPr>
          <w:color w:val="000000"/>
        </w:rPr>
        <w:t xml:space="preserve">Marketing employees have the sole responsibility of creating product awareness and attracting potential customers to buy the innovative medical device. Likewise, according to Isibor </w:t>
      </w:r>
      <w:r>
        <w:rPr>
          <w:i/>
          <w:iCs/>
          <w:color w:val="000000"/>
        </w:rPr>
        <w:t>et al.</w:t>
      </w:r>
      <w:r>
        <w:rPr>
          <w:color w:val="000000"/>
        </w:rPr>
        <w:t xml:space="preserve"> (2025), the marketing department is engaged in digital promotional campaigns, email and content marketing and engaging potential audiences through storytelling methods. </w:t>
      </w:r>
    </w:p>
    <w:p w14:paraId="6F85C3EA" w14:textId="77777777" w:rsidR="00C40304" w:rsidRDefault="00000000">
      <w:pPr>
        <w:rPr>
          <w:color w:val="000000"/>
        </w:rPr>
      </w:pPr>
      <w:r>
        <w:rPr>
          <w:b/>
          <w:bCs/>
          <w:i/>
          <w:iCs/>
          <w:color w:val="000000"/>
        </w:rPr>
        <w:t>Investors:</w:t>
      </w:r>
      <w:r>
        <w:rPr>
          <w:color w:val="000000"/>
        </w:rPr>
        <w:t xml:space="preserve"> Shareholders and investors hold a prominent position in the stakeholder map as they fund diverse projects and contribute to financial resources (</w:t>
      </w:r>
      <w:proofErr w:type="spellStart"/>
      <w:r>
        <w:rPr>
          <w:color w:val="000000"/>
        </w:rPr>
        <w:t>DesJardine</w:t>
      </w:r>
      <w:proofErr w:type="spellEnd"/>
      <w:r>
        <w:rPr>
          <w:color w:val="000000"/>
        </w:rPr>
        <w:t xml:space="preserve"> </w:t>
      </w:r>
      <w:r>
        <w:rPr>
          <w:i/>
          <w:iCs/>
          <w:color w:val="000000"/>
        </w:rPr>
        <w:t>et al.,</w:t>
      </w:r>
      <w:r>
        <w:rPr>
          <w:color w:val="000000"/>
        </w:rPr>
        <w:t xml:space="preserve"> 2023). It is vital for </w:t>
      </w:r>
      <w:proofErr w:type="spellStart"/>
      <w:r>
        <w:rPr>
          <w:color w:val="000000"/>
        </w:rPr>
        <w:t>Acurable</w:t>
      </w:r>
      <w:proofErr w:type="spellEnd"/>
      <w:r>
        <w:rPr>
          <w:color w:val="000000"/>
        </w:rPr>
        <w:t xml:space="preserve"> to gather potential stakeholders and highlight the benefits of the HeartWatch product to secure generous funding. </w:t>
      </w:r>
    </w:p>
    <w:p w14:paraId="79B9D2C7" w14:textId="77777777" w:rsidR="00C40304" w:rsidRDefault="00000000">
      <w:pPr>
        <w:rPr>
          <w:color w:val="000000"/>
        </w:rPr>
      </w:pPr>
      <w:r>
        <w:rPr>
          <w:b/>
          <w:bCs/>
          <w:i/>
          <w:iCs/>
          <w:color w:val="000000"/>
        </w:rPr>
        <w:t>Governance department:</w:t>
      </w:r>
      <w:r>
        <w:rPr>
          <w:color w:val="000000"/>
        </w:rPr>
        <w:t xml:space="preserve"> The administrative and governance department will be responsible for identifying regulatory issues in the market and supporting product development that complies with healthcare policies and requirements. </w:t>
      </w:r>
    </w:p>
    <w:p w14:paraId="68D81659" w14:textId="77777777" w:rsidR="00C40304" w:rsidRDefault="00000000">
      <w:pPr>
        <w:rPr>
          <w:color w:val="000000"/>
        </w:rPr>
      </w:pPr>
      <w:r>
        <w:rPr>
          <w:b/>
          <w:bCs/>
          <w:i/>
          <w:iCs/>
          <w:color w:val="000000"/>
        </w:rPr>
        <w:t xml:space="preserve">Healthcare professionals: </w:t>
      </w:r>
      <w:r>
        <w:rPr>
          <w:color w:val="000000"/>
        </w:rPr>
        <w:t xml:space="preserve">The role played by healthcare professionals is extremely important in medical projects as they offer key insights and validate the developments, stating the effectiveness of the innovation. Customer trust can be increased when doctors validate and promote certain devices and medicines. </w:t>
      </w:r>
    </w:p>
    <w:p w14:paraId="44DE507D" w14:textId="77777777" w:rsidR="00C40304" w:rsidRDefault="00000000">
      <w:pPr>
        <w:rPr>
          <w:color w:val="000000"/>
        </w:rPr>
      </w:pPr>
      <w:r>
        <w:rPr>
          <w:b/>
          <w:bCs/>
          <w:i/>
          <w:iCs/>
          <w:color w:val="000000"/>
        </w:rPr>
        <w:t>Customers:</w:t>
      </w:r>
      <w:r>
        <w:rPr>
          <w:color w:val="000000"/>
        </w:rPr>
        <w:t xml:space="preserve"> Business projects should always consider the preferences of end-users whose feedback offers specified criticism and directions for further improvement in products or services (</w:t>
      </w:r>
      <w:proofErr w:type="spellStart"/>
      <w:r>
        <w:rPr>
          <w:color w:val="000000"/>
        </w:rPr>
        <w:t>Amajuoyi</w:t>
      </w:r>
      <w:proofErr w:type="spellEnd"/>
      <w:r>
        <w:rPr>
          <w:color w:val="000000"/>
        </w:rPr>
        <w:t xml:space="preserve"> </w:t>
      </w:r>
      <w:r>
        <w:rPr>
          <w:i/>
          <w:iCs/>
          <w:color w:val="000000"/>
        </w:rPr>
        <w:t>et al.</w:t>
      </w:r>
      <w:r>
        <w:rPr>
          <w:color w:val="000000"/>
        </w:rPr>
        <w:t xml:space="preserve">, 2024). </w:t>
      </w:r>
      <w:proofErr w:type="spellStart"/>
      <w:r>
        <w:rPr>
          <w:color w:val="000000"/>
        </w:rPr>
        <w:t>Acurable</w:t>
      </w:r>
      <w:proofErr w:type="spellEnd"/>
      <w:r>
        <w:rPr>
          <w:color w:val="000000"/>
        </w:rPr>
        <w:t xml:space="preserve"> must design a survey and gather reviews from potential customers to ensure the product is effective for the target audience and drive satisfaction.  </w:t>
      </w:r>
    </w:p>
    <w:p w14:paraId="1FC2A46D" w14:textId="77777777" w:rsidR="00C40304" w:rsidRDefault="00000000">
      <w:pPr>
        <w:rPr>
          <w:color w:val="000000"/>
        </w:rPr>
      </w:pPr>
      <w:r>
        <w:rPr>
          <w:b/>
          <w:bCs/>
          <w:i/>
          <w:iCs/>
          <w:color w:val="000000"/>
        </w:rPr>
        <w:t>Customer support department:</w:t>
      </w:r>
      <w:r>
        <w:rPr>
          <w:color w:val="000000"/>
        </w:rPr>
        <w:t xml:space="preserve"> Lastly, the customer support team is responsible for managing post-purchase elements, assisting customers on product-related queries and driving proactive engagement. </w:t>
      </w:r>
    </w:p>
    <w:p w14:paraId="092ABB59" w14:textId="77777777" w:rsidR="00C40304" w:rsidRDefault="00000000">
      <w:pPr>
        <w:pStyle w:val="Titlu2"/>
        <w:rPr>
          <w:color w:val="000000"/>
        </w:rPr>
      </w:pPr>
      <w:bookmarkStart w:id="13" w:name="_Toc216173269"/>
      <w:r>
        <w:rPr>
          <w:color w:val="000000"/>
        </w:rPr>
        <w:t>Roles and potential challenges faced by stakeholders</w:t>
      </w:r>
      <w:bookmarkEnd w:id="13"/>
      <w:r>
        <w:rPr>
          <w:color w:val="000000"/>
        </w:rPr>
        <w:t xml:space="preserve"> </w:t>
      </w:r>
    </w:p>
    <w:tbl>
      <w:tblPr>
        <w:tblStyle w:val="a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40304" w14:paraId="7C74E9CB" w14:textId="77777777">
        <w:tc>
          <w:tcPr>
            <w:tcW w:w="2258" w:type="dxa"/>
            <w:shd w:val="clear" w:color="auto" w:fill="6D9EEB"/>
            <w:tcMar>
              <w:top w:w="100" w:type="dxa"/>
              <w:left w:w="100" w:type="dxa"/>
              <w:bottom w:w="100" w:type="dxa"/>
              <w:right w:w="100" w:type="dxa"/>
            </w:tcMar>
          </w:tcPr>
          <w:p w14:paraId="4761FF54"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Stakeholders </w:t>
            </w:r>
          </w:p>
        </w:tc>
        <w:tc>
          <w:tcPr>
            <w:tcW w:w="2257" w:type="dxa"/>
            <w:shd w:val="clear" w:color="auto" w:fill="6D9EEB"/>
            <w:tcMar>
              <w:top w:w="100" w:type="dxa"/>
              <w:left w:w="100" w:type="dxa"/>
              <w:bottom w:w="100" w:type="dxa"/>
              <w:right w:w="100" w:type="dxa"/>
            </w:tcMar>
          </w:tcPr>
          <w:p w14:paraId="158D039F"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Roles</w:t>
            </w:r>
          </w:p>
        </w:tc>
        <w:tc>
          <w:tcPr>
            <w:tcW w:w="2257" w:type="dxa"/>
            <w:shd w:val="clear" w:color="auto" w:fill="6D9EEB"/>
            <w:tcMar>
              <w:top w:w="100" w:type="dxa"/>
              <w:left w:w="100" w:type="dxa"/>
              <w:bottom w:w="100" w:type="dxa"/>
              <w:right w:w="100" w:type="dxa"/>
            </w:tcMar>
          </w:tcPr>
          <w:p w14:paraId="5DD0B6E3"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Impact on the project </w:t>
            </w:r>
          </w:p>
        </w:tc>
        <w:tc>
          <w:tcPr>
            <w:tcW w:w="2257" w:type="dxa"/>
            <w:shd w:val="clear" w:color="auto" w:fill="6D9EEB"/>
            <w:tcMar>
              <w:top w:w="100" w:type="dxa"/>
              <w:left w:w="100" w:type="dxa"/>
              <w:bottom w:w="100" w:type="dxa"/>
              <w:right w:w="100" w:type="dxa"/>
            </w:tcMar>
          </w:tcPr>
          <w:p w14:paraId="2B051149"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Expected barriers</w:t>
            </w:r>
          </w:p>
        </w:tc>
      </w:tr>
      <w:tr w:rsidR="00C40304" w14:paraId="4AD38750" w14:textId="77777777">
        <w:tc>
          <w:tcPr>
            <w:tcW w:w="2258" w:type="dxa"/>
            <w:shd w:val="clear" w:color="auto" w:fill="C9DAF8"/>
            <w:tcMar>
              <w:top w:w="100" w:type="dxa"/>
              <w:left w:w="100" w:type="dxa"/>
              <w:bottom w:w="100" w:type="dxa"/>
              <w:right w:w="100" w:type="dxa"/>
            </w:tcMar>
          </w:tcPr>
          <w:p w14:paraId="2C3A0D8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Product development team</w:t>
            </w:r>
          </w:p>
        </w:tc>
        <w:tc>
          <w:tcPr>
            <w:tcW w:w="2257" w:type="dxa"/>
            <w:shd w:val="clear" w:color="auto" w:fill="C9DAF8"/>
            <w:tcMar>
              <w:top w:w="100" w:type="dxa"/>
              <w:left w:w="100" w:type="dxa"/>
              <w:bottom w:w="100" w:type="dxa"/>
              <w:right w:w="100" w:type="dxa"/>
            </w:tcMar>
          </w:tcPr>
          <w:p w14:paraId="4A24D1F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Prototype testing, modification and final results </w:t>
            </w:r>
          </w:p>
        </w:tc>
        <w:tc>
          <w:tcPr>
            <w:tcW w:w="2257" w:type="dxa"/>
            <w:shd w:val="clear" w:color="auto" w:fill="C9DAF8"/>
            <w:tcMar>
              <w:top w:w="100" w:type="dxa"/>
              <w:left w:w="100" w:type="dxa"/>
              <w:bottom w:w="100" w:type="dxa"/>
              <w:right w:w="100" w:type="dxa"/>
            </w:tcMar>
          </w:tcPr>
          <w:p w14:paraId="01981B9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Innovation and research </w:t>
            </w:r>
          </w:p>
        </w:tc>
        <w:tc>
          <w:tcPr>
            <w:tcW w:w="2257" w:type="dxa"/>
            <w:shd w:val="clear" w:color="auto" w:fill="C9DAF8"/>
            <w:tcMar>
              <w:top w:w="100" w:type="dxa"/>
              <w:left w:w="100" w:type="dxa"/>
              <w:bottom w:w="100" w:type="dxa"/>
              <w:right w:w="100" w:type="dxa"/>
            </w:tcMar>
          </w:tcPr>
          <w:p w14:paraId="436668E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Project deadline, limited budget</w:t>
            </w:r>
          </w:p>
        </w:tc>
      </w:tr>
      <w:tr w:rsidR="00C40304" w14:paraId="6938C2B6" w14:textId="77777777">
        <w:tc>
          <w:tcPr>
            <w:tcW w:w="2258" w:type="dxa"/>
            <w:shd w:val="clear" w:color="auto" w:fill="C9DAF8"/>
            <w:tcMar>
              <w:top w:w="100" w:type="dxa"/>
              <w:left w:w="100" w:type="dxa"/>
              <w:bottom w:w="100" w:type="dxa"/>
              <w:right w:w="100" w:type="dxa"/>
            </w:tcMar>
          </w:tcPr>
          <w:p w14:paraId="2FFAF71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Marketing and sales department</w:t>
            </w:r>
          </w:p>
        </w:tc>
        <w:tc>
          <w:tcPr>
            <w:tcW w:w="2257" w:type="dxa"/>
            <w:shd w:val="clear" w:color="auto" w:fill="C9DAF8"/>
            <w:tcMar>
              <w:top w:w="100" w:type="dxa"/>
              <w:left w:w="100" w:type="dxa"/>
              <w:bottom w:w="100" w:type="dxa"/>
              <w:right w:w="100" w:type="dxa"/>
            </w:tcMar>
          </w:tcPr>
          <w:p w14:paraId="49E6A7F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Create awareness, push sales </w:t>
            </w:r>
          </w:p>
        </w:tc>
        <w:tc>
          <w:tcPr>
            <w:tcW w:w="2257" w:type="dxa"/>
            <w:shd w:val="clear" w:color="auto" w:fill="C9DAF8"/>
            <w:tcMar>
              <w:top w:w="100" w:type="dxa"/>
              <w:left w:w="100" w:type="dxa"/>
              <w:bottom w:w="100" w:type="dxa"/>
              <w:right w:w="100" w:type="dxa"/>
            </w:tcMar>
          </w:tcPr>
          <w:p w14:paraId="30C7854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Engaging customers, improving branding</w:t>
            </w:r>
          </w:p>
        </w:tc>
        <w:tc>
          <w:tcPr>
            <w:tcW w:w="2257" w:type="dxa"/>
            <w:shd w:val="clear" w:color="auto" w:fill="C9DAF8"/>
            <w:tcMar>
              <w:top w:w="100" w:type="dxa"/>
              <w:left w:w="100" w:type="dxa"/>
              <w:bottom w:w="100" w:type="dxa"/>
              <w:right w:w="100" w:type="dxa"/>
            </w:tcMar>
          </w:tcPr>
          <w:p w14:paraId="7151C67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Poor understanding of the target audience</w:t>
            </w:r>
          </w:p>
        </w:tc>
      </w:tr>
      <w:tr w:rsidR="00C40304" w14:paraId="542983BF" w14:textId="77777777">
        <w:tc>
          <w:tcPr>
            <w:tcW w:w="2258" w:type="dxa"/>
            <w:shd w:val="clear" w:color="auto" w:fill="C9DAF8"/>
            <w:tcMar>
              <w:top w:w="100" w:type="dxa"/>
              <w:left w:w="100" w:type="dxa"/>
              <w:bottom w:w="100" w:type="dxa"/>
              <w:right w:w="100" w:type="dxa"/>
            </w:tcMar>
          </w:tcPr>
          <w:p w14:paraId="4192B28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Governance department</w:t>
            </w:r>
          </w:p>
        </w:tc>
        <w:tc>
          <w:tcPr>
            <w:tcW w:w="2257" w:type="dxa"/>
            <w:shd w:val="clear" w:color="auto" w:fill="C9DAF8"/>
            <w:tcMar>
              <w:top w:w="100" w:type="dxa"/>
              <w:left w:w="100" w:type="dxa"/>
              <w:bottom w:w="100" w:type="dxa"/>
              <w:right w:w="100" w:type="dxa"/>
            </w:tcMar>
          </w:tcPr>
          <w:p w14:paraId="33D7F34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Monitor regulations </w:t>
            </w:r>
          </w:p>
        </w:tc>
        <w:tc>
          <w:tcPr>
            <w:tcW w:w="2257" w:type="dxa"/>
            <w:shd w:val="clear" w:color="auto" w:fill="C9DAF8"/>
            <w:tcMar>
              <w:top w:w="100" w:type="dxa"/>
              <w:left w:w="100" w:type="dxa"/>
              <w:bottom w:w="100" w:type="dxa"/>
              <w:right w:w="100" w:type="dxa"/>
            </w:tcMar>
          </w:tcPr>
          <w:p w14:paraId="7E9BFB5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Access certification and compliance </w:t>
            </w:r>
          </w:p>
        </w:tc>
        <w:tc>
          <w:tcPr>
            <w:tcW w:w="2257" w:type="dxa"/>
            <w:shd w:val="clear" w:color="auto" w:fill="C9DAF8"/>
            <w:tcMar>
              <w:top w:w="100" w:type="dxa"/>
              <w:left w:w="100" w:type="dxa"/>
              <w:bottom w:w="100" w:type="dxa"/>
              <w:right w:w="100" w:type="dxa"/>
            </w:tcMar>
          </w:tcPr>
          <w:p w14:paraId="410767E5"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Changing policies, geopolitical risks </w:t>
            </w:r>
          </w:p>
        </w:tc>
      </w:tr>
      <w:tr w:rsidR="00C40304" w14:paraId="5201F53D" w14:textId="77777777">
        <w:tc>
          <w:tcPr>
            <w:tcW w:w="2258" w:type="dxa"/>
            <w:shd w:val="clear" w:color="auto" w:fill="C9DAF8"/>
            <w:tcMar>
              <w:top w:w="100" w:type="dxa"/>
              <w:left w:w="100" w:type="dxa"/>
              <w:bottom w:w="100" w:type="dxa"/>
              <w:right w:w="100" w:type="dxa"/>
            </w:tcMar>
          </w:tcPr>
          <w:p w14:paraId="57B0222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Healthcare professionals </w:t>
            </w:r>
          </w:p>
        </w:tc>
        <w:tc>
          <w:tcPr>
            <w:tcW w:w="2257" w:type="dxa"/>
            <w:shd w:val="clear" w:color="auto" w:fill="C9DAF8"/>
            <w:tcMar>
              <w:top w:w="100" w:type="dxa"/>
              <w:left w:w="100" w:type="dxa"/>
              <w:bottom w:w="100" w:type="dxa"/>
              <w:right w:w="100" w:type="dxa"/>
            </w:tcMar>
          </w:tcPr>
          <w:p w14:paraId="1B1A53D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Offer validation </w:t>
            </w:r>
          </w:p>
        </w:tc>
        <w:tc>
          <w:tcPr>
            <w:tcW w:w="2257" w:type="dxa"/>
            <w:shd w:val="clear" w:color="auto" w:fill="C9DAF8"/>
            <w:tcMar>
              <w:top w:w="100" w:type="dxa"/>
              <w:left w:w="100" w:type="dxa"/>
              <w:bottom w:w="100" w:type="dxa"/>
              <w:right w:w="100" w:type="dxa"/>
            </w:tcMar>
          </w:tcPr>
          <w:p w14:paraId="5C0EF84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Enhance trust and credibility</w:t>
            </w:r>
          </w:p>
        </w:tc>
        <w:tc>
          <w:tcPr>
            <w:tcW w:w="2257" w:type="dxa"/>
            <w:shd w:val="clear" w:color="auto" w:fill="C9DAF8"/>
            <w:tcMar>
              <w:top w:w="100" w:type="dxa"/>
              <w:left w:w="100" w:type="dxa"/>
              <w:bottom w:w="100" w:type="dxa"/>
              <w:right w:w="100" w:type="dxa"/>
            </w:tcMar>
          </w:tcPr>
          <w:p w14:paraId="4557BD3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Ethical concerns</w:t>
            </w:r>
          </w:p>
        </w:tc>
      </w:tr>
      <w:tr w:rsidR="00C40304" w14:paraId="4AEA969E" w14:textId="77777777">
        <w:tc>
          <w:tcPr>
            <w:tcW w:w="2258" w:type="dxa"/>
            <w:shd w:val="clear" w:color="auto" w:fill="C9DAF8"/>
            <w:tcMar>
              <w:top w:w="100" w:type="dxa"/>
              <w:left w:w="100" w:type="dxa"/>
              <w:bottom w:w="100" w:type="dxa"/>
              <w:right w:w="100" w:type="dxa"/>
            </w:tcMar>
          </w:tcPr>
          <w:p w14:paraId="302A0957"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Customers </w:t>
            </w:r>
          </w:p>
        </w:tc>
        <w:tc>
          <w:tcPr>
            <w:tcW w:w="2257" w:type="dxa"/>
            <w:shd w:val="clear" w:color="auto" w:fill="C9DAF8"/>
            <w:tcMar>
              <w:top w:w="100" w:type="dxa"/>
              <w:left w:w="100" w:type="dxa"/>
              <w:bottom w:w="100" w:type="dxa"/>
              <w:right w:w="100" w:type="dxa"/>
            </w:tcMar>
          </w:tcPr>
          <w:p w14:paraId="57B522D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Provide product reviews </w:t>
            </w:r>
          </w:p>
        </w:tc>
        <w:tc>
          <w:tcPr>
            <w:tcW w:w="2257" w:type="dxa"/>
            <w:shd w:val="clear" w:color="auto" w:fill="C9DAF8"/>
            <w:tcMar>
              <w:top w:w="100" w:type="dxa"/>
              <w:left w:w="100" w:type="dxa"/>
              <w:bottom w:w="100" w:type="dxa"/>
              <w:right w:w="100" w:type="dxa"/>
            </w:tcMar>
          </w:tcPr>
          <w:p w14:paraId="5B05D8C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Improvement in business operations</w:t>
            </w:r>
          </w:p>
        </w:tc>
        <w:tc>
          <w:tcPr>
            <w:tcW w:w="2257" w:type="dxa"/>
            <w:shd w:val="clear" w:color="auto" w:fill="C9DAF8"/>
            <w:tcMar>
              <w:top w:w="100" w:type="dxa"/>
              <w:left w:w="100" w:type="dxa"/>
              <w:bottom w:w="100" w:type="dxa"/>
              <w:right w:w="100" w:type="dxa"/>
            </w:tcMar>
          </w:tcPr>
          <w:p w14:paraId="0A5A729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Fear of side effects, resistance to innovation adoption  </w:t>
            </w:r>
          </w:p>
        </w:tc>
      </w:tr>
      <w:tr w:rsidR="00C40304" w14:paraId="2B841149" w14:textId="77777777">
        <w:tc>
          <w:tcPr>
            <w:tcW w:w="2258" w:type="dxa"/>
            <w:shd w:val="clear" w:color="auto" w:fill="C9DAF8"/>
            <w:tcMar>
              <w:top w:w="100" w:type="dxa"/>
              <w:left w:w="100" w:type="dxa"/>
              <w:bottom w:w="100" w:type="dxa"/>
              <w:right w:w="100" w:type="dxa"/>
            </w:tcMar>
          </w:tcPr>
          <w:p w14:paraId="24A1191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Customer support team</w:t>
            </w:r>
          </w:p>
        </w:tc>
        <w:tc>
          <w:tcPr>
            <w:tcW w:w="2257" w:type="dxa"/>
            <w:shd w:val="clear" w:color="auto" w:fill="C9DAF8"/>
            <w:tcMar>
              <w:top w:w="100" w:type="dxa"/>
              <w:left w:w="100" w:type="dxa"/>
              <w:bottom w:w="100" w:type="dxa"/>
              <w:right w:w="100" w:type="dxa"/>
            </w:tcMar>
          </w:tcPr>
          <w:p w14:paraId="534C848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Offer assistance to customers and resolve queries</w:t>
            </w:r>
          </w:p>
        </w:tc>
        <w:tc>
          <w:tcPr>
            <w:tcW w:w="2257" w:type="dxa"/>
            <w:shd w:val="clear" w:color="auto" w:fill="C9DAF8"/>
            <w:tcMar>
              <w:top w:w="100" w:type="dxa"/>
              <w:left w:w="100" w:type="dxa"/>
              <w:bottom w:w="100" w:type="dxa"/>
              <w:right w:w="100" w:type="dxa"/>
            </w:tcMar>
          </w:tcPr>
          <w:p w14:paraId="39864FCB"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Drive customer satisfaction </w:t>
            </w:r>
          </w:p>
        </w:tc>
        <w:tc>
          <w:tcPr>
            <w:tcW w:w="2257" w:type="dxa"/>
            <w:shd w:val="clear" w:color="auto" w:fill="C9DAF8"/>
            <w:tcMar>
              <w:top w:w="100" w:type="dxa"/>
              <w:left w:w="100" w:type="dxa"/>
              <w:bottom w:w="100" w:type="dxa"/>
              <w:right w:w="100" w:type="dxa"/>
            </w:tcMar>
          </w:tcPr>
          <w:p w14:paraId="70B0038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Inefficient workforce </w:t>
            </w:r>
          </w:p>
        </w:tc>
      </w:tr>
    </w:tbl>
    <w:p w14:paraId="0497DCB0" w14:textId="77777777" w:rsidR="00C40304" w:rsidRDefault="00000000">
      <w:pPr>
        <w:jc w:val="center"/>
        <w:rPr>
          <w:color w:val="000000"/>
        </w:rPr>
      </w:pPr>
      <w:r>
        <w:rPr>
          <w:b/>
          <w:bCs/>
          <w:color w:val="000000"/>
        </w:rPr>
        <w:t>Table 3: Key responsibilities and barriers</w:t>
      </w:r>
      <w:r>
        <w:rPr>
          <w:color w:val="000000"/>
        </w:rPr>
        <w:t xml:space="preserve"> </w:t>
      </w:r>
    </w:p>
    <w:p w14:paraId="50FA0422" w14:textId="77777777" w:rsidR="00C40304" w:rsidRDefault="00000000">
      <w:pPr>
        <w:jc w:val="center"/>
        <w:rPr>
          <w:color w:val="000000"/>
        </w:rPr>
      </w:pPr>
      <w:r>
        <w:rPr>
          <w:color w:val="000000"/>
        </w:rPr>
        <w:t>(Self-created)</w:t>
      </w:r>
    </w:p>
    <w:p w14:paraId="227D6F09" w14:textId="77777777" w:rsidR="00C40304" w:rsidRDefault="00000000">
      <w:pPr>
        <w:pStyle w:val="Titlu2"/>
        <w:rPr>
          <w:color w:val="000000"/>
        </w:rPr>
      </w:pPr>
      <w:bookmarkStart w:id="14" w:name="_Toc216173270"/>
      <w:r>
        <w:rPr>
          <w:color w:val="000000"/>
        </w:rPr>
        <w:t>RACI Matrix</w:t>
      </w:r>
      <w:bookmarkEnd w:id="14"/>
      <w:r>
        <w:rPr>
          <w:color w:val="000000"/>
        </w:rPr>
        <w:t xml:space="preserve"> </w:t>
      </w:r>
    </w:p>
    <w:p w14:paraId="41196836" w14:textId="77777777" w:rsidR="00C40304" w:rsidRDefault="00000000">
      <w:pPr>
        <w:rPr>
          <w:color w:val="000000"/>
        </w:rPr>
      </w:pPr>
      <w:r>
        <w:rPr>
          <w:color w:val="000000"/>
        </w:rPr>
        <w:t xml:space="preserve">The development of a RACI matrix is effective for determining key roles delegated to team members during a project. It helps to understand which members are </w:t>
      </w:r>
      <w:r>
        <w:rPr>
          <w:b/>
          <w:bCs/>
          <w:i/>
          <w:iCs/>
          <w:color w:val="000000"/>
        </w:rPr>
        <w:t xml:space="preserve">accountable(A) </w:t>
      </w:r>
      <w:r>
        <w:rPr>
          <w:color w:val="000000"/>
        </w:rPr>
        <w:t xml:space="preserve">towards the project, the stakeholders who are </w:t>
      </w:r>
      <w:r>
        <w:rPr>
          <w:b/>
          <w:bCs/>
          <w:i/>
          <w:iCs/>
          <w:color w:val="000000"/>
        </w:rPr>
        <w:t xml:space="preserve">responsible (R) </w:t>
      </w:r>
      <w:r>
        <w:rPr>
          <w:color w:val="000000"/>
        </w:rPr>
        <w:t xml:space="preserve">in operating the tasks, the members who need to be </w:t>
      </w:r>
      <w:r>
        <w:rPr>
          <w:b/>
          <w:bCs/>
          <w:i/>
          <w:iCs/>
          <w:color w:val="000000"/>
        </w:rPr>
        <w:t xml:space="preserve">informed (I) </w:t>
      </w:r>
      <w:r>
        <w:rPr>
          <w:color w:val="000000"/>
        </w:rPr>
        <w:t xml:space="preserve">and those who can be </w:t>
      </w:r>
      <w:r>
        <w:rPr>
          <w:b/>
          <w:bCs/>
          <w:i/>
          <w:iCs/>
          <w:color w:val="000000"/>
        </w:rPr>
        <w:t xml:space="preserve">consulted (C) </w:t>
      </w:r>
      <w:r>
        <w:rPr>
          <w:color w:val="000000"/>
        </w:rPr>
        <w:t xml:space="preserve">(Lee </w:t>
      </w:r>
      <w:r>
        <w:rPr>
          <w:i/>
          <w:iCs/>
          <w:color w:val="000000"/>
        </w:rPr>
        <w:t>et al.</w:t>
      </w:r>
      <w:r>
        <w:rPr>
          <w:color w:val="000000"/>
        </w:rPr>
        <w:t xml:space="preserve">, 2021). After understanding the responsibilities of the key stakeholders, the RACI matrix will further clarify the position and roles of these important figures or groups. </w:t>
      </w:r>
    </w:p>
    <w:tbl>
      <w:tblPr>
        <w:tblStyle w:val="a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89"/>
        <w:gridCol w:w="1290"/>
        <w:gridCol w:w="1290"/>
        <w:gridCol w:w="1290"/>
        <w:gridCol w:w="1290"/>
        <w:gridCol w:w="1290"/>
        <w:gridCol w:w="1290"/>
      </w:tblGrid>
      <w:tr w:rsidR="00C40304" w14:paraId="733192C6" w14:textId="77777777">
        <w:tc>
          <w:tcPr>
            <w:tcW w:w="1289" w:type="dxa"/>
            <w:tcMar>
              <w:top w:w="100" w:type="dxa"/>
              <w:left w:w="100" w:type="dxa"/>
              <w:bottom w:w="100" w:type="dxa"/>
              <w:right w:w="100" w:type="dxa"/>
            </w:tcMar>
          </w:tcPr>
          <w:p w14:paraId="06BFC573"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Activities </w:t>
            </w:r>
          </w:p>
        </w:tc>
        <w:tc>
          <w:tcPr>
            <w:tcW w:w="1290" w:type="dxa"/>
            <w:tcMar>
              <w:top w:w="100" w:type="dxa"/>
              <w:left w:w="100" w:type="dxa"/>
              <w:bottom w:w="100" w:type="dxa"/>
              <w:right w:w="100" w:type="dxa"/>
            </w:tcMar>
          </w:tcPr>
          <w:p w14:paraId="06067A7D"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Project development team</w:t>
            </w:r>
          </w:p>
        </w:tc>
        <w:tc>
          <w:tcPr>
            <w:tcW w:w="1290" w:type="dxa"/>
            <w:tcMar>
              <w:top w:w="100" w:type="dxa"/>
              <w:left w:w="100" w:type="dxa"/>
              <w:bottom w:w="100" w:type="dxa"/>
              <w:right w:w="100" w:type="dxa"/>
            </w:tcMar>
          </w:tcPr>
          <w:p w14:paraId="4195B93E"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Governance team</w:t>
            </w:r>
          </w:p>
        </w:tc>
        <w:tc>
          <w:tcPr>
            <w:tcW w:w="1290" w:type="dxa"/>
            <w:tcMar>
              <w:top w:w="100" w:type="dxa"/>
              <w:left w:w="100" w:type="dxa"/>
              <w:bottom w:w="100" w:type="dxa"/>
              <w:right w:w="100" w:type="dxa"/>
            </w:tcMar>
          </w:tcPr>
          <w:p w14:paraId="27F06354"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Sales and Marketing team</w:t>
            </w:r>
          </w:p>
        </w:tc>
        <w:tc>
          <w:tcPr>
            <w:tcW w:w="1290" w:type="dxa"/>
            <w:tcMar>
              <w:top w:w="100" w:type="dxa"/>
              <w:left w:w="100" w:type="dxa"/>
              <w:bottom w:w="100" w:type="dxa"/>
              <w:right w:w="100" w:type="dxa"/>
            </w:tcMar>
          </w:tcPr>
          <w:p w14:paraId="4C1F6542"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Customers </w:t>
            </w:r>
          </w:p>
        </w:tc>
        <w:tc>
          <w:tcPr>
            <w:tcW w:w="1290" w:type="dxa"/>
            <w:tcMar>
              <w:top w:w="100" w:type="dxa"/>
              <w:left w:w="100" w:type="dxa"/>
              <w:bottom w:w="100" w:type="dxa"/>
              <w:right w:w="100" w:type="dxa"/>
            </w:tcMar>
          </w:tcPr>
          <w:p w14:paraId="6B7C6359"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Healthcare professionals </w:t>
            </w:r>
          </w:p>
        </w:tc>
        <w:tc>
          <w:tcPr>
            <w:tcW w:w="1290" w:type="dxa"/>
            <w:tcMar>
              <w:top w:w="100" w:type="dxa"/>
              <w:left w:w="100" w:type="dxa"/>
              <w:bottom w:w="100" w:type="dxa"/>
              <w:right w:w="100" w:type="dxa"/>
            </w:tcMar>
          </w:tcPr>
          <w:p w14:paraId="1DFC4D63"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Customer support team</w:t>
            </w:r>
          </w:p>
        </w:tc>
      </w:tr>
      <w:tr w:rsidR="00C40304" w14:paraId="6DA1D56A" w14:textId="77777777">
        <w:tc>
          <w:tcPr>
            <w:tcW w:w="1289" w:type="dxa"/>
            <w:tcMar>
              <w:top w:w="100" w:type="dxa"/>
              <w:left w:w="100" w:type="dxa"/>
              <w:bottom w:w="100" w:type="dxa"/>
              <w:right w:w="100" w:type="dxa"/>
            </w:tcMar>
          </w:tcPr>
          <w:p w14:paraId="4FD89E87" w14:textId="77777777" w:rsidR="00C40304" w:rsidRDefault="00000000">
            <w:pPr>
              <w:widowControl w:val="0"/>
              <w:pBdr>
                <w:top w:val="nil"/>
                <w:left w:val="nil"/>
                <w:bottom w:val="nil"/>
                <w:right w:val="nil"/>
                <w:between w:val="nil"/>
              </w:pBdr>
              <w:spacing w:line="240" w:lineRule="auto"/>
              <w:jc w:val="left"/>
              <w:rPr>
                <w:color w:val="000000"/>
              </w:rPr>
            </w:pPr>
            <w:r>
              <w:rPr>
                <w:color w:val="000000"/>
              </w:rPr>
              <w:t>Designing, testing, and finalising the product</w:t>
            </w:r>
          </w:p>
        </w:tc>
        <w:tc>
          <w:tcPr>
            <w:tcW w:w="1290" w:type="dxa"/>
            <w:shd w:val="clear" w:color="auto" w:fill="FF9900"/>
            <w:tcMar>
              <w:top w:w="100" w:type="dxa"/>
              <w:left w:w="100" w:type="dxa"/>
              <w:bottom w:w="100" w:type="dxa"/>
              <w:right w:w="100" w:type="dxa"/>
            </w:tcMar>
          </w:tcPr>
          <w:p w14:paraId="444690C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R/A</w:t>
            </w:r>
          </w:p>
        </w:tc>
        <w:tc>
          <w:tcPr>
            <w:tcW w:w="1290" w:type="dxa"/>
            <w:shd w:val="clear" w:color="auto" w:fill="6D9EEB"/>
            <w:tcMar>
              <w:top w:w="100" w:type="dxa"/>
              <w:left w:w="100" w:type="dxa"/>
              <w:bottom w:w="100" w:type="dxa"/>
              <w:right w:w="100" w:type="dxa"/>
            </w:tcMar>
          </w:tcPr>
          <w:p w14:paraId="622C5C0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6D9EEB"/>
            <w:tcMar>
              <w:top w:w="100" w:type="dxa"/>
              <w:left w:w="100" w:type="dxa"/>
              <w:bottom w:w="100" w:type="dxa"/>
              <w:right w:w="100" w:type="dxa"/>
            </w:tcMar>
          </w:tcPr>
          <w:p w14:paraId="5AD2AA64"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5EDFAD3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6D9EEB"/>
            <w:tcMar>
              <w:top w:w="100" w:type="dxa"/>
              <w:left w:w="100" w:type="dxa"/>
              <w:bottom w:w="100" w:type="dxa"/>
              <w:right w:w="100" w:type="dxa"/>
            </w:tcMar>
          </w:tcPr>
          <w:p w14:paraId="460536F4"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511A00E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6A5B8183" w14:textId="77777777">
        <w:tc>
          <w:tcPr>
            <w:tcW w:w="1289" w:type="dxa"/>
            <w:tcMar>
              <w:top w:w="100" w:type="dxa"/>
              <w:left w:w="100" w:type="dxa"/>
              <w:bottom w:w="100" w:type="dxa"/>
              <w:right w:w="100" w:type="dxa"/>
            </w:tcMar>
          </w:tcPr>
          <w:p w14:paraId="74853D7D"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Promoting campaigns </w:t>
            </w:r>
          </w:p>
        </w:tc>
        <w:tc>
          <w:tcPr>
            <w:tcW w:w="1290" w:type="dxa"/>
            <w:shd w:val="clear" w:color="auto" w:fill="6D9EEB"/>
            <w:tcMar>
              <w:top w:w="100" w:type="dxa"/>
              <w:left w:w="100" w:type="dxa"/>
              <w:bottom w:w="100" w:type="dxa"/>
              <w:right w:w="100" w:type="dxa"/>
            </w:tcMar>
          </w:tcPr>
          <w:p w14:paraId="3694D98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FFFF00"/>
            <w:tcMar>
              <w:top w:w="100" w:type="dxa"/>
              <w:left w:w="100" w:type="dxa"/>
              <w:bottom w:w="100" w:type="dxa"/>
              <w:right w:w="100" w:type="dxa"/>
            </w:tcMar>
          </w:tcPr>
          <w:p w14:paraId="0769BFED" w14:textId="77777777" w:rsidR="00C40304" w:rsidRDefault="00000000">
            <w:pPr>
              <w:widowControl w:val="0"/>
              <w:pBdr>
                <w:top w:val="nil"/>
                <w:left w:val="nil"/>
                <w:bottom w:val="nil"/>
                <w:right w:val="nil"/>
                <w:between w:val="nil"/>
              </w:pBdr>
              <w:spacing w:line="240" w:lineRule="auto"/>
              <w:jc w:val="left"/>
              <w:rPr>
                <w:color w:val="000000"/>
              </w:rPr>
            </w:pPr>
            <w:r>
              <w:rPr>
                <w:color w:val="000000"/>
              </w:rPr>
              <w:t>A</w:t>
            </w:r>
          </w:p>
        </w:tc>
        <w:tc>
          <w:tcPr>
            <w:tcW w:w="1290" w:type="dxa"/>
            <w:shd w:val="clear" w:color="auto" w:fill="FF0000"/>
            <w:tcMar>
              <w:top w:w="100" w:type="dxa"/>
              <w:left w:w="100" w:type="dxa"/>
              <w:bottom w:w="100" w:type="dxa"/>
              <w:right w:w="100" w:type="dxa"/>
            </w:tcMar>
          </w:tcPr>
          <w:p w14:paraId="7EF49D3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w:t>
            </w:r>
          </w:p>
        </w:tc>
        <w:tc>
          <w:tcPr>
            <w:tcW w:w="1290" w:type="dxa"/>
            <w:shd w:val="clear" w:color="auto" w:fill="00FF00"/>
            <w:tcMar>
              <w:top w:w="100" w:type="dxa"/>
              <w:left w:w="100" w:type="dxa"/>
              <w:bottom w:w="100" w:type="dxa"/>
              <w:right w:w="100" w:type="dxa"/>
            </w:tcMar>
          </w:tcPr>
          <w:p w14:paraId="093F668D"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604DEB8A"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2851EF7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6F2AAE59" w14:textId="77777777">
        <w:tc>
          <w:tcPr>
            <w:tcW w:w="1289" w:type="dxa"/>
            <w:tcMar>
              <w:top w:w="100" w:type="dxa"/>
              <w:left w:w="100" w:type="dxa"/>
              <w:bottom w:w="100" w:type="dxa"/>
              <w:right w:w="100" w:type="dxa"/>
            </w:tcMar>
          </w:tcPr>
          <w:p w14:paraId="5384790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Driving sales </w:t>
            </w:r>
          </w:p>
        </w:tc>
        <w:tc>
          <w:tcPr>
            <w:tcW w:w="1290" w:type="dxa"/>
            <w:shd w:val="clear" w:color="auto" w:fill="6D9EEB"/>
            <w:tcMar>
              <w:top w:w="100" w:type="dxa"/>
              <w:left w:w="100" w:type="dxa"/>
              <w:bottom w:w="100" w:type="dxa"/>
              <w:right w:w="100" w:type="dxa"/>
            </w:tcMar>
          </w:tcPr>
          <w:p w14:paraId="1C23AD6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6D9EEB"/>
            <w:tcMar>
              <w:top w:w="100" w:type="dxa"/>
              <w:left w:w="100" w:type="dxa"/>
              <w:bottom w:w="100" w:type="dxa"/>
              <w:right w:w="100" w:type="dxa"/>
            </w:tcMar>
          </w:tcPr>
          <w:p w14:paraId="1FBF1FA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FF9900"/>
            <w:tcMar>
              <w:top w:w="100" w:type="dxa"/>
              <w:left w:w="100" w:type="dxa"/>
              <w:bottom w:w="100" w:type="dxa"/>
              <w:right w:w="100" w:type="dxa"/>
            </w:tcMar>
          </w:tcPr>
          <w:p w14:paraId="022F2DF5"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R/A</w:t>
            </w:r>
          </w:p>
        </w:tc>
        <w:tc>
          <w:tcPr>
            <w:tcW w:w="1290" w:type="dxa"/>
            <w:shd w:val="clear" w:color="auto" w:fill="00FF00"/>
            <w:tcMar>
              <w:top w:w="100" w:type="dxa"/>
              <w:left w:w="100" w:type="dxa"/>
              <w:bottom w:w="100" w:type="dxa"/>
              <w:right w:w="100" w:type="dxa"/>
            </w:tcMar>
          </w:tcPr>
          <w:p w14:paraId="6702B80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6E5A4B24"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1901A52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6636B09F" w14:textId="77777777">
        <w:tc>
          <w:tcPr>
            <w:tcW w:w="1289" w:type="dxa"/>
            <w:tcMar>
              <w:top w:w="100" w:type="dxa"/>
              <w:left w:w="100" w:type="dxa"/>
              <w:bottom w:w="100" w:type="dxa"/>
              <w:right w:w="100" w:type="dxa"/>
            </w:tcMar>
          </w:tcPr>
          <w:p w14:paraId="536F87F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Analysing market policies </w:t>
            </w:r>
          </w:p>
        </w:tc>
        <w:tc>
          <w:tcPr>
            <w:tcW w:w="1290" w:type="dxa"/>
            <w:shd w:val="clear" w:color="auto" w:fill="6D9EEB"/>
            <w:tcMar>
              <w:top w:w="100" w:type="dxa"/>
              <w:left w:w="100" w:type="dxa"/>
              <w:bottom w:w="100" w:type="dxa"/>
              <w:right w:w="100" w:type="dxa"/>
            </w:tcMar>
          </w:tcPr>
          <w:p w14:paraId="78BFDD7A"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FF9900"/>
            <w:tcMar>
              <w:top w:w="100" w:type="dxa"/>
              <w:left w:w="100" w:type="dxa"/>
              <w:bottom w:w="100" w:type="dxa"/>
              <w:right w:w="100" w:type="dxa"/>
            </w:tcMar>
          </w:tcPr>
          <w:p w14:paraId="73A08DD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R/A</w:t>
            </w:r>
          </w:p>
        </w:tc>
        <w:tc>
          <w:tcPr>
            <w:tcW w:w="1290" w:type="dxa"/>
            <w:shd w:val="clear" w:color="auto" w:fill="00FF00"/>
            <w:tcMar>
              <w:top w:w="100" w:type="dxa"/>
              <w:left w:w="100" w:type="dxa"/>
              <w:bottom w:w="100" w:type="dxa"/>
              <w:right w:w="100" w:type="dxa"/>
            </w:tcMar>
          </w:tcPr>
          <w:p w14:paraId="716EB9D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3FDC384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6D9EEB"/>
            <w:tcMar>
              <w:top w:w="100" w:type="dxa"/>
              <w:left w:w="100" w:type="dxa"/>
              <w:bottom w:w="100" w:type="dxa"/>
              <w:right w:w="100" w:type="dxa"/>
            </w:tcMar>
          </w:tcPr>
          <w:p w14:paraId="7E671D0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54D0B82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4DB3CCBE" w14:textId="77777777">
        <w:tc>
          <w:tcPr>
            <w:tcW w:w="1289" w:type="dxa"/>
            <w:tcMar>
              <w:top w:w="100" w:type="dxa"/>
              <w:left w:w="100" w:type="dxa"/>
              <w:bottom w:w="100" w:type="dxa"/>
              <w:right w:w="100" w:type="dxa"/>
            </w:tcMar>
          </w:tcPr>
          <w:p w14:paraId="5B22C3E3" w14:textId="77777777" w:rsidR="00C40304" w:rsidRDefault="00000000">
            <w:pPr>
              <w:widowControl w:val="0"/>
              <w:spacing w:line="240" w:lineRule="auto"/>
              <w:jc w:val="left"/>
              <w:rPr>
                <w:color w:val="000000"/>
              </w:rPr>
            </w:pPr>
            <w:r>
              <w:rPr>
                <w:color w:val="000000"/>
              </w:rPr>
              <w:t>Acquiring certifications</w:t>
            </w:r>
          </w:p>
        </w:tc>
        <w:tc>
          <w:tcPr>
            <w:tcW w:w="1290" w:type="dxa"/>
            <w:shd w:val="clear" w:color="auto" w:fill="FF0000"/>
            <w:tcMar>
              <w:top w:w="100" w:type="dxa"/>
              <w:left w:w="100" w:type="dxa"/>
              <w:bottom w:w="100" w:type="dxa"/>
              <w:right w:w="100" w:type="dxa"/>
            </w:tcMar>
          </w:tcPr>
          <w:p w14:paraId="5FC1CC8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w:t>
            </w:r>
          </w:p>
        </w:tc>
        <w:tc>
          <w:tcPr>
            <w:tcW w:w="1290" w:type="dxa"/>
            <w:shd w:val="clear" w:color="auto" w:fill="FFFF00"/>
            <w:tcMar>
              <w:top w:w="100" w:type="dxa"/>
              <w:left w:w="100" w:type="dxa"/>
              <w:bottom w:w="100" w:type="dxa"/>
              <w:right w:w="100" w:type="dxa"/>
            </w:tcMar>
          </w:tcPr>
          <w:p w14:paraId="28D05AEB" w14:textId="77777777" w:rsidR="00C40304" w:rsidRDefault="00000000">
            <w:pPr>
              <w:widowControl w:val="0"/>
              <w:pBdr>
                <w:top w:val="nil"/>
                <w:left w:val="nil"/>
                <w:bottom w:val="nil"/>
                <w:right w:val="nil"/>
                <w:between w:val="nil"/>
              </w:pBdr>
              <w:spacing w:line="240" w:lineRule="auto"/>
              <w:jc w:val="left"/>
              <w:rPr>
                <w:color w:val="000000"/>
              </w:rPr>
            </w:pPr>
            <w:r>
              <w:rPr>
                <w:color w:val="000000"/>
              </w:rPr>
              <w:t>A</w:t>
            </w:r>
          </w:p>
        </w:tc>
        <w:tc>
          <w:tcPr>
            <w:tcW w:w="1290" w:type="dxa"/>
            <w:shd w:val="clear" w:color="auto" w:fill="00FF00"/>
            <w:tcMar>
              <w:top w:w="100" w:type="dxa"/>
              <w:left w:w="100" w:type="dxa"/>
              <w:bottom w:w="100" w:type="dxa"/>
              <w:right w:w="100" w:type="dxa"/>
            </w:tcMar>
          </w:tcPr>
          <w:p w14:paraId="5C3CB73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204DD4F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6D9EEB"/>
            <w:tcMar>
              <w:top w:w="100" w:type="dxa"/>
              <w:left w:w="100" w:type="dxa"/>
              <w:bottom w:w="100" w:type="dxa"/>
              <w:right w:w="100" w:type="dxa"/>
            </w:tcMar>
          </w:tcPr>
          <w:p w14:paraId="64F081C4"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79AF1B3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70B969C5" w14:textId="77777777">
        <w:tc>
          <w:tcPr>
            <w:tcW w:w="1289" w:type="dxa"/>
            <w:tcMar>
              <w:top w:w="100" w:type="dxa"/>
              <w:left w:w="100" w:type="dxa"/>
              <w:bottom w:w="100" w:type="dxa"/>
              <w:right w:w="100" w:type="dxa"/>
            </w:tcMar>
          </w:tcPr>
          <w:p w14:paraId="05C2850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Testing patient outcomes</w:t>
            </w:r>
          </w:p>
        </w:tc>
        <w:tc>
          <w:tcPr>
            <w:tcW w:w="1290" w:type="dxa"/>
            <w:shd w:val="clear" w:color="auto" w:fill="FF0000"/>
            <w:tcMar>
              <w:top w:w="100" w:type="dxa"/>
              <w:left w:w="100" w:type="dxa"/>
              <w:bottom w:w="100" w:type="dxa"/>
              <w:right w:w="100" w:type="dxa"/>
            </w:tcMar>
          </w:tcPr>
          <w:p w14:paraId="1276BFA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w:t>
            </w:r>
          </w:p>
        </w:tc>
        <w:tc>
          <w:tcPr>
            <w:tcW w:w="1290" w:type="dxa"/>
            <w:shd w:val="clear" w:color="auto" w:fill="00FF00"/>
            <w:tcMar>
              <w:top w:w="100" w:type="dxa"/>
              <w:left w:w="100" w:type="dxa"/>
              <w:bottom w:w="100" w:type="dxa"/>
              <w:right w:w="100" w:type="dxa"/>
            </w:tcMar>
          </w:tcPr>
          <w:p w14:paraId="70A43107"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65F9C9E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6D9EEB"/>
            <w:tcMar>
              <w:top w:w="100" w:type="dxa"/>
              <w:left w:w="100" w:type="dxa"/>
              <w:bottom w:w="100" w:type="dxa"/>
              <w:right w:w="100" w:type="dxa"/>
            </w:tcMar>
          </w:tcPr>
          <w:p w14:paraId="3AC4C15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FFFF00"/>
            <w:tcMar>
              <w:top w:w="100" w:type="dxa"/>
              <w:left w:w="100" w:type="dxa"/>
              <w:bottom w:w="100" w:type="dxa"/>
              <w:right w:w="100" w:type="dxa"/>
            </w:tcMar>
          </w:tcPr>
          <w:p w14:paraId="293A3FE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A</w:t>
            </w:r>
          </w:p>
        </w:tc>
        <w:tc>
          <w:tcPr>
            <w:tcW w:w="1290" w:type="dxa"/>
            <w:shd w:val="clear" w:color="auto" w:fill="00FF00"/>
            <w:tcMar>
              <w:top w:w="100" w:type="dxa"/>
              <w:left w:w="100" w:type="dxa"/>
              <w:bottom w:w="100" w:type="dxa"/>
              <w:right w:w="100" w:type="dxa"/>
            </w:tcMar>
          </w:tcPr>
          <w:p w14:paraId="3AB2998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4384CBD2" w14:textId="77777777">
        <w:tc>
          <w:tcPr>
            <w:tcW w:w="1289" w:type="dxa"/>
            <w:tcMar>
              <w:top w:w="100" w:type="dxa"/>
              <w:left w:w="100" w:type="dxa"/>
              <w:bottom w:w="100" w:type="dxa"/>
              <w:right w:w="100" w:type="dxa"/>
            </w:tcMar>
          </w:tcPr>
          <w:p w14:paraId="141BA99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Feedback generation</w:t>
            </w:r>
          </w:p>
        </w:tc>
        <w:tc>
          <w:tcPr>
            <w:tcW w:w="1290" w:type="dxa"/>
            <w:shd w:val="clear" w:color="auto" w:fill="6D9EEB"/>
            <w:tcMar>
              <w:top w:w="100" w:type="dxa"/>
              <w:left w:w="100" w:type="dxa"/>
              <w:bottom w:w="100" w:type="dxa"/>
              <w:right w:w="100" w:type="dxa"/>
            </w:tcMar>
          </w:tcPr>
          <w:p w14:paraId="04451B6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6A38542B"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0E01E019"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FF9900"/>
            <w:tcMar>
              <w:top w:w="100" w:type="dxa"/>
              <w:left w:w="100" w:type="dxa"/>
              <w:bottom w:w="100" w:type="dxa"/>
              <w:right w:w="100" w:type="dxa"/>
            </w:tcMar>
          </w:tcPr>
          <w:p w14:paraId="78FED6D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R/A</w:t>
            </w:r>
          </w:p>
        </w:tc>
        <w:tc>
          <w:tcPr>
            <w:tcW w:w="1290" w:type="dxa"/>
            <w:shd w:val="clear" w:color="auto" w:fill="6D9EEB"/>
            <w:tcMar>
              <w:top w:w="100" w:type="dxa"/>
              <w:left w:w="100" w:type="dxa"/>
              <w:bottom w:w="100" w:type="dxa"/>
              <w:right w:w="100" w:type="dxa"/>
            </w:tcMar>
          </w:tcPr>
          <w:p w14:paraId="6384623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68BA05F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r>
      <w:tr w:rsidR="00C40304" w14:paraId="2B661694" w14:textId="77777777">
        <w:tc>
          <w:tcPr>
            <w:tcW w:w="1289" w:type="dxa"/>
            <w:tcMar>
              <w:top w:w="100" w:type="dxa"/>
              <w:left w:w="100" w:type="dxa"/>
              <w:bottom w:w="100" w:type="dxa"/>
              <w:right w:w="100" w:type="dxa"/>
            </w:tcMar>
          </w:tcPr>
          <w:p w14:paraId="588C1C5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Resolving customer issues </w:t>
            </w:r>
          </w:p>
        </w:tc>
        <w:tc>
          <w:tcPr>
            <w:tcW w:w="1290" w:type="dxa"/>
            <w:shd w:val="clear" w:color="auto" w:fill="6D9EEB"/>
            <w:tcMar>
              <w:top w:w="100" w:type="dxa"/>
              <w:left w:w="100" w:type="dxa"/>
              <w:bottom w:w="100" w:type="dxa"/>
              <w:right w:w="100" w:type="dxa"/>
            </w:tcMar>
          </w:tcPr>
          <w:p w14:paraId="12291D44"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w:t>
            </w:r>
          </w:p>
        </w:tc>
        <w:tc>
          <w:tcPr>
            <w:tcW w:w="1290" w:type="dxa"/>
            <w:shd w:val="clear" w:color="auto" w:fill="00FF00"/>
            <w:tcMar>
              <w:top w:w="100" w:type="dxa"/>
              <w:left w:w="100" w:type="dxa"/>
              <w:bottom w:w="100" w:type="dxa"/>
              <w:right w:w="100" w:type="dxa"/>
            </w:tcMar>
          </w:tcPr>
          <w:p w14:paraId="4E54686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173557AA"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7470C2F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00FF00"/>
            <w:tcMar>
              <w:top w:w="100" w:type="dxa"/>
              <w:left w:w="100" w:type="dxa"/>
              <w:bottom w:w="100" w:type="dxa"/>
              <w:right w:w="100" w:type="dxa"/>
            </w:tcMar>
          </w:tcPr>
          <w:p w14:paraId="24F5408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I</w:t>
            </w:r>
          </w:p>
        </w:tc>
        <w:tc>
          <w:tcPr>
            <w:tcW w:w="1290" w:type="dxa"/>
            <w:shd w:val="clear" w:color="auto" w:fill="FF9900"/>
            <w:tcMar>
              <w:top w:w="100" w:type="dxa"/>
              <w:left w:w="100" w:type="dxa"/>
              <w:bottom w:w="100" w:type="dxa"/>
              <w:right w:w="100" w:type="dxa"/>
            </w:tcMar>
          </w:tcPr>
          <w:p w14:paraId="6FB91BA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R/A</w:t>
            </w:r>
          </w:p>
        </w:tc>
      </w:tr>
    </w:tbl>
    <w:p w14:paraId="067D0802" w14:textId="77777777" w:rsidR="00C40304" w:rsidRDefault="00000000">
      <w:pPr>
        <w:jc w:val="center"/>
        <w:rPr>
          <w:b/>
          <w:bCs/>
          <w:color w:val="000000"/>
        </w:rPr>
      </w:pPr>
      <w:r>
        <w:rPr>
          <w:b/>
          <w:bCs/>
          <w:color w:val="000000"/>
        </w:rPr>
        <w:t>Table 4: RACI matrix</w:t>
      </w:r>
    </w:p>
    <w:p w14:paraId="05A8D8D9" w14:textId="77777777" w:rsidR="00C40304" w:rsidRDefault="00000000">
      <w:pPr>
        <w:jc w:val="center"/>
        <w:rPr>
          <w:color w:val="000000"/>
        </w:rPr>
      </w:pPr>
      <w:r>
        <w:rPr>
          <w:color w:val="000000"/>
        </w:rPr>
        <w:t>(Self-developed)</w:t>
      </w:r>
    </w:p>
    <w:p w14:paraId="39939F13" w14:textId="77777777" w:rsidR="00C40304" w:rsidRDefault="00000000">
      <w:pPr>
        <w:pStyle w:val="Titlu1"/>
        <w:rPr>
          <w:color w:val="000000"/>
        </w:rPr>
      </w:pPr>
      <w:bookmarkStart w:id="15" w:name="_Toc216173271"/>
      <w:r>
        <w:rPr>
          <w:color w:val="000000"/>
        </w:rPr>
        <w:t>Critical analysis of stakeholder engagement with appropriate frameworks-</w:t>
      </w:r>
      <w:bookmarkEnd w:id="15"/>
      <w:r>
        <w:rPr>
          <w:color w:val="000000"/>
        </w:rPr>
        <w:t xml:space="preserve"> </w:t>
      </w:r>
    </w:p>
    <w:p w14:paraId="6F4A761D" w14:textId="77777777" w:rsidR="00C40304" w:rsidRDefault="00000000">
      <w:pPr>
        <w:rPr>
          <w:color w:val="000000"/>
        </w:rPr>
      </w:pPr>
      <w:r>
        <w:rPr>
          <w:color w:val="000000"/>
        </w:rPr>
        <w:t xml:space="preserve">Stakeholder theory will help to address the core components of how </w:t>
      </w:r>
      <w:proofErr w:type="spellStart"/>
      <w:r>
        <w:rPr>
          <w:color w:val="000000"/>
        </w:rPr>
        <w:t>Acurable</w:t>
      </w:r>
      <w:proofErr w:type="spellEnd"/>
      <w:r>
        <w:rPr>
          <w:color w:val="000000"/>
        </w:rPr>
        <w:t xml:space="preserve"> can drive engagement among the potential stakeholders during the project development of HeartWatch. Since the project involves a critical phase of designing, development and launch of the product, it is vital for </w:t>
      </w:r>
      <w:proofErr w:type="spellStart"/>
      <w:r>
        <w:rPr>
          <w:color w:val="000000"/>
        </w:rPr>
        <w:t>Acurable</w:t>
      </w:r>
      <w:proofErr w:type="spellEnd"/>
      <w:r>
        <w:rPr>
          <w:color w:val="000000"/>
        </w:rPr>
        <w:t xml:space="preserve"> to apply the business concepts to achieve strategic results. As per </w:t>
      </w:r>
      <w:r>
        <w:rPr>
          <w:b/>
          <w:bCs/>
          <w:i/>
          <w:iCs/>
          <w:color w:val="000000"/>
        </w:rPr>
        <w:t>Freeman’s Stakeholder Theory</w:t>
      </w:r>
      <w:r>
        <w:rPr>
          <w:color w:val="000000"/>
        </w:rPr>
        <w:t xml:space="preserve">, every group of stakeholders should be viewed as valuable members contributing to the success of the business, which can help in shaping their interests to drive profitability (Awa </w:t>
      </w:r>
      <w:r>
        <w:rPr>
          <w:i/>
          <w:iCs/>
          <w:color w:val="000000"/>
        </w:rPr>
        <w:t>et al</w:t>
      </w:r>
      <w:r>
        <w:rPr>
          <w:color w:val="000000"/>
        </w:rPr>
        <w:t xml:space="preserve">., 2024). Similarly, the energy of involving all stakeholders in a project can contribute to proper decision-making and propel proper growth and development. As it is crucial to involve the stakeholders, </w:t>
      </w:r>
      <w:proofErr w:type="spellStart"/>
      <w:r>
        <w:rPr>
          <w:color w:val="000000"/>
        </w:rPr>
        <w:t>Acurable</w:t>
      </w:r>
      <w:proofErr w:type="spellEnd"/>
      <w:r>
        <w:rPr>
          <w:color w:val="000000"/>
        </w:rPr>
        <w:t xml:space="preserve"> is required to introduce a strategic plan for communicating with the stakeholders in phases of the project to enable active participation of key members. Such strategic interactions and clear communication with the stakeholders can help to drive positive project outcomes (Ashcroft, 2017). This is vital because all stakeholders should be aware of the project developments and offer feedback, which indicates a collaborative approach that can eliminate unnecessary conflicts. </w:t>
      </w:r>
    </w:p>
    <w:p w14:paraId="16A22B0D" w14:textId="77777777" w:rsidR="00C40304" w:rsidRDefault="00000000">
      <w:pPr>
        <w:pStyle w:val="Titlu2"/>
        <w:rPr>
          <w:color w:val="000000"/>
        </w:rPr>
      </w:pPr>
      <w:bookmarkStart w:id="16" w:name="_Toc216173272"/>
      <w:r>
        <w:rPr>
          <w:color w:val="000000"/>
        </w:rPr>
        <w:t>Engagement and communication plan</w:t>
      </w:r>
      <w:bookmarkEnd w:id="16"/>
    </w:p>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40304" w14:paraId="0B817FF2" w14:textId="77777777">
        <w:tc>
          <w:tcPr>
            <w:tcW w:w="2258" w:type="dxa"/>
            <w:shd w:val="clear" w:color="auto" w:fill="B4A7D6"/>
            <w:tcMar>
              <w:top w:w="100" w:type="dxa"/>
              <w:left w:w="100" w:type="dxa"/>
              <w:bottom w:w="100" w:type="dxa"/>
              <w:right w:w="100" w:type="dxa"/>
            </w:tcMar>
          </w:tcPr>
          <w:p w14:paraId="665A5694"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Stakeholders </w:t>
            </w:r>
          </w:p>
        </w:tc>
        <w:tc>
          <w:tcPr>
            <w:tcW w:w="2257" w:type="dxa"/>
            <w:shd w:val="clear" w:color="auto" w:fill="B4A7D6"/>
            <w:tcMar>
              <w:top w:w="100" w:type="dxa"/>
              <w:left w:w="100" w:type="dxa"/>
              <w:bottom w:w="100" w:type="dxa"/>
              <w:right w:w="100" w:type="dxa"/>
            </w:tcMar>
          </w:tcPr>
          <w:p w14:paraId="32B86932"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Engagement strategy </w:t>
            </w:r>
          </w:p>
        </w:tc>
        <w:tc>
          <w:tcPr>
            <w:tcW w:w="2257" w:type="dxa"/>
            <w:shd w:val="clear" w:color="auto" w:fill="B4A7D6"/>
            <w:tcMar>
              <w:top w:w="100" w:type="dxa"/>
              <w:left w:w="100" w:type="dxa"/>
              <w:bottom w:w="100" w:type="dxa"/>
              <w:right w:w="100" w:type="dxa"/>
            </w:tcMar>
          </w:tcPr>
          <w:p w14:paraId="67A87F8C"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Communication recurrence </w:t>
            </w:r>
          </w:p>
        </w:tc>
        <w:tc>
          <w:tcPr>
            <w:tcW w:w="2257" w:type="dxa"/>
            <w:shd w:val="clear" w:color="auto" w:fill="B4A7D6"/>
            <w:tcMar>
              <w:top w:w="100" w:type="dxa"/>
              <w:left w:w="100" w:type="dxa"/>
              <w:bottom w:w="100" w:type="dxa"/>
              <w:right w:w="100" w:type="dxa"/>
            </w:tcMar>
          </w:tcPr>
          <w:p w14:paraId="46321CA3" w14:textId="77777777" w:rsidR="00C40304" w:rsidRDefault="00000000">
            <w:pPr>
              <w:widowControl w:val="0"/>
              <w:pBdr>
                <w:top w:val="nil"/>
                <w:left w:val="nil"/>
                <w:bottom w:val="nil"/>
                <w:right w:val="nil"/>
                <w:between w:val="nil"/>
              </w:pBdr>
              <w:spacing w:line="240" w:lineRule="auto"/>
              <w:jc w:val="left"/>
              <w:rPr>
                <w:b/>
                <w:bCs/>
                <w:color w:val="000000"/>
              </w:rPr>
            </w:pPr>
            <w:r>
              <w:rPr>
                <w:b/>
                <w:bCs/>
                <w:color w:val="000000"/>
              </w:rPr>
              <w:t xml:space="preserve">Channels </w:t>
            </w:r>
          </w:p>
        </w:tc>
      </w:tr>
      <w:tr w:rsidR="00C40304" w14:paraId="7E5D2D2B" w14:textId="77777777">
        <w:tc>
          <w:tcPr>
            <w:tcW w:w="2258" w:type="dxa"/>
            <w:shd w:val="clear" w:color="auto" w:fill="D9D2E9"/>
            <w:tcMar>
              <w:top w:w="100" w:type="dxa"/>
              <w:left w:w="100" w:type="dxa"/>
              <w:bottom w:w="100" w:type="dxa"/>
              <w:right w:w="100" w:type="dxa"/>
            </w:tcMar>
          </w:tcPr>
          <w:p w14:paraId="02161B85" w14:textId="77777777" w:rsidR="00C40304" w:rsidRDefault="00000000">
            <w:pPr>
              <w:widowControl w:val="0"/>
              <w:pBdr>
                <w:top w:val="nil"/>
                <w:left w:val="nil"/>
                <w:bottom w:val="nil"/>
                <w:right w:val="nil"/>
                <w:between w:val="nil"/>
              </w:pBdr>
              <w:spacing w:line="240" w:lineRule="auto"/>
              <w:jc w:val="left"/>
              <w:rPr>
                <w:color w:val="000000"/>
              </w:rPr>
            </w:pPr>
            <w:r>
              <w:rPr>
                <w:color w:val="000000"/>
              </w:rPr>
              <w:t>Project manager</w:t>
            </w:r>
          </w:p>
        </w:tc>
        <w:tc>
          <w:tcPr>
            <w:tcW w:w="2257" w:type="dxa"/>
            <w:shd w:val="clear" w:color="auto" w:fill="D9D2E9"/>
            <w:tcMar>
              <w:top w:w="100" w:type="dxa"/>
              <w:left w:w="100" w:type="dxa"/>
              <w:bottom w:w="100" w:type="dxa"/>
              <w:right w:w="100" w:type="dxa"/>
            </w:tcMar>
          </w:tcPr>
          <w:p w14:paraId="252A5E10"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Report, meetings</w:t>
            </w:r>
          </w:p>
        </w:tc>
        <w:tc>
          <w:tcPr>
            <w:tcW w:w="2257" w:type="dxa"/>
            <w:shd w:val="clear" w:color="auto" w:fill="D9D2E9"/>
            <w:tcMar>
              <w:top w:w="100" w:type="dxa"/>
              <w:left w:w="100" w:type="dxa"/>
              <w:bottom w:w="100" w:type="dxa"/>
              <w:right w:w="100" w:type="dxa"/>
            </w:tcMar>
          </w:tcPr>
          <w:p w14:paraId="65674DC0"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Weekly </w:t>
            </w:r>
          </w:p>
        </w:tc>
        <w:tc>
          <w:tcPr>
            <w:tcW w:w="2257" w:type="dxa"/>
            <w:shd w:val="clear" w:color="auto" w:fill="D9D2E9"/>
            <w:tcMar>
              <w:top w:w="100" w:type="dxa"/>
              <w:left w:w="100" w:type="dxa"/>
              <w:bottom w:w="100" w:type="dxa"/>
              <w:right w:w="100" w:type="dxa"/>
            </w:tcMar>
          </w:tcPr>
          <w:p w14:paraId="471EA999" w14:textId="77777777" w:rsidR="00C40304" w:rsidRDefault="00000000">
            <w:pPr>
              <w:widowControl w:val="0"/>
              <w:spacing w:line="240" w:lineRule="auto"/>
              <w:jc w:val="left"/>
              <w:rPr>
                <w:color w:val="000000"/>
              </w:rPr>
            </w:pPr>
            <w:r>
              <w:rPr>
                <w:color w:val="000000"/>
              </w:rPr>
              <w:t xml:space="preserve">Emails </w:t>
            </w:r>
          </w:p>
        </w:tc>
      </w:tr>
      <w:tr w:rsidR="00C40304" w14:paraId="37A4020E" w14:textId="77777777">
        <w:tc>
          <w:tcPr>
            <w:tcW w:w="2258" w:type="dxa"/>
            <w:shd w:val="clear" w:color="auto" w:fill="D9D2E9"/>
            <w:tcMar>
              <w:top w:w="100" w:type="dxa"/>
              <w:left w:w="100" w:type="dxa"/>
              <w:bottom w:w="100" w:type="dxa"/>
              <w:right w:w="100" w:type="dxa"/>
            </w:tcMar>
          </w:tcPr>
          <w:p w14:paraId="579ABB9D" w14:textId="77777777" w:rsidR="00C40304" w:rsidRDefault="00000000">
            <w:pPr>
              <w:widowControl w:val="0"/>
              <w:pBdr>
                <w:top w:val="nil"/>
                <w:left w:val="nil"/>
                <w:bottom w:val="nil"/>
                <w:right w:val="nil"/>
                <w:between w:val="nil"/>
              </w:pBdr>
              <w:spacing w:line="240" w:lineRule="auto"/>
              <w:jc w:val="left"/>
              <w:rPr>
                <w:color w:val="000000"/>
              </w:rPr>
            </w:pPr>
            <w:r>
              <w:rPr>
                <w:color w:val="000000"/>
              </w:rPr>
              <w:t>Development teams</w:t>
            </w:r>
          </w:p>
        </w:tc>
        <w:tc>
          <w:tcPr>
            <w:tcW w:w="2257" w:type="dxa"/>
            <w:shd w:val="clear" w:color="auto" w:fill="D9D2E9"/>
            <w:tcMar>
              <w:top w:w="100" w:type="dxa"/>
              <w:left w:w="100" w:type="dxa"/>
              <w:bottom w:w="100" w:type="dxa"/>
              <w:right w:w="100" w:type="dxa"/>
            </w:tcMar>
          </w:tcPr>
          <w:p w14:paraId="661C4C9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Meetings, agile updates</w:t>
            </w:r>
          </w:p>
        </w:tc>
        <w:tc>
          <w:tcPr>
            <w:tcW w:w="2257" w:type="dxa"/>
            <w:shd w:val="clear" w:color="auto" w:fill="D9D2E9"/>
            <w:tcMar>
              <w:top w:w="100" w:type="dxa"/>
              <w:left w:w="100" w:type="dxa"/>
              <w:bottom w:w="100" w:type="dxa"/>
              <w:right w:w="100" w:type="dxa"/>
            </w:tcMar>
          </w:tcPr>
          <w:p w14:paraId="66B29BB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Daily </w:t>
            </w:r>
          </w:p>
        </w:tc>
        <w:tc>
          <w:tcPr>
            <w:tcW w:w="2257" w:type="dxa"/>
            <w:shd w:val="clear" w:color="auto" w:fill="D9D2E9"/>
            <w:tcMar>
              <w:top w:w="100" w:type="dxa"/>
              <w:left w:w="100" w:type="dxa"/>
              <w:bottom w:w="100" w:type="dxa"/>
              <w:right w:w="100" w:type="dxa"/>
            </w:tcMar>
          </w:tcPr>
          <w:p w14:paraId="6D0D708F"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Software like Microsoft Teams </w:t>
            </w:r>
          </w:p>
        </w:tc>
      </w:tr>
      <w:tr w:rsidR="00C40304" w14:paraId="3E268132" w14:textId="77777777">
        <w:tc>
          <w:tcPr>
            <w:tcW w:w="2258" w:type="dxa"/>
            <w:shd w:val="clear" w:color="auto" w:fill="D9D2E9"/>
            <w:tcMar>
              <w:top w:w="100" w:type="dxa"/>
              <w:left w:w="100" w:type="dxa"/>
              <w:bottom w:w="100" w:type="dxa"/>
              <w:right w:w="100" w:type="dxa"/>
            </w:tcMar>
          </w:tcPr>
          <w:p w14:paraId="29EFA057"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Healthcare professionals </w:t>
            </w:r>
          </w:p>
        </w:tc>
        <w:tc>
          <w:tcPr>
            <w:tcW w:w="2257" w:type="dxa"/>
            <w:shd w:val="clear" w:color="auto" w:fill="D9D2E9"/>
            <w:tcMar>
              <w:top w:w="100" w:type="dxa"/>
              <w:left w:w="100" w:type="dxa"/>
              <w:bottom w:w="100" w:type="dxa"/>
              <w:right w:w="100" w:type="dxa"/>
            </w:tcMar>
          </w:tcPr>
          <w:p w14:paraId="68E6E77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Workshops and trials in a controlled clinical environment</w:t>
            </w:r>
          </w:p>
        </w:tc>
        <w:tc>
          <w:tcPr>
            <w:tcW w:w="2257" w:type="dxa"/>
            <w:shd w:val="clear" w:color="auto" w:fill="D9D2E9"/>
            <w:tcMar>
              <w:top w:w="100" w:type="dxa"/>
              <w:left w:w="100" w:type="dxa"/>
              <w:bottom w:w="100" w:type="dxa"/>
              <w:right w:w="100" w:type="dxa"/>
            </w:tcMar>
          </w:tcPr>
          <w:p w14:paraId="7D4BCE5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Quarterly </w:t>
            </w:r>
          </w:p>
        </w:tc>
        <w:tc>
          <w:tcPr>
            <w:tcW w:w="2257" w:type="dxa"/>
            <w:shd w:val="clear" w:color="auto" w:fill="D9D2E9"/>
            <w:tcMar>
              <w:top w:w="100" w:type="dxa"/>
              <w:left w:w="100" w:type="dxa"/>
              <w:bottom w:w="100" w:type="dxa"/>
              <w:right w:w="100" w:type="dxa"/>
            </w:tcMar>
          </w:tcPr>
          <w:p w14:paraId="6037222A"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Conferences, webinars, surveys</w:t>
            </w:r>
          </w:p>
        </w:tc>
      </w:tr>
      <w:tr w:rsidR="00C40304" w14:paraId="53834C87" w14:textId="77777777">
        <w:tc>
          <w:tcPr>
            <w:tcW w:w="2258" w:type="dxa"/>
            <w:shd w:val="clear" w:color="auto" w:fill="D9D2E9"/>
            <w:tcMar>
              <w:top w:w="100" w:type="dxa"/>
              <w:left w:w="100" w:type="dxa"/>
              <w:bottom w:w="100" w:type="dxa"/>
              <w:right w:w="100" w:type="dxa"/>
            </w:tcMar>
          </w:tcPr>
          <w:p w14:paraId="66373021"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Investors </w:t>
            </w:r>
          </w:p>
        </w:tc>
        <w:tc>
          <w:tcPr>
            <w:tcW w:w="2257" w:type="dxa"/>
            <w:shd w:val="clear" w:color="auto" w:fill="D9D2E9"/>
            <w:tcMar>
              <w:top w:w="100" w:type="dxa"/>
              <w:left w:w="100" w:type="dxa"/>
              <w:bottom w:w="100" w:type="dxa"/>
              <w:right w:w="100" w:type="dxa"/>
            </w:tcMar>
          </w:tcPr>
          <w:p w14:paraId="6E3E6170"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Financial briefings and audits </w:t>
            </w:r>
          </w:p>
        </w:tc>
        <w:tc>
          <w:tcPr>
            <w:tcW w:w="2257" w:type="dxa"/>
            <w:shd w:val="clear" w:color="auto" w:fill="D9D2E9"/>
            <w:tcMar>
              <w:top w:w="100" w:type="dxa"/>
              <w:left w:w="100" w:type="dxa"/>
              <w:bottom w:w="100" w:type="dxa"/>
              <w:right w:w="100" w:type="dxa"/>
            </w:tcMar>
          </w:tcPr>
          <w:p w14:paraId="6A2D04C3"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Monthly </w:t>
            </w:r>
          </w:p>
        </w:tc>
        <w:tc>
          <w:tcPr>
            <w:tcW w:w="2257" w:type="dxa"/>
            <w:shd w:val="clear" w:color="auto" w:fill="D9D2E9"/>
            <w:tcMar>
              <w:top w:w="100" w:type="dxa"/>
              <w:left w:w="100" w:type="dxa"/>
              <w:bottom w:w="100" w:type="dxa"/>
              <w:right w:w="100" w:type="dxa"/>
            </w:tcMar>
          </w:tcPr>
          <w:p w14:paraId="5C1CAF70" w14:textId="77777777" w:rsidR="00C40304" w:rsidRDefault="00000000">
            <w:pPr>
              <w:widowControl w:val="0"/>
              <w:pBdr>
                <w:top w:val="nil"/>
                <w:left w:val="nil"/>
                <w:bottom w:val="nil"/>
                <w:right w:val="nil"/>
                <w:between w:val="nil"/>
              </w:pBdr>
              <w:spacing w:line="240" w:lineRule="auto"/>
              <w:jc w:val="left"/>
              <w:rPr>
                <w:color w:val="000000"/>
              </w:rPr>
            </w:pPr>
            <w:r>
              <w:rPr>
                <w:color w:val="000000"/>
              </w:rPr>
              <w:t>Reports, Excel sheets</w:t>
            </w:r>
          </w:p>
        </w:tc>
      </w:tr>
      <w:tr w:rsidR="00C40304" w14:paraId="0487E344" w14:textId="77777777">
        <w:tc>
          <w:tcPr>
            <w:tcW w:w="2258" w:type="dxa"/>
            <w:shd w:val="clear" w:color="auto" w:fill="D9D2E9"/>
            <w:tcMar>
              <w:top w:w="100" w:type="dxa"/>
              <w:left w:w="100" w:type="dxa"/>
              <w:bottom w:w="100" w:type="dxa"/>
              <w:right w:w="100" w:type="dxa"/>
            </w:tcMar>
          </w:tcPr>
          <w:p w14:paraId="6F1BC60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Regulators </w:t>
            </w:r>
          </w:p>
        </w:tc>
        <w:tc>
          <w:tcPr>
            <w:tcW w:w="2257" w:type="dxa"/>
            <w:shd w:val="clear" w:color="auto" w:fill="D9D2E9"/>
            <w:tcMar>
              <w:top w:w="100" w:type="dxa"/>
              <w:left w:w="100" w:type="dxa"/>
              <w:bottom w:w="100" w:type="dxa"/>
              <w:right w:w="100" w:type="dxa"/>
            </w:tcMar>
          </w:tcPr>
          <w:p w14:paraId="17883B4E"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Compliance reports </w:t>
            </w:r>
          </w:p>
        </w:tc>
        <w:tc>
          <w:tcPr>
            <w:tcW w:w="2257" w:type="dxa"/>
            <w:shd w:val="clear" w:color="auto" w:fill="D9D2E9"/>
            <w:tcMar>
              <w:top w:w="100" w:type="dxa"/>
              <w:left w:w="100" w:type="dxa"/>
              <w:bottom w:w="100" w:type="dxa"/>
              <w:right w:w="100" w:type="dxa"/>
            </w:tcMar>
          </w:tcPr>
          <w:p w14:paraId="6057ED7C"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As necessary </w:t>
            </w:r>
          </w:p>
        </w:tc>
        <w:tc>
          <w:tcPr>
            <w:tcW w:w="2257" w:type="dxa"/>
            <w:shd w:val="clear" w:color="auto" w:fill="D9D2E9"/>
            <w:tcMar>
              <w:top w:w="100" w:type="dxa"/>
              <w:left w:w="100" w:type="dxa"/>
              <w:bottom w:w="100" w:type="dxa"/>
              <w:right w:w="100" w:type="dxa"/>
            </w:tcMar>
          </w:tcPr>
          <w:p w14:paraId="283E9932" w14:textId="77777777" w:rsidR="00C40304" w:rsidRDefault="00000000">
            <w:pPr>
              <w:widowControl w:val="0"/>
              <w:pBdr>
                <w:top w:val="nil"/>
                <w:left w:val="nil"/>
                <w:bottom w:val="nil"/>
                <w:right w:val="nil"/>
                <w:between w:val="nil"/>
              </w:pBdr>
              <w:spacing w:line="240" w:lineRule="auto"/>
              <w:jc w:val="left"/>
              <w:rPr>
                <w:color w:val="000000"/>
              </w:rPr>
            </w:pPr>
            <w:r>
              <w:rPr>
                <w:color w:val="000000"/>
              </w:rPr>
              <w:t>Documentation</w:t>
            </w:r>
          </w:p>
        </w:tc>
      </w:tr>
      <w:tr w:rsidR="00C40304" w14:paraId="63458AFB" w14:textId="77777777">
        <w:tc>
          <w:tcPr>
            <w:tcW w:w="2258" w:type="dxa"/>
            <w:shd w:val="clear" w:color="auto" w:fill="D9D2E9"/>
            <w:tcMar>
              <w:top w:w="100" w:type="dxa"/>
              <w:left w:w="100" w:type="dxa"/>
              <w:bottom w:w="100" w:type="dxa"/>
              <w:right w:w="100" w:type="dxa"/>
            </w:tcMar>
          </w:tcPr>
          <w:p w14:paraId="6C2661D8"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Customers </w:t>
            </w:r>
          </w:p>
        </w:tc>
        <w:tc>
          <w:tcPr>
            <w:tcW w:w="2257" w:type="dxa"/>
            <w:shd w:val="clear" w:color="auto" w:fill="D9D2E9"/>
            <w:tcMar>
              <w:top w:w="100" w:type="dxa"/>
              <w:left w:w="100" w:type="dxa"/>
              <w:bottom w:w="100" w:type="dxa"/>
              <w:right w:w="100" w:type="dxa"/>
            </w:tcMar>
          </w:tcPr>
          <w:p w14:paraId="178499E0" w14:textId="77777777" w:rsidR="00C40304" w:rsidRDefault="00000000">
            <w:pPr>
              <w:widowControl w:val="0"/>
              <w:pBdr>
                <w:top w:val="nil"/>
                <w:left w:val="nil"/>
                <w:bottom w:val="nil"/>
                <w:right w:val="nil"/>
                <w:between w:val="nil"/>
              </w:pBdr>
              <w:spacing w:line="240" w:lineRule="auto"/>
              <w:jc w:val="left"/>
              <w:rPr>
                <w:color w:val="000000"/>
              </w:rPr>
            </w:pPr>
            <w:r>
              <w:rPr>
                <w:color w:val="000000"/>
              </w:rPr>
              <w:t>Social media platforms, leaflets</w:t>
            </w:r>
          </w:p>
        </w:tc>
        <w:tc>
          <w:tcPr>
            <w:tcW w:w="2257" w:type="dxa"/>
            <w:shd w:val="clear" w:color="auto" w:fill="D9D2E9"/>
            <w:tcMar>
              <w:top w:w="100" w:type="dxa"/>
              <w:left w:w="100" w:type="dxa"/>
              <w:bottom w:w="100" w:type="dxa"/>
              <w:right w:w="100" w:type="dxa"/>
            </w:tcMar>
          </w:tcPr>
          <w:p w14:paraId="550FEA56" w14:textId="77777777" w:rsidR="00C40304" w:rsidRDefault="00000000">
            <w:pPr>
              <w:widowControl w:val="0"/>
              <w:pBdr>
                <w:top w:val="nil"/>
                <w:left w:val="nil"/>
                <w:bottom w:val="nil"/>
                <w:right w:val="nil"/>
                <w:between w:val="nil"/>
              </w:pBdr>
              <w:spacing w:line="240" w:lineRule="auto"/>
              <w:jc w:val="left"/>
              <w:rPr>
                <w:color w:val="000000"/>
              </w:rPr>
            </w:pPr>
            <w:r>
              <w:rPr>
                <w:color w:val="000000"/>
              </w:rPr>
              <w:t xml:space="preserve">Ongoing </w:t>
            </w:r>
          </w:p>
        </w:tc>
        <w:tc>
          <w:tcPr>
            <w:tcW w:w="2257" w:type="dxa"/>
            <w:shd w:val="clear" w:color="auto" w:fill="D9D2E9"/>
            <w:tcMar>
              <w:top w:w="100" w:type="dxa"/>
              <w:left w:w="100" w:type="dxa"/>
              <w:bottom w:w="100" w:type="dxa"/>
              <w:right w:w="100" w:type="dxa"/>
            </w:tcMar>
          </w:tcPr>
          <w:p w14:paraId="5E9DB56A" w14:textId="77777777" w:rsidR="00C40304" w:rsidRDefault="00000000">
            <w:pPr>
              <w:widowControl w:val="0"/>
              <w:pBdr>
                <w:top w:val="nil"/>
                <w:left w:val="nil"/>
                <w:bottom w:val="nil"/>
                <w:right w:val="nil"/>
                <w:between w:val="nil"/>
              </w:pBdr>
              <w:spacing w:line="240" w:lineRule="auto"/>
              <w:jc w:val="left"/>
              <w:rPr>
                <w:color w:val="000000"/>
              </w:rPr>
            </w:pPr>
            <w:r>
              <w:rPr>
                <w:color w:val="000000"/>
              </w:rPr>
              <w:t>Campaigns, blogs, videos, social media posts</w:t>
            </w:r>
          </w:p>
        </w:tc>
      </w:tr>
    </w:tbl>
    <w:p w14:paraId="7DF1B977" w14:textId="77777777" w:rsidR="00C40304" w:rsidRDefault="00000000">
      <w:pPr>
        <w:jc w:val="center"/>
        <w:rPr>
          <w:b/>
          <w:bCs/>
          <w:color w:val="000000"/>
        </w:rPr>
      </w:pPr>
      <w:r>
        <w:rPr>
          <w:b/>
          <w:bCs/>
          <w:color w:val="000000"/>
        </w:rPr>
        <w:t>Table 5: Communication plan for stakeholder engagement</w:t>
      </w:r>
    </w:p>
    <w:p w14:paraId="3D64F4DB" w14:textId="77777777" w:rsidR="00C40304" w:rsidRDefault="00000000">
      <w:pPr>
        <w:jc w:val="center"/>
        <w:rPr>
          <w:color w:val="000000"/>
        </w:rPr>
      </w:pPr>
      <w:r>
        <w:rPr>
          <w:color w:val="000000"/>
        </w:rPr>
        <w:t>(Self-developed)</w:t>
      </w:r>
    </w:p>
    <w:p w14:paraId="65123B51" w14:textId="77777777" w:rsidR="00C40304" w:rsidRDefault="00000000">
      <w:pPr>
        <w:rPr>
          <w:color w:val="000000"/>
        </w:rPr>
      </w:pPr>
      <w:r>
        <w:rPr>
          <w:color w:val="000000"/>
        </w:rPr>
        <w:t xml:space="preserve">From the above table, it is evident that stakeholder communication requires a strategic approach because diverse stakeholders have different roles in a project, thus demanding different levels of engagement. Drawing insights from literature, communicating clearly with the correct stakeholder groups at the right time can facilitate positive results in a project (Christopher </w:t>
      </w:r>
      <w:r>
        <w:rPr>
          <w:i/>
          <w:iCs/>
          <w:color w:val="000000"/>
        </w:rPr>
        <w:t>et al</w:t>
      </w:r>
      <w:r>
        <w:rPr>
          <w:color w:val="000000"/>
        </w:rPr>
        <w:t xml:space="preserve">., 2013). Based on the level of interests and power, </w:t>
      </w:r>
      <w:proofErr w:type="spellStart"/>
      <w:r>
        <w:rPr>
          <w:color w:val="000000"/>
        </w:rPr>
        <w:t>Acurable</w:t>
      </w:r>
      <w:proofErr w:type="spellEnd"/>
      <w:r>
        <w:rPr>
          <w:color w:val="000000"/>
        </w:rPr>
        <w:t xml:space="preserve"> should maintain seamless interaction with the product teams, manager and the investors since they are responsible for the innovation and launch of HeartWatch. This is because the project manager is leading the entire enterprise of launching a new product, while the development team is engaged in designing and finalising the wearable medical device. Also, Ellis et al. (1991) claimed that investors play a fundamental role in assessing the growth and profitability of the projects, analyse further funding requirements and undertake strategic decisions. Hence, these are the key stakeholders with whom communication frequency is the highest. </w:t>
      </w:r>
    </w:p>
    <w:p w14:paraId="077A7064" w14:textId="77777777" w:rsidR="00C40304" w:rsidRDefault="00000000">
      <w:pPr>
        <w:rPr>
          <w:color w:val="000000"/>
        </w:rPr>
      </w:pPr>
      <w:r>
        <w:rPr>
          <w:color w:val="000000"/>
        </w:rPr>
        <w:t xml:space="preserve">The table indicates that healthcare professionals, customers and regulators hold a significant role within the project as well. Establishing clear communication with these individuals can help </w:t>
      </w:r>
      <w:proofErr w:type="spellStart"/>
      <w:r>
        <w:rPr>
          <w:color w:val="000000"/>
        </w:rPr>
        <w:t>Acurable</w:t>
      </w:r>
      <w:proofErr w:type="spellEnd"/>
      <w:r>
        <w:rPr>
          <w:color w:val="000000"/>
        </w:rPr>
        <w:t xml:space="preserve"> to generate profitable outcomes from the HeartWatch project. To justify their significance, healthcare professionals will offer essential insights through clinical testing of the product, thus determining the effectiveness of the product and its credibility. Along with that, as per the views of </w:t>
      </w:r>
      <w:proofErr w:type="spellStart"/>
      <w:r>
        <w:rPr>
          <w:color w:val="000000"/>
        </w:rPr>
        <w:t>Sjödin</w:t>
      </w:r>
      <w:proofErr w:type="spellEnd"/>
      <w:r>
        <w:rPr>
          <w:i/>
          <w:iCs/>
          <w:color w:val="000000"/>
        </w:rPr>
        <w:t xml:space="preserve"> et al.</w:t>
      </w:r>
      <w:r>
        <w:rPr>
          <w:color w:val="000000"/>
        </w:rPr>
        <w:t xml:space="preserve"> (2021), customers’ feedback is a valuable aspect that helps companies to improve products and services, driving positive business outcomes and high performance. Similarly, the role of regulators is important for analysing potential policy changes that can create barriers to the launch of the innovative product. </w:t>
      </w:r>
    </w:p>
    <w:p w14:paraId="7F365742" w14:textId="77777777" w:rsidR="00C40304" w:rsidRDefault="00000000">
      <w:pPr>
        <w:pStyle w:val="Titlu1"/>
        <w:rPr>
          <w:color w:val="000000"/>
        </w:rPr>
      </w:pPr>
      <w:bookmarkStart w:id="17" w:name="_Toc216173273"/>
      <w:r>
        <w:rPr>
          <w:color w:val="000000"/>
        </w:rPr>
        <w:t>Applying the 4C's model to describe the process of engaging and managing stakeholder conflicts</w:t>
      </w:r>
      <w:bookmarkEnd w:id="17"/>
      <w:r>
        <w:rPr>
          <w:color w:val="000000"/>
        </w:rPr>
        <w:t xml:space="preserve"> </w:t>
      </w:r>
    </w:p>
    <w:p w14:paraId="62BE8240" w14:textId="77777777" w:rsidR="00C40304" w:rsidRDefault="00000000">
      <w:pPr>
        <w:rPr>
          <w:color w:val="000000"/>
        </w:rPr>
      </w:pPr>
      <w:r>
        <w:rPr>
          <w:color w:val="000000"/>
        </w:rPr>
        <w:t xml:space="preserve">For determining the process of engaging diverse stakeholders in the HeartWatch project and analysing the methods of mitigating potential conflicts, the 4C's model has been utilised. Within the dimensions of stakeholder management, the </w:t>
      </w:r>
      <w:r>
        <w:rPr>
          <w:b/>
          <w:bCs/>
          <w:i/>
          <w:iCs/>
          <w:color w:val="000000"/>
        </w:rPr>
        <w:t>4C’s model</w:t>
      </w:r>
      <w:r>
        <w:rPr>
          <w:color w:val="000000"/>
        </w:rPr>
        <w:t xml:space="preserve"> is mainly associated with proactive </w:t>
      </w:r>
      <w:r>
        <w:rPr>
          <w:i/>
          <w:iCs/>
          <w:color w:val="000000"/>
        </w:rPr>
        <w:t xml:space="preserve">communication, collaboration, cooperation </w:t>
      </w:r>
      <w:r>
        <w:rPr>
          <w:color w:val="000000"/>
        </w:rPr>
        <w:t xml:space="preserve">and </w:t>
      </w:r>
      <w:r>
        <w:rPr>
          <w:i/>
          <w:iCs/>
          <w:color w:val="000000"/>
        </w:rPr>
        <w:t>coordination</w:t>
      </w:r>
      <w:r>
        <w:rPr>
          <w:color w:val="000000"/>
        </w:rPr>
        <w:t xml:space="preserve"> (Simona </w:t>
      </w:r>
      <w:r>
        <w:rPr>
          <w:i/>
          <w:iCs/>
          <w:color w:val="000000"/>
        </w:rPr>
        <w:t>et al</w:t>
      </w:r>
      <w:r>
        <w:rPr>
          <w:color w:val="000000"/>
        </w:rPr>
        <w:t xml:space="preserve">., 2023). Even though the model is primarily used for addressing disaster management and emergency situations, it can be applied to other scenarios, such as organisational projects. These elements would help to determine the process through which the project will be navigated through different stakeholder groups and risk mitigation strategies. </w:t>
      </w:r>
    </w:p>
    <w:p w14:paraId="4197B415" w14:textId="77777777" w:rsidR="00C40304" w:rsidRDefault="00000000">
      <w:pPr>
        <w:pStyle w:val="Titlu2"/>
        <w:rPr>
          <w:color w:val="000000"/>
        </w:rPr>
      </w:pPr>
      <w:bookmarkStart w:id="18" w:name="_Toc216173274"/>
      <w:r>
        <w:rPr>
          <w:color w:val="000000"/>
        </w:rPr>
        <w:t>Model Implementation:</w:t>
      </w:r>
      <w:bookmarkEnd w:id="18"/>
    </w:p>
    <w:tbl>
      <w:tblPr>
        <w:tblStyle w:val="ab"/>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6885"/>
      </w:tblGrid>
      <w:tr w:rsidR="00C40304" w14:paraId="3F882375" w14:textId="77777777">
        <w:tc>
          <w:tcPr>
            <w:tcW w:w="2115" w:type="dxa"/>
            <w:shd w:val="clear" w:color="auto" w:fill="93C47D"/>
            <w:tcMar>
              <w:top w:w="100" w:type="dxa"/>
              <w:left w:w="100" w:type="dxa"/>
              <w:bottom w:w="100" w:type="dxa"/>
              <w:right w:w="100" w:type="dxa"/>
            </w:tcMar>
          </w:tcPr>
          <w:p w14:paraId="73E45381" w14:textId="77777777" w:rsidR="00C40304" w:rsidRDefault="00000000">
            <w:pPr>
              <w:widowControl w:val="0"/>
              <w:pBdr>
                <w:top w:val="nil"/>
                <w:left w:val="nil"/>
                <w:bottom w:val="nil"/>
                <w:right w:val="nil"/>
                <w:between w:val="nil"/>
              </w:pBdr>
              <w:jc w:val="center"/>
              <w:rPr>
                <w:b/>
                <w:bCs/>
                <w:color w:val="000000"/>
              </w:rPr>
            </w:pPr>
            <w:r>
              <w:rPr>
                <w:b/>
                <w:bCs/>
                <w:color w:val="000000"/>
              </w:rPr>
              <w:t xml:space="preserve">4C components </w:t>
            </w:r>
          </w:p>
        </w:tc>
        <w:tc>
          <w:tcPr>
            <w:tcW w:w="6885" w:type="dxa"/>
            <w:shd w:val="clear" w:color="auto" w:fill="93C47D"/>
            <w:tcMar>
              <w:top w:w="100" w:type="dxa"/>
              <w:left w:w="100" w:type="dxa"/>
              <w:bottom w:w="100" w:type="dxa"/>
              <w:right w:w="100" w:type="dxa"/>
            </w:tcMar>
          </w:tcPr>
          <w:p w14:paraId="19647FD1" w14:textId="77777777" w:rsidR="00C40304" w:rsidRDefault="00000000">
            <w:pPr>
              <w:widowControl w:val="0"/>
              <w:pBdr>
                <w:top w:val="nil"/>
                <w:left w:val="nil"/>
                <w:bottom w:val="nil"/>
                <w:right w:val="nil"/>
                <w:between w:val="nil"/>
              </w:pBdr>
              <w:jc w:val="center"/>
              <w:rPr>
                <w:b/>
                <w:bCs/>
                <w:color w:val="000000"/>
              </w:rPr>
            </w:pPr>
            <w:r>
              <w:rPr>
                <w:b/>
                <w:bCs/>
                <w:color w:val="000000"/>
              </w:rPr>
              <w:t xml:space="preserve">Integration into the HeartWatch project </w:t>
            </w:r>
          </w:p>
        </w:tc>
      </w:tr>
      <w:tr w:rsidR="00C40304" w14:paraId="3A9ED03B" w14:textId="77777777">
        <w:tc>
          <w:tcPr>
            <w:tcW w:w="2115" w:type="dxa"/>
            <w:shd w:val="clear" w:color="auto" w:fill="B6D7A8"/>
            <w:tcMar>
              <w:top w:w="100" w:type="dxa"/>
              <w:left w:w="100" w:type="dxa"/>
              <w:bottom w:w="100" w:type="dxa"/>
              <w:right w:w="100" w:type="dxa"/>
            </w:tcMar>
          </w:tcPr>
          <w:p w14:paraId="64C511A0" w14:textId="77777777" w:rsidR="00C40304" w:rsidRDefault="00000000">
            <w:pPr>
              <w:widowControl w:val="0"/>
              <w:pBdr>
                <w:top w:val="nil"/>
                <w:left w:val="nil"/>
                <w:bottom w:val="nil"/>
                <w:right w:val="nil"/>
                <w:between w:val="nil"/>
              </w:pBdr>
              <w:rPr>
                <w:i/>
                <w:iCs/>
                <w:color w:val="000000"/>
              </w:rPr>
            </w:pPr>
            <w:r>
              <w:rPr>
                <w:i/>
                <w:iCs/>
                <w:color w:val="000000"/>
              </w:rPr>
              <w:t xml:space="preserve">Communication </w:t>
            </w:r>
          </w:p>
        </w:tc>
        <w:tc>
          <w:tcPr>
            <w:tcW w:w="6885" w:type="dxa"/>
            <w:shd w:val="clear" w:color="auto" w:fill="D9EAD3"/>
            <w:tcMar>
              <w:top w:w="100" w:type="dxa"/>
              <w:left w:w="100" w:type="dxa"/>
              <w:bottom w:w="100" w:type="dxa"/>
              <w:right w:w="100" w:type="dxa"/>
            </w:tcMar>
          </w:tcPr>
          <w:p w14:paraId="774203F5" w14:textId="77777777" w:rsidR="00C40304" w:rsidRDefault="00000000">
            <w:pPr>
              <w:widowControl w:val="0"/>
              <w:pBdr>
                <w:top w:val="nil"/>
                <w:left w:val="nil"/>
                <w:bottom w:val="nil"/>
                <w:right w:val="nil"/>
                <w:between w:val="nil"/>
              </w:pBdr>
              <w:rPr>
                <w:color w:val="000000"/>
              </w:rPr>
            </w:pPr>
            <w:r>
              <w:rPr>
                <w:color w:val="000000"/>
              </w:rPr>
              <w:t>Project managers must ensure transparency while communicating with the product development team and inform the marketing department of the associated project timelines (</w:t>
            </w:r>
            <w:proofErr w:type="spellStart"/>
            <w:r>
              <w:rPr>
                <w:color w:val="000000"/>
              </w:rPr>
              <w:t>Pingulkar</w:t>
            </w:r>
            <w:proofErr w:type="spellEnd"/>
            <w:r>
              <w:rPr>
                <w:color w:val="000000"/>
              </w:rPr>
              <w:t xml:space="preserve"> </w:t>
            </w:r>
            <w:r>
              <w:rPr>
                <w:i/>
                <w:iCs/>
                <w:color w:val="000000"/>
              </w:rPr>
              <w:t>et al</w:t>
            </w:r>
            <w:r>
              <w:rPr>
                <w:color w:val="000000"/>
              </w:rPr>
              <w:t xml:space="preserve">., 2021). Furthermore, meetings with the executive body of </w:t>
            </w:r>
            <w:r>
              <w:rPr>
                <w:i/>
                <w:iCs/>
                <w:color w:val="000000"/>
              </w:rPr>
              <w:t>‘</w:t>
            </w:r>
            <w:proofErr w:type="spellStart"/>
            <w:r>
              <w:rPr>
                <w:i/>
                <w:iCs/>
                <w:color w:val="000000"/>
              </w:rPr>
              <w:t>Acurable</w:t>
            </w:r>
            <w:proofErr w:type="spellEnd"/>
            <w:r>
              <w:rPr>
                <w:i/>
                <w:iCs/>
                <w:color w:val="000000"/>
              </w:rPr>
              <w:t xml:space="preserve">’ </w:t>
            </w:r>
            <w:r>
              <w:rPr>
                <w:color w:val="000000"/>
              </w:rPr>
              <w:t xml:space="preserve">and the governance team must be established to convey the audit plans and changes in designs to avoid conflicts. </w:t>
            </w:r>
          </w:p>
        </w:tc>
      </w:tr>
      <w:tr w:rsidR="00C40304" w14:paraId="33A8F40B" w14:textId="77777777">
        <w:tc>
          <w:tcPr>
            <w:tcW w:w="2115" w:type="dxa"/>
            <w:shd w:val="clear" w:color="auto" w:fill="B6D7A8"/>
            <w:tcMar>
              <w:top w:w="100" w:type="dxa"/>
              <w:left w:w="100" w:type="dxa"/>
              <w:bottom w:w="100" w:type="dxa"/>
              <w:right w:w="100" w:type="dxa"/>
            </w:tcMar>
          </w:tcPr>
          <w:p w14:paraId="79A73595" w14:textId="77777777" w:rsidR="00C40304" w:rsidRDefault="00000000">
            <w:pPr>
              <w:widowControl w:val="0"/>
              <w:pBdr>
                <w:top w:val="nil"/>
                <w:left w:val="nil"/>
                <w:bottom w:val="nil"/>
                <w:right w:val="nil"/>
                <w:between w:val="nil"/>
              </w:pBdr>
              <w:rPr>
                <w:i/>
                <w:iCs/>
                <w:color w:val="000000"/>
              </w:rPr>
            </w:pPr>
            <w:r>
              <w:rPr>
                <w:i/>
                <w:iCs/>
                <w:color w:val="000000"/>
              </w:rPr>
              <w:t xml:space="preserve">Coordination </w:t>
            </w:r>
          </w:p>
        </w:tc>
        <w:tc>
          <w:tcPr>
            <w:tcW w:w="6885" w:type="dxa"/>
            <w:shd w:val="clear" w:color="auto" w:fill="D9EAD3"/>
            <w:tcMar>
              <w:top w:w="100" w:type="dxa"/>
              <w:left w:w="100" w:type="dxa"/>
              <w:bottom w:w="100" w:type="dxa"/>
              <w:right w:w="100" w:type="dxa"/>
            </w:tcMar>
          </w:tcPr>
          <w:p w14:paraId="1EBF8047" w14:textId="77777777" w:rsidR="00C40304" w:rsidRDefault="00000000">
            <w:pPr>
              <w:widowControl w:val="0"/>
              <w:pBdr>
                <w:top w:val="nil"/>
                <w:left w:val="nil"/>
                <w:bottom w:val="nil"/>
                <w:right w:val="nil"/>
                <w:between w:val="nil"/>
              </w:pBdr>
              <w:rPr>
                <w:color w:val="000000"/>
              </w:rPr>
            </w:pPr>
            <w:r>
              <w:rPr>
                <w:color w:val="000000"/>
              </w:rPr>
              <w:t xml:space="preserve">To enable effective coordination across departments and multiple teams, digital tools and software for proper information flow will be used. As opined by Imam and Chowdhury (2025), platforms such as Asana, Microsoft Teams and Jira will assist the teams to enhance coordination and boost operational efficiency. Such strategic tools help teams to give proper updates on projects, avoid misunderstandings and result in seamless conduction of projects. </w:t>
            </w:r>
          </w:p>
        </w:tc>
      </w:tr>
      <w:tr w:rsidR="00C40304" w14:paraId="5CFEA5E2" w14:textId="77777777">
        <w:tc>
          <w:tcPr>
            <w:tcW w:w="2115" w:type="dxa"/>
            <w:shd w:val="clear" w:color="auto" w:fill="B6D7A8"/>
            <w:tcMar>
              <w:top w:w="100" w:type="dxa"/>
              <w:left w:w="100" w:type="dxa"/>
              <w:bottom w:w="100" w:type="dxa"/>
              <w:right w:w="100" w:type="dxa"/>
            </w:tcMar>
          </w:tcPr>
          <w:p w14:paraId="73A71213" w14:textId="77777777" w:rsidR="00C40304" w:rsidRDefault="00000000">
            <w:pPr>
              <w:widowControl w:val="0"/>
              <w:pBdr>
                <w:top w:val="nil"/>
                <w:left w:val="nil"/>
                <w:bottom w:val="nil"/>
                <w:right w:val="nil"/>
                <w:between w:val="nil"/>
              </w:pBdr>
              <w:rPr>
                <w:i/>
                <w:iCs/>
                <w:color w:val="000000"/>
              </w:rPr>
            </w:pPr>
            <w:r>
              <w:rPr>
                <w:i/>
                <w:iCs/>
                <w:color w:val="000000"/>
              </w:rPr>
              <w:t xml:space="preserve">Cooperation </w:t>
            </w:r>
          </w:p>
        </w:tc>
        <w:tc>
          <w:tcPr>
            <w:tcW w:w="6885" w:type="dxa"/>
            <w:shd w:val="clear" w:color="auto" w:fill="D9EAD3"/>
            <w:tcMar>
              <w:top w:w="100" w:type="dxa"/>
              <w:left w:w="100" w:type="dxa"/>
              <w:bottom w:w="100" w:type="dxa"/>
              <w:right w:w="100" w:type="dxa"/>
            </w:tcMar>
          </w:tcPr>
          <w:p w14:paraId="6B6D5910" w14:textId="77777777" w:rsidR="00C40304" w:rsidRDefault="00000000">
            <w:pPr>
              <w:widowControl w:val="0"/>
              <w:pBdr>
                <w:top w:val="nil"/>
                <w:left w:val="nil"/>
                <w:bottom w:val="nil"/>
                <w:right w:val="nil"/>
                <w:between w:val="nil"/>
              </w:pBdr>
              <w:rPr>
                <w:color w:val="000000"/>
              </w:rPr>
            </w:pPr>
            <w:r>
              <w:rPr>
                <w:color w:val="000000"/>
              </w:rPr>
              <w:t xml:space="preserve">In this project of HeartWatch, diverse stakeholders from varied departments are involved to facilitate product creation, sales, marketing and launch. Likewise, to accelerate cooperation among cross-functional teams, training and engagement activities must be conducted. According to </w:t>
            </w:r>
            <w:proofErr w:type="spellStart"/>
            <w:r>
              <w:rPr>
                <w:color w:val="000000"/>
              </w:rPr>
              <w:t>Fashogbon</w:t>
            </w:r>
            <w:proofErr w:type="spellEnd"/>
            <w:r>
              <w:rPr>
                <w:color w:val="000000"/>
              </w:rPr>
              <w:t xml:space="preserve"> and </w:t>
            </w:r>
            <w:proofErr w:type="spellStart"/>
            <w:r>
              <w:rPr>
                <w:color w:val="000000"/>
              </w:rPr>
              <w:t>Owolabi</w:t>
            </w:r>
            <w:proofErr w:type="spellEnd"/>
            <w:r>
              <w:rPr>
                <w:color w:val="000000"/>
              </w:rPr>
              <w:t xml:space="preserve"> (2025), training on teamwork, communication webinars and group workshops can improve the interaction abilities of employees and help to address differences of opinion. This is an essential activity which drives long-term success and improves the workplace culture as well. </w:t>
            </w:r>
          </w:p>
        </w:tc>
      </w:tr>
      <w:tr w:rsidR="00C40304" w14:paraId="49C41363" w14:textId="77777777">
        <w:tc>
          <w:tcPr>
            <w:tcW w:w="2115" w:type="dxa"/>
            <w:shd w:val="clear" w:color="auto" w:fill="B6D7A8"/>
            <w:tcMar>
              <w:top w:w="100" w:type="dxa"/>
              <w:left w:w="100" w:type="dxa"/>
              <w:bottom w:w="100" w:type="dxa"/>
              <w:right w:w="100" w:type="dxa"/>
            </w:tcMar>
          </w:tcPr>
          <w:p w14:paraId="302EBEAC" w14:textId="77777777" w:rsidR="00C40304" w:rsidRDefault="00000000">
            <w:pPr>
              <w:widowControl w:val="0"/>
              <w:pBdr>
                <w:top w:val="nil"/>
                <w:left w:val="nil"/>
                <w:bottom w:val="nil"/>
                <w:right w:val="nil"/>
                <w:between w:val="nil"/>
              </w:pBdr>
              <w:rPr>
                <w:i/>
                <w:iCs/>
                <w:color w:val="000000"/>
              </w:rPr>
            </w:pPr>
            <w:r>
              <w:rPr>
                <w:i/>
                <w:iCs/>
                <w:color w:val="000000"/>
              </w:rPr>
              <w:t xml:space="preserve">Collaboration </w:t>
            </w:r>
          </w:p>
        </w:tc>
        <w:tc>
          <w:tcPr>
            <w:tcW w:w="6885" w:type="dxa"/>
            <w:shd w:val="clear" w:color="auto" w:fill="D9EAD3"/>
            <w:tcMar>
              <w:top w:w="100" w:type="dxa"/>
              <w:left w:w="100" w:type="dxa"/>
              <w:bottom w:w="100" w:type="dxa"/>
              <w:right w:w="100" w:type="dxa"/>
            </w:tcMar>
          </w:tcPr>
          <w:p w14:paraId="0C5591B9" w14:textId="77777777" w:rsidR="00C40304" w:rsidRDefault="00000000">
            <w:pPr>
              <w:widowControl w:val="0"/>
              <w:pBdr>
                <w:top w:val="nil"/>
                <w:left w:val="nil"/>
                <w:bottom w:val="nil"/>
                <w:right w:val="nil"/>
                <w:between w:val="nil"/>
              </w:pBdr>
              <w:rPr>
                <w:color w:val="000000"/>
              </w:rPr>
            </w:pPr>
            <w:r>
              <w:rPr>
                <w:color w:val="000000"/>
              </w:rPr>
              <w:t xml:space="preserve">Considering the element of collaboration, </w:t>
            </w:r>
            <w:proofErr w:type="spellStart"/>
            <w:r>
              <w:rPr>
                <w:color w:val="000000"/>
              </w:rPr>
              <w:t>Acurable</w:t>
            </w:r>
            <w:proofErr w:type="spellEnd"/>
            <w:r>
              <w:rPr>
                <w:color w:val="000000"/>
              </w:rPr>
              <w:t xml:space="preserve"> needs to reach out to external stakeholders, including regulatory bodies, healthcare professionals and distributors during product launch. The dynamic collaboration and engagement of these stakeholders can help to create awareness among the customers, drive sales of the product and establish trust among patients. As per Baines </w:t>
            </w:r>
            <w:r>
              <w:rPr>
                <w:i/>
                <w:iCs/>
                <w:color w:val="000000"/>
              </w:rPr>
              <w:t>et al</w:t>
            </w:r>
            <w:r>
              <w:rPr>
                <w:color w:val="000000"/>
              </w:rPr>
              <w:t xml:space="preserve">. (2023), regulatory agencies like MHRA give certification to medical devices, making the product more credible and trustworthy. Relevance of the product can be established by doctors in clinical workshops, and hence setting forth the importance of interaction among various stakeholders. </w:t>
            </w:r>
          </w:p>
        </w:tc>
      </w:tr>
    </w:tbl>
    <w:p w14:paraId="0228AB1D" w14:textId="77777777" w:rsidR="00C40304" w:rsidRDefault="00000000">
      <w:pPr>
        <w:jc w:val="center"/>
        <w:rPr>
          <w:b/>
          <w:bCs/>
          <w:color w:val="000000"/>
        </w:rPr>
      </w:pPr>
      <w:r>
        <w:rPr>
          <w:b/>
          <w:bCs/>
          <w:color w:val="000000"/>
        </w:rPr>
        <w:t>Table 6: Application of the 4C model to the project</w:t>
      </w:r>
    </w:p>
    <w:p w14:paraId="6D392B75" w14:textId="77777777" w:rsidR="00C40304" w:rsidRDefault="00000000">
      <w:pPr>
        <w:jc w:val="center"/>
        <w:rPr>
          <w:color w:val="000000"/>
        </w:rPr>
      </w:pPr>
      <w:r>
        <w:rPr>
          <w:color w:val="000000"/>
        </w:rPr>
        <w:t>(Self-created)</w:t>
      </w:r>
    </w:p>
    <w:p w14:paraId="454522FD" w14:textId="77777777" w:rsidR="00C40304" w:rsidRDefault="00000000">
      <w:pPr>
        <w:pStyle w:val="Titlu2"/>
        <w:rPr>
          <w:color w:val="000000"/>
        </w:rPr>
      </w:pPr>
      <w:bookmarkStart w:id="19" w:name="_Toc216173275"/>
      <w:r>
        <w:rPr>
          <w:color w:val="000000"/>
        </w:rPr>
        <w:t>Discussion:</w:t>
      </w:r>
      <w:bookmarkEnd w:id="19"/>
    </w:p>
    <w:p w14:paraId="085C1BA8" w14:textId="77777777" w:rsidR="00C40304" w:rsidRDefault="00000000">
      <w:pPr>
        <w:rPr>
          <w:color w:val="000000"/>
        </w:rPr>
      </w:pPr>
      <w:r>
        <w:rPr>
          <w:color w:val="000000"/>
        </w:rPr>
        <w:t xml:space="preserve">From the above table, it is apparent that using the emergency framework for </w:t>
      </w:r>
      <w:proofErr w:type="spellStart"/>
      <w:r>
        <w:rPr>
          <w:color w:val="000000"/>
        </w:rPr>
        <w:t>Acurable's</w:t>
      </w:r>
      <w:proofErr w:type="spellEnd"/>
      <w:r>
        <w:rPr>
          <w:color w:val="000000"/>
        </w:rPr>
        <w:t xml:space="preserve"> project has helped to identify the potential importance of strategic communication, which can eliminate conflicts among stakeholders. Further justification for the strategies has been developed with the help of theories and scholarly insights. Based on the first element, it is the duty of the project managers to offer clear direction to the teams, establish a time plan, and communicate the goals and associated activities to wider stakeholders. For the HeartWatch project, the manager needs to actively engage in product development, direct marketing and finance teams for sales plan and auditing so that data can be communicated with regulators and governance teams. According to the views of </w:t>
      </w:r>
      <w:proofErr w:type="spellStart"/>
      <w:r>
        <w:rPr>
          <w:color w:val="000000"/>
        </w:rPr>
        <w:t>Sanyaolu</w:t>
      </w:r>
      <w:proofErr w:type="spellEnd"/>
      <w:r>
        <w:rPr>
          <w:color w:val="000000"/>
        </w:rPr>
        <w:t xml:space="preserve"> </w:t>
      </w:r>
      <w:r>
        <w:rPr>
          <w:i/>
          <w:iCs/>
          <w:color w:val="000000"/>
        </w:rPr>
        <w:t>et al.</w:t>
      </w:r>
      <w:r>
        <w:rPr>
          <w:color w:val="000000"/>
        </w:rPr>
        <w:t xml:space="preserve"> (2023), clarity in information and transparency help to avoid unnecessary conflicts among stakeholders, which often result in delayed project outcomes. However, stakeholder conflict management demands vital elements of coordination and engagement, which have been addressed through the model as well. </w:t>
      </w:r>
    </w:p>
    <w:p w14:paraId="509DA40B" w14:textId="77777777" w:rsidR="00C40304" w:rsidRDefault="00000000">
      <w:pPr>
        <w:rPr>
          <w:color w:val="000000"/>
        </w:rPr>
      </w:pPr>
      <w:r>
        <w:rPr>
          <w:color w:val="000000"/>
        </w:rPr>
        <w:t xml:space="preserve">As the table depicts, </w:t>
      </w:r>
      <w:proofErr w:type="spellStart"/>
      <w:r>
        <w:rPr>
          <w:color w:val="000000"/>
        </w:rPr>
        <w:t>Acurable</w:t>
      </w:r>
      <w:proofErr w:type="spellEnd"/>
      <w:r>
        <w:rPr>
          <w:color w:val="000000"/>
        </w:rPr>
        <w:t xml:space="preserve"> must focus on facilitating proper coordination of the teams as varied stakeholders and teams are playing important roles in the project. It is important for the managers to make use of strong software platforms which can facilitate seamless engagement and ensure updates are available to all the involved members in the project. Some effective software platforms have been identified for complex projects, such as Asana or Microsoft Teams. As explained by Umana </w:t>
      </w:r>
      <w:r>
        <w:rPr>
          <w:i/>
          <w:iCs/>
          <w:color w:val="000000"/>
        </w:rPr>
        <w:t>et al</w:t>
      </w:r>
      <w:r>
        <w:rPr>
          <w:color w:val="000000"/>
        </w:rPr>
        <w:t xml:space="preserve">. (2022), weekly meetings, daily trackers and monthly updates can be sent to internal stakeholders using these platforms, which will help in monitoring the progress of the project. On the other hand, the element of cooperation is extremely vital during complex projects because every stakeholder sharing an interest in the project must take accountability and perform their roles effectively. </w:t>
      </w:r>
    </w:p>
    <w:p w14:paraId="4AAB13AF" w14:textId="77777777" w:rsidR="00C40304" w:rsidRDefault="00000000">
      <w:pPr>
        <w:rPr>
          <w:color w:val="000000"/>
        </w:rPr>
      </w:pPr>
      <w:r>
        <w:rPr>
          <w:color w:val="000000"/>
        </w:rPr>
        <w:t xml:space="preserve">In order to improve effective collaboration, it is crucial to utilize training and development </w:t>
      </w:r>
      <w:proofErr w:type="spellStart"/>
      <w:r>
        <w:rPr>
          <w:color w:val="000000"/>
        </w:rPr>
        <w:t>centers</w:t>
      </w:r>
      <w:proofErr w:type="spellEnd"/>
      <w:r>
        <w:rPr>
          <w:color w:val="000000"/>
        </w:rPr>
        <w:t xml:space="preserve"> to improve the cross-functional team collaboration. Researchers have argued that cross-functional team training can enhance project performance by minimizing conflicts, promoting positive interaction and labor efficiency (Ahmad </w:t>
      </w:r>
      <w:r>
        <w:rPr>
          <w:i/>
          <w:iCs/>
          <w:color w:val="000000"/>
        </w:rPr>
        <w:t>et al.,</w:t>
      </w:r>
      <w:r>
        <w:rPr>
          <w:color w:val="000000"/>
        </w:rPr>
        <w:t xml:space="preserve"> 2023; </w:t>
      </w:r>
      <w:proofErr w:type="spellStart"/>
      <w:r>
        <w:rPr>
          <w:color w:val="000000"/>
        </w:rPr>
        <w:t>Voola</w:t>
      </w:r>
      <w:proofErr w:type="spellEnd"/>
      <w:r>
        <w:rPr>
          <w:color w:val="000000"/>
        </w:rPr>
        <w:t xml:space="preserve"> </w:t>
      </w:r>
      <w:r>
        <w:rPr>
          <w:i/>
          <w:iCs/>
          <w:color w:val="000000"/>
        </w:rPr>
        <w:t>et al.,</w:t>
      </w:r>
      <w:r>
        <w:rPr>
          <w:color w:val="000000"/>
        </w:rPr>
        <w:t xml:space="preserve"> 2021). As the HeartWatch project has a lot of functional elements, it is essential they collaborate with each other. This gives rise to the component of collaboration, which also identifies the importance of involving external parties who can provide awareness creation and attract sales. External stakeholders, in this case, involves distributors, suppliers and physicians.  </w:t>
      </w:r>
    </w:p>
    <w:p w14:paraId="201F0AAD" w14:textId="77777777" w:rsidR="00C40304" w:rsidRDefault="00000000">
      <w:pPr>
        <w:pStyle w:val="Titlu1"/>
        <w:rPr>
          <w:color w:val="000000"/>
        </w:rPr>
      </w:pPr>
      <w:bookmarkStart w:id="20" w:name="_Toc216173276"/>
      <w:r>
        <w:rPr>
          <w:color w:val="000000"/>
        </w:rPr>
        <w:t>Impact of stakeholder engagement on business outcomes and future recommendations</w:t>
      </w:r>
      <w:bookmarkEnd w:id="20"/>
      <w:r>
        <w:rPr>
          <w:color w:val="000000"/>
        </w:rPr>
        <w:t xml:space="preserve"> </w:t>
      </w:r>
    </w:p>
    <w:p w14:paraId="61E94A1D" w14:textId="77777777" w:rsidR="00C40304" w:rsidRDefault="00000000">
      <w:pPr>
        <w:rPr>
          <w:color w:val="000000"/>
        </w:rPr>
      </w:pPr>
      <w:r>
        <w:rPr>
          <w:color w:val="000000"/>
        </w:rPr>
        <w:t>From the comprehensive discussion, it is clear that stakeholder interaction is a vital element in business projects. The intricacies involved in stakeholder groups need to be properly managed to minimise issues in the project and ensure proper accomplishment to avoid depletion of resources. Likewise, the impacts on the business project have been identified due to the engagement of multiple stakeholders.</w:t>
      </w:r>
    </w:p>
    <w:p w14:paraId="4DCD2E60" w14:textId="77777777" w:rsidR="00C40304" w:rsidRDefault="00000000">
      <w:pPr>
        <w:pStyle w:val="Titlu2"/>
        <w:rPr>
          <w:color w:val="000000"/>
        </w:rPr>
      </w:pPr>
      <w:bookmarkStart w:id="21" w:name="_Toc216173277"/>
      <w:r>
        <w:rPr>
          <w:color w:val="000000"/>
        </w:rPr>
        <w:t>Positive impacts</w:t>
      </w:r>
      <w:bookmarkEnd w:id="21"/>
    </w:p>
    <w:p w14:paraId="5378EBAB" w14:textId="77777777" w:rsidR="00C40304" w:rsidRDefault="00000000">
      <w:pPr>
        <w:rPr>
          <w:color w:val="000000"/>
        </w:rPr>
      </w:pPr>
      <w:r>
        <w:rPr>
          <w:color w:val="000000"/>
        </w:rPr>
        <w:t>By engaging diverse stakeholders, the innovation development can be solidified due to the insights from relevant stakeholders. For the development of HeartWatch, the product team can closely work with research institutions and healthcare professionals whose valuable insights can help to create a device that effectively addresses the problem of target patients. Along with that, it is important to understand that brand trust is strengthened through the validation of doctors and clinical professionals regarding a medical device (</w:t>
      </w:r>
      <w:proofErr w:type="spellStart"/>
      <w:r>
        <w:rPr>
          <w:color w:val="000000"/>
        </w:rPr>
        <w:t>Farrag</w:t>
      </w:r>
      <w:proofErr w:type="spellEnd"/>
      <w:r>
        <w:rPr>
          <w:color w:val="000000"/>
        </w:rPr>
        <w:t xml:space="preserve"> and </w:t>
      </w:r>
      <w:proofErr w:type="spellStart"/>
      <w:r>
        <w:rPr>
          <w:color w:val="000000"/>
        </w:rPr>
        <w:t>Elessamy</w:t>
      </w:r>
      <w:proofErr w:type="spellEnd"/>
      <w:r>
        <w:rPr>
          <w:color w:val="000000"/>
        </w:rPr>
        <w:t xml:space="preserve">, 2025). Similarly, engaging with healthcare authorities and regulators such as MHRA can help to develop products that comply with the standards and legal policies implemented by the UK government. Effective coordination among the stakeholders can boost strategic marketing and sales of the product by engaging distributors, doctors and the marketing team to drive product awareness. Lastly, it is viewed that strong engagement among cross-functional teams drives positive employee morale, high motivation and establishes inclusive decision-making (Attah </w:t>
      </w:r>
      <w:r>
        <w:rPr>
          <w:i/>
          <w:iCs/>
          <w:color w:val="000000"/>
        </w:rPr>
        <w:t>et al</w:t>
      </w:r>
      <w:r>
        <w:rPr>
          <w:color w:val="000000"/>
        </w:rPr>
        <w:t xml:space="preserve">., 2024). This is why </w:t>
      </w:r>
      <w:proofErr w:type="spellStart"/>
      <w:r>
        <w:rPr>
          <w:color w:val="000000"/>
        </w:rPr>
        <w:t>Acurable</w:t>
      </w:r>
      <w:proofErr w:type="spellEnd"/>
      <w:r>
        <w:rPr>
          <w:color w:val="000000"/>
        </w:rPr>
        <w:t xml:space="preserve"> can benefit from proper stakeholder engagement in this project.   </w:t>
      </w:r>
    </w:p>
    <w:p w14:paraId="60F5F44F" w14:textId="77777777" w:rsidR="00C40304" w:rsidRDefault="00000000">
      <w:pPr>
        <w:pStyle w:val="Titlu2"/>
        <w:rPr>
          <w:color w:val="000000"/>
        </w:rPr>
      </w:pPr>
      <w:bookmarkStart w:id="22" w:name="_Toc216173278"/>
      <w:r>
        <w:rPr>
          <w:color w:val="000000"/>
        </w:rPr>
        <w:t>Negative impacts</w:t>
      </w:r>
      <w:bookmarkEnd w:id="22"/>
    </w:p>
    <w:p w14:paraId="56AA57D6" w14:textId="77777777" w:rsidR="00C40304" w:rsidRDefault="00000000">
      <w:pPr>
        <w:rPr>
          <w:color w:val="000000"/>
        </w:rPr>
      </w:pPr>
      <w:r>
        <w:rPr>
          <w:color w:val="000000"/>
        </w:rPr>
        <w:t>Stakeholder engagement in projects is vital, but can lead to negative impacts on the project if not managed properly. To analyse the potential challenges, it has been found that miscommunication among stakeholders can delay the project outcomes and cause disruptions. For HeartWatch, this is an important aspect as a failure to interact with the regulators or clinical practitioners. This may lead to poor product development, culminating in massive financial loss. In addition, it is a serious problem since new product development projects consume funds, and limited budgets may lead to failure</w:t>
      </w:r>
      <w:r>
        <w:t xml:space="preserve">. Wessel </w:t>
      </w:r>
      <w:r>
        <w:rPr>
          <w:i/>
          <w:iCs/>
        </w:rPr>
        <w:t>et al.</w:t>
      </w:r>
      <w:r>
        <w:t xml:space="preserve"> (2021) noted that </w:t>
      </w:r>
      <w:r>
        <w:rPr>
          <w:color w:val="000000"/>
        </w:rPr>
        <w:t>a failure to communicate with shareholders can be extremely problematic, causing them to stop investing in the project</w:t>
      </w:r>
      <w:r>
        <w:t xml:space="preserve">. </w:t>
      </w:r>
      <w:r>
        <w:rPr>
          <w:color w:val="000000"/>
        </w:rPr>
        <w:t>Finally, it has been observed that the lack of good cooperation from the healthcare professionals can lead to loss of credibility. This may also decrease consumers' trust, and hence, negatively influence business performance</w:t>
      </w:r>
    </w:p>
    <w:p w14:paraId="5FF87E1D" w14:textId="77777777" w:rsidR="00C40304" w:rsidRDefault="00000000">
      <w:pPr>
        <w:pStyle w:val="Titlu2"/>
        <w:rPr>
          <w:color w:val="000000"/>
        </w:rPr>
      </w:pPr>
      <w:bookmarkStart w:id="23" w:name="_Toc216173279"/>
      <w:r>
        <w:rPr>
          <w:color w:val="000000"/>
        </w:rPr>
        <w:t>Future recommendations</w:t>
      </w:r>
      <w:bookmarkEnd w:id="23"/>
      <w:r>
        <w:rPr>
          <w:color w:val="000000"/>
        </w:rPr>
        <w:t xml:space="preserve"> </w:t>
      </w:r>
    </w:p>
    <w:p w14:paraId="5B0B026A" w14:textId="77777777" w:rsidR="00C40304" w:rsidRDefault="00000000">
      <w:pPr>
        <w:rPr>
          <w:color w:val="000000"/>
          <w:highlight w:val="yellow"/>
        </w:rPr>
      </w:pPr>
      <w:r>
        <w:rPr>
          <w:color w:val="000000"/>
        </w:rPr>
        <w:t xml:space="preserve">A variety of strategic recommendations has been made to </w:t>
      </w:r>
      <w:proofErr w:type="spellStart"/>
      <w:r>
        <w:rPr>
          <w:color w:val="000000"/>
        </w:rPr>
        <w:t>Acurable</w:t>
      </w:r>
      <w:proofErr w:type="spellEnd"/>
      <w:r>
        <w:rPr>
          <w:color w:val="000000"/>
        </w:rPr>
        <w:t xml:space="preserve"> to enhance its project management of HeartWatch. </w:t>
      </w:r>
    </w:p>
    <w:p w14:paraId="50687B37" w14:textId="77777777" w:rsidR="00C40304" w:rsidRDefault="00000000">
      <w:pPr>
        <w:numPr>
          <w:ilvl w:val="0"/>
          <w:numId w:val="5"/>
        </w:numPr>
        <w:rPr>
          <w:color w:val="000000"/>
        </w:rPr>
      </w:pPr>
      <w:r>
        <w:rPr>
          <w:b/>
          <w:bCs/>
          <w:i/>
          <w:iCs/>
          <w:color w:val="000000"/>
        </w:rPr>
        <w:t xml:space="preserve">Cross-functional team training: </w:t>
      </w:r>
      <w:r>
        <w:rPr>
          <w:color w:val="000000"/>
        </w:rPr>
        <w:t>To involve employees and encourage them towards the project, cross-functional team involvement is crucial, which can be achieved through active training campaigns. Through these efforts, positive work culture, team-building initiatives and inclusivity can be developed.</w:t>
      </w:r>
      <w:r>
        <w:rPr>
          <w:b/>
          <w:bCs/>
          <w:i/>
          <w:iCs/>
          <w:color w:val="000000"/>
          <w:highlight w:val="yellow"/>
        </w:rPr>
        <w:t xml:space="preserve"> </w:t>
      </w:r>
    </w:p>
    <w:p w14:paraId="534BDD99" w14:textId="77777777" w:rsidR="00C40304" w:rsidRDefault="00000000">
      <w:pPr>
        <w:numPr>
          <w:ilvl w:val="0"/>
          <w:numId w:val="5"/>
        </w:numPr>
        <w:rPr>
          <w:color w:val="000000"/>
        </w:rPr>
      </w:pPr>
      <w:r>
        <w:rPr>
          <w:b/>
          <w:bCs/>
          <w:i/>
          <w:iCs/>
          <w:color w:val="000000"/>
        </w:rPr>
        <w:t xml:space="preserve">Continuous improvement based on feedback: </w:t>
      </w:r>
      <w:proofErr w:type="spellStart"/>
      <w:r>
        <w:rPr>
          <w:color w:val="000000"/>
        </w:rPr>
        <w:t>Acurable</w:t>
      </w:r>
      <w:proofErr w:type="spellEnd"/>
      <w:r>
        <w:rPr>
          <w:color w:val="000000"/>
        </w:rPr>
        <w:t xml:space="preserve"> must make use of online tools and software to receive real-time clinician, doctor and user feedback on the product. This would assist in prototype testing and completing the process of innovation, and develop an efficient wearable medical device.</w:t>
      </w:r>
      <w:r>
        <w:rPr>
          <w:b/>
          <w:bCs/>
          <w:i/>
          <w:iCs/>
          <w:color w:val="000000"/>
        </w:rPr>
        <w:t xml:space="preserve"> </w:t>
      </w:r>
    </w:p>
    <w:p w14:paraId="208110A6" w14:textId="77777777" w:rsidR="00C40304" w:rsidRDefault="00000000">
      <w:pPr>
        <w:numPr>
          <w:ilvl w:val="0"/>
          <w:numId w:val="5"/>
        </w:numPr>
        <w:rPr>
          <w:color w:val="000000"/>
        </w:rPr>
      </w:pPr>
      <w:r>
        <w:rPr>
          <w:b/>
          <w:bCs/>
          <w:i/>
          <w:iCs/>
          <w:color w:val="000000"/>
        </w:rPr>
        <w:t>Regular audits and monitoring of progress:</w:t>
      </w:r>
      <w:r>
        <w:rPr>
          <w:color w:val="000000"/>
        </w:rPr>
        <w:t xml:space="preserve"> Audit reports on the product development and project stages must be produced every day to offer regular updates and maintain transparency among all stakeholders. </w:t>
      </w:r>
    </w:p>
    <w:p w14:paraId="12687085" w14:textId="77777777" w:rsidR="00C40304" w:rsidRDefault="00000000">
      <w:pPr>
        <w:numPr>
          <w:ilvl w:val="0"/>
          <w:numId w:val="5"/>
        </w:numPr>
        <w:rPr>
          <w:color w:val="000000"/>
        </w:rPr>
      </w:pPr>
      <w:r>
        <w:rPr>
          <w:b/>
          <w:bCs/>
          <w:i/>
          <w:iCs/>
          <w:color w:val="000000"/>
        </w:rPr>
        <w:t>Implement stakeholder relationship management systems:</w:t>
      </w:r>
      <w:r>
        <w:rPr>
          <w:color w:val="000000"/>
        </w:rPr>
        <w:t xml:space="preserve"> Contemporary digital platforms offer stakeholder management systems which help project managers to track, update and monitor all responsible stakeholders simultaneously. Such tools can be helpful to keep the project on track to meet expected goals. </w:t>
      </w:r>
    </w:p>
    <w:p w14:paraId="4BB16B58" w14:textId="77777777" w:rsidR="00C40304" w:rsidRDefault="00000000">
      <w:pPr>
        <w:pStyle w:val="Titlu1"/>
        <w:rPr>
          <w:color w:val="000000"/>
        </w:rPr>
      </w:pPr>
      <w:bookmarkStart w:id="24" w:name="_Toc216173280"/>
      <w:r>
        <w:rPr>
          <w:color w:val="000000"/>
        </w:rPr>
        <w:t>Conclusion</w:t>
      </w:r>
      <w:bookmarkEnd w:id="24"/>
    </w:p>
    <w:p w14:paraId="706FDE51" w14:textId="77777777" w:rsidR="00C40304" w:rsidRDefault="00000000">
      <w:pPr>
        <w:rPr>
          <w:color w:val="000000"/>
        </w:rPr>
      </w:pPr>
      <w:r>
        <w:rPr>
          <w:color w:val="000000"/>
        </w:rPr>
        <w:t xml:space="preserve">It can be concluded that, by employing systematic models, </w:t>
      </w:r>
      <w:proofErr w:type="spellStart"/>
      <w:r>
        <w:rPr>
          <w:color w:val="000000"/>
        </w:rPr>
        <w:t>Acurable</w:t>
      </w:r>
      <w:proofErr w:type="spellEnd"/>
      <w:r>
        <w:rPr>
          <w:color w:val="000000"/>
        </w:rPr>
        <w:t xml:space="preserve"> can determine the roles and explore dynamic relationships. It has also created communication channels that correlate organisational goals with stakeholder agendas.</w:t>
      </w:r>
      <w:r>
        <w:t xml:space="preserve"> </w:t>
      </w:r>
      <w:r>
        <w:rPr>
          <w:color w:val="000000"/>
        </w:rPr>
        <w:t xml:space="preserve">In short, the success of </w:t>
      </w:r>
      <w:proofErr w:type="spellStart"/>
      <w:r>
        <w:rPr>
          <w:color w:val="000000"/>
        </w:rPr>
        <w:t>Acurable's</w:t>
      </w:r>
      <w:proofErr w:type="spellEnd"/>
      <w:r>
        <w:rPr>
          <w:color w:val="000000"/>
        </w:rPr>
        <w:t xml:space="preserve"> HeartWatch project depends significantly on if the company is able to understand and involve its various stakeholders. The proposed plan, drawing on evidence within stakeholder and communication management literature, emphasises the importance of targeted, open, and two-way communication. Use of the SWOT analysis enabled the determination of the company's possible strengths and determination of the opportunities that supported the development of the project. It also assisted in identifying some risks and threats related to the company's weakness that need to be managed for effective project results.</w:t>
      </w:r>
    </w:p>
    <w:p w14:paraId="0EB0B0FB" w14:textId="77777777" w:rsidR="00C40304" w:rsidRDefault="00000000">
      <w:pPr>
        <w:rPr>
          <w:color w:val="000000"/>
        </w:rPr>
      </w:pPr>
      <w:r>
        <w:rPr>
          <w:color w:val="000000"/>
        </w:rPr>
        <w:t xml:space="preserve">Moreover, the application of the 4C's Model provides a good system of anticipating and addressing complex team conflicts. It has served to create synergy in different teams working together for achieving similar goals without being competitive in the process. It not only creates trust and collaboration but also keeps all stakeholders engaged and motivated. By mapping the stakeholders, levels of power and interest of various stakeholders were determined. Thus, the overall report has indicated that </w:t>
      </w:r>
      <w:proofErr w:type="spellStart"/>
      <w:r>
        <w:rPr>
          <w:color w:val="000000"/>
        </w:rPr>
        <w:t>Acurable</w:t>
      </w:r>
      <w:proofErr w:type="spellEnd"/>
      <w:r>
        <w:rPr>
          <w:color w:val="000000"/>
        </w:rPr>
        <w:t xml:space="preserve"> can achieve success through ethical interaction. </w:t>
      </w:r>
    </w:p>
    <w:p w14:paraId="2B8241DC" w14:textId="77777777" w:rsidR="00C40304" w:rsidRDefault="00C40304">
      <w:pPr>
        <w:rPr>
          <w:color w:val="000000"/>
        </w:rPr>
      </w:pPr>
    </w:p>
    <w:p w14:paraId="3F2562FF" w14:textId="77777777" w:rsidR="00C40304" w:rsidRDefault="00000000">
      <w:pPr>
        <w:rPr>
          <w:color w:val="000000"/>
        </w:rPr>
      </w:pPr>
      <w:bookmarkStart w:id="25" w:name="_heading=h.71k2w0c5jecc" w:colFirst="0" w:colLast="0"/>
      <w:bookmarkEnd w:id="25"/>
      <w:r>
        <w:br w:type="page"/>
      </w:r>
    </w:p>
    <w:p w14:paraId="1853B4D2" w14:textId="77777777" w:rsidR="00C40304" w:rsidRDefault="00000000">
      <w:pPr>
        <w:pStyle w:val="Titlu1"/>
        <w:rPr>
          <w:color w:val="000000"/>
        </w:rPr>
      </w:pPr>
      <w:bookmarkStart w:id="26" w:name="_Toc216173281"/>
      <w:r>
        <w:rPr>
          <w:color w:val="000000"/>
        </w:rPr>
        <w:t>References</w:t>
      </w:r>
      <w:bookmarkEnd w:id="26"/>
      <w:r>
        <w:rPr>
          <w:color w:val="000000"/>
        </w:rPr>
        <w:t xml:space="preserve"> </w:t>
      </w:r>
    </w:p>
    <w:p w14:paraId="7A78AB06" w14:textId="77777777" w:rsidR="00E56615" w:rsidRDefault="00E56615">
      <w:pPr>
        <w:spacing w:before="280" w:after="280"/>
        <w:rPr>
          <w:color w:val="000000"/>
        </w:rPr>
      </w:pPr>
      <w:proofErr w:type="spellStart"/>
      <w:r>
        <w:rPr>
          <w:color w:val="000000"/>
        </w:rPr>
        <w:t>Acurable</w:t>
      </w:r>
      <w:proofErr w:type="spellEnd"/>
      <w:r>
        <w:rPr>
          <w:color w:val="000000"/>
        </w:rPr>
        <w:t xml:space="preserve"> (n.d.) </w:t>
      </w:r>
      <w:r>
        <w:rPr>
          <w:i/>
          <w:iCs/>
          <w:color w:val="000000"/>
        </w:rPr>
        <w:t>Wearable Medical Devices</w:t>
      </w:r>
      <w:r>
        <w:rPr>
          <w:color w:val="000000"/>
        </w:rPr>
        <w:t xml:space="preserve">, </w:t>
      </w:r>
      <w:proofErr w:type="spellStart"/>
      <w:r>
        <w:rPr>
          <w:i/>
          <w:iCs/>
          <w:color w:val="000000"/>
        </w:rPr>
        <w:t>Acurable</w:t>
      </w:r>
      <w:proofErr w:type="spellEnd"/>
      <w:r>
        <w:rPr>
          <w:color w:val="000000"/>
        </w:rPr>
        <w:t xml:space="preserve">. Available at: </w:t>
      </w:r>
      <w:hyperlink r:id="rId9">
        <w:r>
          <w:rPr>
            <w:color w:val="000000"/>
            <w:u w:val="single"/>
          </w:rPr>
          <w:t>https://acurable.com/en-us</w:t>
        </w:r>
      </w:hyperlink>
      <w:r>
        <w:rPr>
          <w:color w:val="000000"/>
        </w:rPr>
        <w:t xml:space="preserve"> (Accessed: 22 October 2025). </w:t>
      </w:r>
    </w:p>
    <w:p w14:paraId="024607BF" w14:textId="77777777" w:rsidR="00E56615" w:rsidRDefault="00E56615">
      <w:pPr>
        <w:spacing w:before="280" w:after="280"/>
        <w:rPr>
          <w:color w:val="000000"/>
        </w:rPr>
      </w:pPr>
      <w:r>
        <w:rPr>
          <w:color w:val="000000"/>
        </w:rPr>
        <w:t xml:space="preserve">Ahmad, T., Boit, J. and Aakula, A., (2023) ‘The role of cross-functional collaboration in digital transformation’, </w:t>
      </w:r>
      <w:r>
        <w:rPr>
          <w:i/>
          <w:iCs/>
          <w:color w:val="000000"/>
        </w:rPr>
        <w:t>Journal of Computational Intelligence and Robotics,</w:t>
      </w:r>
      <w:r>
        <w:rPr>
          <w:color w:val="000000"/>
        </w:rPr>
        <w:t xml:space="preserve"> 3(1), pp.205-42. </w:t>
      </w:r>
    </w:p>
    <w:p w14:paraId="53A3DE50" w14:textId="77777777" w:rsidR="00E56615" w:rsidRDefault="00E56615">
      <w:pPr>
        <w:spacing w:before="280" w:after="280"/>
        <w:rPr>
          <w:color w:val="000000"/>
        </w:rPr>
      </w:pPr>
      <w:proofErr w:type="spellStart"/>
      <w:r>
        <w:rPr>
          <w:color w:val="000000"/>
        </w:rPr>
        <w:t>Al-Nakeeb</w:t>
      </w:r>
      <w:proofErr w:type="spellEnd"/>
      <w:r>
        <w:rPr>
          <w:color w:val="000000"/>
        </w:rPr>
        <w:t xml:space="preserve">, A., El Khatib, M., </w:t>
      </w:r>
      <w:proofErr w:type="spellStart"/>
      <w:r>
        <w:rPr>
          <w:color w:val="000000"/>
        </w:rPr>
        <w:t>Zitar</w:t>
      </w:r>
      <w:proofErr w:type="spellEnd"/>
      <w:r>
        <w:rPr>
          <w:color w:val="000000"/>
        </w:rPr>
        <w:t xml:space="preserve">, R.A., </w:t>
      </w:r>
      <w:proofErr w:type="spellStart"/>
      <w:r>
        <w:rPr>
          <w:color w:val="000000"/>
        </w:rPr>
        <w:t>Alhosani</w:t>
      </w:r>
      <w:proofErr w:type="spellEnd"/>
      <w:r>
        <w:rPr>
          <w:color w:val="000000"/>
        </w:rPr>
        <w:t>, A. and Alhosani, I., (2023). ‘Project Manager’s role in manage Project knowledge process: An approach to enhance Project quality’,</w:t>
      </w:r>
      <w:r>
        <w:rPr>
          <w:i/>
          <w:iCs/>
          <w:color w:val="000000"/>
        </w:rPr>
        <w:t xml:space="preserve"> International Journal for Computers &amp; Their Applications,</w:t>
      </w:r>
      <w:r>
        <w:rPr>
          <w:color w:val="000000"/>
        </w:rPr>
        <w:t xml:space="preserve"> 30(4).</w:t>
      </w:r>
    </w:p>
    <w:p w14:paraId="5094782F" w14:textId="77777777" w:rsidR="00E56615" w:rsidRDefault="00E56615">
      <w:pPr>
        <w:spacing w:before="280" w:after="280"/>
        <w:rPr>
          <w:color w:val="000000"/>
        </w:rPr>
      </w:pPr>
      <w:proofErr w:type="spellStart"/>
      <w:r>
        <w:rPr>
          <w:color w:val="000000"/>
        </w:rPr>
        <w:t>Amajuoyi</w:t>
      </w:r>
      <w:proofErr w:type="spellEnd"/>
      <w:r>
        <w:rPr>
          <w:color w:val="000000"/>
        </w:rPr>
        <w:t xml:space="preserve">, P., Benjamin, L.B. and </w:t>
      </w:r>
      <w:proofErr w:type="spellStart"/>
      <w:r>
        <w:rPr>
          <w:color w:val="000000"/>
        </w:rPr>
        <w:t>Adeusi</w:t>
      </w:r>
      <w:proofErr w:type="spellEnd"/>
      <w:r>
        <w:rPr>
          <w:color w:val="000000"/>
        </w:rPr>
        <w:t xml:space="preserve">, K.B., (2024). ‘Agile methodologies: Adapting product management to rapidly changing market conditions’, </w:t>
      </w:r>
      <w:r>
        <w:rPr>
          <w:i/>
          <w:iCs/>
          <w:color w:val="000000"/>
        </w:rPr>
        <w:t xml:space="preserve">GSC Advanced Research and Reviews, </w:t>
      </w:r>
      <w:r>
        <w:rPr>
          <w:color w:val="000000"/>
        </w:rPr>
        <w:t>19(2), pp.249-267.</w:t>
      </w:r>
    </w:p>
    <w:p w14:paraId="6AD37ABD" w14:textId="77777777" w:rsidR="00E56615" w:rsidRDefault="00E56615">
      <w:pPr>
        <w:spacing w:before="280" w:after="280"/>
        <w:rPr>
          <w:color w:val="000000"/>
        </w:rPr>
      </w:pPr>
      <w:r>
        <w:rPr>
          <w:color w:val="000000"/>
        </w:rPr>
        <w:t xml:space="preserve">Ashcroft, J. (2017) </w:t>
      </w:r>
      <w:r>
        <w:rPr>
          <w:i/>
          <w:iCs/>
          <w:color w:val="000000"/>
        </w:rPr>
        <w:t>The relational lens: understanding, measuring, and managing stakeholder relationships.</w:t>
      </w:r>
      <w:r>
        <w:rPr>
          <w:color w:val="000000"/>
        </w:rPr>
        <w:t xml:space="preserve"> Cambridge: Cambridge University Press.</w:t>
      </w:r>
    </w:p>
    <w:p w14:paraId="4E18926E" w14:textId="77777777" w:rsidR="00E56615" w:rsidRDefault="00E56615">
      <w:pPr>
        <w:spacing w:before="280" w:after="280"/>
        <w:rPr>
          <w:color w:val="000000"/>
        </w:rPr>
      </w:pPr>
      <w:proofErr w:type="spellStart"/>
      <w:r>
        <w:rPr>
          <w:color w:val="000000"/>
        </w:rPr>
        <w:t>Attah</w:t>
      </w:r>
      <w:proofErr w:type="spellEnd"/>
      <w:r>
        <w:rPr>
          <w:color w:val="000000"/>
        </w:rPr>
        <w:t xml:space="preserve">, R.U., </w:t>
      </w:r>
      <w:proofErr w:type="spellStart"/>
      <w:r>
        <w:rPr>
          <w:color w:val="000000"/>
        </w:rPr>
        <w:t>Garba</w:t>
      </w:r>
      <w:proofErr w:type="spellEnd"/>
      <w:r>
        <w:rPr>
          <w:color w:val="000000"/>
        </w:rPr>
        <w:t xml:space="preserve">, B.M.P., </w:t>
      </w:r>
      <w:proofErr w:type="spellStart"/>
      <w:r>
        <w:rPr>
          <w:color w:val="000000"/>
        </w:rPr>
        <w:t>Gil-Ozoudeh</w:t>
      </w:r>
      <w:proofErr w:type="spellEnd"/>
      <w:r>
        <w:rPr>
          <w:color w:val="000000"/>
        </w:rPr>
        <w:t xml:space="preserve">, I. and </w:t>
      </w:r>
      <w:proofErr w:type="spellStart"/>
      <w:r>
        <w:rPr>
          <w:color w:val="000000"/>
        </w:rPr>
        <w:t>Iwuanyanwu</w:t>
      </w:r>
      <w:proofErr w:type="spellEnd"/>
      <w:r>
        <w:rPr>
          <w:color w:val="000000"/>
        </w:rPr>
        <w:t xml:space="preserve">, O., (2024) ‘Cross-functional team dynamics in technology management: a comprehensive review of efficiency and innovation enhancement’, </w:t>
      </w:r>
      <w:proofErr w:type="spellStart"/>
      <w:r>
        <w:rPr>
          <w:i/>
          <w:iCs/>
          <w:color w:val="000000"/>
        </w:rPr>
        <w:t>Eng</w:t>
      </w:r>
      <w:proofErr w:type="spellEnd"/>
      <w:r>
        <w:rPr>
          <w:i/>
          <w:iCs/>
          <w:color w:val="000000"/>
        </w:rPr>
        <w:t xml:space="preserve"> Sci </w:t>
      </w:r>
      <w:proofErr w:type="spellStart"/>
      <w:r>
        <w:rPr>
          <w:i/>
          <w:iCs/>
          <w:color w:val="000000"/>
        </w:rPr>
        <w:t>Technol</w:t>
      </w:r>
      <w:proofErr w:type="spellEnd"/>
      <w:r>
        <w:rPr>
          <w:i/>
          <w:iCs/>
          <w:color w:val="000000"/>
        </w:rPr>
        <w:t xml:space="preserve"> J,</w:t>
      </w:r>
      <w:r>
        <w:rPr>
          <w:color w:val="000000"/>
        </w:rPr>
        <w:t xml:space="preserve"> 5(12), pp.3248-65. </w:t>
      </w:r>
    </w:p>
    <w:p w14:paraId="1FB663D9" w14:textId="77777777" w:rsidR="00E56615" w:rsidRDefault="00E56615">
      <w:pPr>
        <w:spacing w:before="280" w:after="280"/>
        <w:rPr>
          <w:color w:val="000000"/>
        </w:rPr>
      </w:pPr>
      <w:r>
        <w:rPr>
          <w:color w:val="000000"/>
        </w:rPr>
        <w:t xml:space="preserve">Awa, H.O., Etim, W. and Ogbonda, E., (2024). ‘Stakeholders, stakeholder theory and corporate social responsibility (CSR)’, </w:t>
      </w:r>
      <w:r>
        <w:rPr>
          <w:i/>
          <w:iCs/>
          <w:color w:val="000000"/>
        </w:rPr>
        <w:t>International Journal of Corporate Social Responsibility,</w:t>
      </w:r>
      <w:r>
        <w:rPr>
          <w:color w:val="000000"/>
        </w:rPr>
        <w:t xml:space="preserve"> 9(1), p.11. </w:t>
      </w:r>
    </w:p>
    <w:p w14:paraId="33214629" w14:textId="77777777" w:rsidR="00E56615" w:rsidRDefault="00E56615">
      <w:pPr>
        <w:spacing w:before="280" w:after="280"/>
        <w:rPr>
          <w:color w:val="000000"/>
        </w:rPr>
      </w:pPr>
      <w:r>
        <w:rPr>
          <w:color w:val="000000"/>
        </w:rPr>
        <w:t>Baines, R., Hoogendoorn, P., Stevens, S., Chatterjee, A., Ashall-Payne, L., Andrews, T. and Leigh, S., (2023) ‘Navigating medical device certification: a qualitative exploration of barriers and enablers amongst innovators, notified bodies and other stakeholders’,</w:t>
      </w:r>
      <w:r>
        <w:rPr>
          <w:i/>
          <w:iCs/>
          <w:color w:val="000000"/>
        </w:rPr>
        <w:t xml:space="preserve"> Therapeutic Innovation &amp; Regulatory Science,</w:t>
      </w:r>
      <w:r>
        <w:rPr>
          <w:color w:val="000000"/>
        </w:rPr>
        <w:t xml:space="preserve"> 57(2), pp.238-250. </w:t>
      </w:r>
    </w:p>
    <w:p w14:paraId="1E8D73EE" w14:textId="77777777" w:rsidR="00E56615" w:rsidRDefault="00E56615">
      <w:pPr>
        <w:spacing w:before="280" w:after="280"/>
        <w:rPr>
          <w:color w:val="EE0000"/>
        </w:rPr>
      </w:pPr>
      <w:r w:rsidRPr="0014106B">
        <w:rPr>
          <w:color w:val="EE0000"/>
        </w:rPr>
        <w:t xml:space="preserve">BBC (2025) </w:t>
      </w:r>
      <w:r w:rsidRPr="0014106B">
        <w:rPr>
          <w:i/>
          <w:iCs/>
          <w:color w:val="EE0000"/>
        </w:rPr>
        <w:t>Why is UK inflation still high?</w:t>
      </w:r>
      <w:r w:rsidRPr="0014106B">
        <w:rPr>
          <w:color w:val="EE0000"/>
        </w:rPr>
        <w:t xml:space="preserve"> Available at: </w:t>
      </w:r>
      <w:hyperlink r:id="rId10" w:history="1">
        <w:r w:rsidRPr="0014106B">
          <w:rPr>
            <w:rStyle w:val="Hyperlink"/>
            <w:color w:val="EE0000"/>
          </w:rPr>
          <w:t>https://www.bbc.com/news/articles/c17rgd8e9gjo</w:t>
        </w:r>
      </w:hyperlink>
      <w:r w:rsidRPr="0014106B">
        <w:rPr>
          <w:color w:val="EE0000"/>
        </w:rPr>
        <w:t xml:space="preserve"> (Accessed: 25 October 2025).</w:t>
      </w:r>
    </w:p>
    <w:p w14:paraId="33A52D8E" w14:textId="77777777" w:rsidR="00E56615" w:rsidRDefault="00E56615">
      <w:pPr>
        <w:spacing w:before="280" w:after="280"/>
        <w:rPr>
          <w:color w:val="000000"/>
        </w:rPr>
      </w:pPr>
      <w:r>
        <w:rPr>
          <w:color w:val="000000"/>
        </w:rPr>
        <w:t xml:space="preserve">Christopher, M., Payne, A., and Ballantyne, D. (2013). </w:t>
      </w:r>
      <w:r>
        <w:rPr>
          <w:i/>
          <w:iCs/>
          <w:color w:val="000000"/>
        </w:rPr>
        <w:t>Relationship Marketing: Creating Stakeholder Value</w:t>
      </w:r>
      <w:r>
        <w:rPr>
          <w:color w:val="000000"/>
        </w:rPr>
        <w:t>. Saint Louis: Taylor and Francis.</w:t>
      </w:r>
    </w:p>
    <w:p w14:paraId="62D16DFC" w14:textId="77777777" w:rsidR="00E56615" w:rsidRDefault="00E56615">
      <w:pPr>
        <w:spacing w:before="280" w:after="280"/>
        <w:rPr>
          <w:color w:val="000000"/>
        </w:rPr>
      </w:pPr>
      <w:proofErr w:type="spellStart"/>
      <w:r>
        <w:rPr>
          <w:color w:val="000000"/>
        </w:rPr>
        <w:t>DesJardine</w:t>
      </w:r>
      <w:proofErr w:type="spellEnd"/>
      <w:r>
        <w:rPr>
          <w:color w:val="000000"/>
        </w:rPr>
        <w:t>, M.R., Zhang, M. and Shi, W., (2023). ‘How shareholders impact stakeholder interests: A review and map for future research’,</w:t>
      </w:r>
      <w:r>
        <w:rPr>
          <w:i/>
          <w:iCs/>
          <w:color w:val="000000"/>
        </w:rPr>
        <w:t xml:space="preserve"> Journal of management,</w:t>
      </w:r>
      <w:r>
        <w:rPr>
          <w:color w:val="000000"/>
        </w:rPr>
        <w:t xml:space="preserve"> 49(1), pp.400-429. </w:t>
      </w:r>
    </w:p>
    <w:p w14:paraId="17754EBE" w14:textId="77777777" w:rsidR="00E56615" w:rsidRDefault="00E56615">
      <w:pPr>
        <w:spacing w:before="280" w:after="280"/>
        <w:rPr>
          <w:color w:val="000000"/>
        </w:rPr>
      </w:pPr>
      <w:r>
        <w:rPr>
          <w:color w:val="000000"/>
        </w:rPr>
        <w:t xml:space="preserve">Donovan, J., </w:t>
      </w:r>
      <w:proofErr w:type="spellStart"/>
      <w:r>
        <w:rPr>
          <w:color w:val="000000"/>
        </w:rPr>
        <w:t>Rutsaert</w:t>
      </w:r>
      <w:proofErr w:type="spellEnd"/>
      <w:r>
        <w:rPr>
          <w:color w:val="000000"/>
        </w:rPr>
        <w:t>, P., Domínguez, C. and Peña, M., (2022) ‘Capacities of local maize seed enterprises in Mexico: Implications for seed systems development’,</w:t>
      </w:r>
      <w:r>
        <w:rPr>
          <w:i/>
          <w:iCs/>
          <w:color w:val="000000"/>
        </w:rPr>
        <w:t xml:space="preserve"> Food Security, </w:t>
      </w:r>
      <w:r>
        <w:rPr>
          <w:color w:val="000000"/>
        </w:rPr>
        <w:t>14(2), pp.509-529.</w:t>
      </w:r>
    </w:p>
    <w:p w14:paraId="0A5A7B9C" w14:textId="77777777" w:rsidR="00E56615" w:rsidRDefault="00E56615">
      <w:pPr>
        <w:spacing w:before="280" w:after="280"/>
        <w:rPr>
          <w:color w:val="000000"/>
        </w:rPr>
      </w:pPr>
      <w:r>
        <w:rPr>
          <w:color w:val="000000"/>
        </w:rPr>
        <w:t xml:space="preserve">Ellis, C.A., Gibbs, S.J. and Rein, G.L., (1991) ‘Groupware: Some issues and experiences’, </w:t>
      </w:r>
      <w:r>
        <w:rPr>
          <w:i/>
          <w:iCs/>
          <w:color w:val="000000"/>
        </w:rPr>
        <w:t>Communications of the ACM,</w:t>
      </w:r>
      <w:r>
        <w:rPr>
          <w:color w:val="000000"/>
        </w:rPr>
        <w:t xml:space="preserve"> 34(1), pp.38–58. </w:t>
      </w:r>
    </w:p>
    <w:p w14:paraId="4C44C612" w14:textId="77777777" w:rsidR="00E56615" w:rsidRDefault="00E56615">
      <w:pPr>
        <w:spacing w:before="280" w:after="280"/>
        <w:rPr>
          <w:color w:val="000000"/>
        </w:rPr>
      </w:pPr>
      <w:r>
        <w:rPr>
          <w:color w:val="000000"/>
        </w:rPr>
        <w:t>Farrag, M.E. and Elessamy, D., (2025). ‘Investigating the Effect of Perceived Healthcare Products Quality and Brand Image on Brand Usage Moderated by Brand Trust’,</w:t>
      </w:r>
      <w:r>
        <w:rPr>
          <w:i/>
          <w:iCs/>
          <w:color w:val="000000"/>
        </w:rPr>
        <w:t xml:space="preserve"> Journal of Advances in Economics and Business Studies (JAEBS)</w:t>
      </w:r>
      <w:r>
        <w:rPr>
          <w:color w:val="000000"/>
        </w:rPr>
        <w:t>, 2(1). </w:t>
      </w:r>
    </w:p>
    <w:p w14:paraId="056F7570" w14:textId="77777777" w:rsidR="00E56615" w:rsidRDefault="00E56615">
      <w:pPr>
        <w:spacing w:before="280" w:after="280"/>
        <w:rPr>
          <w:color w:val="000000"/>
        </w:rPr>
      </w:pPr>
      <w:proofErr w:type="spellStart"/>
      <w:r>
        <w:rPr>
          <w:color w:val="000000"/>
        </w:rPr>
        <w:t>Fashogbon</w:t>
      </w:r>
      <w:proofErr w:type="spellEnd"/>
      <w:r>
        <w:rPr>
          <w:color w:val="000000"/>
        </w:rPr>
        <w:t xml:space="preserve">, B.A. and </w:t>
      </w:r>
      <w:proofErr w:type="spellStart"/>
      <w:r>
        <w:rPr>
          <w:color w:val="000000"/>
        </w:rPr>
        <w:t>Owolabi</w:t>
      </w:r>
      <w:proofErr w:type="spellEnd"/>
      <w:r>
        <w:rPr>
          <w:color w:val="000000"/>
        </w:rPr>
        <w:t xml:space="preserve">, A.H., (2025) ‘THE IMPACT OF SOFT SKILLS TRAINING ON WORKERS COMMUNICATION AND TEAMWORK IN THE BANKING INDUSTRY IN IBADAN-NORTH LOCAL GOVERNMENT, OYO STATE, NIGERIA’, </w:t>
      </w:r>
      <w:r>
        <w:rPr>
          <w:i/>
          <w:iCs/>
          <w:color w:val="000000"/>
        </w:rPr>
        <w:t>UNIZIK Journal of Educational Research and Policy Studies</w:t>
      </w:r>
      <w:r>
        <w:rPr>
          <w:color w:val="000000"/>
        </w:rPr>
        <w:t>, 19(3).</w:t>
      </w:r>
    </w:p>
    <w:p w14:paraId="1FF8F573" w14:textId="77777777" w:rsidR="00E56615" w:rsidRDefault="00E56615">
      <w:pPr>
        <w:spacing w:before="280" w:after="280"/>
        <w:rPr>
          <w:color w:val="000000"/>
        </w:rPr>
      </w:pPr>
      <w:r>
        <w:rPr>
          <w:color w:val="000000"/>
        </w:rPr>
        <w:t xml:space="preserve">Fortune Business Insights (2025) </w:t>
      </w:r>
      <w:r>
        <w:rPr>
          <w:i/>
          <w:iCs/>
          <w:color w:val="000000"/>
        </w:rPr>
        <w:t>Sleep apnea devices market size, Share &amp; Growth Report, 2032</w:t>
      </w:r>
      <w:r>
        <w:rPr>
          <w:color w:val="000000"/>
        </w:rPr>
        <w:t xml:space="preserve">, </w:t>
      </w:r>
      <w:r>
        <w:rPr>
          <w:i/>
          <w:iCs/>
          <w:color w:val="000000"/>
        </w:rPr>
        <w:t>Sleep Apnea Devices Market Size, Share &amp; Growth Report, 2032</w:t>
      </w:r>
      <w:r>
        <w:rPr>
          <w:color w:val="000000"/>
        </w:rPr>
        <w:t xml:space="preserve">. Available at: </w:t>
      </w:r>
      <w:hyperlink r:id="rId11">
        <w:r>
          <w:rPr>
            <w:color w:val="000000"/>
            <w:u w:val="single"/>
          </w:rPr>
          <w:t>https://www.fortunebusinessinsights.com/industry-reports/sleep-apnea-devices-market-100708</w:t>
        </w:r>
      </w:hyperlink>
      <w:r>
        <w:rPr>
          <w:color w:val="000000"/>
        </w:rPr>
        <w:t xml:space="preserve"> (Accessed: 24 October 2025). </w:t>
      </w:r>
    </w:p>
    <w:p w14:paraId="2CECF340" w14:textId="77777777" w:rsidR="00E56615" w:rsidRPr="0014106B" w:rsidRDefault="00E56615" w:rsidP="0014106B">
      <w:pPr>
        <w:spacing w:before="280" w:after="280"/>
        <w:rPr>
          <w:color w:val="EE0000"/>
        </w:rPr>
      </w:pPr>
      <w:r w:rsidRPr="0014106B">
        <w:rPr>
          <w:color w:val="EE0000"/>
        </w:rPr>
        <w:t xml:space="preserve">GOV.UK (2025) </w:t>
      </w:r>
      <w:r w:rsidRPr="0014106B">
        <w:rPr>
          <w:i/>
          <w:iCs/>
          <w:color w:val="EE0000"/>
        </w:rPr>
        <w:t>Budget backs technology firms to start-up, scale-up and stay in Britain to drive growth and national renewal.</w:t>
      </w:r>
      <w:r w:rsidRPr="0014106B">
        <w:rPr>
          <w:color w:val="EE0000"/>
        </w:rPr>
        <w:t xml:space="preserve"> Available at: </w:t>
      </w:r>
      <w:hyperlink r:id="rId12" w:history="1">
        <w:r w:rsidRPr="0014106B">
          <w:rPr>
            <w:rStyle w:val="Hyperlink"/>
            <w:color w:val="EE0000"/>
          </w:rPr>
          <w:t>https://www.gov.uk/government/news/budget-backs-technology-firms-to-start-up-scale-up-and-stay-in-britain-to-drive-growth-and-national-renewal</w:t>
        </w:r>
      </w:hyperlink>
      <w:r w:rsidRPr="0014106B">
        <w:rPr>
          <w:color w:val="EE0000"/>
        </w:rPr>
        <w:t xml:space="preserve"> (Accessed: 25 October 2025).</w:t>
      </w:r>
    </w:p>
    <w:p w14:paraId="193CBA1D" w14:textId="77777777" w:rsidR="00E56615" w:rsidRDefault="00E56615">
      <w:pPr>
        <w:spacing w:before="280" w:after="280"/>
        <w:rPr>
          <w:color w:val="000000"/>
        </w:rPr>
      </w:pPr>
      <w:proofErr w:type="spellStart"/>
      <w:r>
        <w:rPr>
          <w:color w:val="000000"/>
        </w:rPr>
        <w:t>Growjo</w:t>
      </w:r>
      <w:proofErr w:type="spellEnd"/>
      <w:r>
        <w:rPr>
          <w:color w:val="000000"/>
        </w:rPr>
        <w:t xml:space="preserve"> (n.d.) </w:t>
      </w:r>
      <w:proofErr w:type="spellStart"/>
      <w:r>
        <w:rPr>
          <w:i/>
          <w:iCs/>
          <w:color w:val="000000"/>
        </w:rPr>
        <w:t>Acurable</w:t>
      </w:r>
      <w:proofErr w:type="spellEnd"/>
      <w:r>
        <w:rPr>
          <w:i/>
          <w:iCs/>
          <w:color w:val="000000"/>
        </w:rPr>
        <w:t xml:space="preserve"> revenue and competitors</w:t>
      </w:r>
      <w:r>
        <w:rPr>
          <w:color w:val="000000"/>
        </w:rPr>
        <w:t xml:space="preserve">, </w:t>
      </w:r>
      <w:proofErr w:type="spellStart"/>
      <w:r>
        <w:rPr>
          <w:i/>
          <w:iCs/>
          <w:color w:val="000000"/>
        </w:rPr>
        <w:t>Acurable</w:t>
      </w:r>
      <w:proofErr w:type="spellEnd"/>
      <w:r>
        <w:rPr>
          <w:i/>
          <w:iCs/>
          <w:color w:val="000000"/>
        </w:rPr>
        <w:t>: Revenue, Competitors, Alternatives</w:t>
      </w:r>
      <w:r>
        <w:rPr>
          <w:color w:val="000000"/>
        </w:rPr>
        <w:t xml:space="preserve">. Available at: </w:t>
      </w:r>
      <w:hyperlink r:id="rId13">
        <w:r>
          <w:rPr>
            <w:color w:val="000000"/>
            <w:u w:val="single"/>
          </w:rPr>
          <w:t>https://growjo.com/company/Acurable</w:t>
        </w:r>
      </w:hyperlink>
      <w:r>
        <w:rPr>
          <w:color w:val="000000"/>
        </w:rPr>
        <w:t xml:space="preserve"> (Accessed: 24 October 2025). </w:t>
      </w:r>
    </w:p>
    <w:p w14:paraId="49BCB889" w14:textId="77777777" w:rsidR="00E56615" w:rsidRDefault="00E56615">
      <w:pPr>
        <w:spacing w:before="280" w:after="280"/>
        <w:rPr>
          <w:color w:val="000000"/>
        </w:rPr>
      </w:pPr>
      <w:r>
        <w:rPr>
          <w:color w:val="000000"/>
        </w:rPr>
        <w:t xml:space="preserve">Imam, M.H. and Chowdhury, M., (2025). ‘TO WHAT EXTENT DOES THE USE OF PROJECT MANAGEMENT–ORIENTED DIGITAL COLLABORATION TOOLS AFFECT DELIVERY TIMELINES IN REMOTE TECH TEAMS?’, </w:t>
      </w:r>
      <w:r>
        <w:rPr>
          <w:i/>
          <w:iCs/>
          <w:color w:val="000000"/>
        </w:rPr>
        <w:t>International Journal of Scientific Interdisciplinary Research,</w:t>
      </w:r>
      <w:r>
        <w:rPr>
          <w:color w:val="000000"/>
        </w:rPr>
        <w:t xml:space="preserve"> 6(1), pp.163-184.</w:t>
      </w:r>
    </w:p>
    <w:p w14:paraId="68003CFA" w14:textId="77777777" w:rsidR="00E56615" w:rsidRDefault="00E56615">
      <w:pPr>
        <w:spacing w:before="280" w:after="280"/>
        <w:rPr>
          <w:color w:val="000000"/>
        </w:rPr>
      </w:pPr>
      <w:r>
        <w:rPr>
          <w:color w:val="000000"/>
        </w:rPr>
        <w:t xml:space="preserve">Isibor, N.J., Attipoe, V., Oyeyipo, I., Ayodeji, D.C., Apiyo, B., Alonge, E. and </w:t>
      </w:r>
      <w:proofErr w:type="spellStart"/>
      <w:r>
        <w:rPr>
          <w:color w:val="000000"/>
        </w:rPr>
        <w:t>Onwuzulike</w:t>
      </w:r>
      <w:proofErr w:type="spellEnd"/>
      <w:r>
        <w:rPr>
          <w:color w:val="000000"/>
        </w:rPr>
        <w:t>, O.C., (2025). ‘</w:t>
      </w:r>
      <w:proofErr w:type="spellStart"/>
      <w:r>
        <w:rPr>
          <w:color w:val="000000"/>
        </w:rPr>
        <w:t>Analyzing</w:t>
      </w:r>
      <w:proofErr w:type="spellEnd"/>
      <w:r>
        <w:rPr>
          <w:color w:val="000000"/>
        </w:rPr>
        <w:t xml:space="preserve"> Successful Content Marketing Strategies That Enhance Online Engagement and Sales for Digital Brands’, </w:t>
      </w:r>
      <w:r>
        <w:rPr>
          <w:i/>
          <w:iCs/>
          <w:color w:val="000000"/>
        </w:rPr>
        <w:t>International Journal of Advanced Multidisciplinary Research and Studies</w:t>
      </w:r>
      <w:r>
        <w:rPr>
          <w:color w:val="000000"/>
        </w:rPr>
        <w:t>, 5(2), pp.842-851. </w:t>
      </w:r>
    </w:p>
    <w:p w14:paraId="6C304186" w14:textId="77777777" w:rsidR="00E56615" w:rsidRDefault="00E56615">
      <w:pPr>
        <w:spacing w:before="280" w:after="280"/>
        <w:rPr>
          <w:color w:val="000000"/>
        </w:rPr>
      </w:pPr>
      <w:r>
        <w:rPr>
          <w:color w:val="000000"/>
        </w:rPr>
        <w:t xml:space="preserve">Khinvasara, T., Ness, S. and Shankar, A., (2024). ‘Leveraging AI for enhanced quality assurance in medical device manufacturing’, </w:t>
      </w:r>
      <w:r>
        <w:rPr>
          <w:i/>
          <w:iCs/>
          <w:color w:val="000000"/>
        </w:rPr>
        <w:t>Asian Journal of Research in Computer Science,</w:t>
      </w:r>
      <w:r>
        <w:rPr>
          <w:color w:val="000000"/>
        </w:rPr>
        <w:t xml:space="preserve"> 17(6), pp.13-35.</w:t>
      </w:r>
    </w:p>
    <w:p w14:paraId="124E9171" w14:textId="77777777" w:rsidR="00E56615" w:rsidRDefault="00E56615">
      <w:pPr>
        <w:spacing w:before="280" w:after="280"/>
        <w:rPr>
          <w:color w:val="000000"/>
        </w:rPr>
      </w:pPr>
      <w:r>
        <w:rPr>
          <w:color w:val="000000"/>
        </w:rPr>
        <w:t xml:space="preserve">Lee, W.Y., Lee, S.H., Jin, C. and Hyun, C.T., (2021). ‘Development of the RACI model for processes of the closure phase in construction programs’, </w:t>
      </w:r>
      <w:r>
        <w:rPr>
          <w:i/>
          <w:iCs/>
          <w:color w:val="000000"/>
        </w:rPr>
        <w:t>Sustainability</w:t>
      </w:r>
      <w:r>
        <w:rPr>
          <w:color w:val="000000"/>
        </w:rPr>
        <w:t>, 13(4), p.1806.</w:t>
      </w:r>
    </w:p>
    <w:p w14:paraId="6B2E54EB" w14:textId="77777777" w:rsidR="00E56615" w:rsidRDefault="00E56615">
      <w:pPr>
        <w:spacing w:before="280" w:after="280"/>
        <w:rPr>
          <w:color w:val="000000"/>
        </w:rPr>
      </w:pPr>
      <w:r>
        <w:rPr>
          <w:color w:val="000000"/>
        </w:rPr>
        <w:t xml:space="preserve">London TechWatch (n.d.) </w:t>
      </w:r>
      <w:proofErr w:type="spellStart"/>
      <w:r>
        <w:rPr>
          <w:i/>
          <w:iCs/>
          <w:color w:val="000000"/>
        </w:rPr>
        <w:t>Acurable</w:t>
      </w:r>
      <w:proofErr w:type="spellEnd"/>
      <w:r>
        <w:rPr>
          <w:i/>
          <w:iCs/>
          <w:color w:val="000000"/>
        </w:rPr>
        <w:t xml:space="preserve"> raises €11M for its wearable medical device for the diagnosis of sleep apnoea</w:t>
      </w:r>
      <w:r>
        <w:rPr>
          <w:color w:val="000000"/>
        </w:rPr>
        <w:t xml:space="preserve">, </w:t>
      </w:r>
      <w:r>
        <w:rPr>
          <w:i/>
          <w:iCs/>
          <w:color w:val="000000"/>
        </w:rPr>
        <w:t>London TechWatch</w:t>
      </w:r>
      <w:r>
        <w:rPr>
          <w:color w:val="000000"/>
        </w:rPr>
        <w:t xml:space="preserve">. Available at: </w:t>
      </w:r>
      <w:hyperlink r:id="rId14">
        <w:r>
          <w:rPr>
            <w:color w:val="000000"/>
            <w:u w:val="single"/>
          </w:rPr>
          <w:t>https://londontechwatch.com/2022/10/acurable-wearable-medical-device-sleep-apnoea-diagnosis-emilio-sanz-pereiras/</w:t>
        </w:r>
      </w:hyperlink>
      <w:r>
        <w:rPr>
          <w:color w:val="000000"/>
        </w:rPr>
        <w:t xml:space="preserve"> (Accessed: 22 October 2025). </w:t>
      </w:r>
    </w:p>
    <w:p w14:paraId="6B7CB667" w14:textId="77777777" w:rsidR="00E56615" w:rsidRDefault="00E56615">
      <w:pPr>
        <w:spacing w:before="280" w:after="280"/>
        <w:rPr>
          <w:color w:val="000000"/>
        </w:rPr>
      </w:pPr>
      <w:r>
        <w:rPr>
          <w:color w:val="000000"/>
        </w:rPr>
        <w:t xml:space="preserve">Mittal, S., (2024). ‘Optimizing Organizational Performance: The Critical Role of Headcount Budgeting in Strategic Alignment and Financial Stability’, </w:t>
      </w:r>
      <w:r>
        <w:rPr>
          <w:i/>
          <w:iCs/>
          <w:color w:val="000000"/>
        </w:rPr>
        <w:t>International Journal of Economics and Management Engineering</w:t>
      </w:r>
      <w:r>
        <w:rPr>
          <w:color w:val="000000"/>
        </w:rPr>
        <w:t>, 18(5), pp.276-280.</w:t>
      </w:r>
    </w:p>
    <w:p w14:paraId="2A6E7126" w14:textId="77777777" w:rsidR="00E56615" w:rsidRDefault="00E56615">
      <w:pPr>
        <w:spacing w:before="280" w:after="280"/>
        <w:rPr>
          <w:color w:val="000000"/>
        </w:rPr>
      </w:pPr>
      <w:r>
        <w:rPr>
          <w:color w:val="000000"/>
        </w:rPr>
        <w:t xml:space="preserve">Mordor Intelligence (n.d.) </w:t>
      </w:r>
      <w:r>
        <w:rPr>
          <w:i/>
          <w:iCs/>
          <w:color w:val="000000"/>
        </w:rPr>
        <w:t>Europe respiratory monitoring market size</w:t>
      </w:r>
      <w:r>
        <w:rPr>
          <w:color w:val="000000"/>
        </w:rPr>
        <w:t xml:space="preserve">, </w:t>
      </w:r>
      <w:r>
        <w:rPr>
          <w:i/>
          <w:iCs/>
          <w:color w:val="000000"/>
        </w:rPr>
        <w:t>Mordor Intelligence</w:t>
      </w:r>
      <w:r>
        <w:rPr>
          <w:color w:val="000000"/>
        </w:rPr>
        <w:t xml:space="preserve">. Available at: </w:t>
      </w:r>
      <w:hyperlink r:id="rId15">
        <w:r>
          <w:rPr>
            <w:color w:val="000000"/>
            <w:u w:val="single"/>
          </w:rPr>
          <w:t>https://www.mordorintelligence.com/industry-reports/europe-respiratory-monitoring-market-industry</w:t>
        </w:r>
      </w:hyperlink>
      <w:r>
        <w:rPr>
          <w:color w:val="000000"/>
        </w:rPr>
        <w:t xml:space="preserve"> (Accessed: 24 October 2025). </w:t>
      </w:r>
    </w:p>
    <w:p w14:paraId="69F78FA6" w14:textId="77777777" w:rsidR="00E56615" w:rsidRDefault="00E56615">
      <w:pPr>
        <w:spacing w:before="280" w:after="280"/>
        <w:rPr>
          <w:color w:val="000000"/>
        </w:rPr>
      </w:pPr>
      <w:r>
        <w:rPr>
          <w:color w:val="000000"/>
        </w:rPr>
        <w:t xml:space="preserve">Picton, L. (2022) </w:t>
      </w:r>
      <w:r>
        <w:rPr>
          <w:i/>
          <w:iCs/>
          <w:color w:val="000000"/>
        </w:rPr>
        <w:t xml:space="preserve">Wearable Medical Devices Company </w:t>
      </w:r>
      <w:proofErr w:type="spellStart"/>
      <w:r>
        <w:rPr>
          <w:i/>
          <w:iCs/>
          <w:color w:val="000000"/>
        </w:rPr>
        <w:t>acurable</w:t>
      </w:r>
      <w:proofErr w:type="spellEnd"/>
      <w:r>
        <w:rPr>
          <w:i/>
          <w:iCs/>
          <w:color w:val="000000"/>
        </w:rPr>
        <w:t xml:space="preserve"> raises €11M in series A funding round</w:t>
      </w:r>
      <w:r>
        <w:rPr>
          <w:color w:val="000000"/>
        </w:rPr>
        <w:t xml:space="preserve">, </w:t>
      </w:r>
      <w:r>
        <w:rPr>
          <w:i/>
          <w:iCs/>
          <w:color w:val="000000"/>
        </w:rPr>
        <w:t>Global Press Release &amp; Newswire Distribution Services</w:t>
      </w:r>
      <w:r>
        <w:rPr>
          <w:color w:val="000000"/>
        </w:rPr>
        <w:t xml:space="preserve">. Available at: </w:t>
      </w:r>
      <w:hyperlink r:id="rId16">
        <w:r>
          <w:rPr>
            <w:color w:val="000000"/>
            <w:u w:val="single"/>
          </w:rPr>
          <w:t>https://www.businesswire.com/news/home/20221003005589/en/Wearable-Medical-Devices-Company-Acurable-Raises-%E2%82%AC11m-in-Series-A-Funding-Round</w:t>
        </w:r>
      </w:hyperlink>
      <w:r>
        <w:rPr>
          <w:color w:val="000000"/>
        </w:rPr>
        <w:t xml:space="preserve"> (Accessed: 24 October 2025). </w:t>
      </w:r>
    </w:p>
    <w:p w14:paraId="594ED322" w14:textId="77777777" w:rsidR="00E56615" w:rsidRDefault="00E56615">
      <w:pPr>
        <w:spacing w:before="280" w:after="280"/>
        <w:rPr>
          <w:color w:val="000000"/>
        </w:rPr>
      </w:pPr>
      <w:proofErr w:type="spellStart"/>
      <w:r>
        <w:rPr>
          <w:color w:val="000000"/>
        </w:rPr>
        <w:t>Pingulkar</w:t>
      </w:r>
      <w:proofErr w:type="spellEnd"/>
      <w:r>
        <w:rPr>
          <w:color w:val="000000"/>
        </w:rPr>
        <w:t xml:space="preserve">, C., </w:t>
      </w:r>
      <w:proofErr w:type="spellStart"/>
      <w:r>
        <w:rPr>
          <w:color w:val="000000"/>
        </w:rPr>
        <w:t>Tirupati</w:t>
      </w:r>
      <w:proofErr w:type="spellEnd"/>
      <w:r>
        <w:rPr>
          <w:color w:val="000000"/>
        </w:rPr>
        <w:t xml:space="preserve">, K.K., </w:t>
      </w:r>
      <w:proofErr w:type="spellStart"/>
      <w:r>
        <w:rPr>
          <w:color w:val="000000"/>
        </w:rPr>
        <w:t>Ganipaneni</w:t>
      </w:r>
      <w:proofErr w:type="spellEnd"/>
      <w:r>
        <w:rPr>
          <w:color w:val="000000"/>
        </w:rPr>
        <w:t xml:space="preserve">, S., Shrivastav, A., </w:t>
      </w:r>
      <w:proofErr w:type="spellStart"/>
      <w:r>
        <w:rPr>
          <w:color w:val="000000"/>
        </w:rPr>
        <w:t>Vashishtha</w:t>
      </w:r>
      <w:proofErr w:type="spellEnd"/>
      <w:r>
        <w:rPr>
          <w:color w:val="000000"/>
        </w:rPr>
        <w:t>, S. and Jain, S., (2021). ‘Developing Effective Communication Strategies for Multi-Team Solar Project Management’,</w:t>
      </w:r>
      <w:r>
        <w:rPr>
          <w:i/>
          <w:iCs/>
          <w:color w:val="000000"/>
        </w:rPr>
        <w:t xml:space="preserve"> International Journal of General Engineering and Technology (IJGET),</w:t>
      </w:r>
      <w:r>
        <w:rPr>
          <w:color w:val="000000"/>
        </w:rPr>
        <w:t xml:space="preserve"> 10(1), pp.307-326.</w:t>
      </w:r>
    </w:p>
    <w:p w14:paraId="4006948C" w14:textId="77777777" w:rsidR="00E56615" w:rsidRDefault="00E56615">
      <w:pPr>
        <w:spacing w:before="280" w:after="280"/>
        <w:rPr>
          <w:color w:val="000000"/>
        </w:rPr>
      </w:pPr>
      <w:proofErr w:type="spellStart"/>
      <w:r>
        <w:rPr>
          <w:color w:val="000000"/>
        </w:rPr>
        <w:t>Sanyaolu</w:t>
      </w:r>
      <w:proofErr w:type="spellEnd"/>
      <w:r>
        <w:rPr>
          <w:color w:val="000000"/>
        </w:rPr>
        <w:t xml:space="preserve">, T.O., </w:t>
      </w:r>
      <w:proofErr w:type="spellStart"/>
      <w:r>
        <w:rPr>
          <w:color w:val="000000"/>
        </w:rPr>
        <w:t>Adeleke</w:t>
      </w:r>
      <w:proofErr w:type="spellEnd"/>
      <w:r>
        <w:rPr>
          <w:color w:val="000000"/>
        </w:rPr>
        <w:t xml:space="preserve">, A.G., </w:t>
      </w:r>
      <w:proofErr w:type="spellStart"/>
      <w:r>
        <w:rPr>
          <w:color w:val="000000"/>
        </w:rPr>
        <w:t>Efunniyi</w:t>
      </w:r>
      <w:proofErr w:type="spellEnd"/>
      <w:r>
        <w:rPr>
          <w:color w:val="000000"/>
        </w:rPr>
        <w:t xml:space="preserve">, C.P., </w:t>
      </w:r>
      <w:proofErr w:type="spellStart"/>
      <w:r>
        <w:rPr>
          <w:color w:val="000000"/>
        </w:rPr>
        <w:t>Akwawa</w:t>
      </w:r>
      <w:proofErr w:type="spellEnd"/>
      <w:r>
        <w:rPr>
          <w:color w:val="000000"/>
        </w:rPr>
        <w:t xml:space="preserve">, L.A. and </w:t>
      </w:r>
      <w:proofErr w:type="spellStart"/>
      <w:r>
        <w:rPr>
          <w:color w:val="000000"/>
        </w:rPr>
        <w:t>Azubuko</w:t>
      </w:r>
      <w:proofErr w:type="spellEnd"/>
      <w:r>
        <w:rPr>
          <w:color w:val="000000"/>
        </w:rPr>
        <w:t xml:space="preserve">, C.F., (2023). ‘Stakeholder management in IT development projects: Balancing expectations and deliverables’, </w:t>
      </w:r>
      <w:r>
        <w:rPr>
          <w:i/>
          <w:iCs/>
          <w:color w:val="000000"/>
        </w:rPr>
        <w:t xml:space="preserve">International Journal of Management &amp; Entrepreneurship Research P-ISSN, </w:t>
      </w:r>
      <w:r>
        <w:rPr>
          <w:color w:val="000000"/>
        </w:rPr>
        <w:t>pp.2664-3588.</w:t>
      </w:r>
    </w:p>
    <w:p w14:paraId="577D867D" w14:textId="77777777" w:rsidR="00E56615" w:rsidRDefault="00E56615">
      <w:pPr>
        <w:spacing w:before="280" w:after="280"/>
        <w:rPr>
          <w:color w:val="000000"/>
        </w:rPr>
      </w:pPr>
      <w:r>
        <w:rPr>
          <w:color w:val="000000"/>
        </w:rPr>
        <w:t xml:space="preserve">Simona, T., Taupo, T. and Antunes, P., (2023). ‘A scoping review on agency collaboration in emergency management based on the 3C model’, </w:t>
      </w:r>
      <w:r>
        <w:rPr>
          <w:i/>
          <w:iCs/>
          <w:color w:val="000000"/>
        </w:rPr>
        <w:t>Information Systems Frontiers</w:t>
      </w:r>
      <w:r>
        <w:rPr>
          <w:color w:val="000000"/>
        </w:rPr>
        <w:t>, 25(1), pp.291-302.</w:t>
      </w:r>
    </w:p>
    <w:p w14:paraId="059D5C21" w14:textId="77777777" w:rsidR="00E56615" w:rsidRDefault="00E56615">
      <w:pPr>
        <w:spacing w:before="280" w:after="280"/>
        <w:rPr>
          <w:color w:val="000000"/>
        </w:rPr>
      </w:pPr>
      <w:proofErr w:type="spellStart"/>
      <w:r>
        <w:rPr>
          <w:color w:val="000000"/>
        </w:rPr>
        <w:t>Sjödin</w:t>
      </w:r>
      <w:proofErr w:type="spellEnd"/>
      <w:r>
        <w:rPr>
          <w:color w:val="000000"/>
        </w:rPr>
        <w:t xml:space="preserve">, D., Parida, V., Palmié, M. and Wincent, J., (2021) ‘How AI capabilities enable business model innovation: Scaling AI through co-evolutionary processes and feedback loops’, </w:t>
      </w:r>
      <w:r>
        <w:rPr>
          <w:i/>
          <w:iCs/>
          <w:color w:val="000000"/>
        </w:rPr>
        <w:t>Journal of Business Research</w:t>
      </w:r>
      <w:r>
        <w:rPr>
          <w:color w:val="000000"/>
        </w:rPr>
        <w:t>, 134, pp.574-587.</w:t>
      </w:r>
    </w:p>
    <w:p w14:paraId="00E414FD" w14:textId="77777777" w:rsidR="00E56615" w:rsidRDefault="00E56615">
      <w:pPr>
        <w:spacing w:before="280" w:after="280"/>
        <w:rPr>
          <w:color w:val="000000"/>
        </w:rPr>
      </w:pPr>
      <w:r>
        <w:rPr>
          <w:color w:val="000000"/>
        </w:rPr>
        <w:t xml:space="preserve">Statista (2025) </w:t>
      </w:r>
      <w:r>
        <w:rPr>
          <w:i/>
          <w:iCs/>
          <w:color w:val="000000"/>
        </w:rPr>
        <w:t>Fitness Trackers - United Kingdom.</w:t>
      </w:r>
      <w:r>
        <w:rPr>
          <w:color w:val="000000"/>
        </w:rPr>
        <w:t xml:space="preserve"> Available at: </w:t>
      </w:r>
      <w:hyperlink r:id="rId17">
        <w:r>
          <w:rPr>
            <w:color w:val="000000"/>
            <w:u w:val="single"/>
          </w:rPr>
          <w:t>https://www.statista.com/outlook/hmo/digital-health/digital-fitness-well-being/fitness-trackers/united-kingdom?srsltid=AfmBOoq1H5egkZ2sbKcd772jMQqfPsy8YMAxag6OMxmEOi67X6YPoFyI</w:t>
        </w:r>
      </w:hyperlink>
      <w:r>
        <w:rPr>
          <w:color w:val="000000"/>
        </w:rPr>
        <w:t xml:space="preserve"> (Accessed 22 October 2025)</w:t>
      </w:r>
    </w:p>
    <w:p w14:paraId="4905EDD3" w14:textId="77777777" w:rsidR="00E56615" w:rsidRDefault="00E56615">
      <w:pPr>
        <w:spacing w:before="280" w:after="280"/>
        <w:rPr>
          <w:color w:val="000000"/>
        </w:rPr>
      </w:pPr>
      <w:proofErr w:type="spellStart"/>
      <w:r>
        <w:rPr>
          <w:color w:val="000000"/>
        </w:rPr>
        <w:t>Tkalich</w:t>
      </w:r>
      <w:proofErr w:type="spellEnd"/>
      <w:r>
        <w:rPr>
          <w:color w:val="000000"/>
        </w:rPr>
        <w:t xml:space="preserve">, A., Ulfsnes, R. and Moe, N.B., (2022, June). ‘Toward an agile product management: what do product managers do in agile companies?’, In </w:t>
      </w:r>
      <w:r>
        <w:rPr>
          <w:i/>
          <w:iCs/>
          <w:color w:val="000000"/>
        </w:rPr>
        <w:t xml:space="preserve">International conference on agile software development </w:t>
      </w:r>
      <w:r>
        <w:rPr>
          <w:color w:val="000000"/>
        </w:rPr>
        <w:t>(pp. 168-184). Cham: Springer International Publishing.</w:t>
      </w:r>
    </w:p>
    <w:p w14:paraId="03818F2C" w14:textId="77777777" w:rsidR="00E56615" w:rsidRDefault="00E56615">
      <w:pPr>
        <w:spacing w:before="280" w:after="280"/>
        <w:rPr>
          <w:color w:val="000000"/>
        </w:rPr>
      </w:pPr>
      <w:proofErr w:type="spellStart"/>
      <w:r>
        <w:rPr>
          <w:color w:val="000000"/>
        </w:rPr>
        <w:t>Umana</w:t>
      </w:r>
      <w:proofErr w:type="spellEnd"/>
      <w:r>
        <w:rPr>
          <w:color w:val="000000"/>
        </w:rPr>
        <w:t xml:space="preserve">, A.U., </w:t>
      </w:r>
      <w:proofErr w:type="spellStart"/>
      <w:r>
        <w:rPr>
          <w:color w:val="000000"/>
        </w:rPr>
        <w:t>Afrihyia</w:t>
      </w:r>
      <w:proofErr w:type="spellEnd"/>
      <w:r>
        <w:rPr>
          <w:color w:val="000000"/>
        </w:rPr>
        <w:t xml:space="preserve">, E., Appoh, M., Frempong, D., Akinboboye, O., Okoli, I., Umar, M.O. and Omolayo, O., (2022) ‘Data-driven project monitoring: Leveraging dashboards and KPIs to track performance in technology implementation projects’, </w:t>
      </w:r>
      <w:r>
        <w:rPr>
          <w:i/>
          <w:iCs/>
          <w:color w:val="000000"/>
        </w:rPr>
        <w:t>Journal of Frontiers in Multidisciplinary Research</w:t>
      </w:r>
      <w:r>
        <w:rPr>
          <w:color w:val="000000"/>
        </w:rPr>
        <w:t>, 3(2), pp.35-48. </w:t>
      </w:r>
    </w:p>
    <w:p w14:paraId="1C5E4FEC" w14:textId="77777777" w:rsidR="00E56615" w:rsidRDefault="00E56615">
      <w:pPr>
        <w:spacing w:before="280" w:after="280"/>
        <w:rPr>
          <w:color w:val="000000"/>
        </w:rPr>
      </w:pPr>
      <w:proofErr w:type="spellStart"/>
      <w:r>
        <w:rPr>
          <w:color w:val="000000"/>
        </w:rPr>
        <w:t>Voola</w:t>
      </w:r>
      <w:proofErr w:type="spellEnd"/>
      <w:r>
        <w:rPr>
          <w:color w:val="000000"/>
        </w:rPr>
        <w:t xml:space="preserve">, P.K., Murthy, K.K.K., Cheruku, S.R., Singh, D.S. and Goel, O., (2021) ‘Conflict management in cross-functional tech teams: Best practices and lessons learned from the healthcare sector’, </w:t>
      </w:r>
      <w:r>
        <w:rPr>
          <w:i/>
          <w:iCs/>
          <w:color w:val="000000"/>
        </w:rPr>
        <w:t>Available at SSRN 4984973. </w:t>
      </w:r>
    </w:p>
    <w:p w14:paraId="692CC867" w14:textId="77777777" w:rsidR="00E56615" w:rsidRDefault="00E56615">
      <w:pPr>
        <w:spacing w:before="280" w:after="280"/>
        <w:rPr>
          <w:color w:val="000000"/>
        </w:rPr>
      </w:pPr>
      <w:r>
        <w:rPr>
          <w:color w:val="000000"/>
        </w:rPr>
        <w:t xml:space="preserve">Wessel, M., </w:t>
      </w:r>
      <w:proofErr w:type="spellStart"/>
      <w:r>
        <w:rPr>
          <w:color w:val="000000"/>
        </w:rPr>
        <w:t>Gleasure</w:t>
      </w:r>
      <w:proofErr w:type="spellEnd"/>
      <w:r>
        <w:rPr>
          <w:color w:val="000000"/>
        </w:rPr>
        <w:t xml:space="preserve">, R. and Kauffman, R.J., (2021) ‘Sustainability of rewards-based crowdfunding: A quasi-experimental analysis of funding targets and backer satisfaction’, </w:t>
      </w:r>
      <w:r>
        <w:rPr>
          <w:i/>
          <w:iCs/>
          <w:color w:val="000000"/>
        </w:rPr>
        <w:t>Journal of Management Information Systems,</w:t>
      </w:r>
      <w:r>
        <w:rPr>
          <w:color w:val="000000"/>
        </w:rPr>
        <w:t xml:space="preserve"> 38(3), pp.612-646. </w:t>
      </w:r>
    </w:p>
    <w:p w14:paraId="7611160B" w14:textId="77777777" w:rsidR="00E56615" w:rsidRDefault="00E56615">
      <w:pPr>
        <w:spacing w:before="280" w:after="280"/>
        <w:rPr>
          <w:color w:val="000000"/>
        </w:rPr>
      </w:pPr>
      <w:r>
        <w:rPr>
          <w:color w:val="000000"/>
        </w:rPr>
        <w:t xml:space="preserve">Zhu, Q., Xi, J., Hu, X., Chong, H.Y., Zhou, Y. and Lyu, S., (2024). ‘Stakeholder Mapping and Analysis of Off-Site Construction Projects: Utilizing a Power–Interest Matrix and the Fuzzy Logic Theory’, </w:t>
      </w:r>
      <w:r>
        <w:rPr>
          <w:i/>
          <w:iCs/>
          <w:color w:val="000000"/>
        </w:rPr>
        <w:t>Buildings</w:t>
      </w:r>
      <w:r>
        <w:rPr>
          <w:color w:val="000000"/>
        </w:rPr>
        <w:t>, 14(9), p.2865. </w:t>
      </w:r>
    </w:p>
    <w:p w14:paraId="568DE2C7" w14:textId="77777777" w:rsidR="00C40304" w:rsidRDefault="00C40304">
      <w:pPr>
        <w:rPr>
          <w:color w:val="000000"/>
        </w:rPr>
      </w:pPr>
    </w:p>
    <w:p w14:paraId="1C41BD5E" w14:textId="77777777" w:rsidR="00C40304" w:rsidRDefault="00C40304">
      <w:pPr>
        <w:jc w:val="center"/>
        <w:rPr>
          <w:b/>
          <w:bCs/>
          <w:color w:val="000000"/>
          <w:sz w:val="32"/>
          <w:szCs w:val="32"/>
        </w:rPr>
      </w:pPr>
    </w:p>
    <w:p w14:paraId="2BEFD25D" w14:textId="77777777" w:rsidR="00C40304" w:rsidRDefault="00C40304">
      <w:pPr>
        <w:rPr>
          <w:b/>
          <w:bCs/>
          <w:color w:val="000000"/>
          <w:sz w:val="32"/>
          <w:szCs w:val="32"/>
        </w:rPr>
      </w:pPr>
    </w:p>
    <w:sectPr w:rsidR="00C40304">
      <w:footerReference w:type="default" r:id="rId18"/>
      <w:headerReference w:type="firs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D258D" w14:textId="77777777" w:rsidR="00723BB1" w:rsidRDefault="00723BB1">
      <w:pPr>
        <w:spacing w:line="240" w:lineRule="auto"/>
      </w:pPr>
      <w:r>
        <w:separator/>
      </w:r>
    </w:p>
  </w:endnote>
  <w:endnote w:type="continuationSeparator" w:id="0">
    <w:p w14:paraId="3AFB8B48" w14:textId="77777777" w:rsidR="00723BB1" w:rsidRDefault="00723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9B2AB911-9A58-4EFB-8ABA-34726959C5FE}"/>
    <w:embedBold r:id="rId2" w:fontKey="{88B7EA45-52A9-4FE4-9289-4151B584577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336F2B50-9F9E-564B-A8A9-593A16B3325B}"/>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11D25" w14:textId="77777777" w:rsidR="00C40304"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85568">
      <w:rPr>
        <w:noProof/>
        <w:color w:val="000000"/>
      </w:rPr>
      <w:t>2</w:t>
    </w:r>
    <w:r>
      <w:rPr>
        <w:color w:val="000000"/>
      </w:rPr>
      <w:fldChar w:fldCharType="end"/>
    </w:r>
  </w:p>
  <w:p w14:paraId="62A7B2EF" w14:textId="77777777" w:rsidR="00C40304" w:rsidRDefault="00C4030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A9B62" w14:textId="77777777" w:rsidR="00723BB1" w:rsidRDefault="00723BB1">
      <w:pPr>
        <w:spacing w:line="240" w:lineRule="auto"/>
      </w:pPr>
      <w:r>
        <w:separator/>
      </w:r>
    </w:p>
  </w:footnote>
  <w:footnote w:type="continuationSeparator" w:id="0">
    <w:p w14:paraId="508A9F60" w14:textId="77777777" w:rsidR="00723BB1" w:rsidRDefault="00723B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A4901" w14:textId="77777777" w:rsidR="00C40304" w:rsidRDefault="00000000">
    <w:r>
      <w:rPr>
        <w:noProof/>
      </w:rPr>
      <w:drawing>
        <wp:inline distT="114300" distB="114300" distL="114300" distR="114300" wp14:anchorId="3AE59E02" wp14:editId="15EB993B">
          <wp:extent cx="1809750" cy="723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809750" cy="7239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07435"/>
    <w:multiLevelType w:val="multilevel"/>
    <w:tmpl w:val="BF0CB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B97C60"/>
    <w:multiLevelType w:val="multilevel"/>
    <w:tmpl w:val="62A27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533D95"/>
    <w:multiLevelType w:val="multilevel"/>
    <w:tmpl w:val="67662F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C47E31"/>
    <w:multiLevelType w:val="multilevel"/>
    <w:tmpl w:val="04E05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80074E"/>
    <w:multiLevelType w:val="multilevel"/>
    <w:tmpl w:val="C9DEB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4653A5"/>
    <w:multiLevelType w:val="multilevel"/>
    <w:tmpl w:val="5C44F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845C92"/>
    <w:multiLevelType w:val="multilevel"/>
    <w:tmpl w:val="422604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4178B3"/>
    <w:multiLevelType w:val="multilevel"/>
    <w:tmpl w:val="59DCE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9C4E7F"/>
    <w:multiLevelType w:val="multilevel"/>
    <w:tmpl w:val="624C9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51235F"/>
    <w:multiLevelType w:val="multilevel"/>
    <w:tmpl w:val="5144F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3624D4"/>
    <w:multiLevelType w:val="multilevel"/>
    <w:tmpl w:val="39F6E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DFF04D2"/>
    <w:multiLevelType w:val="multilevel"/>
    <w:tmpl w:val="3FF4C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723CF5"/>
    <w:multiLevelType w:val="multilevel"/>
    <w:tmpl w:val="9CAE5D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CDB6AF2"/>
    <w:multiLevelType w:val="multilevel"/>
    <w:tmpl w:val="1C6A8F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F0729EC"/>
    <w:multiLevelType w:val="multilevel"/>
    <w:tmpl w:val="E8964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78811356">
    <w:abstractNumId w:val="2"/>
  </w:num>
  <w:num w:numId="2" w16cid:durableId="1764835456">
    <w:abstractNumId w:val="13"/>
  </w:num>
  <w:num w:numId="3" w16cid:durableId="518352250">
    <w:abstractNumId w:val="7"/>
  </w:num>
  <w:num w:numId="4" w16cid:durableId="599796326">
    <w:abstractNumId w:val="8"/>
  </w:num>
  <w:num w:numId="5" w16cid:durableId="717972127">
    <w:abstractNumId w:val="1"/>
  </w:num>
  <w:num w:numId="6" w16cid:durableId="96366068">
    <w:abstractNumId w:val="14"/>
  </w:num>
  <w:num w:numId="7" w16cid:durableId="1985112081">
    <w:abstractNumId w:val="9"/>
  </w:num>
  <w:num w:numId="8" w16cid:durableId="631863347">
    <w:abstractNumId w:val="4"/>
  </w:num>
  <w:num w:numId="9" w16cid:durableId="505436228">
    <w:abstractNumId w:val="12"/>
  </w:num>
  <w:num w:numId="10" w16cid:durableId="2057657184">
    <w:abstractNumId w:val="0"/>
  </w:num>
  <w:num w:numId="11" w16cid:durableId="735399553">
    <w:abstractNumId w:val="5"/>
  </w:num>
  <w:num w:numId="12" w16cid:durableId="1817643976">
    <w:abstractNumId w:val="3"/>
  </w:num>
  <w:num w:numId="13" w16cid:durableId="1313365640">
    <w:abstractNumId w:val="6"/>
  </w:num>
  <w:num w:numId="14" w16cid:durableId="722484631">
    <w:abstractNumId w:val="10"/>
  </w:num>
  <w:num w:numId="15" w16cid:durableId="17624819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embedTrueTypeFonts/>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304"/>
    <w:rsid w:val="00000488"/>
    <w:rsid w:val="00007E22"/>
    <w:rsid w:val="000A3EEF"/>
    <w:rsid w:val="0014106B"/>
    <w:rsid w:val="00174E3A"/>
    <w:rsid w:val="001C2CD7"/>
    <w:rsid w:val="003171C0"/>
    <w:rsid w:val="003A45C1"/>
    <w:rsid w:val="004252F6"/>
    <w:rsid w:val="004C23C4"/>
    <w:rsid w:val="005A6E8A"/>
    <w:rsid w:val="005C01F5"/>
    <w:rsid w:val="005D3AA5"/>
    <w:rsid w:val="005E7350"/>
    <w:rsid w:val="006F05C7"/>
    <w:rsid w:val="00723BB1"/>
    <w:rsid w:val="00764C3C"/>
    <w:rsid w:val="007A17B2"/>
    <w:rsid w:val="007C46DD"/>
    <w:rsid w:val="0089230F"/>
    <w:rsid w:val="00970036"/>
    <w:rsid w:val="00A91E56"/>
    <w:rsid w:val="00AF2FCB"/>
    <w:rsid w:val="00B97036"/>
    <w:rsid w:val="00BE2C87"/>
    <w:rsid w:val="00C40304"/>
    <w:rsid w:val="00C578AE"/>
    <w:rsid w:val="00D46B20"/>
    <w:rsid w:val="00D73C6B"/>
    <w:rsid w:val="00D85568"/>
    <w:rsid w:val="00E56615"/>
    <w:rsid w:val="00FA37EA"/>
    <w:rsid w:val="00FB66D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7D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bCs/>
      <w:sz w:val="24"/>
      <w:szCs w:val="24"/>
    </w:rPr>
  </w:style>
  <w:style w:type="paragraph" w:styleId="Titlu2">
    <w:name w:val="heading 2"/>
    <w:basedOn w:val="Normal"/>
    <w:next w:val="Normal"/>
    <w:uiPriority w:val="9"/>
    <w:unhideWhenUsed/>
    <w:qFormat/>
    <w:pPr>
      <w:keepNext/>
      <w:keepLines/>
      <w:spacing w:before="360" w:after="120"/>
      <w:outlineLvl w:val="1"/>
    </w:pPr>
    <w:rPr>
      <w:b/>
      <w:bCs/>
      <w:sz w:val="24"/>
      <w:szCs w:val="2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table" w:customStyle="1" w:styleId="a2">
    <w:name w:val="a2"/>
    <w:basedOn w:val="TableNormal0"/>
    <w:tblPr>
      <w:tblStyleRowBandSize w:val="1"/>
      <w:tblStyleColBandSize w:val="1"/>
    </w:tblPr>
  </w:style>
  <w:style w:type="table" w:customStyle="1" w:styleId="a3">
    <w:name w:val="a3"/>
    <w:basedOn w:val="TableNormal0"/>
    <w:tblPr>
      <w:tblStyleRowBandSize w:val="1"/>
      <w:tblStyleColBandSize w:val="1"/>
    </w:tblPr>
  </w:style>
  <w:style w:type="table" w:customStyle="1" w:styleId="a4">
    <w:name w:val="a4"/>
    <w:basedOn w:val="TableNormal0"/>
    <w:tblPr>
      <w:tblStyleRowBandSize w:val="1"/>
      <w:tblStyleColBandSize w:val="1"/>
    </w:tblPr>
  </w:style>
  <w:style w:type="paragraph" w:styleId="Titlucuprins">
    <w:name w:val="TOC Heading"/>
    <w:basedOn w:val="Titlu1"/>
    <w:next w:val="Normal"/>
    <w:uiPriority w:val="39"/>
    <w:unhideWhenUsed/>
    <w:qFormat/>
    <w:rsid w:val="007134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7134D8"/>
    <w:pPr>
      <w:spacing w:after="100"/>
    </w:pPr>
  </w:style>
  <w:style w:type="paragraph" w:styleId="Cuprins2">
    <w:name w:val="toc 2"/>
    <w:basedOn w:val="Normal"/>
    <w:next w:val="Normal"/>
    <w:autoRedefine/>
    <w:uiPriority w:val="39"/>
    <w:unhideWhenUsed/>
    <w:rsid w:val="007134D8"/>
    <w:pPr>
      <w:spacing w:after="100"/>
      <w:ind w:left="220"/>
    </w:pPr>
  </w:style>
  <w:style w:type="character" w:styleId="Hyperlink">
    <w:name w:val="Hyperlink"/>
    <w:basedOn w:val="Fontdeparagrafimplicit"/>
    <w:uiPriority w:val="99"/>
    <w:unhideWhenUsed/>
    <w:rsid w:val="007134D8"/>
    <w:rPr>
      <w:color w:val="0000FF" w:themeColor="hyperlink"/>
      <w:u w:val="single"/>
    </w:rPr>
  </w:style>
  <w:style w:type="paragraph" w:styleId="Antet">
    <w:name w:val="header"/>
    <w:basedOn w:val="Normal"/>
    <w:link w:val="AntetCaracter"/>
    <w:uiPriority w:val="99"/>
    <w:unhideWhenUsed/>
    <w:rsid w:val="00D32C55"/>
    <w:pPr>
      <w:tabs>
        <w:tab w:val="center" w:pos="4513"/>
        <w:tab w:val="right" w:pos="9026"/>
      </w:tabs>
      <w:spacing w:line="240" w:lineRule="auto"/>
    </w:pPr>
  </w:style>
  <w:style w:type="character" w:customStyle="1" w:styleId="AntetCaracter">
    <w:name w:val="Antet Caracter"/>
    <w:basedOn w:val="Fontdeparagrafimplicit"/>
    <w:link w:val="Antet"/>
    <w:uiPriority w:val="99"/>
    <w:rsid w:val="00D32C55"/>
  </w:style>
  <w:style w:type="paragraph" w:styleId="Subsol">
    <w:name w:val="footer"/>
    <w:basedOn w:val="Normal"/>
    <w:link w:val="SubsolCaracter"/>
    <w:uiPriority w:val="99"/>
    <w:unhideWhenUsed/>
    <w:rsid w:val="00D32C5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32C55"/>
  </w:style>
  <w:style w:type="character" w:styleId="MeniuneNerezolvat">
    <w:name w:val="Unresolved Mention"/>
    <w:basedOn w:val="Fontdeparagrafimplicit"/>
    <w:uiPriority w:val="99"/>
    <w:semiHidden/>
    <w:unhideWhenUsed/>
    <w:rsid w:val="00EA13A7"/>
    <w:rPr>
      <w:color w:val="605E5C"/>
      <w:shd w:val="clear" w:color="auto" w:fill="E1DFDD"/>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5">
    <w:basedOn w:val="TabelNormal"/>
    <w:tblPr>
      <w:tblStyleRowBandSize w:val="1"/>
      <w:tblStyleColBandSize w:val="1"/>
    </w:tblPr>
  </w:style>
  <w:style w:type="table" w:customStyle="1" w:styleId="a6">
    <w:basedOn w:val="TabelNormal"/>
    <w:tblPr>
      <w:tblStyleRowBandSize w:val="1"/>
      <w:tblStyleColBandSize w:val="1"/>
    </w:tblPr>
  </w:style>
  <w:style w:type="table" w:customStyle="1" w:styleId="a7">
    <w:basedOn w:val="TabelNormal"/>
    <w:tblPr>
      <w:tblStyleRowBandSize w:val="1"/>
      <w:tblStyleColBandSize w:val="1"/>
    </w:tblPr>
  </w:style>
  <w:style w:type="table" w:customStyle="1" w:styleId="a8">
    <w:basedOn w:val="TabelNormal"/>
    <w:tblPr>
      <w:tblStyleRowBandSize w:val="1"/>
      <w:tblStyleColBandSize w:val="1"/>
    </w:tblPr>
  </w:style>
  <w:style w:type="table" w:customStyle="1" w:styleId="a9">
    <w:basedOn w:val="TabelNormal"/>
    <w:tblPr>
      <w:tblStyleRowBandSize w:val="1"/>
      <w:tblStyleColBandSize w:val="1"/>
    </w:tblPr>
  </w:style>
  <w:style w:type="table" w:customStyle="1" w:styleId="aa">
    <w:basedOn w:val="TabelNormal"/>
    <w:tblPr>
      <w:tblStyleRowBandSize w:val="1"/>
      <w:tblStyleColBandSize w:val="1"/>
    </w:tblPr>
  </w:style>
  <w:style w:type="table" w:customStyle="1" w:styleId="ab">
    <w:basedOn w:val="Tabel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rowjo.com/company/Acurabl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news/budget-backs-technology-firms-to-start-up-scale-up-and-stay-in-britain-to-drive-growth-and-national-renewal" TargetMode="External"/><Relationship Id="rId17" Type="http://schemas.openxmlformats.org/officeDocument/2006/relationships/hyperlink" Target="https://www.statista.com/outlook/hmo/digital-health/digital-fitness-well-being/fitness-trackers/united-kingdom?srsltid=AfmBOoq1H5egkZ2sbKcd772jMQqfPsy8YMAxag6OMxmEOi67X6YPoFyI" TargetMode="External"/><Relationship Id="rId2" Type="http://schemas.openxmlformats.org/officeDocument/2006/relationships/numbering" Target="numbering.xml"/><Relationship Id="rId16" Type="http://schemas.openxmlformats.org/officeDocument/2006/relationships/hyperlink" Target="https://www.businesswire.com/news/home/20221003005589/en/Wearable-Medical-Devices-Company-Acurable-Raises-%E2%82%AC11m-in-Series-A-Funding-Roun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tunebusinessinsights.com/industry-reports/sleep-apnea-devices-market-100708" TargetMode="External"/><Relationship Id="rId5" Type="http://schemas.openxmlformats.org/officeDocument/2006/relationships/webSettings" Target="webSettings.xml"/><Relationship Id="rId15" Type="http://schemas.openxmlformats.org/officeDocument/2006/relationships/hyperlink" Target="https://www.mordorintelligence.com/industry-reports/europe-respiratory-monitoring-market-industry" TargetMode="External"/><Relationship Id="rId10" Type="http://schemas.openxmlformats.org/officeDocument/2006/relationships/hyperlink" Target="https://www.bbc.com/news/articles/c17rgd8e9gjo"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curable.com/en-us" TargetMode="External"/><Relationship Id="rId14" Type="http://schemas.openxmlformats.org/officeDocument/2006/relationships/hyperlink" Target="https://londontechwatch.com/2022/10/acurable-wearable-medical-device-sleep-apnoea-diagnosis-emilio-sanz-pereira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Inx7bamysb21vQyQewPvdAPzyg==">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6057</Words>
  <Characters>35135</Characters>
  <Application>Microsoft Office Word</Application>
  <DocSecurity>0</DocSecurity>
  <Lines>292</Lines>
  <Paragraphs>82</Paragraphs>
  <ScaleCrop>false</ScaleCrop>
  <Company/>
  <LinksUpToDate>false</LinksUpToDate>
  <CharactersWithSpaces>41110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2025-12-09T07:39:00Z</dcterms:created>
  <dcterms:modified xsi:type="dcterms:W3CDTF">2025-12-12T20:22:00Z</dcterms:modified>
</cp:coreProperties>
</file>