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77B070" w14:textId="5E222A7D" w:rsidR="00805BBC" w:rsidRPr="009862CB" w:rsidRDefault="009862CB" w:rsidP="009862CB">
      <w:pPr>
        <w:spacing w:line="278" w:lineRule="auto"/>
        <w:rPr>
          <w:rFonts w:cs="Times New Roman"/>
        </w:rPr>
      </w:pPr>
      <w:r w:rsidRPr="009862CB">
        <w:rPr>
          <w:rFonts w:cs="Times New Roman"/>
          <w:noProof/>
        </w:rPr>
        <w:drawing>
          <wp:inline distT="0" distB="0" distL="0" distR="0" wp14:anchorId="5FC4F6A4" wp14:editId="2236EDBD">
            <wp:extent cx="2191056" cy="866896"/>
            <wp:effectExtent l="0" t="0" r="0" b="9525"/>
            <wp:docPr id="1486019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019233" name=""/>
                    <pic:cNvPicPr/>
                  </pic:nvPicPr>
                  <pic:blipFill>
                    <a:blip r:embed="rId8"/>
                    <a:stretch>
                      <a:fillRect/>
                    </a:stretch>
                  </pic:blipFill>
                  <pic:spPr>
                    <a:xfrm>
                      <a:off x="0" y="0"/>
                      <a:ext cx="2191056" cy="866896"/>
                    </a:xfrm>
                    <a:prstGeom prst="rect">
                      <a:avLst/>
                    </a:prstGeom>
                  </pic:spPr>
                </pic:pic>
              </a:graphicData>
            </a:graphic>
          </wp:inline>
        </w:drawing>
      </w:r>
    </w:p>
    <w:p w14:paraId="5CEAA7E6" w14:textId="77777777" w:rsidR="00805BBC" w:rsidRPr="009862CB" w:rsidRDefault="00805BBC" w:rsidP="00805BBC">
      <w:pPr>
        <w:spacing w:line="278" w:lineRule="auto"/>
        <w:jc w:val="center"/>
        <w:rPr>
          <w:rFonts w:cs="Times New Roman"/>
        </w:rPr>
      </w:pPr>
    </w:p>
    <w:p w14:paraId="4C6FF9A3" w14:textId="77777777" w:rsidR="00805BBC" w:rsidRPr="009862CB" w:rsidRDefault="00805BBC" w:rsidP="00805BBC">
      <w:pPr>
        <w:spacing w:line="278" w:lineRule="auto"/>
        <w:jc w:val="center"/>
        <w:rPr>
          <w:rFonts w:cs="Times New Roman"/>
        </w:rPr>
      </w:pPr>
    </w:p>
    <w:p w14:paraId="78335C1D" w14:textId="77777777" w:rsidR="00805BBC" w:rsidRPr="009862CB" w:rsidRDefault="00805BBC" w:rsidP="00805BBC">
      <w:pPr>
        <w:spacing w:line="278" w:lineRule="auto"/>
        <w:jc w:val="center"/>
        <w:rPr>
          <w:rFonts w:cs="Times New Roman"/>
        </w:rPr>
      </w:pPr>
    </w:p>
    <w:p w14:paraId="71F661B7" w14:textId="77777777" w:rsidR="00805BBC" w:rsidRPr="009862CB" w:rsidRDefault="00805BBC" w:rsidP="00805BBC">
      <w:pPr>
        <w:spacing w:line="278" w:lineRule="auto"/>
        <w:jc w:val="center"/>
        <w:rPr>
          <w:rFonts w:cs="Times New Roman"/>
        </w:rPr>
      </w:pPr>
    </w:p>
    <w:p w14:paraId="376096BC" w14:textId="77777777" w:rsidR="00805BBC" w:rsidRPr="009862CB" w:rsidRDefault="00805BBC" w:rsidP="00805BBC">
      <w:pPr>
        <w:spacing w:line="278" w:lineRule="auto"/>
        <w:jc w:val="center"/>
        <w:rPr>
          <w:rFonts w:cs="Times New Roman"/>
        </w:rPr>
      </w:pPr>
    </w:p>
    <w:p w14:paraId="413ABDDD" w14:textId="77777777" w:rsidR="00805BBC" w:rsidRPr="009862CB" w:rsidRDefault="00805BBC" w:rsidP="00805BBC">
      <w:pPr>
        <w:spacing w:line="278" w:lineRule="auto"/>
        <w:jc w:val="center"/>
        <w:rPr>
          <w:rFonts w:cs="Times New Roman"/>
        </w:rPr>
      </w:pPr>
    </w:p>
    <w:p w14:paraId="66197056" w14:textId="77777777" w:rsidR="00805BBC" w:rsidRPr="009862CB" w:rsidRDefault="00805BBC" w:rsidP="009862CB">
      <w:pPr>
        <w:jc w:val="center"/>
        <w:rPr>
          <w:rFonts w:cs="Times New Roman"/>
        </w:rPr>
      </w:pPr>
    </w:p>
    <w:p w14:paraId="4988FEE5" w14:textId="12E30298" w:rsidR="009862CB" w:rsidRPr="009862CB" w:rsidRDefault="009862CB" w:rsidP="009862CB">
      <w:pPr>
        <w:jc w:val="center"/>
        <w:rPr>
          <w:rFonts w:cs="Times New Roman"/>
          <w:b/>
          <w:bCs/>
          <w:sz w:val="36"/>
          <w:szCs w:val="36"/>
        </w:rPr>
      </w:pPr>
      <w:r w:rsidRPr="009862CB">
        <w:rPr>
          <w:rFonts w:cs="Times New Roman"/>
          <w:b/>
          <w:bCs/>
          <w:sz w:val="36"/>
          <w:szCs w:val="36"/>
        </w:rPr>
        <w:t>Module: LCBB5010 Management Accounting for Managers</w:t>
      </w:r>
    </w:p>
    <w:p w14:paraId="1D857C88" w14:textId="334665B0" w:rsidR="009862CB" w:rsidRPr="009862CB" w:rsidRDefault="009862CB" w:rsidP="009862CB">
      <w:pPr>
        <w:jc w:val="center"/>
        <w:rPr>
          <w:rFonts w:cs="Times New Roman"/>
          <w:b/>
          <w:bCs/>
          <w:sz w:val="36"/>
          <w:szCs w:val="36"/>
        </w:rPr>
      </w:pPr>
      <w:r w:rsidRPr="009862CB">
        <w:rPr>
          <w:rFonts w:cs="Times New Roman"/>
          <w:b/>
          <w:bCs/>
          <w:sz w:val="36"/>
          <w:szCs w:val="36"/>
        </w:rPr>
        <w:t>Component 1</w:t>
      </w:r>
    </w:p>
    <w:p w14:paraId="4CD6B4CF" w14:textId="21456495" w:rsidR="009862CB" w:rsidRPr="009862CB" w:rsidRDefault="009862CB" w:rsidP="009862CB">
      <w:pPr>
        <w:jc w:val="center"/>
        <w:rPr>
          <w:rFonts w:cs="Times New Roman"/>
          <w:b/>
          <w:bCs/>
          <w:sz w:val="36"/>
          <w:szCs w:val="36"/>
        </w:rPr>
      </w:pPr>
      <w:r w:rsidRPr="009862CB">
        <w:rPr>
          <w:rFonts w:cs="Times New Roman"/>
          <w:b/>
          <w:bCs/>
          <w:sz w:val="36"/>
          <w:szCs w:val="36"/>
        </w:rPr>
        <w:t>Coursework: Individual Report</w:t>
      </w:r>
    </w:p>
    <w:p w14:paraId="1C7A129A" w14:textId="77777777" w:rsidR="009862CB" w:rsidRPr="009862CB" w:rsidRDefault="00805BBC" w:rsidP="009862CB">
      <w:pPr>
        <w:jc w:val="center"/>
        <w:rPr>
          <w:rFonts w:cs="Times New Roman"/>
          <w:b/>
          <w:bCs/>
          <w:sz w:val="36"/>
          <w:szCs w:val="36"/>
        </w:rPr>
      </w:pPr>
      <w:r w:rsidRPr="009862CB">
        <w:rPr>
          <w:rFonts w:cs="Times New Roman"/>
          <w:b/>
          <w:bCs/>
          <w:sz w:val="36"/>
          <w:szCs w:val="36"/>
        </w:rPr>
        <w:t xml:space="preserve">on </w:t>
      </w:r>
    </w:p>
    <w:p w14:paraId="5070F2E9" w14:textId="20D813BE" w:rsidR="00805BBC" w:rsidRPr="009862CB" w:rsidRDefault="00805BBC" w:rsidP="009862CB">
      <w:pPr>
        <w:jc w:val="center"/>
        <w:rPr>
          <w:rFonts w:cs="Times New Roman"/>
          <w:b/>
          <w:bCs/>
          <w:sz w:val="36"/>
          <w:szCs w:val="36"/>
        </w:rPr>
      </w:pPr>
      <w:r w:rsidRPr="009862CB">
        <w:rPr>
          <w:rFonts w:cs="Times New Roman"/>
          <w:b/>
          <w:bCs/>
          <w:sz w:val="36"/>
          <w:szCs w:val="36"/>
        </w:rPr>
        <w:t>Tesla Inc.</w:t>
      </w:r>
    </w:p>
    <w:p w14:paraId="3C7E8D6B" w14:textId="297256C6" w:rsidR="00805BBC" w:rsidRPr="009862CB" w:rsidRDefault="00805BBC" w:rsidP="009862CB">
      <w:pPr>
        <w:jc w:val="left"/>
        <w:rPr>
          <w:rFonts w:cs="Times New Roman"/>
          <w:b/>
          <w:bCs/>
          <w:sz w:val="36"/>
          <w:szCs w:val="36"/>
        </w:rPr>
      </w:pPr>
    </w:p>
    <w:p w14:paraId="54B74203" w14:textId="5AD569ED" w:rsidR="004049E7" w:rsidRPr="009862CB" w:rsidRDefault="009862CB" w:rsidP="009862CB">
      <w:pPr>
        <w:jc w:val="left"/>
        <w:rPr>
          <w:rFonts w:cs="Times New Roman"/>
        </w:rPr>
      </w:pPr>
      <w:r w:rsidRPr="009862CB">
        <w:rPr>
          <w:rFonts w:cs="Times New Roman"/>
        </w:rPr>
        <w:br w:type="page"/>
      </w:r>
    </w:p>
    <w:sdt>
      <w:sdtPr>
        <w:rPr>
          <w:rFonts w:ascii="Times New Roman" w:eastAsiaTheme="minorHAnsi" w:hAnsi="Times New Roman" w:cs="Times New Roman"/>
          <w:color w:val="auto"/>
          <w:kern w:val="2"/>
          <w:sz w:val="24"/>
          <w:szCs w:val="24"/>
          <w14:ligatures w14:val="standardContextual"/>
        </w:rPr>
        <w:id w:val="-1347397121"/>
        <w:docPartObj>
          <w:docPartGallery w:val="Table of Contents"/>
          <w:docPartUnique/>
        </w:docPartObj>
      </w:sdtPr>
      <w:sdtEndPr>
        <w:rPr>
          <w:b/>
          <w:bCs/>
          <w:noProof/>
        </w:rPr>
      </w:sdtEndPr>
      <w:sdtContent>
        <w:p w14:paraId="49FC5B2A" w14:textId="63040FCA" w:rsidR="00805BBC" w:rsidRPr="009862CB" w:rsidRDefault="00805BBC" w:rsidP="009862CB">
          <w:pPr>
            <w:pStyle w:val="TOCHeading"/>
            <w:spacing w:line="360" w:lineRule="auto"/>
            <w:rPr>
              <w:rFonts w:ascii="Times New Roman" w:hAnsi="Times New Roman" w:cs="Times New Roman"/>
            </w:rPr>
          </w:pPr>
          <w:r w:rsidRPr="009862CB">
            <w:rPr>
              <w:rFonts w:ascii="Times New Roman" w:hAnsi="Times New Roman" w:cs="Times New Roman"/>
            </w:rPr>
            <w:t>Table of Contents</w:t>
          </w:r>
        </w:p>
        <w:p w14:paraId="7D6B165A" w14:textId="7A340ABC" w:rsidR="00805BBC" w:rsidRPr="009862CB" w:rsidRDefault="00805BBC" w:rsidP="009862CB">
          <w:pPr>
            <w:pStyle w:val="TOC1"/>
            <w:tabs>
              <w:tab w:val="right" w:leader="dot" w:pos="9350"/>
            </w:tabs>
            <w:rPr>
              <w:rFonts w:cs="Times New Roman"/>
              <w:noProof/>
            </w:rPr>
          </w:pPr>
          <w:r w:rsidRPr="009862CB">
            <w:rPr>
              <w:rFonts w:cs="Times New Roman"/>
            </w:rPr>
            <w:fldChar w:fldCharType="begin"/>
          </w:r>
          <w:r w:rsidRPr="009862CB">
            <w:rPr>
              <w:rFonts w:cs="Times New Roman"/>
            </w:rPr>
            <w:instrText xml:space="preserve"> TOC \o "1-3" \h \z \u </w:instrText>
          </w:r>
          <w:r w:rsidRPr="009862CB">
            <w:rPr>
              <w:rFonts w:cs="Times New Roman"/>
            </w:rPr>
            <w:fldChar w:fldCharType="separate"/>
          </w:r>
          <w:hyperlink w:anchor="_Toc211120899" w:history="1">
            <w:r w:rsidRPr="009862CB">
              <w:rPr>
                <w:rStyle w:val="Hyperlink"/>
                <w:rFonts w:cs="Times New Roman"/>
                <w:noProof/>
              </w:rPr>
              <w:t>Introduction</w:t>
            </w:r>
            <w:r w:rsidRPr="009862CB">
              <w:rPr>
                <w:rFonts w:cs="Times New Roman"/>
                <w:noProof/>
                <w:webHidden/>
              </w:rPr>
              <w:tab/>
            </w:r>
            <w:r w:rsidRPr="009862CB">
              <w:rPr>
                <w:rFonts w:cs="Times New Roman"/>
                <w:noProof/>
                <w:webHidden/>
              </w:rPr>
              <w:fldChar w:fldCharType="begin"/>
            </w:r>
            <w:r w:rsidRPr="009862CB">
              <w:rPr>
                <w:rFonts w:cs="Times New Roman"/>
                <w:noProof/>
                <w:webHidden/>
              </w:rPr>
              <w:instrText xml:space="preserve"> PAGEREF _Toc211120899 \h </w:instrText>
            </w:r>
            <w:r w:rsidRPr="009862CB">
              <w:rPr>
                <w:rFonts w:cs="Times New Roman"/>
                <w:noProof/>
                <w:webHidden/>
              </w:rPr>
            </w:r>
            <w:r w:rsidRPr="009862CB">
              <w:rPr>
                <w:rFonts w:cs="Times New Roman"/>
                <w:noProof/>
                <w:webHidden/>
              </w:rPr>
              <w:fldChar w:fldCharType="separate"/>
            </w:r>
            <w:r w:rsidRPr="009862CB">
              <w:rPr>
                <w:rFonts w:cs="Times New Roman"/>
                <w:noProof/>
                <w:webHidden/>
              </w:rPr>
              <w:t>4</w:t>
            </w:r>
            <w:r w:rsidRPr="009862CB">
              <w:rPr>
                <w:rFonts w:cs="Times New Roman"/>
                <w:noProof/>
                <w:webHidden/>
              </w:rPr>
              <w:fldChar w:fldCharType="end"/>
            </w:r>
          </w:hyperlink>
        </w:p>
        <w:p w14:paraId="104576A1" w14:textId="66F8178E" w:rsidR="00805BBC" w:rsidRPr="009862CB" w:rsidRDefault="00805BBC" w:rsidP="009862CB">
          <w:pPr>
            <w:pStyle w:val="TOC1"/>
            <w:tabs>
              <w:tab w:val="right" w:leader="dot" w:pos="9350"/>
            </w:tabs>
            <w:rPr>
              <w:rFonts w:cs="Times New Roman"/>
              <w:noProof/>
            </w:rPr>
          </w:pPr>
          <w:hyperlink w:anchor="_Toc211120900" w:history="1">
            <w:r w:rsidRPr="009862CB">
              <w:rPr>
                <w:rStyle w:val="Hyperlink"/>
                <w:rFonts w:cs="Times New Roman"/>
                <w:noProof/>
              </w:rPr>
              <w:t>Cost Analysis and Business Model</w:t>
            </w:r>
            <w:r w:rsidRPr="009862CB">
              <w:rPr>
                <w:rFonts w:cs="Times New Roman"/>
                <w:noProof/>
                <w:webHidden/>
              </w:rPr>
              <w:tab/>
            </w:r>
            <w:r w:rsidRPr="009862CB">
              <w:rPr>
                <w:rFonts w:cs="Times New Roman"/>
                <w:noProof/>
                <w:webHidden/>
              </w:rPr>
              <w:fldChar w:fldCharType="begin"/>
            </w:r>
            <w:r w:rsidRPr="009862CB">
              <w:rPr>
                <w:rFonts w:cs="Times New Roman"/>
                <w:noProof/>
                <w:webHidden/>
              </w:rPr>
              <w:instrText xml:space="preserve"> PAGEREF _Toc211120900 \h </w:instrText>
            </w:r>
            <w:r w:rsidRPr="009862CB">
              <w:rPr>
                <w:rFonts w:cs="Times New Roman"/>
                <w:noProof/>
                <w:webHidden/>
              </w:rPr>
            </w:r>
            <w:r w:rsidRPr="009862CB">
              <w:rPr>
                <w:rFonts w:cs="Times New Roman"/>
                <w:noProof/>
                <w:webHidden/>
              </w:rPr>
              <w:fldChar w:fldCharType="separate"/>
            </w:r>
            <w:r w:rsidRPr="009862CB">
              <w:rPr>
                <w:rFonts w:cs="Times New Roman"/>
                <w:noProof/>
                <w:webHidden/>
              </w:rPr>
              <w:t>4</w:t>
            </w:r>
            <w:r w:rsidRPr="009862CB">
              <w:rPr>
                <w:rFonts w:cs="Times New Roman"/>
                <w:noProof/>
                <w:webHidden/>
              </w:rPr>
              <w:fldChar w:fldCharType="end"/>
            </w:r>
          </w:hyperlink>
        </w:p>
        <w:p w14:paraId="53E4C2BF" w14:textId="37B193C5" w:rsidR="00805BBC" w:rsidRPr="009862CB" w:rsidRDefault="00805BBC" w:rsidP="009862CB">
          <w:pPr>
            <w:pStyle w:val="TOC1"/>
            <w:tabs>
              <w:tab w:val="right" w:leader="dot" w:pos="9350"/>
            </w:tabs>
            <w:rPr>
              <w:rFonts w:cs="Times New Roman"/>
              <w:noProof/>
            </w:rPr>
          </w:pPr>
          <w:hyperlink w:anchor="_Toc211120901" w:history="1">
            <w:r w:rsidRPr="009862CB">
              <w:rPr>
                <w:rStyle w:val="Hyperlink"/>
                <w:rFonts w:cs="Times New Roman"/>
                <w:noProof/>
              </w:rPr>
              <w:t>Budgeting and Financial Planning</w:t>
            </w:r>
            <w:r w:rsidRPr="009862CB">
              <w:rPr>
                <w:rFonts w:cs="Times New Roman"/>
                <w:noProof/>
                <w:webHidden/>
              </w:rPr>
              <w:tab/>
            </w:r>
            <w:r w:rsidRPr="009862CB">
              <w:rPr>
                <w:rFonts w:cs="Times New Roman"/>
                <w:noProof/>
                <w:webHidden/>
              </w:rPr>
              <w:fldChar w:fldCharType="begin"/>
            </w:r>
            <w:r w:rsidRPr="009862CB">
              <w:rPr>
                <w:rFonts w:cs="Times New Roman"/>
                <w:noProof/>
                <w:webHidden/>
              </w:rPr>
              <w:instrText xml:space="preserve"> PAGEREF _Toc211120901 \h </w:instrText>
            </w:r>
            <w:r w:rsidRPr="009862CB">
              <w:rPr>
                <w:rFonts w:cs="Times New Roman"/>
                <w:noProof/>
                <w:webHidden/>
              </w:rPr>
            </w:r>
            <w:r w:rsidRPr="009862CB">
              <w:rPr>
                <w:rFonts w:cs="Times New Roman"/>
                <w:noProof/>
                <w:webHidden/>
              </w:rPr>
              <w:fldChar w:fldCharType="separate"/>
            </w:r>
            <w:r w:rsidRPr="009862CB">
              <w:rPr>
                <w:rFonts w:cs="Times New Roman"/>
                <w:noProof/>
                <w:webHidden/>
              </w:rPr>
              <w:t>6</w:t>
            </w:r>
            <w:r w:rsidRPr="009862CB">
              <w:rPr>
                <w:rFonts w:cs="Times New Roman"/>
                <w:noProof/>
                <w:webHidden/>
              </w:rPr>
              <w:fldChar w:fldCharType="end"/>
            </w:r>
          </w:hyperlink>
        </w:p>
        <w:p w14:paraId="0A100570" w14:textId="45F5A54A" w:rsidR="00805BBC" w:rsidRPr="009862CB" w:rsidRDefault="00805BBC" w:rsidP="009862CB">
          <w:pPr>
            <w:pStyle w:val="TOC1"/>
            <w:tabs>
              <w:tab w:val="right" w:leader="dot" w:pos="9350"/>
            </w:tabs>
            <w:rPr>
              <w:rFonts w:cs="Times New Roman"/>
              <w:noProof/>
            </w:rPr>
          </w:pPr>
          <w:hyperlink w:anchor="_Toc211120902" w:history="1">
            <w:r w:rsidRPr="009862CB">
              <w:rPr>
                <w:rStyle w:val="Hyperlink"/>
                <w:rFonts w:cs="Times New Roman"/>
                <w:noProof/>
              </w:rPr>
              <w:t>Performance Measurement and Decision-Making</w:t>
            </w:r>
            <w:r w:rsidRPr="009862CB">
              <w:rPr>
                <w:rFonts w:cs="Times New Roman"/>
                <w:noProof/>
                <w:webHidden/>
              </w:rPr>
              <w:tab/>
            </w:r>
            <w:r w:rsidRPr="009862CB">
              <w:rPr>
                <w:rFonts w:cs="Times New Roman"/>
                <w:noProof/>
                <w:webHidden/>
              </w:rPr>
              <w:fldChar w:fldCharType="begin"/>
            </w:r>
            <w:r w:rsidRPr="009862CB">
              <w:rPr>
                <w:rFonts w:cs="Times New Roman"/>
                <w:noProof/>
                <w:webHidden/>
              </w:rPr>
              <w:instrText xml:space="preserve"> PAGEREF _Toc211120902 \h </w:instrText>
            </w:r>
            <w:r w:rsidRPr="009862CB">
              <w:rPr>
                <w:rFonts w:cs="Times New Roman"/>
                <w:noProof/>
                <w:webHidden/>
              </w:rPr>
            </w:r>
            <w:r w:rsidRPr="009862CB">
              <w:rPr>
                <w:rFonts w:cs="Times New Roman"/>
                <w:noProof/>
                <w:webHidden/>
              </w:rPr>
              <w:fldChar w:fldCharType="separate"/>
            </w:r>
            <w:r w:rsidRPr="009862CB">
              <w:rPr>
                <w:rFonts w:cs="Times New Roman"/>
                <w:noProof/>
                <w:webHidden/>
              </w:rPr>
              <w:t>7</w:t>
            </w:r>
            <w:r w:rsidRPr="009862CB">
              <w:rPr>
                <w:rFonts w:cs="Times New Roman"/>
                <w:noProof/>
                <w:webHidden/>
              </w:rPr>
              <w:fldChar w:fldCharType="end"/>
            </w:r>
          </w:hyperlink>
        </w:p>
        <w:p w14:paraId="23AD4A51" w14:textId="61A384FA" w:rsidR="00805BBC" w:rsidRPr="009862CB" w:rsidRDefault="00805BBC" w:rsidP="009862CB">
          <w:pPr>
            <w:pStyle w:val="TOC1"/>
            <w:tabs>
              <w:tab w:val="right" w:leader="dot" w:pos="9350"/>
            </w:tabs>
            <w:rPr>
              <w:rFonts w:cs="Times New Roman"/>
              <w:noProof/>
            </w:rPr>
          </w:pPr>
          <w:hyperlink w:anchor="_Toc211120903" w:history="1">
            <w:r w:rsidRPr="009862CB">
              <w:rPr>
                <w:rStyle w:val="Hyperlink"/>
                <w:rFonts w:cs="Times New Roman"/>
                <w:noProof/>
              </w:rPr>
              <w:t>Sustainability and Ethical Considerations</w:t>
            </w:r>
            <w:r w:rsidRPr="009862CB">
              <w:rPr>
                <w:rFonts w:cs="Times New Roman"/>
                <w:noProof/>
                <w:webHidden/>
              </w:rPr>
              <w:tab/>
            </w:r>
            <w:r w:rsidRPr="009862CB">
              <w:rPr>
                <w:rFonts w:cs="Times New Roman"/>
                <w:noProof/>
                <w:webHidden/>
              </w:rPr>
              <w:fldChar w:fldCharType="begin"/>
            </w:r>
            <w:r w:rsidRPr="009862CB">
              <w:rPr>
                <w:rFonts w:cs="Times New Roman"/>
                <w:noProof/>
                <w:webHidden/>
              </w:rPr>
              <w:instrText xml:space="preserve"> PAGEREF _Toc211120903 \h </w:instrText>
            </w:r>
            <w:r w:rsidRPr="009862CB">
              <w:rPr>
                <w:rFonts w:cs="Times New Roman"/>
                <w:noProof/>
                <w:webHidden/>
              </w:rPr>
            </w:r>
            <w:r w:rsidRPr="009862CB">
              <w:rPr>
                <w:rFonts w:cs="Times New Roman"/>
                <w:noProof/>
                <w:webHidden/>
              </w:rPr>
              <w:fldChar w:fldCharType="separate"/>
            </w:r>
            <w:r w:rsidRPr="009862CB">
              <w:rPr>
                <w:rFonts w:cs="Times New Roman"/>
                <w:noProof/>
                <w:webHidden/>
              </w:rPr>
              <w:t>9</w:t>
            </w:r>
            <w:r w:rsidRPr="009862CB">
              <w:rPr>
                <w:rFonts w:cs="Times New Roman"/>
                <w:noProof/>
                <w:webHidden/>
              </w:rPr>
              <w:fldChar w:fldCharType="end"/>
            </w:r>
          </w:hyperlink>
        </w:p>
        <w:p w14:paraId="4A08DAD8" w14:textId="530F8E76" w:rsidR="00805BBC" w:rsidRPr="009862CB" w:rsidRDefault="00805BBC" w:rsidP="009862CB">
          <w:pPr>
            <w:pStyle w:val="TOC1"/>
            <w:tabs>
              <w:tab w:val="right" w:leader="dot" w:pos="9350"/>
            </w:tabs>
            <w:rPr>
              <w:rFonts w:cs="Times New Roman"/>
              <w:noProof/>
            </w:rPr>
          </w:pPr>
          <w:hyperlink w:anchor="_Toc211120904" w:history="1">
            <w:r w:rsidRPr="009862CB">
              <w:rPr>
                <w:rStyle w:val="Hyperlink"/>
                <w:rFonts w:cs="Times New Roman"/>
                <w:noProof/>
              </w:rPr>
              <w:t>Conclusion and Recommendations</w:t>
            </w:r>
            <w:r w:rsidRPr="009862CB">
              <w:rPr>
                <w:rFonts w:cs="Times New Roman"/>
                <w:noProof/>
                <w:webHidden/>
              </w:rPr>
              <w:tab/>
            </w:r>
            <w:r w:rsidRPr="009862CB">
              <w:rPr>
                <w:rFonts w:cs="Times New Roman"/>
                <w:noProof/>
                <w:webHidden/>
              </w:rPr>
              <w:fldChar w:fldCharType="begin"/>
            </w:r>
            <w:r w:rsidRPr="009862CB">
              <w:rPr>
                <w:rFonts w:cs="Times New Roman"/>
                <w:noProof/>
                <w:webHidden/>
              </w:rPr>
              <w:instrText xml:space="preserve"> PAGEREF _Toc211120904 \h </w:instrText>
            </w:r>
            <w:r w:rsidRPr="009862CB">
              <w:rPr>
                <w:rFonts w:cs="Times New Roman"/>
                <w:noProof/>
                <w:webHidden/>
              </w:rPr>
            </w:r>
            <w:r w:rsidRPr="009862CB">
              <w:rPr>
                <w:rFonts w:cs="Times New Roman"/>
                <w:noProof/>
                <w:webHidden/>
              </w:rPr>
              <w:fldChar w:fldCharType="separate"/>
            </w:r>
            <w:r w:rsidRPr="009862CB">
              <w:rPr>
                <w:rFonts w:cs="Times New Roman"/>
                <w:noProof/>
                <w:webHidden/>
              </w:rPr>
              <w:t>10</w:t>
            </w:r>
            <w:r w:rsidRPr="009862CB">
              <w:rPr>
                <w:rFonts w:cs="Times New Roman"/>
                <w:noProof/>
                <w:webHidden/>
              </w:rPr>
              <w:fldChar w:fldCharType="end"/>
            </w:r>
          </w:hyperlink>
        </w:p>
        <w:p w14:paraId="50C06D01" w14:textId="23844B88" w:rsidR="00805BBC" w:rsidRPr="009862CB" w:rsidRDefault="00805BBC" w:rsidP="009862CB">
          <w:pPr>
            <w:pStyle w:val="TOC1"/>
            <w:tabs>
              <w:tab w:val="right" w:leader="dot" w:pos="9350"/>
            </w:tabs>
            <w:rPr>
              <w:rFonts w:cs="Times New Roman"/>
              <w:noProof/>
            </w:rPr>
          </w:pPr>
          <w:hyperlink w:anchor="_Toc211120905" w:history="1">
            <w:r w:rsidRPr="009862CB">
              <w:rPr>
                <w:rStyle w:val="Hyperlink"/>
                <w:rFonts w:cs="Times New Roman"/>
                <w:noProof/>
              </w:rPr>
              <w:t>References:</w:t>
            </w:r>
            <w:r w:rsidRPr="009862CB">
              <w:rPr>
                <w:rFonts w:cs="Times New Roman"/>
                <w:noProof/>
                <w:webHidden/>
              </w:rPr>
              <w:tab/>
            </w:r>
            <w:r w:rsidRPr="009862CB">
              <w:rPr>
                <w:rFonts w:cs="Times New Roman"/>
                <w:noProof/>
                <w:webHidden/>
              </w:rPr>
              <w:fldChar w:fldCharType="begin"/>
            </w:r>
            <w:r w:rsidRPr="009862CB">
              <w:rPr>
                <w:rFonts w:cs="Times New Roman"/>
                <w:noProof/>
                <w:webHidden/>
              </w:rPr>
              <w:instrText xml:space="preserve"> PAGEREF _Toc211120905 \h </w:instrText>
            </w:r>
            <w:r w:rsidRPr="009862CB">
              <w:rPr>
                <w:rFonts w:cs="Times New Roman"/>
                <w:noProof/>
                <w:webHidden/>
              </w:rPr>
            </w:r>
            <w:r w:rsidRPr="009862CB">
              <w:rPr>
                <w:rFonts w:cs="Times New Roman"/>
                <w:noProof/>
                <w:webHidden/>
              </w:rPr>
              <w:fldChar w:fldCharType="separate"/>
            </w:r>
            <w:r w:rsidRPr="009862CB">
              <w:rPr>
                <w:rFonts w:cs="Times New Roman"/>
                <w:noProof/>
                <w:webHidden/>
              </w:rPr>
              <w:t>11</w:t>
            </w:r>
            <w:r w:rsidRPr="009862CB">
              <w:rPr>
                <w:rFonts w:cs="Times New Roman"/>
                <w:noProof/>
                <w:webHidden/>
              </w:rPr>
              <w:fldChar w:fldCharType="end"/>
            </w:r>
          </w:hyperlink>
        </w:p>
        <w:p w14:paraId="71423BBD" w14:textId="255257EE" w:rsidR="00805BBC" w:rsidRPr="009862CB" w:rsidRDefault="00805BBC" w:rsidP="009862CB">
          <w:pPr>
            <w:rPr>
              <w:rFonts w:cs="Times New Roman"/>
            </w:rPr>
          </w:pPr>
          <w:r w:rsidRPr="009862CB">
            <w:rPr>
              <w:rFonts w:cs="Times New Roman"/>
              <w:b/>
              <w:bCs/>
              <w:noProof/>
            </w:rPr>
            <w:fldChar w:fldCharType="end"/>
          </w:r>
        </w:p>
      </w:sdtContent>
    </w:sdt>
    <w:p w14:paraId="79E43AA3" w14:textId="391F641E" w:rsidR="004049E7" w:rsidRPr="009862CB" w:rsidRDefault="004049E7" w:rsidP="009862CB">
      <w:pPr>
        <w:jc w:val="left"/>
        <w:rPr>
          <w:rFonts w:cs="Times New Roman"/>
        </w:rPr>
      </w:pPr>
      <w:r w:rsidRPr="009862CB">
        <w:rPr>
          <w:rFonts w:cs="Times New Roman"/>
        </w:rPr>
        <w:br w:type="page"/>
      </w:r>
    </w:p>
    <w:p w14:paraId="003D0E4F" w14:textId="4023CE2D" w:rsidR="009E27CC" w:rsidRPr="009862CB" w:rsidRDefault="004049E7" w:rsidP="009862CB">
      <w:pPr>
        <w:pStyle w:val="Heading1"/>
        <w:rPr>
          <w:rFonts w:ascii="Times New Roman" w:hAnsi="Times New Roman" w:cs="Times New Roman"/>
        </w:rPr>
      </w:pPr>
      <w:bookmarkStart w:id="0" w:name="_Toc211120899"/>
      <w:r w:rsidRPr="009862CB">
        <w:rPr>
          <w:rFonts w:ascii="Times New Roman" w:hAnsi="Times New Roman" w:cs="Times New Roman"/>
        </w:rPr>
        <w:lastRenderedPageBreak/>
        <w:t>Introduction</w:t>
      </w:r>
      <w:bookmarkEnd w:id="0"/>
      <w:r w:rsidRPr="009862CB">
        <w:rPr>
          <w:rFonts w:ascii="Times New Roman" w:hAnsi="Times New Roman" w:cs="Times New Roman"/>
        </w:rPr>
        <w:t xml:space="preserve"> </w:t>
      </w:r>
    </w:p>
    <w:p w14:paraId="6730AA51" w14:textId="3176E681" w:rsidR="00AC4834" w:rsidRPr="009862CB" w:rsidRDefault="00AC4834" w:rsidP="009862CB">
      <w:pPr>
        <w:rPr>
          <w:rFonts w:cs="Times New Roman"/>
        </w:rPr>
      </w:pPr>
      <w:r w:rsidRPr="009862CB">
        <w:rPr>
          <w:rFonts w:cs="Times New Roman"/>
        </w:rPr>
        <w:t xml:space="preserve">Tesla Inc., founded in 2003, is a </w:t>
      </w:r>
      <w:r w:rsidR="009862CB" w:rsidRPr="009862CB">
        <w:rPr>
          <w:rFonts w:cs="Times New Roman"/>
        </w:rPr>
        <w:t>U.S.-based</w:t>
      </w:r>
      <w:r w:rsidRPr="009862CB">
        <w:rPr>
          <w:rFonts w:cs="Times New Roman"/>
        </w:rPr>
        <w:t xml:space="preserve"> international EV and sustainable energy company. It manufactures and sells electric cars (Model S, 3, X, Y, Cybertruck, Semi), energy storage (Powerwall, Megapack) and solar energy solutions. Tesla has grown into a massive enterprise with Gigafactories in the U.S., China, and Europe </w:t>
      </w:r>
      <w:r w:rsidR="009862CB" w:rsidRPr="009862CB">
        <w:rPr>
          <w:rFonts w:cs="Times New Roman"/>
        </w:rPr>
        <w:t>over</w:t>
      </w:r>
      <w:r w:rsidRPr="009862CB">
        <w:rPr>
          <w:rFonts w:cs="Times New Roman"/>
        </w:rPr>
        <w:t xml:space="preserve"> the previous decade. It generates </w:t>
      </w:r>
      <w:r w:rsidR="000B25B3" w:rsidRPr="000B25B3">
        <w:rPr>
          <w:rFonts w:cs="Times New Roman"/>
        </w:rPr>
        <w:t xml:space="preserve">$92.72 </w:t>
      </w:r>
      <w:r w:rsidRPr="009862CB">
        <w:rPr>
          <w:rFonts w:cs="Times New Roman"/>
        </w:rPr>
        <w:t xml:space="preserve">billion annually. NASDAQ-listed TSLA is closely watched by financial markets and </w:t>
      </w:r>
      <w:r w:rsidR="009862CB" w:rsidRPr="009862CB">
        <w:rPr>
          <w:rFonts w:cs="Times New Roman"/>
        </w:rPr>
        <w:t>analysts</w:t>
      </w:r>
      <w:r w:rsidRPr="009862CB">
        <w:rPr>
          <w:rFonts w:cs="Times New Roman"/>
        </w:rPr>
        <w:t xml:space="preserve"> (Statista, 2025). </w:t>
      </w:r>
      <w:r w:rsidRPr="009862CB">
        <w:rPr>
          <w:rFonts w:cs="Times New Roman"/>
        </w:rPr>
        <w:br/>
        <w:t xml:space="preserve">Today's </w:t>
      </w:r>
      <w:r w:rsidR="009862CB" w:rsidRPr="009862CB">
        <w:rPr>
          <w:rFonts w:cs="Times New Roman"/>
        </w:rPr>
        <w:t>organisations</w:t>
      </w:r>
      <w:r w:rsidRPr="009862CB">
        <w:rPr>
          <w:rFonts w:cs="Times New Roman"/>
        </w:rPr>
        <w:t xml:space="preserve"> need management accounting for internal decision-making and external financial reporting. Management accounting methods</w:t>
      </w:r>
      <w:r w:rsidR="009862CB" w:rsidRPr="009862CB">
        <w:rPr>
          <w:rFonts w:cs="Times New Roman"/>
        </w:rPr>
        <w:t>,</w:t>
      </w:r>
      <w:r w:rsidRPr="009862CB">
        <w:rPr>
          <w:rFonts w:cs="Times New Roman"/>
        </w:rPr>
        <w:t xml:space="preserve"> including costing, budgeting, variation analysis, and KPIs</w:t>
      </w:r>
      <w:r w:rsidR="009862CB" w:rsidRPr="009862CB">
        <w:rPr>
          <w:rFonts w:cs="Times New Roman"/>
        </w:rPr>
        <w:t>,</w:t>
      </w:r>
      <w:r w:rsidRPr="009862CB">
        <w:rPr>
          <w:rFonts w:cs="Times New Roman"/>
        </w:rPr>
        <w:t xml:space="preserve"> help managers plan. Company performance is reported externally using financial accounting. Tesla, which needs a lot of money to expand and innovate, must precisely cost products, plan investments, evaluate performance, and consider sustainability when making strategic decisions. The rest of this study examines how Tesla uses these technologies to calculate expenses, budget, evaluate performance, and make environmentally and company-friendly decisions</w:t>
      </w:r>
      <w:r w:rsidR="00DC0FCE" w:rsidRPr="009862CB">
        <w:rPr>
          <w:rFonts w:cs="Times New Roman"/>
        </w:rPr>
        <w:t xml:space="preserve"> (Drury, 2018).</w:t>
      </w:r>
    </w:p>
    <w:p w14:paraId="6144943D" w14:textId="0B1FF73F" w:rsidR="00BC017D" w:rsidRPr="009862CB" w:rsidRDefault="00BC017D" w:rsidP="009862CB">
      <w:pPr>
        <w:pStyle w:val="Heading1"/>
        <w:rPr>
          <w:rFonts w:ascii="Times New Roman" w:hAnsi="Times New Roman" w:cs="Times New Roman"/>
          <w:b w:val="0"/>
        </w:rPr>
      </w:pPr>
      <w:bookmarkStart w:id="1" w:name="_Toc211120900"/>
      <w:r w:rsidRPr="009862CB">
        <w:rPr>
          <w:rFonts w:ascii="Times New Roman" w:hAnsi="Times New Roman" w:cs="Times New Roman"/>
        </w:rPr>
        <w:t>Cost Analysis and Business Model</w:t>
      </w:r>
      <w:bookmarkEnd w:id="1"/>
      <w:r w:rsidRPr="009862CB">
        <w:rPr>
          <w:rFonts w:ascii="Times New Roman" w:hAnsi="Times New Roman" w:cs="Times New Roman"/>
        </w:rPr>
        <w:t xml:space="preserve"> </w:t>
      </w:r>
    </w:p>
    <w:p w14:paraId="5BEBADB2" w14:textId="5532157C" w:rsidR="00BC017D" w:rsidRPr="009862CB" w:rsidRDefault="00BC017D" w:rsidP="009862CB">
      <w:pPr>
        <w:rPr>
          <w:rFonts w:cs="Times New Roman"/>
          <w:b/>
          <w:bCs/>
          <w:sz w:val="22"/>
          <w:szCs w:val="22"/>
          <w:u w:val="single"/>
        </w:rPr>
      </w:pPr>
      <w:r w:rsidRPr="009862CB">
        <w:rPr>
          <w:rFonts w:cs="Times New Roman"/>
          <w:b/>
          <w:bCs/>
          <w:sz w:val="22"/>
          <w:szCs w:val="22"/>
          <w:u w:val="single"/>
        </w:rPr>
        <w:t>Revenue Model:</w:t>
      </w:r>
    </w:p>
    <w:p w14:paraId="7A728515" w14:textId="77777777" w:rsidR="00BC017D" w:rsidRPr="009862CB" w:rsidRDefault="00BC017D" w:rsidP="009862CB">
      <w:pPr>
        <w:rPr>
          <w:rFonts w:cs="Times New Roman"/>
        </w:rPr>
      </w:pPr>
      <w:r w:rsidRPr="009862CB">
        <w:rPr>
          <w:rFonts w:cs="Times New Roman"/>
        </w:rPr>
        <w:t>Tesla makes money in several ways:</w:t>
      </w:r>
    </w:p>
    <w:p w14:paraId="40CEB943" w14:textId="4402B3EC" w:rsidR="00BC017D" w:rsidRPr="009862CB" w:rsidRDefault="00BC017D" w:rsidP="009862CB">
      <w:pPr>
        <w:pStyle w:val="ListParagraph"/>
        <w:numPr>
          <w:ilvl w:val="0"/>
          <w:numId w:val="2"/>
        </w:numPr>
        <w:rPr>
          <w:rFonts w:cs="Times New Roman"/>
        </w:rPr>
      </w:pPr>
      <w:r w:rsidRPr="009862CB">
        <w:rPr>
          <w:rFonts w:cs="Times New Roman"/>
        </w:rPr>
        <w:t>Car sales are the main earning source.  They bypass dealerships and sell EVs directly to consumers.</w:t>
      </w:r>
    </w:p>
    <w:p w14:paraId="5EA27C95" w14:textId="726BB5FC" w:rsidR="00BC017D" w:rsidRPr="009862CB" w:rsidRDefault="00BC017D" w:rsidP="009862CB">
      <w:pPr>
        <w:pStyle w:val="ListParagraph"/>
        <w:numPr>
          <w:ilvl w:val="0"/>
          <w:numId w:val="2"/>
        </w:numPr>
        <w:rPr>
          <w:rFonts w:cs="Times New Roman"/>
        </w:rPr>
      </w:pPr>
      <w:r w:rsidRPr="009862CB">
        <w:rPr>
          <w:rFonts w:cs="Times New Roman"/>
        </w:rPr>
        <w:t xml:space="preserve">Selling and renting solar systems, Megapack and Powerwall battery storage, and grid services </w:t>
      </w:r>
      <w:r w:rsidR="009862CB" w:rsidRPr="009862CB">
        <w:rPr>
          <w:rFonts w:cs="Times New Roman"/>
        </w:rPr>
        <w:t>generate</w:t>
      </w:r>
      <w:r w:rsidRPr="009862CB">
        <w:rPr>
          <w:rFonts w:cs="Times New Roman"/>
        </w:rPr>
        <w:t xml:space="preserve"> revenue.</w:t>
      </w:r>
    </w:p>
    <w:p w14:paraId="785BFE87" w14:textId="542E75D1" w:rsidR="00BC017D" w:rsidRPr="009862CB" w:rsidRDefault="00BC017D" w:rsidP="009862CB">
      <w:pPr>
        <w:pStyle w:val="ListParagraph"/>
        <w:numPr>
          <w:ilvl w:val="0"/>
          <w:numId w:val="2"/>
        </w:numPr>
        <w:rPr>
          <w:rFonts w:cs="Times New Roman"/>
        </w:rPr>
      </w:pPr>
      <w:r w:rsidRPr="009862CB">
        <w:rPr>
          <w:rFonts w:cs="Times New Roman"/>
        </w:rPr>
        <w:t>Tesla provides regulatory or zero-emission credits to other automakers that must comply with emissions regulations.  This is a little but vital income.</w:t>
      </w:r>
    </w:p>
    <w:p w14:paraId="50C24A2F" w14:textId="395E6245" w:rsidR="00BC017D" w:rsidRPr="009862CB" w:rsidRDefault="00BC017D" w:rsidP="009862CB">
      <w:pPr>
        <w:pStyle w:val="ListParagraph"/>
        <w:numPr>
          <w:ilvl w:val="0"/>
          <w:numId w:val="2"/>
        </w:numPr>
        <w:rPr>
          <w:rFonts w:cs="Times New Roman"/>
        </w:rPr>
      </w:pPr>
      <w:r w:rsidRPr="009862CB">
        <w:rPr>
          <w:rFonts w:cs="Times New Roman"/>
        </w:rPr>
        <w:t>Services, leasing, and software: Revenue from car servicing, longer warranties, leasing, and software like Full Self-Driving and Autopilot (some of which are acknowledged over time).</w:t>
      </w:r>
    </w:p>
    <w:p w14:paraId="5E631389" w14:textId="425F3E80" w:rsidR="00BC017D" w:rsidRPr="009862CB" w:rsidRDefault="00BC017D" w:rsidP="009862CB">
      <w:pPr>
        <w:rPr>
          <w:rFonts w:cs="Times New Roman"/>
        </w:rPr>
      </w:pPr>
      <w:r w:rsidRPr="009862CB">
        <w:rPr>
          <w:rFonts w:cs="Times New Roman"/>
        </w:rPr>
        <w:t xml:space="preserve">Tesla's </w:t>
      </w:r>
      <w:r w:rsidR="009862CB" w:rsidRPr="009862CB">
        <w:rPr>
          <w:rFonts w:cs="Times New Roman"/>
        </w:rPr>
        <w:t>revenue</w:t>
      </w:r>
      <w:r w:rsidRPr="009862CB">
        <w:rPr>
          <w:rFonts w:cs="Times New Roman"/>
        </w:rPr>
        <w:t xml:space="preserve"> model is varied, but most of its money comes from selling cars. In 2025, car sales made up around 72.5% of the company's $92.72 billion in revenue over the previous twelve </w:t>
      </w:r>
      <w:r w:rsidRPr="009862CB">
        <w:rPr>
          <w:rFonts w:cs="Times New Roman"/>
        </w:rPr>
        <w:lastRenderedPageBreak/>
        <w:t xml:space="preserve">months. The main sources of income are selling cars (Model 3 and Y make up more than 90% of deliveries), selling regulatory credits to other automakers for meeting emissions standards, generating and storing energy (for example, through Megapack deployments), and offering services like Full Self-Driving (FSD) software subscriptions and fees for using the Supercharger network. In the second quarter of 2025, overall revenue was </w:t>
      </w:r>
      <w:r w:rsidR="000B25B3" w:rsidRPr="000B25B3">
        <w:rPr>
          <w:rFonts w:cs="Times New Roman"/>
        </w:rPr>
        <w:t>$24.93 billion, up ~6.8% YoY (Tesla Q2 2025)</w:t>
      </w:r>
      <w:r w:rsidRPr="009862CB">
        <w:rPr>
          <w:rFonts w:cs="Times New Roman"/>
        </w:rPr>
        <w:t>, which was 12% less than the same time last year. This was partially because demand had dropped and prices were competitive in China (Tesla, 2025a).</w:t>
      </w:r>
    </w:p>
    <w:p w14:paraId="46D5C1FF" w14:textId="779AF19A" w:rsidR="00BC017D" w:rsidRPr="009862CB" w:rsidRDefault="00BC017D" w:rsidP="009862CB">
      <w:pPr>
        <w:rPr>
          <w:rFonts w:cs="Times New Roman"/>
          <w:b/>
          <w:bCs/>
          <w:sz w:val="22"/>
          <w:szCs w:val="22"/>
          <w:u w:val="single"/>
        </w:rPr>
      </w:pPr>
      <w:r w:rsidRPr="009862CB">
        <w:rPr>
          <w:rFonts w:cs="Times New Roman"/>
          <w:b/>
          <w:bCs/>
          <w:sz w:val="22"/>
          <w:szCs w:val="22"/>
          <w:u w:val="single"/>
        </w:rPr>
        <w:t>Cost Structure: Fixed vs Variable Costs</w:t>
      </w:r>
    </w:p>
    <w:p w14:paraId="0C06A635" w14:textId="7B94F9B3" w:rsidR="00944E41" w:rsidRPr="009862CB" w:rsidRDefault="00944E41" w:rsidP="009862CB">
      <w:pPr>
        <w:rPr>
          <w:rFonts w:cs="Times New Roman"/>
        </w:rPr>
      </w:pPr>
      <w:r w:rsidRPr="009862CB">
        <w:rPr>
          <w:rFonts w:cs="Times New Roman"/>
        </w:rPr>
        <w:t xml:space="preserve">Tesla has a large amount of fixed expenses due to its capital-intensive operations and variable costs connected to manufacturing volume. Administrative wages, R&amp;D spending </w:t>
      </w:r>
      <w:r w:rsidR="000B25B3">
        <w:rPr>
          <w:rFonts w:cs="Times New Roman"/>
        </w:rPr>
        <w:t>(</w:t>
      </w:r>
      <w:r w:rsidR="000B25B3" w:rsidRPr="000B25B3">
        <w:rPr>
          <w:rFonts w:cs="Times New Roman"/>
        </w:rPr>
        <w:t>$1.46 billion (Tesla Q2 2025)</w:t>
      </w:r>
      <w:r w:rsidRPr="009862CB">
        <w:rPr>
          <w:rFonts w:cs="Times New Roman"/>
        </w:rPr>
        <w:t>), factory leases, and manufacturing facility depreciation (Gigafactory investments of over $10 billion a year) are fixed costs. This aids economies of scale when manufacturing increases because these do</w:t>
      </w:r>
      <w:r w:rsidR="00243401">
        <w:rPr>
          <w:rFonts w:cs="Times New Roman"/>
        </w:rPr>
        <w:t xml:space="preserve"> not</w:t>
      </w:r>
      <w:r w:rsidRPr="009862CB">
        <w:rPr>
          <w:rFonts w:cs="Times New Roman"/>
        </w:rPr>
        <w:t xml:space="preserve"> </w:t>
      </w:r>
      <w:r w:rsidR="009862CB" w:rsidRPr="009862CB">
        <w:rPr>
          <w:rFonts w:cs="Times New Roman"/>
        </w:rPr>
        <w:t>change</w:t>
      </w:r>
      <w:r w:rsidRPr="009862CB">
        <w:rPr>
          <w:rFonts w:cs="Times New Roman"/>
        </w:rPr>
        <w:t xml:space="preserve"> with production. Variable expenses include battery raw materials like lithium and cobalt, assembly line personnel, and manufacturing energy. Tesla (2025b) reports that Q2 2025 saw </w:t>
      </w:r>
      <w:r w:rsidR="000B25B3" w:rsidRPr="000B25B3">
        <w:rPr>
          <w:rFonts w:cs="Times New Roman"/>
        </w:rPr>
        <w:t>466,140 vehicle deliveries (Tesla Q2 2025)</w:t>
      </w:r>
      <w:r w:rsidRPr="009862CB">
        <w:rPr>
          <w:rFonts w:cs="Times New Roman"/>
        </w:rPr>
        <w:t>, which affects these prices. Tesla's cost of car sales rose 31% to USD 15.52 billion in 2023 due to scale expansions, although fixed cost absorption and per-unit expenses improved. Tesla also vertically integrates (manufacturing more components in-house, e.g. battery production, in-house software) to reduce reliance on external suppliers and shift costs from variable purchase to fixed/semifixed capital investment with better control and scale economies.</w:t>
      </w:r>
    </w:p>
    <w:tbl>
      <w:tblPr>
        <w:tblStyle w:val="GridTable1Light"/>
        <w:tblW w:w="0" w:type="auto"/>
        <w:tblLook w:val="04A0" w:firstRow="1" w:lastRow="0" w:firstColumn="1" w:lastColumn="0" w:noHBand="0" w:noVBand="1"/>
      </w:tblPr>
      <w:tblGrid>
        <w:gridCol w:w="1173"/>
        <w:gridCol w:w="2946"/>
        <w:gridCol w:w="1792"/>
        <w:gridCol w:w="3439"/>
      </w:tblGrid>
      <w:tr w:rsidR="00944E41" w:rsidRPr="009862CB" w14:paraId="77C118C5" w14:textId="77777777" w:rsidTr="00944E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03EECC" w14:textId="77777777" w:rsidR="00944E41" w:rsidRPr="009862CB" w:rsidRDefault="00944E41" w:rsidP="009862CB">
            <w:pPr>
              <w:jc w:val="center"/>
              <w:rPr>
                <w:rFonts w:eastAsia="Times New Roman" w:cs="Times New Roman"/>
                <w:kern w:val="0"/>
                <w14:ligatures w14:val="none"/>
              </w:rPr>
            </w:pPr>
            <w:r w:rsidRPr="009862CB">
              <w:rPr>
                <w:rFonts w:eastAsia="Times New Roman" w:cs="Times New Roman"/>
                <w:kern w:val="0"/>
                <w14:ligatures w14:val="none"/>
              </w:rPr>
              <w:t>Cost Type</w:t>
            </w:r>
          </w:p>
        </w:tc>
        <w:tc>
          <w:tcPr>
            <w:tcW w:w="0" w:type="auto"/>
            <w:hideMark/>
          </w:tcPr>
          <w:p w14:paraId="5DECBCC8" w14:textId="77777777" w:rsidR="00944E41" w:rsidRPr="009862CB" w:rsidRDefault="00944E41" w:rsidP="009862C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Examples</w:t>
            </w:r>
          </w:p>
        </w:tc>
        <w:tc>
          <w:tcPr>
            <w:tcW w:w="0" w:type="auto"/>
            <w:hideMark/>
          </w:tcPr>
          <w:p w14:paraId="5E133918" w14:textId="77777777" w:rsidR="00944E41" w:rsidRPr="009862CB" w:rsidRDefault="00944E41" w:rsidP="009862C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Proportion (Approx.)</w:t>
            </w:r>
          </w:p>
        </w:tc>
        <w:tc>
          <w:tcPr>
            <w:tcW w:w="0" w:type="auto"/>
            <w:hideMark/>
          </w:tcPr>
          <w:p w14:paraId="228231E6" w14:textId="77777777" w:rsidR="00944E41" w:rsidRPr="009862CB" w:rsidRDefault="00944E41" w:rsidP="009862C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Impact on Business Model</w:t>
            </w:r>
          </w:p>
        </w:tc>
      </w:tr>
      <w:tr w:rsidR="00944E41" w:rsidRPr="009862CB" w14:paraId="2873FABB" w14:textId="77777777" w:rsidTr="00944E41">
        <w:tc>
          <w:tcPr>
            <w:cnfStyle w:val="001000000000" w:firstRow="0" w:lastRow="0" w:firstColumn="1" w:lastColumn="0" w:oddVBand="0" w:evenVBand="0" w:oddHBand="0" w:evenHBand="0" w:firstRowFirstColumn="0" w:firstRowLastColumn="0" w:lastRowFirstColumn="0" w:lastRowLastColumn="0"/>
            <w:tcW w:w="0" w:type="auto"/>
            <w:hideMark/>
          </w:tcPr>
          <w:p w14:paraId="45E04410" w14:textId="77777777" w:rsidR="00944E41" w:rsidRPr="009862CB" w:rsidRDefault="00944E41" w:rsidP="009862CB">
            <w:pPr>
              <w:jc w:val="left"/>
              <w:rPr>
                <w:rFonts w:eastAsia="Times New Roman" w:cs="Times New Roman"/>
                <w:kern w:val="0"/>
                <w14:ligatures w14:val="none"/>
              </w:rPr>
            </w:pPr>
            <w:r w:rsidRPr="009862CB">
              <w:rPr>
                <w:rFonts w:eastAsia="Times New Roman" w:cs="Times New Roman"/>
                <w:kern w:val="0"/>
                <w14:ligatures w14:val="none"/>
              </w:rPr>
              <w:t>Fixed</w:t>
            </w:r>
          </w:p>
        </w:tc>
        <w:tc>
          <w:tcPr>
            <w:tcW w:w="0" w:type="auto"/>
            <w:hideMark/>
          </w:tcPr>
          <w:p w14:paraId="479FF573" w14:textId="77777777" w:rsidR="00944E41" w:rsidRPr="009862CB" w:rsidRDefault="00944E41"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R&amp;D, Factory Depreciation, Salaries</w:t>
            </w:r>
          </w:p>
        </w:tc>
        <w:tc>
          <w:tcPr>
            <w:tcW w:w="0" w:type="auto"/>
            <w:hideMark/>
          </w:tcPr>
          <w:p w14:paraId="5E981C3C" w14:textId="77777777" w:rsidR="00944E41" w:rsidRPr="009862CB" w:rsidRDefault="00944E41"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60-70% of total costs</w:t>
            </w:r>
          </w:p>
        </w:tc>
        <w:tc>
          <w:tcPr>
            <w:tcW w:w="0" w:type="auto"/>
            <w:hideMark/>
          </w:tcPr>
          <w:p w14:paraId="0C801360" w14:textId="0BE30C24" w:rsidR="00944E41" w:rsidRPr="009862CB" w:rsidRDefault="00944E41"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 xml:space="preserve">Supports long-term innovation but increases </w:t>
            </w:r>
            <w:r w:rsidR="009862CB" w:rsidRPr="009862CB">
              <w:rPr>
                <w:rFonts w:eastAsia="Times New Roman" w:cs="Times New Roman"/>
                <w:kern w:val="0"/>
                <w14:ligatures w14:val="none"/>
              </w:rPr>
              <w:t xml:space="preserve">the </w:t>
            </w:r>
            <w:r w:rsidRPr="009862CB">
              <w:rPr>
                <w:rFonts w:eastAsia="Times New Roman" w:cs="Times New Roman"/>
                <w:kern w:val="0"/>
                <w14:ligatures w14:val="none"/>
              </w:rPr>
              <w:t>breakeven point</w:t>
            </w:r>
          </w:p>
        </w:tc>
      </w:tr>
      <w:tr w:rsidR="00944E41" w:rsidRPr="009862CB" w14:paraId="25FF5379" w14:textId="77777777" w:rsidTr="00944E41">
        <w:tc>
          <w:tcPr>
            <w:cnfStyle w:val="001000000000" w:firstRow="0" w:lastRow="0" w:firstColumn="1" w:lastColumn="0" w:oddVBand="0" w:evenVBand="0" w:oddHBand="0" w:evenHBand="0" w:firstRowFirstColumn="0" w:firstRowLastColumn="0" w:lastRowFirstColumn="0" w:lastRowLastColumn="0"/>
            <w:tcW w:w="0" w:type="auto"/>
            <w:hideMark/>
          </w:tcPr>
          <w:p w14:paraId="04669BE6" w14:textId="77777777" w:rsidR="00944E41" w:rsidRPr="009862CB" w:rsidRDefault="00944E41" w:rsidP="009862CB">
            <w:pPr>
              <w:jc w:val="left"/>
              <w:rPr>
                <w:rFonts w:eastAsia="Times New Roman" w:cs="Times New Roman"/>
                <w:kern w:val="0"/>
                <w14:ligatures w14:val="none"/>
              </w:rPr>
            </w:pPr>
            <w:r w:rsidRPr="009862CB">
              <w:rPr>
                <w:rFonts w:eastAsia="Times New Roman" w:cs="Times New Roman"/>
                <w:kern w:val="0"/>
                <w14:ligatures w14:val="none"/>
              </w:rPr>
              <w:t>Variable</w:t>
            </w:r>
          </w:p>
        </w:tc>
        <w:tc>
          <w:tcPr>
            <w:tcW w:w="0" w:type="auto"/>
            <w:hideMark/>
          </w:tcPr>
          <w:p w14:paraId="6F77705D" w14:textId="29A9D41C" w:rsidR="00944E41" w:rsidRPr="009862CB" w:rsidRDefault="00944E41"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 xml:space="preserve">Raw Materials (e.g., Batteries), </w:t>
            </w:r>
            <w:r w:rsidR="009862CB" w:rsidRPr="009862CB">
              <w:rPr>
                <w:rFonts w:eastAsia="Times New Roman" w:cs="Times New Roman"/>
                <w:kern w:val="0"/>
                <w14:ligatures w14:val="none"/>
              </w:rPr>
              <w:t>Labour</w:t>
            </w:r>
            <w:r w:rsidRPr="009862CB">
              <w:rPr>
                <w:rFonts w:eastAsia="Times New Roman" w:cs="Times New Roman"/>
                <w:kern w:val="0"/>
                <w14:ligatures w14:val="none"/>
              </w:rPr>
              <w:t>, Shipping</w:t>
            </w:r>
          </w:p>
        </w:tc>
        <w:tc>
          <w:tcPr>
            <w:tcW w:w="0" w:type="auto"/>
            <w:hideMark/>
          </w:tcPr>
          <w:p w14:paraId="541E8743" w14:textId="77777777" w:rsidR="00944E41" w:rsidRPr="009862CB" w:rsidRDefault="00944E41"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30-40% of total costs</w:t>
            </w:r>
          </w:p>
        </w:tc>
        <w:tc>
          <w:tcPr>
            <w:tcW w:w="0" w:type="auto"/>
            <w:hideMark/>
          </w:tcPr>
          <w:p w14:paraId="3237E956" w14:textId="339CF88D" w:rsidR="00944E41" w:rsidRPr="009862CB" w:rsidRDefault="00944E41"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 xml:space="preserve">Scales with production; </w:t>
            </w:r>
            <w:proofErr w:type="spellStart"/>
            <w:r w:rsidR="009862CB" w:rsidRPr="009862CB">
              <w:rPr>
                <w:rFonts w:eastAsia="Times New Roman" w:cs="Times New Roman"/>
                <w:kern w:val="0"/>
                <w14:ligatures w14:val="none"/>
              </w:rPr>
              <w:t>optimised</w:t>
            </w:r>
            <w:proofErr w:type="spellEnd"/>
            <w:r w:rsidRPr="009862CB">
              <w:rPr>
                <w:rFonts w:eastAsia="Times New Roman" w:cs="Times New Roman"/>
                <w:kern w:val="0"/>
                <w14:ligatures w14:val="none"/>
              </w:rPr>
              <w:t xml:space="preserve"> through vertical integration</w:t>
            </w:r>
          </w:p>
        </w:tc>
      </w:tr>
    </w:tbl>
    <w:p w14:paraId="429815DE" w14:textId="77777777" w:rsidR="00944E41" w:rsidRPr="009862CB" w:rsidRDefault="00944E41" w:rsidP="009862CB">
      <w:pPr>
        <w:rPr>
          <w:rFonts w:cs="Times New Roman"/>
        </w:rPr>
      </w:pPr>
    </w:p>
    <w:p w14:paraId="26BB8FB5" w14:textId="12F416D8" w:rsidR="00944E41" w:rsidRPr="009862CB" w:rsidRDefault="00944E41" w:rsidP="009862CB">
      <w:pPr>
        <w:rPr>
          <w:rFonts w:cs="Times New Roman"/>
        </w:rPr>
      </w:pPr>
      <w:r w:rsidRPr="009862CB">
        <w:rPr>
          <w:rFonts w:cs="Times New Roman"/>
        </w:rPr>
        <w:t xml:space="preserve">The balance between these expenses during supply chain disruptions is difficult. Due to rising material prices, variable costs climbed, while fixed costs allow Tesla to absorb changes better than </w:t>
      </w:r>
      <w:r w:rsidR="009862CB" w:rsidRPr="009862CB">
        <w:rPr>
          <w:rFonts w:cs="Times New Roman"/>
        </w:rPr>
        <w:lastRenderedPageBreak/>
        <w:t xml:space="preserve">its </w:t>
      </w:r>
      <w:r w:rsidRPr="009862CB">
        <w:rPr>
          <w:rFonts w:cs="Times New Roman"/>
        </w:rPr>
        <w:t>competitors. Activity-based costing (ABC) helps allocate overheads more effectively, showing that battery production accounts for 40-50% of variable costs (Kaplan and Anderson, 2007).</w:t>
      </w:r>
    </w:p>
    <w:p w14:paraId="3B0B12DA" w14:textId="08C9C535" w:rsidR="00BC017D" w:rsidRPr="009862CB" w:rsidRDefault="001107AA" w:rsidP="009862CB">
      <w:pPr>
        <w:pStyle w:val="Heading1"/>
        <w:rPr>
          <w:rFonts w:ascii="Times New Roman" w:hAnsi="Times New Roman" w:cs="Times New Roman"/>
        </w:rPr>
      </w:pPr>
      <w:bookmarkStart w:id="2" w:name="_Toc211120901"/>
      <w:r w:rsidRPr="009862CB">
        <w:rPr>
          <w:rFonts w:ascii="Times New Roman" w:hAnsi="Times New Roman" w:cs="Times New Roman"/>
        </w:rPr>
        <w:t>Budgeting and Financial Planning</w:t>
      </w:r>
      <w:bookmarkEnd w:id="2"/>
    </w:p>
    <w:p w14:paraId="5A7AE00F" w14:textId="77777777" w:rsidR="001107AA" w:rsidRPr="009862CB" w:rsidRDefault="001107AA" w:rsidP="009862CB">
      <w:pPr>
        <w:rPr>
          <w:rFonts w:cs="Times New Roman"/>
        </w:rPr>
      </w:pPr>
      <w:r w:rsidRPr="009862CB">
        <w:rPr>
          <w:rFonts w:cs="Times New Roman"/>
        </w:rPr>
        <w:t>Tesla relies on budgeting for resource allocation, cost control, and strategic alignment. In response to fluctuating EV market demands, Tesla uses zero-based budgeting (ZBB) and rolling forecasts to justify spending from scratch each period. Sales predictions and production targets are integrated to ensure cash flow for R&amp;D and expansion in financial planning. Budgets allocate billions for Gigafactory projects and monitor deviations to reduce supply chain delays (Hope and Fraser, 2003).</w:t>
      </w:r>
    </w:p>
    <w:p w14:paraId="78A9D8F1" w14:textId="6A4FDA50" w:rsidR="001107AA" w:rsidRPr="009862CB" w:rsidRDefault="008122C1" w:rsidP="009862CB">
      <w:pPr>
        <w:rPr>
          <w:rFonts w:cs="Times New Roman"/>
          <w:b/>
          <w:bCs/>
          <w:sz w:val="22"/>
          <w:szCs w:val="22"/>
          <w:u w:val="single"/>
        </w:rPr>
      </w:pPr>
      <w:r w:rsidRPr="009862CB">
        <w:rPr>
          <w:rFonts w:cs="Times New Roman"/>
          <w:b/>
          <w:bCs/>
          <w:sz w:val="22"/>
          <w:szCs w:val="22"/>
          <w:u w:val="single"/>
        </w:rPr>
        <w:t>Operating Expenses Trend &amp; Management Response</w:t>
      </w:r>
    </w:p>
    <w:p w14:paraId="5BC1D5D4" w14:textId="2ADD0614" w:rsidR="008122C1" w:rsidRPr="009862CB" w:rsidRDefault="008122C1" w:rsidP="009862CB">
      <w:pPr>
        <w:rPr>
          <w:rFonts w:cs="Times New Roman"/>
        </w:rPr>
      </w:pPr>
      <w:r w:rsidRPr="009862CB">
        <w:rPr>
          <w:rFonts w:cs="Times New Roman"/>
        </w:rPr>
        <w:t xml:space="preserve">According to Google Finance, Tesla's </w:t>
      </w:r>
      <w:r w:rsidR="000B25B3" w:rsidRPr="000B25B3">
        <w:rPr>
          <w:rFonts w:cs="Times New Roman"/>
        </w:rPr>
        <w:t>Operating expenses ≈ $8.93 billion (Tesla Q2 2025)</w:t>
      </w:r>
      <w:r w:rsidRPr="009862CB">
        <w:rPr>
          <w:rFonts w:cs="Times New Roman"/>
        </w:rPr>
        <w:t xml:space="preserve">, which is 23.64% more than they were in the second quarter of 2024. This increase was caused by both internal management choices, such </w:t>
      </w:r>
      <w:r w:rsidR="009862CB" w:rsidRPr="009862CB">
        <w:rPr>
          <w:rFonts w:cs="Times New Roman"/>
        </w:rPr>
        <w:t xml:space="preserve">as </w:t>
      </w:r>
      <w:r w:rsidRPr="009862CB">
        <w:rPr>
          <w:rFonts w:cs="Times New Roman"/>
        </w:rPr>
        <w:t>more money spent on research and development for AI and autonomy (for example, expenditures in the Dojo supercomputer), and external macroeconomic issues, including rising labour costs and a lack of global semiconductors. Internally, Tesla's leadership, led by Elon Musk, put decreasing costs in areas that were</w:t>
      </w:r>
      <w:r w:rsidR="00243401">
        <w:rPr>
          <w:rFonts w:cs="Times New Roman"/>
        </w:rPr>
        <w:t xml:space="preserve"> not</w:t>
      </w:r>
      <w:r w:rsidRPr="009862CB">
        <w:rPr>
          <w:rFonts w:cs="Times New Roman"/>
        </w:rPr>
        <w:t xml:space="preserve"> necessary first. For example, they decreased the workforce by 10% in 2024 to make operations more efficient as growth slowed. Rising interest rates and geopolitical difficulties, like trade problems between the U.S. and China, made supply costs go up. This made Tesla diversify its suppliers and hedge commodity prices (Tesla, 2025). Tesla’s operating expenses in 2023 were around </w:t>
      </w:r>
      <w:r w:rsidR="000B25B3" w:rsidRPr="000B25B3">
        <w:rPr>
          <w:rFonts w:cs="Times New Roman"/>
        </w:rPr>
        <w:t>≈ $11.65 billion</w:t>
      </w:r>
      <w:r w:rsidRPr="009862CB">
        <w:rPr>
          <w:rFonts w:cs="Times New Roman"/>
        </w:rPr>
        <w:t>, up ~29.6% over 2022.</w:t>
      </w:r>
    </w:p>
    <w:p w14:paraId="7151FA5E" w14:textId="798558B6" w:rsidR="008122C1" w:rsidRPr="009862CB" w:rsidRDefault="008122C1" w:rsidP="009862CB">
      <w:pPr>
        <w:rPr>
          <w:rFonts w:cs="Times New Roman"/>
        </w:rPr>
      </w:pPr>
      <w:r w:rsidRPr="009862CB">
        <w:rPr>
          <w:rFonts w:cs="Times New Roman"/>
        </w:rPr>
        <w:t>These rising operating expenses may be due to internal and external factors:</w:t>
      </w:r>
    </w:p>
    <w:p w14:paraId="7C082EC1" w14:textId="786387FC" w:rsidR="008122C1" w:rsidRPr="009862CB" w:rsidRDefault="008122C1" w:rsidP="009862CB">
      <w:pPr>
        <w:rPr>
          <w:rFonts w:cs="Times New Roman"/>
          <w:b/>
          <w:bCs/>
          <w:sz w:val="28"/>
          <w:szCs w:val="28"/>
          <w:u w:val="single"/>
        </w:rPr>
      </w:pPr>
      <w:r w:rsidRPr="009862CB">
        <w:rPr>
          <w:rFonts w:cs="Times New Roman"/>
          <w:b/>
          <w:bCs/>
          <w:sz w:val="28"/>
          <w:szCs w:val="28"/>
          <w:u w:val="single"/>
        </w:rPr>
        <w:t xml:space="preserve"> Internal drivers</w:t>
      </w:r>
    </w:p>
    <w:p w14:paraId="6D1A7912" w14:textId="051A0470" w:rsidR="008122C1" w:rsidRPr="009862CB" w:rsidRDefault="008122C1" w:rsidP="009862CB">
      <w:pPr>
        <w:pStyle w:val="ListParagraph"/>
        <w:numPr>
          <w:ilvl w:val="0"/>
          <w:numId w:val="3"/>
        </w:numPr>
        <w:rPr>
          <w:rFonts w:cs="Times New Roman"/>
        </w:rPr>
      </w:pPr>
      <w:r w:rsidRPr="009862CB">
        <w:rPr>
          <w:rFonts w:cs="Times New Roman"/>
        </w:rPr>
        <w:t>Tesla invests extensively in growth, growing factories, hiring more engineers, manufacturers, and salespeople, and expanding geographically.</w:t>
      </w:r>
    </w:p>
    <w:p w14:paraId="2F5EE638" w14:textId="07B3925B" w:rsidR="008122C1" w:rsidRPr="009862CB" w:rsidRDefault="008122C1" w:rsidP="009862CB">
      <w:pPr>
        <w:pStyle w:val="ListParagraph"/>
        <w:numPr>
          <w:ilvl w:val="0"/>
          <w:numId w:val="3"/>
        </w:numPr>
        <w:rPr>
          <w:rFonts w:cs="Times New Roman"/>
        </w:rPr>
      </w:pPr>
      <w:r w:rsidRPr="009862CB">
        <w:rPr>
          <w:rFonts w:cs="Times New Roman"/>
        </w:rPr>
        <w:t xml:space="preserve">Tesla spent USD 3,969 million on R&amp;D in 2023, up 29% from 2022. </w:t>
      </w:r>
    </w:p>
    <w:p w14:paraId="144210DC" w14:textId="4815C3B3" w:rsidR="008122C1" w:rsidRPr="009862CB" w:rsidRDefault="008122C1" w:rsidP="009862CB">
      <w:pPr>
        <w:pStyle w:val="ListParagraph"/>
        <w:numPr>
          <w:ilvl w:val="0"/>
          <w:numId w:val="3"/>
        </w:numPr>
        <w:rPr>
          <w:rFonts w:cs="Times New Roman"/>
        </w:rPr>
      </w:pPr>
      <w:r w:rsidRPr="009862CB">
        <w:rPr>
          <w:rFonts w:cs="Times New Roman"/>
        </w:rPr>
        <w:t xml:space="preserve">SG&amp;A increased 22% to USD 4,800 million in 2023 from </w:t>
      </w:r>
      <w:r w:rsidR="009862CB" w:rsidRPr="009862CB">
        <w:rPr>
          <w:rFonts w:cs="Times New Roman"/>
        </w:rPr>
        <w:t xml:space="preserve">USD </w:t>
      </w:r>
      <w:r w:rsidRPr="009862CB">
        <w:rPr>
          <w:rFonts w:cs="Times New Roman"/>
        </w:rPr>
        <w:t>3,946 million in 2022.</w:t>
      </w:r>
    </w:p>
    <w:p w14:paraId="7ADAD3EE" w14:textId="77777777" w:rsidR="00D80028" w:rsidRPr="009862CB" w:rsidRDefault="00D80028" w:rsidP="009862CB">
      <w:pPr>
        <w:pStyle w:val="ListParagraph"/>
        <w:rPr>
          <w:rFonts w:cs="Times New Roman"/>
        </w:rPr>
      </w:pPr>
    </w:p>
    <w:p w14:paraId="103BAB49" w14:textId="58F2682B" w:rsidR="008122C1" w:rsidRPr="009862CB" w:rsidRDefault="008122C1" w:rsidP="009862CB">
      <w:pPr>
        <w:pStyle w:val="ListParagraph"/>
        <w:numPr>
          <w:ilvl w:val="0"/>
          <w:numId w:val="3"/>
        </w:numPr>
        <w:rPr>
          <w:rFonts w:cs="Times New Roman"/>
        </w:rPr>
      </w:pPr>
      <w:r w:rsidRPr="009862CB">
        <w:rPr>
          <w:rFonts w:cs="Times New Roman"/>
        </w:rPr>
        <w:lastRenderedPageBreak/>
        <w:t xml:space="preserve">Stock-based compensation and incentives, especially in tech and engineering, increase </w:t>
      </w:r>
      <w:r w:rsidR="009862CB" w:rsidRPr="009862CB">
        <w:rPr>
          <w:rFonts w:cs="Times New Roman"/>
        </w:rPr>
        <w:t xml:space="preserve">the </w:t>
      </w:r>
      <w:r w:rsidRPr="009862CB">
        <w:rPr>
          <w:rFonts w:cs="Times New Roman"/>
        </w:rPr>
        <w:t xml:space="preserve">cost of revenues, R&amp;D, and SG&amp;A. </w:t>
      </w:r>
    </w:p>
    <w:p w14:paraId="56895D01" w14:textId="18847B6F" w:rsidR="008122C1" w:rsidRPr="009862CB" w:rsidRDefault="008122C1" w:rsidP="009862CB">
      <w:pPr>
        <w:pStyle w:val="ListParagraph"/>
        <w:numPr>
          <w:ilvl w:val="0"/>
          <w:numId w:val="3"/>
        </w:numPr>
        <w:rPr>
          <w:rFonts w:cs="Times New Roman"/>
        </w:rPr>
      </w:pPr>
      <w:r w:rsidRPr="009862CB">
        <w:rPr>
          <w:rFonts w:cs="Times New Roman"/>
        </w:rPr>
        <w:t xml:space="preserve">Depreciation and </w:t>
      </w:r>
      <w:proofErr w:type="spellStart"/>
      <w:r w:rsidRPr="009862CB">
        <w:rPr>
          <w:rFonts w:cs="Times New Roman"/>
        </w:rPr>
        <w:t>amortisation</w:t>
      </w:r>
      <w:proofErr w:type="spellEnd"/>
      <w:r w:rsidRPr="009862CB">
        <w:rPr>
          <w:rFonts w:cs="Times New Roman"/>
        </w:rPr>
        <w:t xml:space="preserve"> from factory and tool investments increase operational costs.</w:t>
      </w:r>
    </w:p>
    <w:p w14:paraId="1EAC1AE5" w14:textId="2D801DFA" w:rsidR="008122C1" w:rsidRPr="009862CB" w:rsidRDefault="008122C1" w:rsidP="009862CB">
      <w:pPr>
        <w:rPr>
          <w:rFonts w:cs="Times New Roman"/>
          <w:b/>
          <w:bCs/>
          <w:sz w:val="28"/>
          <w:szCs w:val="28"/>
          <w:u w:val="single"/>
        </w:rPr>
      </w:pPr>
      <w:r w:rsidRPr="009862CB">
        <w:rPr>
          <w:rFonts w:cs="Times New Roman"/>
        </w:rPr>
        <w:t xml:space="preserve"> </w:t>
      </w:r>
      <w:r w:rsidRPr="009862CB">
        <w:rPr>
          <w:rFonts w:cs="Times New Roman"/>
          <w:b/>
          <w:bCs/>
          <w:sz w:val="28"/>
          <w:szCs w:val="28"/>
          <w:u w:val="single"/>
        </w:rPr>
        <w:t>External</w:t>
      </w:r>
      <w:r w:rsidR="00D80028" w:rsidRPr="009862CB">
        <w:rPr>
          <w:rFonts w:cs="Times New Roman"/>
          <w:b/>
          <w:bCs/>
          <w:sz w:val="28"/>
          <w:szCs w:val="28"/>
          <w:u w:val="single"/>
        </w:rPr>
        <w:t xml:space="preserve"> </w:t>
      </w:r>
      <w:r w:rsidRPr="009862CB">
        <w:rPr>
          <w:rFonts w:cs="Times New Roman"/>
          <w:b/>
          <w:bCs/>
          <w:sz w:val="28"/>
          <w:szCs w:val="28"/>
          <w:u w:val="single"/>
        </w:rPr>
        <w:t>macroeconomic factors</w:t>
      </w:r>
    </w:p>
    <w:p w14:paraId="0527561E" w14:textId="3E4CF4D6" w:rsidR="008122C1" w:rsidRPr="009862CB" w:rsidRDefault="008122C1" w:rsidP="009862CB">
      <w:pPr>
        <w:pStyle w:val="ListParagraph"/>
        <w:numPr>
          <w:ilvl w:val="0"/>
          <w:numId w:val="4"/>
        </w:numPr>
        <w:rPr>
          <w:rFonts w:cs="Times New Roman"/>
        </w:rPr>
      </w:pPr>
      <w:r w:rsidRPr="009862CB">
        <w:rPr>
          <w:rFonts w:cs="Times New Roman"/>
        </w:rPr>
        <w:t>Variable costs have increased due to inflation and changing raw material prices (metals, battery components).</w:t>
      </w:r>
    </w:p>
    <w:p w14:paraId="3E99DF60" w14:textId="297C34B6" w:rsidR="008122C1" w:rsidRPr="009862CB" w:rsidRDefault="008122C1" w:rsidP="009862CB">
      <w:pPr>
        <w:pStyle w:val="ListParagraph"/>
        <w:numPr>
          <w:ilvl w:val="0"/>
          <w:numId w:val="4"/>
        </w:numPr>
        <w:rPr>
          <w:rFonts w:cs="Times New Roman"/>
        </w:rPr>
      </w:pPr>
      <w:r w:rsidRPr="009862CB">
        <w:rPr>
          <w:rFonts w:cs="Times New Roman"/>
        </w:rPr>
        <w:t>Fuel and shipping price increases due to supply chain disruptions.</w:t>
      </w:r>
    </w:p>
    <w:p w14:paraId="1EA1F597" w14:textId="7F2EC77B" w:rsidR="008122C1" w:rsidRPr="009862CB" w:rsidRDefault="008122C1" w:rsidP="009862CB">
      <w:pPr>
        <w:pStyle w:val="ListParagraph"/>
        <w:numPr>
          <w:ilvl w:val="0"/>
          <w:numId w:val="4"/>
        </w:numPr>
        <w:rPr>
          <w:rFonts w:cs="Times New Roman"/>
        </w:rPr>
      </w:pPr>
      <w:r w:rsidRPr="009862CB">
        <w:rPr>
          <w:rFonts w:cs="Times New Roman"/>
        </w:rPr>
        <w:t xml:space="preserve">Foreign exchange fluctuations: Tesla gets components abroad and works in different currencies, which might </w:t>
      </w:r>
      <w:r w:rsidR="00D80028" w:rsidRPr="009862CB">
        <w:rPr>
          <w:rFonts w:cs="Times New Roman"/>
        </w:rPr>
        <w:t>affect</w:t>
      </w:r>
      <w:r w:rsidRPr="009862CB">
        <w:rPr>
          <w:rFonts w:cs="Times New Roman"/>
        </w:rPr>
        <w:t xml:space="preserve"> cost.</w:t>
      </w:r>
    </w:p>
    <w:p w14:paraId="405107CD" w14:textId="3A7DE813" w:rsidR="008122C1" w:rsidRPr="009862CB" w:rsidRDefault="008122C1" w:rsidP="009862CB">
      <w:pPr>
        <w:pStyle w:val="ListParagraph"/>
        <w:numPr>
          <w:ilvl w:val="0"/>
          <w:numId w:val="4"/>
        </w:numPr>
        <w:rPr>
          <w:rFonts w:cs="Times New Roman"/>
        </w:rPr>
      </w:pPr>
      <w:r w:rsidRPr="009862CB">
        <w:rPr>
          <w:rFonts w:cs="Times New Roman"/>
        </w:rPr>
        <w:t xml:space="preserve">Government incentives like the U.S. Inflation Reduction Act and EV tax credits can affect cost structure.  </w:t>
      </w:r>
    </w:p>
    <w:p w14:paraId="63AD8E63" w14:textId="1898CF80" w:rsidR="00AC4834" w:rsidRPr="009862CB" w:rsidRDefault="008122C1" w:rsidP="009862CB">
      <w:pPr>
        <w:pStyle w:val="ListParagraph"/>
        <w:numPr>
          <w:ilvl w:val="0"/>
          <w:numId w:val="4"/>
        </w:numPr>
        <w:rPr>
          <w:rFonts w:cs="Times New Roman"/>
        </w:rPr>
      </w:pPr>
      <w:r w:rsidRPr="009862CB">
        <w:rPr>
          <w:rFonts w:cs="Times New Roman"/>
        </w:rPr>
        <w:t>Regulatory, compliance, and safety costs rise when Tesla enters new territories.</w:t>
      </w:r>
    </w:p>
    <w:p w14:paraId="4CDC438B" w14:textId="77777777" w:rsidR="00D80028" w:rsidRPr="009862CB" w:rsidRDefault="00D80028" w:rsidP="009862CB">
      <w:pPr>
        <w:spacing w:after="0"/>
        <w:jc w:val="left"/>
        <w:rPr>
          <w:rFonts w:eastAsia="Times New Roman" w:cs="Times New Roman"/>
          <w:kern w:val="0"/>
          <w14:ligatures w14:val="none"/>
        </w:rPr>
      </w:pPr>
    </w:p>
    <w:p w14:paraId="6BB38828" w14:textId="0BBA177C" w:rsidR="00D80028" w:rsidRPr="009862CB" w:rsidRDefault="00D80028" w:rsidP="009862CB">
      <w:pPr>
        <w:spacing w:after="0"/>
        <w:rPr>
          <w:rFonts w:cs="Times New Roman"/>
        </w:rPr>
      </w:pPr>
      <w:r w:rsidRPr="009862CB">
        <w:rPr>
          <w:rFonts w:cs="Times New Roman"/>
        </w:rPr>
        <w:t>Tesla's budgeting and forecasting not only set internal performance goals, but they also have to change to keep up with changing cost pressures. This means that they need to be revised often, analysed for different scenarios, and corrected based on differences.</w:t>
      </w:r>
    </w:p>
    <w:p w14:paraId="5B98799A" w14:textId="77777777" w:rsidR="00D80028" w:rsidRPr="009862CB" w:rsidRDefault="00D80028" w:rsidP="009862CB">
      <w:pPr>
        <w:spacing w:after="0"/>
        <w:rPr>
          <w:rFonts w:cs="Times New Roman"/>
        </w:rPr>
      </w:pPr>
    </w:p>
    <w:p w14:paraId="0EBA12F9" w14:textId="3C2FBF60" w:rsidR="00D80028" w:rsidRPr="009862CB" w:rsidRDefault="00D80028" w:rsidP="009862CB">
      <w:pPr>
        <w:pStyle w:val="Heading1"/>
        <w:rPr>
          <w:rFonts w:ascii="Times New Roman" w:hAnsi="Times New Roman" w:cs="Times New Roman"/>
        </w:rPr>
      </w:pPr>
      <w:bookmarkStart w:id="3" w:name="_Toc211120902"/>
      <w:r w:rsidRPr="009862CB">
        <w:rPr>
          <w:rFonts w:ascii="Times New Roman" w:hAnsi="Times New Roman" w:cs="Times New Roman"/>
        </w:rPr>
        <w:t>Performance Measurement and Decision-Making</w:t>
      </w:r>
      <w:bookmarkEnd w:id="3"/>
    </w:p>
    <w:p w14:paraId="7CD8E742" w14:textId="4275A11C" w:rsidR="004E030B" w:rsidRPr="009862CB" w:rsidRDefault="004E030B" w:rsidP="009862CB">
      <w:pPr>
        <w:rPr>
          <w:rFonts w:cs="Times New Roman"/>
        </w:rPr>
      </w:pPr>
      <w:r w:rsidRPr="009862CB">
        <w:rPr>
          <w:rFonts w:cs="Times New Roman"/>
        </w:rPr>
        <w:t>Tesla uses financial and non-financial KPIs from its annual reports and Yahoo Finance and Google Finance to evaluate performance.</w:t>
      </w:r>
      <w:r w:rsidR="00805BBC" w:rsidRPr="009862CB">
        <w:rPr>
          <w:rFonts w:cs="Times New Roman"/>
        </w:rPr>
        <w:t xml:space="preserve"> From Tesla’s annual reports, SEC filings, and financial data sources, here are five relevant financial and non-financial KPIs:</w:t>
      </w:r>
    </w:p>
    <w:p w14:paraId="4566A48D" w14:textId="77777777" w:rsidR="00D80028" w:rsidRPr="009862CB" w:rsidRDefault="00D80028" w:rsidP="009862CB">
      <w:pPr>
        <w:spacing w:after="0"/>
        <w:rPr>
          <w:rFonts w:cs="Times New Roman"/>
        </w:rPr>
      </w:pPr>
    </w:p>
    <w:tbl>
      <w:tblPr>
        <w:tblStyle w:val="PlainTable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3"/>
        <w:gridCol w:w="1234"/>
        <w:gridCol w:w="5953"/>
      </w:tblGrid>
      <w:tr w:rsidR="004E030B" w:rsidRPr="009862CB" w14:paraId="5089AEC2" w14:textId="77777777" w:rsidTr="009862C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2AFBC3CB" w14:textId="77777777" w:rsidR="004E030B" w:rsidRPr="009862CB" w:rsidRDefault="004E030B" w:rsidP="009862CB">
            <w:pPr>
              <w:jc w:val="center"/>
              <w:rPr>
                <w:rFonts w:eastAsia="Times New Roman" w:cs="Times New Roman"/>
                <w:b/>
                <w:bCs/>
                <w:kern w:val="0"/>
                <w14:ligatures w14:val="none"/>
              </w:rPr>
            </w:pPr>
            <w:r w:rsidRPr="009862CB">
              <w:rPr>
                <w:rFonts w:eastAsia="Times New Roman" w:cs="Times New Roman"/>
                <w:b/>
                <w:bCs/>
                <w:kern w:val="0"/>
                <w14:ligatures w14:val="none"/>
              </w:rPr>
              <w:t>KPI</w:t>
            </w:r>
          </w:p>
        </w:tc>
        <w:tc>
          <w:tcPr>
            <w:tcW w:w="0" w:type="auto"/>
            <w:tcBorders>
              <w:bottom w:val="none" w:sz="0" w:space="0" w:color="auto"/>
            </w:tcBorders>
            <w:hideMark/>
          </w:tcPr>
          <w:p w14:paraId="17930536" w14:textId="77777777" w:rsidR="004E030B" w:rsidRPr="009862CB" w:rsidRDefault="004E030B" w:rsidP="009862C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bCs/>
                <w:kern w:val="0"/>
                <w14:ligatures w14:val="none"/>
              </w:rPr>
            </w:pPr>
            <w:r w:rsidRPr="009862CB">
              <w:rPr>
                <w:rFonts w:eastAsia="Times New Roman" w:cs="Times New Roman"/>
                <w:b/>
                <w:bCs/>
                <w:kern w:val="0"/>
                <w14:ligatures w14:val="none"/>
              </w:rPr>
              <w:t>Type</w:t>
            </w:r>
          </w:p>
        </w:tc>
        <w:tc>
          <w:tcPr>
            <w:tcW w:w="0" w:type="auto"/>
            <w:tcBorders>
              <w:bottom w:val="none" w:sz="0" w:space="0" w:color="auto"/>
            </w:tcBorders>
            <w:hideMark/>
          </w:tcPr>
          <w:p w14:paraId="7E3BA083" w14:textId="7380ADB5" w:rsidR="004E030B" w:rsidRPr="009862CB" w:rsidRDefault="004E030B" w:rsidP="009862C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bCs/>
                <w:kern w:val="0"/>
                <w14:ligatures w14:val="none"/>
              </w:rPr>
            </w:pPr>
            <w:r w:rsidRPr="009862CB">
              <w:rPr>
                <w:rFonts w:eastAsia="Times New Roman" w:cs="Times New Roman"/>
                <w:b/>
                <w:bCs/>
                <w:kern w:val="0"/>
                <w14:ligatures w14:val="none"/>
              </w:rPr>
              <w:t xml:space="preserve">Description </w:t>
            </w:r>
          </w:p>
        </w:tc>
      </w:tr>
      <w:tr w:rsidR="004E030B" w:rsidRPr="009862CB" w14:paraId="645AD2E7" w14:textId="77777777" w:rsidTr="009862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D023B57" w14:textId="77777777" w:rsidR="004E030B" w:rsidRPr="009862CB" w:rsidRDefault="004E030B" w:rsidP="009862CB">
            <w:pPr>
              <w:jc w:val="left"/>
              <w:rPr>
                <w:rFonts w:eastAsia="Times New Roman" w:cs="Times New Roman"/>
                <w:kern w:val="0"/>
                <w14:ligatures w14:val="none"/>
              </w:rPr>
            </w:pPr>
            <w:r w:rsidRPr="009862CB">
              <w:rPr>
                <w:rFonts w:eastAsia="Times New Roman" w:cs="Times New Roman"/>
                <w:b/>
                <w:bCs/>
                <w:kern w:val="0"/>
                <w14:ligatures w14:val="none"/>
              </w:rPr>
              <w:t>Adjusted EBITDA (non-GAAP)</w:t>
            </w:r>
          </w:p>
        </w:tc>
        <w:tc>
          <w:tcPr>
            <w:tcW w:w="0" w:type="auto"/>
            <w:hideMark/>
          </w:tcPr>
          <w:p w14:paraId="69AB63E7" w14:textId="77777777" w:rsidR="004E030B" w:rsidRPr="009862CB" w:rsidRDefault="004E030B" w:rsidP="009862CB">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Financial</w:t>
            </w:r>
          </w:p>
        </w:tc>
        <w:tc>
          <w:tcPr>
            <w:tcW w:w="0" w:type="auto"/>
            <w:hideMark/>
          </w:tcPr>
          <w:p w14:paraId="432DABBF" w14:textId="6E7B3FE2" w:rsidR="004E030B" w:rsidRPr="009862CB" w:rsidRDefault="004E030B" w:rsidP="009862CB">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 xml:space="preserve">A measure of operating profitability before interest, taxes, depreciation, </w:t>
            </w:r>
            <w:proofErr w:type="spellStart"/>
            <w:r w:rsidR="009862CB" w:rsidRPr="009862CB">
              <w:rPr>
                <w:rFonts w:eastAsia="Times New Roman" w:cs="Times New Roman"/>
                <w:kern w:val="0"/>
                <w14:ligatures w14:val="none"/>
              </w:rPr>
              <w:t>amortisation</w:t>
            </w:r>
            <w:proofErr w:type="spellEnd"/>
            <w:r w:rsidRPr="009862CB">
              <w:rPr>
                <w:rFonts w:eastAsia="Times New Roman" w:cs="Times New Roman"/>
                <w:kern w:val="0"/>
                <w14:ligatures w14:val="none"/>
              </w:rPr>
              <w:t xml:space="preserve"> and excluding crypto gains/losses. Tesla highlights this as a core metric in quarterly updates. </w:t>
            </w:r>
          </w:p>
          <w:p w14:paraId="6F2472F3" w14:textId="37B75B20" w:rsidR="004E030B" w:rsidRPr="009862CB" w:rsidRDefault="004E030B" w:rsidP="009862CB">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p>
        </w:tc>
      </w:tr>
      <w:tr w:rsidR="004E030B" w:rsidRPr="009862CB" w14:paraId="6A4039C5" w14:textId="77777777" w:rsidTr="009862CB">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B59E73A" w14:textId="7E0698D1" w:rsidR="004E030B" w:rsidRPr="009862CB" w:rsidRDefault="004E030B" w:rsidP="009862CB">
            <w:pPr>
              <w:jc w:val="left"/>
              <w:rPr>
                <w:rFonts w:eastAsia="Times New Roman" w:cs="Times New Roman"/>
                <w:kern w:val="0"/>
                <w14:ligatures w14:val="none"/>
              </w:rPr>
            </w:pPr>
            <w:r w:rsidRPr="009862CB">
              <w:rPr>
                <w:rFonts w:eastAsia="Times New Roman" w:cs="Times New Roman"/>
                <w:b/>
                <w:bCs/>
                <w:kern w:val="0"/>
                <w14:ligatures w14:val="none"/>
              </w:rPr>
              <w:lastRenderedPageBreak/>
              <w:t>Gross margin (automotive l)</w:t>
            </w:r>
          </w:p>
        </w:tc>
        <w:tc>
          <w:tcPr>
            <w:tcW w:w="0" w:type="auto"/>
            <w:hideMark/>
          </w:tcPr>
          <w:p w14:paraId="1308407D" w14:textId="77777777" w:rsidR="004E030B" w:rsidRPr="009862CB" w:rsidRDefault="004E030B"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Financial</w:t>
            </w:r>
          </w:p>
        </w:tc>
        <w:tc>
          <w:tcPr>
            <w:tcW w:w="0" w:type="auto"/>
            <w:hideMark/>
          </w:tcPr>
          <w:p w14:paraId="3387B0FA" w14:textId="77777777" w:rsidR="004E030B" w:rsidRPr="009862CB" w:rsidRDefault="004E030B"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 xml:space="preserve">Gross margin percentage on automotive sales or combined segments—monitors cost control and pricing power. </w:t>
            </w:r>
          </w:p>
          <w:p w14:paraId="3E9EB987" w14:textId="5725B545" w:rsidR="004E030B" w:rsidRPr="009862CB" w:rsidRDefault="004E030B"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p>
        </w:tc>
      </w:tr>
      <w:tr w:rsidR="004E030B" w:rsidRPr="009862CB" w14:paraId="08B5ADE0" w14:textId="77777777" w:rsidTr="009862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79A6A333" w14:textId="77777777" w:rsidR="004E030B" w:rsidRPr="009862CB" w:rsidRDefault="004E030B" w:rsidP="009862CB">
            <w:pPr>
              <w:jc w:val="left"/>
              <w:rPr>
                <w:rFonts w:eastAsia="Times New Roman" w:cs="Times New Roman"/>
                <w:b/>
                <w:bCs/>
                <w:i w:val="0"/>
                <w:iCs w:val="0"/>
                <w:kern w:val="0"/>
                <w14:ligatures w14:val="none"/>
              </w:rPr>
            </w:pPr>
            <w:r w:rsidRPr="009862CB">
              <w:rPr>
                <w:rFonts w:eastAsia="Times New Roman" w:cs="Times New Roman"/>
                <w:b/>
                <w:bCs/>
                <w:kern w:val="0"/>
                <w14:ligatures w14:val="none"/>
              </w:rPr>
              <w:t>Capital expenditures (</w:t>
            </w:r>
            <w:proofErr w:type="spellStart"/>
            <w:r w:rsidRPr="009862CB">
              <w:rPr>
                <w:rFonts w:eastAsia="Times New Roman" w:cs="Times New Roman"/>
                <w:b/>
                <w:bCs/>
                <w:kern w:val="0"/>
                <w14:ligatures w14:val="none"/>
              </w:rPr>
              <w:t>CapEx</w:t>
            </w:r>
            <w:proofErr w:type="spellEnd"/>
            <w:r w:rsidRPr="009862CB">
              <w:rPr>
                <w:rFonts w:eastAsia="Times New Roman" w:cs="Times New Roman"/>
                <w:b/>
                <w:bCs/>
                <w:kern w:val="0"/>
                <w14:ligatures w14:val="none"/>
              </w:rPr>
              <w:t xml:space="preserve">) </w:t>
            </w:r>
          </w:p>
          <w:p w14:paraId="6B589B91" w14:textId="77777777" w:rsidR="004E030B" w:rsidRPr="009862CB" w:rsidRDefault="004E030B" w:rsidP="009862CB">
            <w:pPr>
              <w:jc w:val="left"/>
              <w:rPr>
                <w:rFonts w:eastAsia="Times New Roman" w:cs="Times New Roman"/>
                <w:b/>
                <w:bCs/>
                <w:i w:val="0"/>
                <w:iCs w:val="0"/>
                <w:kern w:val="0"/>
                <w14:ligatures w14:val="none"/>
              </w:rPr>
            </w:pPr>
          </w:p>
          <w:p w14:paraId="3CF53094" w14:textId="2A94F835" w:rsidR="004E030B" w:rsidRPr="009862CB" w:rsidRDefault="004E030B" w:rsidP="009862CB">
            <w:pPr>
              <w:jc w:val="left"/>
              <w:rPr>
                <w:rFonts w:eastAsia="Times New Roman" w:cs="Times New Roman"/>
                <w:kern w:val="0"/>
                <w14:ligatures w14:val="none"/>
              </w:rPr>
            </w:pPr>
          </w:p>
        </w:tc>
        <w:tc>
          <w:tcPr>
            <w:tcW w:w="0" w:type="auto"/>
            <w:hideMark/>
          </w:tcPr>
          <w:p w14:paraId="25557AD4" w14:textId="77777777" w:rsidR="004E030B" w:rsidRPr="009862CB" w:rsidRDefault="004E030B" w:rsidP="009862CB">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Financial</w:t>
            </w:r>
          </w:p>
        </w:tc>
        <w:tc>
          <w:tcPr>
            <w:tcW w:w="0" w:type="auto"/>
            <w:hideMark/>
          </w:tcPr>
          <w:p w14:paraId="5B55E16B" w14:textId="77777777" w:rsidR="004E030B" w:rsidRPr="009862CB" w:rsidRDefault="004E030B" w:rsidP="009862CB">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Shows how much Tesla is investing in growth (factories, tooling, battery lines).</w:t>
            </w:r>
          </w:p>
        </w:tc>
      </w:tr>
      <w:tr w:rsidR="004E030B" w:rsidRPr="009862CB" w14:paraId="165CED07" w14:textId="77777777" w:rsidTr="009862CB">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775090B" w14:textId="2DD53B73" w:rsidR="004E030B" w:rsidRPr="009862CB" w:rsidRDefault="004E030B" w:rsidP="009862CB">
            <w:pPr>
              <w:jc w:val="left"/>
              <w:rPr>
                <w:rFonts w:eastAsia="Times New Roman" w:cs="Times New Roman"/>
                <w:b/>
                <w:bCs/>
                <w:i w:val="0"/>
                <w:iCs w:val="0"/>
                <w:kern w:val="0"/>
                <w14:ligatures w14:val="none"/>
              </w:rPr>
            </w:pPr>
            <w:r w:rsidRPr="009862CB">
              <w:rPr>
                <w:rFonts w:eastAsia="Times New Roman" w:cs="Times New Roman"/>
                <w:b/>
                <w:bCs/>
                <w:kern w:val="0"/>
                <w14:ligatures w14:val="none"/>
              </w:rPr>
              <w:t xml:space="preserve"> units produced</w:t>
            </w:r>
          </w:p>
          <w:p w14:paraId="26858150" w14:textId="77777777" w:rsidR="004E030B" w:rsidRPr="009862CB" w:rsidRDefault="004E030B" w:rsidP="009862CB">
            <w:pPr>
              <w:jc w:val="left"/>
              <w:rPr>
                <w:rFonts w:eastAsia="Times New Roman" w:cs="Times New Roman"/>
                <w:b/>
                <w:bCs/>
                <w:i w:val="0"/>
                <w:iCs w:val="0"/>
                <w:kern w:val="0"/>
                <w14:ligatures w14:val="none"/>
              </w:rPr>
            </w:pPr>
          </w:p>
          <w:p w14:paraId="3CDC2259" w14:textId="77777777" w:rsidR="004E030B" w:rsidRPr="009862CB" w:rsidRDefault="004E030B" w:rsidP="009862CB">
            <w:pPr>
              <w:jc w:val="left"/>
              <w:rPr>
                <w:rFonts w:eastAsia="Times New Roman" w:cs="Times New Roman"/>
                <w:kern w:val="0"/>
                <w14:ligatures w14:val="none"/>
              </w:rPr>
            </w:pPr>
          </w:p>
        </w:tc>
        <w:tc>
          <w:tcPr>
            <w:tcW w:w="0" w:type="auto"/>
            <w:hideMark/>
          </w:tcPr>
          <w:p w14:paraId="641E7E1B" w14:textId="77777777" w:rsidR="004E030B" w:rsidRPr="009862CB" w:rsidRDefault="004E030B"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Non-financial</w:t>
            </w:r>
          </w:p>
        </w:tc>
        <w:tc>
          <w:tcPr>
            <w:tcW w:w="0" w:type="auto"/>
            <w:hideMark/>
          </w:tcPr>
          <w:p w14:paraId="75ADF6F7" w14:textId="77777777" w:rsidR="004E030B" w:rsidRPr="009862CB" w:rsidRDefault="004E030B"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Measures volume performance, scale, and demand trajectory.</w:t>
            </w:r>
          </w:p>
          <w:p w14:paraId="00D8C07B" w14:textId="77777777" w:rsidR="004E030B" w:rsidRPr="009862CB" w:rsidRDefault="004E030B" w:rsidP="009862CB">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kern w:val="0"/>
                <w14:ligatures w14:val="none"/>
              </w:rPr>
            </w:pPr>
          </w:p>
        </w:tc>
      </w:tr>
      <w:tr w:rsidR="004E030B" w:rsidRPr="009862CB" w14:paraId="5319EC01" w14:textId="77777777" w:rsidTr="009862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05FDDDD2" w14:textId="45CCF2E5" w:rsidR="004E030B" w:rsidRPr="009862CB" w:rsidRDefault="004E030B" w:rsidP="009862CB">
            <w:pPr>
              <w:jc w:val="left"/>
              <w:rPr>
                <w:rFonts w:eastAsia="Times New Roman" w:cs="Times New Roman"/>
                <w:kern w:val="0"/>
                <w14:ligatures w14:val="none"/>
              </w:rPr>
            </w:pPr>
            <w:r w:rsidRPr="009862CB">
              <w:rPr>
                <w:rFonts w:eastAsia="Times New Roman" w:cs="Times New Roman"/>
                <w:b/>
                <w:bCs/>
                <w:kern w:val="0"/>
                <w14:ligatures w14:val="none"/>
              </w:rPr>
              <w:t xml:space="preserve">CO₂ emissions avoided </w:t>
            </w:r>
          </w:p>
        </w:tc>
        <w:tc>
          <w:tcPr>
            <w:tcW w:w="0" w:type="auto"/>
            <w:hideMark/>
          </w:tcPr>
          <w:p w14:paraId="773369B6" w14:textId="77777777" w:rsidR="004E030B" w:rsidRPr="009862CB" w:rsidRDefault="004E030B" w:rsidP="009862CB">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Non-financial</w:t>
            </w:r>
          </w:p>
        </w:tc>
        <w:tc>
          <w:tcPr>
            <w:tcW w:w="0" w:type="auto"/>
            <w:hideMark/>
          </w:tcPr>
          <w:p w14:paraId="0A6B57F4" w14:textId="621A1578" w:rsidR="004E030B" w:rsidRPr="009862CB" w:rsidRDefault="004E030B" w:rsidP="009862CB">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kern w:val="0"/>
                <w14:ligatures w14:val="none"/>
              </w:rPr>
            </w:pPr>
            <w:r w:rsidRPr="009862CB">
              <w:rPr>
                <w:rFonts w:eastAsia="Times New Roman" w:cs="Times New Roman"/>
                <w:kern w:val="0"/>
                <w14:ligatures w14:val="none"/>
              </w:rPr>
              <w:t xml:space="preserve">In Tesla’s impact report, they report how much CO₂ emissions customers avoided through using Tesla products. </w:t>
            </w:r>
          </w:p>
        </w:tc>
      </w:tr>
    </w:tbl>
    <w:p w14:paraId="0D4F594E" w14:textId="77777777" w:rsidR="00D80028" w:rsidRPr="009862CB" w:rsidRDefault="00D80028" w:rsidP="009862CB">
      <w:pPr>
        <w:rPr>
          <w:rFonts w:cs="Times New Roman"/>
        </w:rPr>
      </w:pPr>
    </w:p>
    <w:p w14:paraId="2C1CDBE8" w14:textId="04ECCD93" w:rsidR="004E030B" w:rsidRPr="009862CB" w:rsidRDefault="004E030B" w:rsidP="009862CB">
      <w:pPr>
        <w:rPr>
          <w:rFonts w:cs="Times New Roman"/>
          <w:b/>
          <w:bCs/>
          <w:sz w:val="28"/>
          <w:szCs w:val="28"/>
        </w:rPr>
      </w:pPr>
      <w:r w:rsidRPr="009862CB">
        <w:rPr>
          <w:rFonts w:cs="Times New Roman"/>
          <w:b/>
          <w:bCs/>
          <w:sz w:val="28"/>
          <w:szCs w:val="28"/>
        </w:rPr>
        <w:t>Strategic Decisions Based on KPIs</w:t>
      </w:r>
    </w:p>
    <w:p w14:paraId="47E02B3C" w14:textId="77777777" w:rsidR="004E030B" w:rsidRPr="009862CB" w:rsidRDefault="004E030B" w:rsidP="009862CB">
      <w:pPr>
        <w:rPr>
          <w:rFonts w:cs="Times New Roman"/>
          <w:i/>
          <w:iCs/>
          <w:u w:val="single"/>
        </w:rPr>
      </w:pPr>
      <w:r w:rsidRPr="009862CB">
        <w:rPr>
          <w:rFonts w:cs="Times New Roman"/>
          <w:i/>
          <w:iCs/>
          <w:u w:val="single"/>
        </w:rPr>
        <w:t>Increased capacity and factory investments</w:t>
      </w:r>
    </w:p>
    <w:p w14:paraId="1F97F2FF" w14:textId="60B45B44" w:rsidR="004B6903" w:rsidRPr="009862CB" w:rsidRDefault="004B6903" w:rsidP="009862CB">
      <w:pPr>
        <w:rPr>
          <w:rFonts w:cs="Times New Roman"/>
        </w:rPr>
      </w:pPr>
      <w:r w:rsidRPr="009862CB">
        <w:rPr>
          <w:rFonts w:cs="Times New Roman"/>
        </w:rPr>
        <w:t xml:space="preserve">Tesla analyses key performance indicators (KPIs) like deliveries, gross margin, and EBITDA to figure out where to put new facilities and how quickly to grow them.  For instance, lower margins or more cost pressure might slow down expansion into a new area, while higher margins might make more investment </w:t>
      </w:r>
      <w:r w:rsidR="009862CB" w:rsidRPr="009862CB">
        <w:rPr>
          <w:rFonts w:cs="Times New Roman"/>
        </w:rPr>
        <w:t>worthwhile</w:t>
      </w:r>
      <w:r w:rsidRPr="009862CB">
        <w:rPr>
          <w:rFonts w:cs="Times New Roman"/>
        </w:rPr>
        <w:t>.</w:t>
      </w:r>
    </w:p>
    <w:p w14:paraId="2351E4F9" w14:textId="77777777" w:rsidR="004B6903" w:rsidRPr="009862CB" w:rsidRDefault="004B6903" w:rsidP="009862CB">
      <w:pPr>
        <w:rPr>
          <w:rFonts w:cs="Times New Roman"/>
          <w:i/>
          <w:iCs/>
          <w:u w:val="single"/>
        </w:rPr>
      </w:pPr>
      <w:r w:rsidRPr="009862CB">
        <w:rPr>
          <w:rFonts w:cs="Times New Roman"/>
          <w:i/>
          <w:iCs/>
          <w:u w:val="single"/>
        </w:rPr>
        <w:t xml:space="preserve"> Strategies for models and prices</w:t>
      </w:r>
    </w:p>
    <w:p w14:paraId="3933920B" w14:textId="2C84E37C" w:rsidR="004B6903" w:rsidRPr="009862CB" w:rsidRDefault="004B6903" w:rsidP="009862CB">
      <w:pPr>
        <w:rPr>
          <w:rFonts w:cs="Times New Roman"/>
        </w:rPr>
      </w:pPr>
      <w:r w:rsidRPr="009862CB">
        <w:rPr>
          <w:rFonts w:cs="Times New Roman"/>
        </w:rPr>
        <w:t xml:space="preserve"> If gross margins go down (for example, because costs go up or prices go down), Tesla may change prices or make cheaper models to keep sales and margins up.  Tesla's operating margin went down in 2024, so the company offered big incentives to keep people buying electric vehicles. </w:t>
      </w:r>
    </w:p>
    <w:p w14:paraId="0A7685CB" w14:textId="77777777" w:rsidR="004B6903" w:rsidRPr="009862CB" w:rsidRDefault="004B6903" w:rsidP="009862CB">
      <w:pPr>
        <w:rPr>
          <w:rFonts w:cs="Times New Roman"/>
          <w:i/>
          <w:iCs/>
          <w:u w:val="single"/>
        </w:rPr>
      </w:pPr>
      <w:r w:rsidRPr="009862CB">
        <w:rPr>
          <w:rFonts w:cs="Times New Roman"/>
          <w:i/>
          <w:iCs/>
          <w:u w:val="single"/>
        </w:rPr>
        <w:t xml:space="preserve"> Plans to control costs</w:t>
      </w:r>
    </w:p>
    <w:p w14:paraId="52796DCD" w14:textId="16F81FE4" w:rsidR="004B6903" w:rsidRPr="009862CB" w:rsidRDefault="004B6903" w:rsidP="009862CB">
      <w:pPr>
        <w:rPr>
          <w:rFonts w:cs="Times New Roman"/>
        </w:rPr>
      </w:pPr>
      <w:r w:rsidRPr="009862CB">
        <w:rPr>
          <w:rFonts w:cs="Times New Roman"/>
        </w:rPr>
        <w:t xml:space="preserve"> Keeping an eye on changes in margins and EBITDA may lead to internal projects </w:t>
      </w:r>
      <w:proofErr w:type="gramStart"/>
      <w:r w:rsidRPr="009862CB">
        <w:rPr>
          <w:rFonts w:cs="Times New Roman"/>
        </w:rPr>
        <w:t>to cut</w:t>
      </w:r>
      <w:proofErr w:type="gramEnd"/>
      <w:r w:rsidRPr="009862CB">
        <w:rPr>
          <w:rFonts w:cs="Times New Roman"/>
        </w:rPr>
        <w:t xml:space="preserve"> costs, such as increasing vertical integration, automating processes, changing the supply chain, renegotiating rates with suppliers, or cutting back on services that are</w:t>
      </w:r>
      <w:r w:rsidR="00243401">
        <w:rPr>
          <w:rFonts w:cs="Times New Roman"/>
        </w:rPr>
        <w:t xml:space="preserve"> not</w:t>
      </w:r>
      <w:r w:rsidRPr="009862CB">
        <w:rPr>
          <w:rFonts w:cs="Times New Roman"/>
        </w:rPr>
        <w:t xml:space="preserve"> vital to the business.</w:t>
      </w:r>
    </w:p>
    <w:p w14:paraId="177631E8" w14:textId="77777777" w:rsidR="004B6903" w:rsidRPr="009862CB" w:rsidRDefault="004B6903" w:rsidP="009862CB">
      <w:pPr>
        <w:rPr>
          <w:rFonts w:cs="Times New Roman"/>
          <w:i/>
          <w:iCs/>
          <w:u w:val="single"/>
        </w:rPr>
      </w:pPr>
      <w:r w:rsidRPr="009862CB">
        <w:rPr>
          <w:rFonts w:cs="Times New Roman"/>
        </w:rPr>
        <w:t xml:space="preserve"> </w:t>
      </w:r>
      <w:r w:rsidRPr="009862CB">
        <w:rPr>
          <w:rFonts w:cs="Times New Roman"/>
          <w:i/>
          <w:iCs/>
          <w:u w:val="single"/>
        </w:rPr>
        <w:t>Decisions about how to use capital</w:t>
      </w:r>
    </w:p>
    <w:p w14:paraId="28699482" w14:textId="77777777" w:rsidR="00472394" w:rsidRPr="009862CB" w:rsidRDefault="004B6903" w:rsidP="009862CB">
      <w:pPr>
        <w:rPr>
          <w:rFonts w:cs="Times New Roman"/>
        </w:rPr>
      </w:pPr>
      <w:r w:rsidRPr="009862CB">
        <w:rPr>
          <w:rFonts w:cs="Times New Roman"/>
        </w:rPr>
        <w:lastRenderedPageBreak/>
        <w:t xml:space="preserve"> KPI input helps decide whether to focus on battery research and development, self-driving car development, expanding energy storage, or building more charging stations.  For example, if software or features have good profit margins, Tesla might put more money into them.</w:t>
      </w:r>
      <w:r w:rsidR="00472394" w:rsidRPr="009862CB">
        <w:rPr>
          <w:rFonts w:cs="Times New Roman"/>
        </w:rPr>
        <w:t xml:space="preserve"> </w:t>
      </w:r>
    </w:p>
    <w:p w14:paraId="586DB730" w14:textId="77777777" w:rsidR="00472394" w:rsidRPr="009862CB" w:rsidRDefault="00472394" w:rsidP="009862CB">
      <w:pPr>
        <w:rPr>
          <w:rFonts w:cs="Times New Roman"/>
        </w:rPr>
      </w:pPr>
    </w:p>
    <w:p w14:paraId="32D3CCE5" w14:textId="75730402" w:rsidR="00472394" w:rsidRPr="009862CB" w:rsidRDefault="00472394" w:rsidP="009862CB">
      <w:pPr>
        <w:rPr>
          <w:rFonts w:cs="Times New Roman"/>
        </w:rPr>
      </w:pPr>
      <w:r w:rsidRPr="009862CB">
        <w:rPr>
          <w:rFonts w:cs="Times New Roman"/>
        </w:rPr>
        <w:t>96 out of 100 people who took questionnaires said they were happy with the brand (Tesla, 2025d; Yahoo Finance, 2025).</w:t>
      </w:r>
    </w:p>
    <w:p w14:paraId="363FBDFC" w14:textId="78E75413" w:rsidR="004E030B" w:rsidRPr="009862CB" w:rsidRDefault="00472394" w:rsidP="009862CB">
      <w:pPr>
        <w:rPr>
          <w:rFonts w:cs="Times New Roman"/>
        </w:rPr>
      </w:pPr>
      <w:r w:rsidRPr="009862CB">
        <w:rPr>
          <w:rFonts w:cs="Times New Roman"/>
        </w:rPr>
        <w:t xml:space="preserve"> These KPIs help make strategic choices. </w:t>
      </w:r>
      <w:r w:rsidR="009862CB" w:rsidRPr="009862CB">
        <w:rPr>
          <w:rFonts w:cs="Times New Roman"/>
        </w:rPr>
        <w:t>Solid</w:t>
      </w:r>
      <w:r w:rsidRPr="009862CB">
        <w:rPr>
          <w:rFonts w:cs="Times New Roman"/>
        </w:rPr>
        <w:t xml:space="preserve"> delivery statistics (KPI 1) supported $10 billion in capital expenditures for new facilities in Mexico and India. These factories were paid for by solid cash flows of $2.54 billion in Q2 2025.  Falling gross margins (KPI 2) forced the company to decrease costs, which led to layoffs and improvements to the supply chain that saved $1 billion each year.  Changes in product prices, such </w:t>
      </w:r>
      <w:r w:rsidR="009862CB" w:rsidRPr="009862CB">
        <w:rPr>
          <w:rFonts w:cs="Times New Roman"/>
        </w:rPr>
        <w:t xml:space="preserve">as </w:t>
      </w:r>
      <w:r w:rsidRPr="009862CB">
        <w:rPr>
          <w:rFonts w:cs="Times New Roman"/>
        </w:rPr>
        <w:t>lowering the price of the Model Y by 10% in 2025 to compete with BYD, were based on trends in EPS (KPI 3) and market share data. This increased sales even if margins were tight (Reuters, 2025).</w:t>
      </w:r>
    </w:p>
    <w:p w14:paraId="5D48E71B" w14:textId="77777777" w:rsidR="00472394" w:rsidRPr="009862CB" w:rsidRDefault="00472394" w:rsidP="009862CB">
      <w:pPr>
        <w:pStyle w:val="Heading1"/>
        <w:rPr>
          <w:rFonts w:ascii="Times New Roman" w:hAnsi="Times New Roman" w:cs="Times New Roman"/>
        </w:rPr>
      </w:pPr>
      <w:bookmarkStart w:id="4" w:name="_Toc211120903"/>
      <w:r w:rsidRPr="009862CB">
        <w:rPr>
          <w:rFonts w:ascii="Times New Roman" w:hAnsi="Times New Roman" w:cs="Times New Roman"/>
        </w:rPr>
        <w:t>Sustainability and Ethical Considerations</w:t>
      </w:r>
      <w:bookmarkEnd w:id="4"/>
    </w:p>
    <w:p w14:paraId="5DF1254E" w14:textId="1074489C" w:rsidR="00472394" w:rsidRPr="009862CB" w:rsidRDefault="00472394" w:rsidP="009862CB">
      <w:pPr>
        <w:rPr>
          <w:rFonts w:cs="Times New Roman"/>
        </w:rPr>
      </w:pPr>
      <w:r w:rsidRPr="009862CB">
        <w:rPr>
          <w:rFonts w:cs="Times New Roman"/>
        </w:rPr>
        <w:t xml:space="preserve">Tesla incorporates sustainability extensively into its financial decision-making processes, considering environmental, social, and governance (ESG) considerations as fundamental to long-term profitability and risk management rather than just adjuncts.  Tesla's 2023 Impact Report, for instance, says that its customers avoided more than 20 million metric </w:t>
      </w:r>
      <w:proofErr w:type="spellStart"/>
      <w:r w:rsidRPr="009862CB">
        <w:rPr>
          <w:rFonts w:cs="Times New Roman"/>
        </w:rPr>
        <w:t>tonnes</w:t>
      </w:r>
      <w:proofErr w:type="spellEnd"/>
      <w:r w:rsidRPr="009862CB">
        <w:rPr>
          <w:rFonts w:cs="Times New Roman"/>
        </w:rPr>
        <w:t xml:space="preserve"> of CO₂</w:t>
      </w:r>
      <w:r w:rsidR="00596441">
        <w:rPr>
          <w:rFonts w:cs="Times New Roman"/>
        </w:rPr>
        <w:t xml:space="preserve"> </w:t>
      </w:r>
      <w:r w:rsidRPr="009862CB">
        <w:rPr>
          <w:rFonts w:cs="Times New Roman"/>
        </w:rPr>
        <w:t xml:space="preserve">emissions by using its products. This shows how product design (electric vehicles, energy storage, solar) directly affects the environment. </w:t>
      </w:r>
    </w:p>
    <w:p w14:paraId="15679ABA" w14:textId="03798F6F" w:rsidR="00472394" w:rsidRPr="009862CB" w:rsidRDefault="00472394" w:rsidP="009862CB">
      <w:pPr>
        <w:rPr>
          <w:rFonts w:cs="Times New Roman"/>
        </w:rPr>
      </w:pPr>
      <w:r w:rsidRPr="009862CB">
        <w:rPr>
          <w:rFonts w:cs="Times New Roman"/>
        </w:rPr>
        <w:t xml:space="preserve">  The organisation also makes sure that new factories are better constructed and more efficient than older ones. They do this by trying to cut down on waste, water use, and energy use per unit of output.</w:t>
      </w:r>
      <w:r w:rsidR="009862CB" w:rsidRPr="009862CB">
        <w:rPr>
          <w:rFonts w:cs="Times New Roman"/>
        </w:rPr>
        <w:t xml:space="preserve"> </w:t>
      </w:r>
      <w:r w:rsidRPr="009862CB">
        <w:rPr>
          <w:rFonts w:cs="Times New Roman"/>
        </w:rPr>
        <w:t xml:space="preserve">Tesla has a Supplier Code of Conduct that says suppliers must follow environmental, labour, and human rights standards. For example, they </w:t>
      </w:r>
      <w:proofErr w:type="spellStart"/>
      <w:r w:rsidRPr="009862CB">
        <w:rPr>
          <w:rFonts w:cs="Times New Roman"/>
        </w:rPr>
        <w:t>can</w:t>
      </w:r>
      <w:r w:rsidR="00243401">
        <w:rPr>
          <w:rFonts w:cs="Times New Roman"/>
        </w:rPr>
        <w:t xml:space="preserve"> no</w:t>
      </w:r>
      <w:r w:rsidRPr="009862CB">
        <w:rPr>
          <w:rFonts w:cs="Times New Roman"/>
        </w:rPr>
        <w:t>t</w:t>
      </w:r>
      <w:proofErr w:type="spellEnd"/>
      <w:r w:rsidRPr="009862CB">
        <w:rPr>
          <w:rFonts w:cs="Times New Roman"/>
        </w:rPr>
        <w:t xml:space="preserve"> use child labour, forced labour, or human trafficking. </w:t>
      </w:r>
    </w:p>
    <w:p w14:paraId="0C0FF19D" w14:textId="6286866E" w:rsidR="00472394" w:rsidRPr="009862CB" w:rsidRDefault="00472394" w:rsidP="009862CB">
      <w:pPr>
        <w:rPr>
          <w:rFonts w:cs="Times New Roman"/>
        </w:rPr>
      </w:pPr>
      <w:r w:rsidRPr="009862CB">
        <w:rPr>
          <w:rFonts w:cs="Times New Roman"/>
        </w:rPr>
        <w:t xml:space="preserve">  Tesla also does regular due diligence along its value chain, making sure that raw minerals like cobalt, lithium, and nickel are sourced responsibly by using internationally recognised norms like the OECD Due Diligence. </w:t>
      </w:r>
    </w:p>
    <w:p w14:paraId="5AB4C1D1" w14:textId="77777777" w:rsidR="00472394" w:rsidRPr="009862CB" w:rsidRDefault="00472394" w:rsidP="009862CB">
      <w:pPr>
        <w:rPr>
          <w:rFonts w:cs="Times New Roman"/>
        </w:rPr>
      </w:pPr>
      <w:r w:rsidRPr="009862CB">
        <w:rPr>
          <w:rFonts w:cs="Times New Roman"/>
        </w:rPr>
        <w:lastRenderedPageBreak/>
        <w:t xml:space="preserve"> Waste management and the circular economy are important. In 2023, Tesla recycled 90% of the waste from its factories, reduced the amount of industrial waste per vehicle from year to year, and recovered a lot of metals (nickel, cobalt, copper, lithium) through its battery recycling programs. These programs also help lower costs and protect the environment. </w:t>
      </w:r>
    </w:p>
    <w:p w14:paraId="3C18FADE" w14:textId="01C57229" w:rsidR="00D142F0" w:rsidRPr="009862CB" w:rsidRDefault="00472394" w:rsidP="009862CB">
      <w:pPr>
        <w:rPr>
          <w:rFonts w:cs="Times New Roman"/>
        </w:rPr>
      </w:pPr>
      <w:r w:rsidRPr="009862CB">
        <w:rPr>
          <w:rFonts w:cs="Times New Roman"/>
        </w:rPr>
        <w:t xml:space="preserve">Tesla puts a lot of focus on governance and transparency, in addition to environmental measurements.  It puts out reports </w:t>
      </w:r>
      <w:r w:rsidR="00100AA0">
        <w:rPr>
          <w:rFonts w:cs="Times New Roman"/>
        </w:rPr>
        <w:t>regularly</w:t>
      </w:r>
      <w:r w:rsidRPr="009862CB">
        <w:rPr>
          <w:rFonts w:cs="Times New Roman"/>
        </w:rPr>
        <w:t xml:space="preserve">, including yearly reports, impact reports, disclosures of conflict minerals, and remarks about modern slavery. </w:t>
      </w:r>
    </w:p>
    <w:p w14:paraId="7618E465" w14:textId="2D1F7DDD" w:rsidR="00D142F0" w:rsidRPr="009862CB" w:rsidRDefault="00D142F0" w:rsidP="009862CB">
      <w:pPr>
        <w:pStyle w:val="Heading1"/>
        <w:rPr>
          <w:rFonts w:ascii="Times New Roman" w:hAnsi="Times New Roman" w:cs="Times New Roman"/>
        </w:rPr>
      </w:pPr>
      <w:bookmarkStart w:id="5" w:name="_Toc211120904"/>
      <w:r w:rsidRPr="009862CB">
        <w:rPr>
          <w:rFonts w:ascii="Times New Roman" w:hAnsi="Times New Roman" w:cs="Times New Roman"/>
        </w:rPr>
        <w:t>Conclusion and Recommendations</w:t>
      </w:r>
      <w:bookmarkEnd w:id="5"/>
    </w:p>
    <w:p w14:paraId="6CB96148" w14:textId="539D0224" w:rsidR="00D142F0" w:rsidRPr="009862CB" w:rsidRDefault="00D142F0" w:rsidP="009862CB">
      <w:pPr>
        <w:rPr>
          <w:rFonts w:cs="Times New Roman"/>
        </w:rPr>
      </w:pPr>
      <w:r w:rsidRPr="009862CB">
        <w:rPr>
          <w:rFonts w:cs="Times New Roman"/>
        </w:rPr>
        <w:t>This report examined the manner in which Tesla employs management accounting instruments to inform its financial decision-making.  Tesla makes money in a lot of different ways, including selling cars, energy, and services. Its costs are a mix of fixed and variable costs, so it needs to use rigorous costing approaches like process costing and ABC.  Tesla can use budgeting and financial planning to set priorities, deal with rising costs, and adjust to changes in the economy.  Strategic choices about pricing, capacity, cost control, and sustainability are based on key KPIs</w:t>
      </w:r>
      <w:r w:rsidR="009862CB" w:rsidRPr="009862CB">
        <w:rPr>
          <w:rFonts w:cs="Times New Roman"/>
        </w:rPr>
        <w:t>,</w:t>
      </w:r>
      <w:r w:rsidRPr="009862CB">
        <w:rPr>
          <w:rFonts w:cs="Times New Roman"/>
        </w:rPr>
        <w:t xml:space="preserve"> including EBITDA, margins, deliveries, </w:t>
      </w:r>
      <w:proofErr w:type="spellStart"/>
      <w:r w:rsidRPr="009862CB">
        <w:rPr>
          <w:rFonts w:cs="Times New Roman"/>
        </w:rPr>
        <w:t>CapEx</w:t>
      </w:r>
      <w:proofErr w:type="spellEnd"/>
      <w:r w:rsidRPr="009862CB">
        <w:rPr>
          <w:rFonts w:cs="Times New Roman"/>
        </w:rPr>
        <w:t>, and emissions.  Tesla's dedication to reconciling financial performance with environmental and social concerns is shown by how it includes sustainability in its purpose and reporting.</w:t>
      </w:r>
    </w:p>
    <w:p w14:paraId="48AADD39" w14:textId="5BB497F5" w:rsidR="00D142F0" w:rsidRPr="009862CB" w:rsidRDefault="00D142F0" w:rsidP="009862CB">
      <w:pPr>
        <w:rPr>
          <w:rFonts w:cs="Times New Roman"/>
        </w:rPr>
      </w:pPr>
      <w:r w:rsidRPr="009862CB">
        <w:rPr>
          <w:rFonts w:cs="Times New Roman"/>
          <w:b/>
          <w:bCs/>
        </w:rPr>
        <w:t>Recommendations</w:t>
      </w:r>
      <w:r w:rsidRPr="009862CB">
        <w:rPr>
          <w:rFonts w:cs="Times New Roman"/>
        </w:rPr>
        <w:t>:</w:t>
      </w:r>
    </w:p>
    <w:p w14:paraId="3987EB86" w14:textId="07B2B746" w:rsidR="00D142F0" w:rsidRPr="009862CB" w:rsidRDefault="00D142F0" w:rsidP="009862CB">
      <w:pPr>
        <w:pStyle w:val="ListParagraph"/>
        <w:numPr>
          <w:ilvl w:val="0"/>
          <w:numId w:val="5"/>
        </w:numPr>
        <w:rPr>
          <w:rFonts w:cs="Times New Roman"/>
        </w:rPr>
      </w:pPr>
      <w:r w:rsidRPr="009862CB">
        <w:rPr>
          <w:rFonts w:cs="Times New Roman"/>
        </w:rPr>
        <w:t>Use more comprehensive activity-based costing (ABC) across all of your production and support departments to better distribute overhead and find ways to save money at a more granular level.</w:t>
      </w:r>
    </w:p>
    <w:p w14:paraId="300F769B" w14:textId="18CB04CD" w:rsidR="00D142F0" w:rsidRPr="009862CB" w:rsidRDefault="00D142F0" w:rsidP="009862CB">
      <w:pPr>
        <w:pStyle w:val="ListParagraph"/>
        <w:numPr>
          <w:ilvl w:val="0"/>
          <w:numId w:val="5"/>
        </w:numPr>
        <w:rPr>
          <w:rFonts w:cs="Times New Roman"/>
        </w:rPr>
      </w:pPr>
      <w:r w:rsidRPr="009862CB">
        <w:rPr>
          <w:rFonts w:cs="Times New Roman"/>
        </w:rPr>
        <w:t>To deal with changes in materials, tariffs, and regulations, make scenario-based and rolling predictions stronger (by reforecasting more often).</w:t>
      </w:r>
    </w:p>
    <w:p w14:paraId="0008E8C5" w14:textId="066F4896" w:rsidR="00D142F0" w:rsidRPr="009862CB" w:rsidRDefault="00D142F0" w:rsidP="009862CB">
      <w:pPr>
        <w:pStyle w:val="ListParagraph"/>
        <w:numPr>
          <w:ilvl w:val="0"/>
          <w:numId w:val="5"/>
        </w:numPr>
        <w:rPr>
          <w:rFonts w:cs="Times New Roman"/>
        </w:rPr>
      </w:pPr>
      <w:r w:rsidRPr="009862CB">
        <w:rPr>
          <w:rFonts w:cs="Times New Roman"/>
        </w:rPr>
        <w:t>Include carbon or emissions budgeting in cost–benefit models so that the effects on the environment are taken into account when making investment and pricing decisions.</w:t>
      </w:r>
    </w:p>
    <w:p w14:paraId="4305876B" w14:textId="3D1845B6" w:rsidR="00D142F0" w:rsidRPr="009862CB" w:rsidRDefault="00D142F0" w:rsidP="009862CB">
      <w:pPr>
        <w:rPr>
          <w:rFonts w:cs="Times New Roman"/>
        </w:rPr>
      </w:pPr>
      <w:r w:rsidRPr="009862CB">
        <w:rPr>
          <w:rFonts w:cs="Times New Roman"/>
        </w:rPr>
        <w:t xml:space="preserve"> With these improvements, Tesla can make better decisions inside the company, lower the risks of costs, and better link its goals for generating money with its goals for being environmentally friendly.</w:t>
      </w:r>
    </w:p>
    <w:p w14:paraId="1D121E10" w14:textId="75D6D844" w:rsidR="00D142F0" w:rsidRPr="009862CB" w:rsidRDefault="00805BBC" w:rsidP="00805BBC">
      <w:pPr>
        <w:pStyle w:val="Heading1"/>
        <w:rPr>
          <w:rFonts w:ascii="Times New Roman" w:hAnsi="Times New Roman" w:cs="Times New Roman"/>
        </w:rPr>
      </w:pPr>
      <w:bookmarkStart w:id="6" w:name="_Toc211120905"/>
      <w:r w:rsidRPr="009862CB">
        <w:rPr>
          <w:rFonts w:ascii="Times New Roman" w:hAnsi="Times New Roman" w:cs="Times New Roman"/>
        </w:rPr>
        <w:lastRenderedPageBreak/>
        <w:t>References</w:t>
      </w:r>
      <w:bookmarkEnd w:id="6"/>
    </w:p>
    <w:p w14:paraId="780D0A7A" w14:textId="7F8B60E1" w:rsidR="00805BBC" w:rsidRPr="0068147D" w:rsidRDefault="00DA63A5" w:rsidP="0068147D">
      <w:pPr>
        <w:spacing w:line="480" w:lineRule="auto"/>
        <w:rPr>
          <w:rFonts w:cs="Times New Roman"/>
        </w:rPr>
      </w:pPr>
      <w:r w:rsidRPr="0068147D">
        <w:rPr>
          <w:rFonts w:cs="Times New Roman"/>
        </w:rPr>
        <w:t>Drury, C.M., 2013. </w:t>
      </w:r>
      <w:r w:rsidRPr="0068147D">
        <w:rPr>
          <w:rFonts w:cs="Times New Roman"/>
          <w:i/>
          <w:iCs/>
        </w:rPr>
        <w:t>Management and cost accounting</w:t>
      </w:r>
      <w:r w:rsidRPr="0068147D">
        <w:rPr>
          <w:rFonts w:cs="Times New Roman"/>
        </w:rPr>
        <w:t>. Springer.</w:t>
      </w:r>
    </w:p>
    <w:p w14:paraId="271D8FB3" w14:textId="68000E51" w:rsidR="00DA63A5" w:rsidRPr="0068147D" w:rsidRDefault="00DA63A5" w:rsidP="0068147D">
      <w:pPr>
        <w:spacing w:line="480" w:lineRule="auto"/>
        <w:rPr>
          <w:rFonts w:cs="Times New Roman"/>
        </w:rPr>
      </w:pPr>
      <w:r w:rsidRPr="0068147D">
        <w:rPr>
          <w:rFonts w:cs="Times New Roman"/>
        </w:rPr>
        <w:t>Kaplan, R.S. and Anderson, S.R., 2007. </w:t>
      </w:r>
      <w:r w:rsidRPr="0068147D">
        <w:rPr>
          <w:rFonts w:cs="Times New Roman"/>
          <w:i/>
          <w:iCs/>
        </w:rPr>
        <w:t>Time-driven activity-based costing: a simpler and more powerful path to higher profits</w:t>
      </w:r>
      <w:r w:rsidRPr="0068147D">
        <w:rPr>
          <w:rFonts w:cs="Times New Roman"/>
        </w:rPr>
        <w:t>. Harvard business press.</w:t>
      </w:r>
    </w:p>
    <w:p w14:paraId="2ECDA3A3" w14:textId="3ACE3CEF" w:rsidR="00DA63A5" w:rsidRPr="0068147D" w:rsidRDefault="00DA63A5" w:rsidP="0068147D">
      <w:pPr>
        <w:spacing w:line="480" w:lineRule="auto"/>
        <w:rPr>
          <w:rFonts w:cs="Times New Roman"/>
        </w:rPr>
      </w:pPr>
      <w:r w:rsidRPr="0068147D">
        <w:rPr>
          <w:rFonts w:cs="Times New Roman"/>
        </w:rPr>
        <w:t>Hope, J. and Fraser, R., 2003. </w:t>
      </w:r>
      <w:r w:rsidRPr="0068147D">
        <w:rPr>
          <w:rFonts w:cs="Times New Roman"/>
          <w:i/>
          <w:iCs/>
        </w:rPr>
        <w:t xml:space="preserve">Beyond budgeting: how </w:t>
      </w:r>
      <w:proofErr w:type="gramStart"/>
      <w:r w:rsidRPr="0068147D">
        <w:rPr>
          <w:rFonts w:cs="Times New Roman"/>
          <w:i/>
          <w:iCs/>
        </w:rPr>
        <w:t>managers can</w:t>
      </w:r>
      <w:proofErr w:type="gramEnd"/>
      <w:r w:rsidRPr="0068147D">
        <w:rPr>
          <w:rFonts w:cs="Times New Roman"/>
          <w:i/>
          <w:iCs/>
        </w:rPr>
        <w:t xml:space="preserve"> break free from the annual performance trap</w:t>
      </w:r>
      <w:r w:rsidRPr="0068147D">
        <w:rPr>
          <w:rFonts w:cs="Times New Roman"/>
        </w:rPr>
        <w:t>. Harvard Business Press.</w:t>
      </w:r>
    </w:p>
    <w:p w14:paraId="13D15EB7" w14:textId="26C2D95E" w:rsidR="00DA63A5" w:rsidRPr="0068147D" w:rsidRDefault="00DA63A5" w:rsidP="0068147D">
      <w:pPr>
        <w:spacing w:line="480" w:lineRule="auto"/>
        <w:rPr>
          <w:rFonts w:cs="Times New Roman"/>
        </w:rPr>
      </w:pPr>
      <w:r w:rsidRPr="0068147D">
        <w:rPr>
          <w:rFonts w:cs="Times New Roman"/>
        </w:rPr>
        <w:t xml:space="preserve">Tesla, Inc. (2025a) Q2 2025 Quarterly Update. Available at: </w:t>
      </w:r>
      <w:hyperlink r:id="rId9" w:history="1">
        <w:r w:rsidR="002A2419" w:rsidRPr="0068147D">
          <w:rPr>
            <w:rStyle w:val="Hyperlink"/>
            <w:rFonts w:cs="Times New Roman"/>
          </w:rPr>
          <w:t>https://ir.tesla.com</w:t>
        </w:r>
      </w:hyperlink>
      <w:r w:rsidRPr="0068147D">
        <w:rPr>
          <w:rFonts w:cs="Times New Roman"/>
        </w:rPr>
        <w:t>(Accessed: 13 October 2025).</w:t>
      </w:r>
    </w:p>
    <w:p w14:paraId="1701601E" w14:textId="52310BCC" w:rsidR="00DA63A5" w:rsidRPr="0068147D" w:rsidRDefault="00DA63A5" w:rsidP="0068147D">
      <w:pPr>
        <w:spacing w:line="480" w:lineRule="auto"/>
        <w:rPr>
          <w:rFonts w:cs="Times New Roman"/>
        </w:rPr>
      </w:pPr>
      <w:r w:rsidRPr="0068147D">
        <w:rPr>
          <w:rFonts w:cs="Times New Roman"/>
        </w:rPr>
        <w:t xml:space="preserve">Tesla, Inc. (2025b) Tesla Impact Report 2024. Available at: </w:t>
      </w:r>
      <w:hyperlink r:id="rId10" w:history="1">
        <w:r w:rsidR="002A2419" w:rsidRPr="0068147D">
          <w:rPr>
            <w:rStyle w:val="Hyperlink"/>
            <w:rFonts w:cs="Times New Roman"/>
          </w:rPr>
          <w:t>https://www.tesla.com/impact</w:t>
        </w:r>
      </w:hyperlink>
      <w:r w:rsidR="002A2419" w:rsidRPr="0068147D">
        <w:rPr>
          <w:rFonts w:cs="Times New Roman"/>
        </w:rPr>
        <w:t xml:space="preserve"> </w:t>
      </w:r>
      <w:r w:rsidRPr="0068147D">
        <w:rPr>
          <w:rFonts w:cs="Times New Roman"/>
        </w:rPr>
        <w:t>(Accessed: 13 October 2025).</w:t>
      </w:r>
    </w:p>
    <w:p w14:paraId="08BF923B" w14:textId="2E91DBB1" w:rsidR="002A2419" w:rsidRPr="0068147D" w:rsidRDefault="002A2419" w:rsidP="0068147D">
      <w:pPr>
        <w:spacing w:line="480" w:lineRule="auto"/>
        <w:rPr>
          <w:rFonts w:cs="Times New Roman"/>
        </w:rPr>
      </w:pPr>
      <w:r w:rsidRPr="0068147D">
        <w:rPr>
          <w:rFonts w:cs="Times New Roman"/>
        </w:rPr>
        <w:t xml:space="preserve">Statista (2025) Tesla’s Annual Revenue from 2008 to 2025. Available </w:t>
      </w:r>
      <w:hyperlink r:id="rId11" w:history="1">
        <w:r w:rsidRPr="0068147D">
          <w:rPr>
            <w:rStyle w:val="Hyperlink"/>
            <w:rFonts w:cs="Times New Roman"/>
          </w:rPr>
          <w:t>https://www.statista.com/statistics/272120/revenue-of-tesla/</w:t>
        </w:r>
      </w:hyperlink>
      <w:r w:rsidRPr="0068147D">
        <w:rPr>
          <w:rFonts w:cs="Times New Roman"/>
        </w:rPr>
        <w:t xml:space="preserve"> (Accessed: 13 October 2025).</w:t>
      </w:r>
    </w:p>
    <w:p w14:paraId="02559875" w14:textId="23FBCDBB" w:rsidR="0008376B" w:rsidRPr="0068147D" w:rsidRDefault="002A2419" w:rsidP="0068147D">
      <w:pPr>
        <w:spacing w:line="480" w:lineRule="auto"/>
        <w:rPr>
          <w:rFonts w:cs="Times New Roman"/>
        </w:rPr>
      </w:pPr>
      <w:r w:rsidRPr="0068147D">
        <w:rPr>
          <w:rFonts w:cs="Times New Roman"/>
        </w:rPr>
        <w:t xml:space="preserve">Reuters (2025) Tesla Cuts Prices of Model Y and Model 3 amid Slowing Demand. Reuters, Available at: </w:t>
      </w:r>
      <w:hyperlink r:id="rId12" w:history="1">
        <w:r w:rsidR="0008376B" w:rsidRPr="0068147D">
          <w:rPr>
            <w:rStyle w:val="Hyperlink"/>
            <w:rFonts w:cs="Times New Roman"/>
          </w:rPr>
          <w:t>https://www.reuters.com/business/autos-transportation/tesla-expected-unveil-lower-cost-model-y-push-reignite-sales-2025-10-07/</w:t>
        </w:r>
      </w:hyperlink>
    </w:p>
    <w:p w14:paraId="73681509" w14:textId="0A65E6D8" w:rsidR="002A2419" w:rsidRPr="0068147D" w:rsidRDefault="002A2419" w:rsidP="0068147D">
      <w:pPr>
        <w:spacing w:line="480" w:lineRule="auto"/>
        <w:rPr>
          <w:rFonts w:cs="Times New Roman"/>
        </w:rPr>
      </w:pPr>
      <w:r w:rsidRPr="0068147D">
        <w:rPr>
          <w:rFonts w:cs="Times New Roman"/>
        </w:rPr>
        <w:t xml:space="preserve">Yahoo Finance (2025) Tesla Inc. (TSLA) Financial Statements – 2025 Q2 Report. Available at: </w:t>
      </w:r>
      <w:hyperlink r:id="rId13" w:history="1">
        <w:r w:rsidRPr="0068147D">
          <w:rPr>
            <w:rStyle w:val="Hyperlink"/>
            <w:rFonts w:cs="Times New Roman"/>
          </w:rPr>
          <w:t>https://finance.yahoo.com/quote/TSLA</w:t>
        </w:r>
      </w:hyperlink>
      <w:r w:rsidRPr="0068147D">
        <w:rPr>
          <w:rFonts w:cs="Times New Roman"/>
        </w:rPr>
        <w:t>(Accessed: 13 October 2025).</w:t>
      </w:r>
    </w:p>
    <w:p w14:paraId="55189EC5" w14:textId="71F94325" w:rsidR="000B25B3" w:rsidRPr="0068147D" w:rsidRDefault="002A2419" w:rsidP="0068147D">
      <w:pPr>
        <w:spacing w:line="480" w:lineRule="auto"/>
        <w:rPr>
          <w:rFonts w:cs="Times New Roman"/>
        </w:rPr>
      </w:pPr>
      <w:r w:rsidRPr="0068147D">
        <w:rPr>
          <w:rFonts w:cs="Times New Roman"/>
        </w:rPr>
        <w:t xml:space="preserve">International Energy Agency (IEA) (2024) Global EV Outlook 2024. Paris: IEA. Available at: </w:t>
      </w:r>
      <w:hyperlink r:id="rId14" w:history="1">
        <w:r w:rsidR="000B25B3" w:rsidRPr="0068147D">
          <w:rPr>
            <w:rStyle w:val="Hyperlink"/>
            <w:rFonts w:cs="Times New Roman"/>
          </w:rPr>
          <w:t>https://www.iea.org/reports/global-ev-outlook</w:t>
        </w:r>
      </w:hyperlink>
    </w:p>
    <w:p w14:paraId="249505EB" w14:textId="7C862D76" w:rsidR="002A2419" w:rsidRPr="0068147D" w:rsidRDefault="002A2419" w:rsidP="0068147D">
      <w:pPr>
        <w:spacing w:line="480" w:lineRule="auto"/>
        <w:rPr>
          <w:rFonts w:cs="Times New Roman"/>
        </w:rPr>
      </w:pPr>
      <w:r w:rsidRPr="0068147D">
        <w:rPr>
          <w:rFonts w:cs="Times New Roman"/>
        </w:rPr>
        <w:lastRenderedPageBreak/>
        <w:t xml:space="preserve">World Economic Forum (2024) Sustainability and Circular Economy in the Automotive Industry. Geneva: World Economic Forum. Available at: </w:t>
      </w:r>
      <w:hyperlink r:id="rId15" w:history="1">
        <w:r w:rsidR="003C733A" w:rsidRPr="0068147D">
          <w:rPr>
            <w:rStyle w:val="Hyperlink"/>
            <w:rFonts w:cs="Times New Roman"/>
          </w:rPr>
          <w:t>https://www.weforum.org/stories/2025/06/battery-circularity-in-latin-america</w:t>
        </w:r>
      </w:hyperlink>
    </w:p>
    <w:p w14:paraId="27416E94" w14:textId="77777777" w:rsidR="003C733A" w:rsidRPr="003C733A" w:rsidRDefault="003C733A" w:rsidP="003C733A">
      <w:pPr>
        <w:pStyle w:val="ListParagraph"/>
        <w:spacing w:line="480" w:lineRule="auto"/>
        <w:rPr>
          <w:rFonts w:cs="Times New Roman"/>
        </w:rPr>
      </w:pPr>
    </w:p>
    <w:sectPr w:rsidR="003C733A" w:rsidRPr="003C733A" w:rsidSect="009862CB">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607FBF" w14:textId="77777777" w:rsidR="006218F5" w:rsidRDefault="006218F5" w:rsidP="009862CB">
      <w:pPr>
        <w:spacing w:after="0" w:line="240" w:lineRule="auto"/>
      </w:pPr>
      <w:r>
        <w:separator/>
      </w:r>
    </w:p>
  </w:endnote>
  <w:endnote w:type="continuationSeparator" w:id="0">
    <w:p w14:paraId="4AC5563F" w14:textId="77777777" w:rsidR="006218F5" w:rsidRDefault="006218F5" w:rsidP="00986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1730346"/>
      <w:docPartObj>
        <w:docPartGallery w:val="Page Numbers (Bottom of Page)"/>
        <w:docPartUnique/>
      </w:docPartObj>
    </w:sdtPr>
    <w:sdtContent>
      <w:p w14:paraId="45CE66DF" w14:textId="0D0C8764" w:rsidR="009862CB" w:rsidRDefault="009862CB" w:rsidP="009862CB">
        <w:pPr>
          <w:pStyle w:val="Footer"/>
          <w:jc w:val="center"/>
        </w:pPr>
        <w:r>
          <w:fldChar w:fldCharType="begin"/>
        </w:r>
        <w:r>
          <w:instrText>PAGE   \* MERGEFORMAT</w:instrText>
        </w:r>
        <w:r>
          <w:fldChar w:fldCharType="separate"/>
        </w:r>
        <w:r>
          <w:rPr>
            <w:lang w:val="en-GB"/>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C1D43" w14:textId="77777777" w:rsidR="006218F5" w:rsidRDefault="006218F5" w:rsidP="009862CB">
      <w:pPr>
        <w:spacing w:after="0" w:line="240" w:lineRule="auto"/>
      </w:pPr>
      <w:r>
        <w:separator/>
      </w:r>
    </w:p>
  </w:footnote>
  <w:footnote w:type="continuationSeparator" w:id="0">
    <w:p w14:paraId="4EDB03BE" w14:textId="77777777" w:rsidR="006218F5" w:rsidRDefault="006218F5" w:rsidP="009862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743BC"/>
    <w:multiLevelType w:val="hybridMultilevel"/>
    <w:tmpl w:val="51F0D4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99E4A1B"/>
    <w:multiLevelType w:val="hybridMultilevel"/>
    <w:tmpl w:val="50843822"/>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3D66AD"/>
    <w:multiLevelType w:val="hybridMultilevel"/>
    <w:tmpl w:val="A532F2BA"/>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5408B6"/>
    <w:multiLevelType w:val="hybridMultilevel"/>
    <w:tmpl w:val="76DC7BA0"/>
    <w:lvl w:ilvl="0" w:tplc="04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60078B4"/>
    <w:multiLevelType w:val="hybridMultilevel"/>
    <w:tmpl w:val="EC702860"/>
    <w:lvl w:ilvl="0" w:tplc="0409000F">
      <w:start w:val="1"/>
      <w:numFmt w:val="decimal"/>
      <w:lvlText w:val="%1."/>
      <w:lvlJc w:val="left"/>
      <w:pPr>
        <w:ind w:left="630" w:hanging="360"/>
      </w:p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5" w15:restartNumberingAfterBreak="0">
    <w:nsid w:val="68D910E2"/>
    <w:multiLevelType w:val="hybridMultilevel"/>
    <w:tmpl w:val="B05A0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EE24B6"/>
    <w:multiLevelType w:val="hybridMultilevel"/>
    <w:tmpl w:val="B1429E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587417728">
    <w:abstractNumId w:val="5"/>
  </w:num>
  <w:num w:numId="2" w16cid:durableId="1426488271">
    <w:abstractNumId w:val="3"/>
  </w:num>
  <w:num w:numId="3" w16cid:durableId="1381902044">
    <w:abstractNumId w:val="6"/>
  </w:num>
  <w:num w:numId="4" w16cid:durableId="1993488941">
    <w:abstractNumId w:val="0"/>
  </w:num>
  <w:num w:numId="5" w16cid:durableId="1171217982">
    <w:abstractNumId w:val="1"/>
  </w:num>
  <w:num w:numId="6" w16cid:durableId="1434740244">
    <w:abstractNumId w:val="4"/>
  </w:num>
  <w:num w:numId="7" w16cid:durableId="1662855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9E7"/>
    <w:rsid w:val="0008376B"/>
    <w:rsid w:val="000B25B3"/>
    <w:rsid w:val="000E1BF1"/>
    <w:rsid w:val="00100AA0"/>
    <w:rsid w:val="001107AA"/>
    <w:rsid w:val="0014210F"/>
    <w:rsid w:val="00243401"/>
    <w:rsid w:val="002A2419"/>
    <w:rsid w:val="003C733A"/>
    <w:rsid w:val="004049E7"/>
    <w:rsid w:val="00472394"/>
    <w:rsid w:val="004B6903"/>
    <w:rsid w:val="004E030B"/>
    <w:rsid w:val="00556C10"/>
    <w:rsid w:val="00596441"/>
    <w:rsid w:val="00614CD0"/>
    <w:rsid w:val="006218F5"/>
    <w:rsid w:val="00675D4D"/>
    <w:rsid w:val="0068147D"/>
    <w:rsid w:val="006E1B31"/>
    <w:rsid w:val="00781BC4"/>
    <w:rsid w:val="007B04D4"/>
    <w:rsid w:val="00805BBC"/>
    <w:rsid w:val="008122C1"/>
    <w:rsid w:val="00815500"/>
    <w:rsid w:val="008552E5"/>
    <w:rsid w:val="00944E41"/>
    <w:rsid w:val="009862CB"/>
    <w:rsid w:val="009E27CC"/>
    <w:rsid w:val="00AA6707"/>
    <w:rsid w:val="00AC4834"/>
    <w:rsid w:val="00B829A0"/>
    <w:rsid w:val="00BC017D"/>
    <w:rsid w:val="00BE12A7"/>
    <w:rsid w:val="00C633D0"/>
    <w:rsid w:val="00CC0944"/>
    <w:rsid w:val="00CF5316"/>
    <w:rsid w:val="00D03680"/>
    <w:rsid w:val="00D142F0"/>
    <w:rsid w:val="00D80028"/>
    <w:rsid w:val="00DA63A5"/>
    <w:rsid w:val="00DC0FCE"/>
    <w:rsid w:val="00EF2CA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1E53A2"/>
  <w15:chartTrackingRefBased/>
  <w15:docId w15:val="{E537EE5D-815E-4B20-A53E-7F20254FE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CD0"/>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1107AA"/>
    <w:pPr>
      <w:keepNext/>
      <w:keepLines/>
      <w:spacing w:before="360" w:after="80"/>
      <w:outlineLvl w:val="0"/>
    </w:pPr>
    <w:rPr>
      <w:rFonts w:asciiTheme="majorHAnsi" w:eastAsiaTheme="majorEastAsia" w:hAnsiTheme="majorHAnsi" w:cstheme="majorBidi"/>
      <w:b/>
      <w:color w:val="2F5496" w:themeColor="accent1" w:themeShade="BF"/>
      <w:sz w:val="32"/>
      <w:szCs w:val="40"/>
    </w:rPr>
  </w:style>
  <w:style w:type="paragraph" w:styleId="Heading2">
    <w:name w:val="heading 2"/>
    <w:basedOn w:val="Normal"/>
    <w:next w:val="Normal"/>
    <w:link w:val="Heading2Char"/>
    <w:uiPriority w:val="9"/>
    <w:semiHidden/>
    <w:unhideWhenUsed/>
    <w:qFormat/>
    <w:rsid w:val="004049E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049E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49E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049E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049E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049E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049E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049E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7AA"/>
    <w:rPr>
      <w:rFonts w:asciiTheme="majorHAnsi" w:eastAsiaTheme="majorEastAsia" w:hAnsiTheme="majorHAnsi" w:cstheme="majorBidi"/>
      <w:b/>
      <w:color w:val="2F5496" w:themeColor="accent1" w:themeShade="BF"/>
      <w:sz w:val="32"/>
      <w:szCs w:val="40"/>
    </w:rPr>
  </w:style>
  <w:style w:type="character" w:customStyle="1" w:styleId="Heading2Char">
    <w:name w:val="Heading 2 Char"/>
    <w:basedOn w:val="DefaultParagraphFont"/>
    <w:link w:val="Heading2"/>
    <w:uiPriority w:val="9"/>
    <w:semiHidden/>
    <w:rsid w:val="004049E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049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49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49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49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49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49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49E7"/>
    <w:rPr>
      <w:rFonts w:eastAsiaTheme="majorEastAsia" w:cstheme="majorBidi"/>
      <w:color w:val="272727" w:themeColor="text1" w:themeTint="D8"/>
    </w:rPr>
  </w:style>
  <w:style w:type="paragraph" w:styleId="Title">
    <w:name w:val="Title"/>
    <w:basedOn w:val="Normal"/>
    <w:next w:val="Normal"/>
    <w:link w:val="TitleChar"/>
    <w:uiPriority w:val="10"/>
    <w:qFormat/>
    <w:rsid w:val="004049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49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49E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49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49E7"/>
    <w:pPr>
      <w:spacing w:before="160"/>
      <w:jc w:val="center"/>
    </w:pPr>
    <w:rPr>
      <w:i/>
      <w:iCs/>
      <w:color w:val="404040" w:themeColor="text1" w:themeTint="BF"/>
    </w:rPr>
  </w:style>
  <w:style w:type="character" w:customStyle="1" w:styleId="QuoteChar">
    <w:name w:val="Quote Char"/>
    <w:basedOn w:val="DefaultParagraphFont"/>
    <w:link w:val="Quote"/>
    <w:uiPriority w:val="29"/>
    <w:rsid w:val="004049E7"/>
    <w:rPr>
      <w:rFonts w:ascii="Times New Roman" w:hAnsi="Times New Roman"/>
      <w:i/>
      <w:iCs/>
      <w:color w:val="404040" w:themeColor="text1" w:themeTint="BF"/>
    </w:rPr>
  </w:style>
  <w:style w:type="paragraph" w:styleId="ListParagraph">
    <w:name w:val="List Paragraph"/>
    <w:basedOn w:val="Normal"/>
    <w:uiPriority w:val="34"/>
    <w:qFormat/>
    <w:rsid w:val="004049E7"/>
    <w:pPr>
      <w:ind w:left="720"/>
      <w:contextualSpacing/>
    </w:pPr>
  </w:style>
  <w:style w:type="character" w:styleId="IntenseEmphasis">
    <w:name w:val="Intense Emphasis"/>
    <w:basedOn w:val="DefaultParagraphFont"/>
    <w:uiPriority w:val="21"/>
    <w:qFormat/>
    <w:rsid w:val="004049E7"/>
    <w:rPr>
      <w:i/>
      <w:iCs/>
      <w:color w:val="2F5496" w:themeColor="accent1" w:themeShade="BF"/>
    </w:rPr>
  </w:style>
  <w:style w:type="paragraph" w:styleId="IntenseQuote">
    <w:name w:val="Intense Quote"/>
    <w:basedOn w:val="Normal"/>
    <w:next w:val="Normal"/>
    <w:link w:val="IntenseQuoteChar"/>
    <w:uiPriority w:val="30"/>
    <w:qFormat/>
    <w:rsid w:val="004049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49E7"/>
    <w:rPr>
      <w:rFonts w:ascii="Times New Roman" w:hAnsi="Times New Roman"/>
      <w:i/>
      <w:iCs/>
      <w:color w:val="2F5496" w:themeColor="accent1" w:themeShade="BF"/>
    </w:rPr>
  </w:style>
  <w:style w:type="character" w:styleId="IntenseReference">
    <w:name w:val="Intense Reference"/>
    <w:basedOn w:val="DefaultParagraphFont"/>
    <w:uiPriority w:val="32"/>
    <w:qFormat/>
    <w:rsid w:val="004049E7"/>
    <w:rPr>
      <w:b/>
      <w:bCs/>
      <w:smallCaps/>
      <w:color w:val="2F5496" w:themeColor="accent1" w:themeShade="BF"/>
      <w:spacing w:val="5"/>
    </w:rPr>
  </w:style>
  <w:style w:type="paragraph" w:styleId="NormalWeb">
    <w:name w:val="Normal (Web)"/>
    <w:basedOn w:val="Normal"/>
    <w:uiPriority w:val="99"/>
    <w:semiHidden/>
    <w:unhideWhenUsed/>
    <w:rsid w:val="00AC4834"/>
    <w:rPr>
      <w:rFonts w:cs="Times New Roman"/>
    </w:rPr>
  </w:style>
  <w:style w:type="table" w:styleId="GridTable5Dark-Accent5">
    <w:name w:val="Grid Table 5 Dark Accent 5"/>
    <w:basedOn w:val="TableNormal"/>
    <w:uiPriority w:val="50"/>
    <w:rsid w:val="00944E4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1Light">
    <w:name w:val="Grid Table 1 Light"/>
    <w:basedOn w:val="TableNormal"/>
    <w:uiPriority w:val="46"/>
    <w:rsid w:val="00944E4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4E030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805BBC"/>
    <w:rPr>
      <w:color w:val="0563C1" w:themeColor="hyperlink"/>
      <w:u w:val="single"/>
    </w:rPr>
  </w:style>
  <w:style w:type="character" w:styleId="UnresolvedMention">
    <w:name w:val="Unresolved Mention"/>
    <w:basedOn w:val="DefaultParagraphFont"/>
    <w:uiPriority w:val="99"/>
    <w:semiHidden/>
    <w:unhideWhenUsed/>
    <w:rsid w:val="00805BBC"/>
    <w:rPr>
      <w:color w:val="605E5C"/>
      <w:shd w:val="clear" w:color="auto" w:fill="E1DFDD"/>
    </w:rPr>
  </w:style>
  <w:style w:type="paragraph" w:styleId="TOCHeading">
    <w:name w:val="TOC Heading"/>
    <w:basedOn w:val="Heading1"/>
    <w:next w:val="Normal"/>
    <w:uiPriority w:val="39"/>
    <w:unhideWhenUsed/>
    <w:qFormat/>
    <w:rsid w:val="00805BBC"/>
    <w:pPr>
      <w:spacing w:before="240" w:after="0" w:line="259" w:lineRule="auto"/>
      <w:jc w:val="left"/>
      <w:outlineLvl w:val="9"/>
    </w:pPr>
    <w:rPr>
      <w:b w:val="0"/>
      <w:kern w:val="0"/>
      <w:szCs w:val="32"/>
      <w14:ligatures w14:val="none"/>
    </w:rPr>
  </w:style>
  <w:style w:type="paragraph" w:styleId="TOC1">
    <w:name w:val="toc 1"/>
    <w:basedOn w:val="Normal"/>
    <w:next w:val="Normal"/>
    <w:autoRedefine/>
    <w:uiPriority w:val="39"/>
    <w:unhideWhenUsed/>
    <w:rsid w:val="00805BBC"/>
    <w:pPr>
      <w:spacing w:after="100"/>
    </w:pPr>
  </w:style>
  <w:style w:type="paragraph" w:styleId="Header">
    <w:name w:val="header"/>
    <w:basedOn w:val="Normal"/>
    <w:link w:val="HeaderChar"/>
    <w:uiPriority w:val="99"/>
    <w:unhideWhenUsed/>
    <w:rsid w:val="009862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2CB"/>
    <w:rPr>
      <w:rFonts w:ascii="Times New Roman" w:hAnsi="Times New Roman"/>
    </w:rPr>
  </w:style>
  <w:style w:type="paragraph" w:styleId="Footer">
    <w:name w:val="footer"/>
    <w:basedOn w:val="Normal"/>
    <w:link w:val="FooterChar"/>
    <w:uiPriority w:val="99"/>
    <w:unhideWhenUsed/>
    <w:rsid w:val="009862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2CB"/>
    <w:rPr>
      <w:rFonts w:ascii="Times New Roman" w:hAnsi="Times New Roman"/>
    </w:rPr>
  </w:style>
  <w:style w:type="character" w:styleId="FollowedHyperlink">
    <w:name w:val="FollowedHyperlink"/>
    <w:basedOn w:val="DefaultParagraphFont"/>
    <w:uiPriority w:val="99"/>
    <w:semiHidden/>
    <w:unhideWhenUsed/>
    <w:rsid w:val="009862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inance.yahoo.com/quote/TSL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business/autos-transportation/tesla-expected-unveil-lower-cost-model-y-push-reignite-sales-2025-10-0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72120/revenue-of-tesla/" TargetMode="External"/><Relationship Id="rId5" Type="http://schemas.openxmlformats.org/officeDocument/2006/relationships/webSettings" Target="webSettings.xml"/><Relationship Id="rId15" Type="http://schemas.openxmlformats.org/officeDocument/2006/relationships/hyperlink" Target="https://www.weforum.org/stories/2025/06/battery-circularity-in-latin-america" TargetMode="External"/><Relationship Id="rId10" Type="http://schemas.openxmlformats.org/officeDocument/2006/relationships/hyperlink" Target="https://www.tesla.com/impact" TargetMode="External"/><Relationship Id="rId4" Type="http://schemas.openxmlformats.org/officeDocument/2006/relationships/settings" Target="settings.xml"/><Relationship Id="rId9" Type="http://schemas.openxmlformats.org/officeDocument/2006/relationships/hyperlink" Target="https://ir.tesla.com" TargetMode="External"/><Relationship Id="rId14" Type="http://schemas.openxmlformats.org/officeDocument/2006/relationships/hyperlink" Target="https://www.iea.org/reports/global-ev-outl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CA5CB3-5F47-4F38-B8B2-04AFAD248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2383</Words>
  <Characters>14299</Characters>
  <Application>Microsoft Office Word</Application>
  <DocSecurity>0</DocSecurity>
  <Lines>304</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lastModifiedBy>
  <cp:revision>6</cp:revision>
  <dcterms:created xsi:type="dcterms:W3CDTF">2025-10-13T15:45:00Z</dcterms:created>
  <dcterms:modified xsi:type="dcterms:W3CDTF">2025-10-13T17:38:00Z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d3f218cd-11f1-40b0-949b-ce3cabcad61a</vt:lpwstr>
  </property>
</Properties>
</file>