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19C8BF" w14:textId="77777777" w:rsidR="00013526" w:rsidRDefault="00013526" w:rsidP="00013526">
      <w:pPr>
        <w:pStyle w:val="NormalWeb"/>
        <w:ind w:left="-180" w:right="-334"/>
      </w:pPr>
      <w:r>
        <w:rPr>
          <w:noProof/>
        </w:rPr>
        <w:drawing>
          <wp:inline distT="0" distB="0" distL="0" distR="0" wp14:anchorId="7B6D37D7" wp14:editId="280427C5">
            <wp:extent cx="1907540" cy="635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bwMode="auto">
                    <a:xfrm>
                      <a:off x="0" y="0"/>
                      <a:ext cx="1907540" cy="635635"/>
                    </a:xfrm>
                    <a:prstGeom prst="rect">
                      <a:avLst/>
                    </a:prstGeom>
                    <a:noFill/>
                  </pic:spPr>
                </pic:pic>
              </a:graphicData>
            </a:graphic>
          </wp:inline>
        </w:drawing>
      </w:r>
    </w:p>
    <w:p w14:paraId="7B373D65" w14:textId="77777777" w:rsidR="00013526" w:rsidRDefault="00013526" w:rsidP="00013526">
      <w:pPr>
        <w:pStyle w:val="NormalWeb"/>
        <w:ind w:left="-180" w:right="-334"/>
      </w:pPr>
    </w:p>
    <w:p w14:paraId="113B4F1E" w14:textId="77777777" w:rsidR="00013526" w:rsidRDefault="00013526" w:rsidP="00013526">
      <w:pPr>
        <w:pStyle w:val="NormalWeb"/>
        <w:ind w:left="-180" w:right="-334"/>
      </w:pPr>
    </w:p>
    <w:p w14:paraId="2B56FC74" w14:textId="77777777" w:rsidR="00013526" w:rsidRDefault="00013526" w:rsidP="00013526">
      <w:pPr>
        <w:pStyle w:val="NormalWeb"/>
        <w:ind w:left="-180" w:right="-334"/>
        <w:jc w:val="center"/>
      </w:pPr>
      <w:r>
        <w:rPr>
          <w:rFonts w:ascii="Arial" w:hAnsi="Arial"/>
          <w:b/>
          <w:sz w:val="28"/>
          <w:szCs w:val="28"/>
        </w:rPr>
        <w:t xml:space="preserve">Postgraduate/Distance Learning </w:t>
      </w:r>
    </w:p>
    <w:p w14:paraId="431FBDB7" w14:textId="77777777" w:rsidR="00013526" w:rsidRDefault="00013526" w:rsidP="00013526">
      <w:pPr>
        <w:pStyle w:val="NormalWeb"/>
        <w:ind w:left="-180" w:right="-334"/>
        <w:jc w:val="center"/>
        <w:rPr>
          <w:rFonts w:ascii="Arial" w:hAnsi="Arial"/>
          <w:b/>
          <w:sz w:val="28"/>
          <w:szCs w:val="28"/>
        </w:rPr>
      </w:pPr>
      <w:r>
        <w:rPr>
          <w:rFonts w:ascii="Arial" w:hAnsi="Arial"/>
          <w:b/>
          <w:sz w:val="28"/>
          <w:szCs w:val="28"/>
        </w:rPr>
        <w:t>Assignment coversheet &amp; feedback form</w:t>
      </w:r>
    </w:p>
    <w:p w14:paraId="33BDEB93" w14:textId="77777777" w:rsidR="00013526" w:rsidRDefault="00013526" w:rsidP="00013526">
      <w:pPr>
        <w:rPr>
          <w:rFonts w:ascii="Arial" w:hAnsi="Arial"/>
          <w:sz w:val="28"/>
          <w:szCs w:val="28"/>
        </w:rPr>
      </w:pPr>
    </w:p>
    <w:p w14:paraId="180334EE" w14:textId="77777777" w:rsidR="00013526" w:rsidRDefault="00013526" w:rsidP="00013526">
      <w:pPr>
        <w:pStyle w:val="Heading3"/>
        <w:jc w:val="center"/>
      </w:pPr>
      <w:r>
        <w:t xml:space="preserve">THIS SHEET MUST BE THE FIRST PAGE OF THE ASSIGNMENT YOU ARE </w:t>
      </w:r>
      <w:proofErr w:type="gramStart"/>
      <w:r>
        <w:t>SUBMITTING  (</w:t>
      </w:r>
      <w:proofErr w:type="gramEnd"/>
      <w:r>
        <w:t>DO NOT SEND AS A SEPARATE FILE)</w:t>
      </w:r>
    </w:p>
    <w:p w14:paraId="4E124FB9" w14:textId="77777777" w:rsidR="00013526" w:rsidRDefault="00013526" w:rsidP="00013526">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013526" w14:paraId="41849E32" w14:textId="77777777" w:rsidTr="00AE7E6F">
        <w:trPr>
          <w:trHeight w:val="614"/>
        </w:trPr>
        <w:tc>
          <w:tcPr>
            <w:tcW w:w="8856" w:type="dxa"/>
            <w:gridSpan w:val="5"/>
          </w:tcPr>
          <w:p w14:paraId="2F894E11" w14:textId="77777777" w:rsidR="00013526" w:rsidRDefault="00013526" w:rsidP="00AE7E6F">
            <w:pPr>
              <w:pStyle w:val="NormalWeb"/>
              <w:ind w:right="34"/>
            </w:pPr>
            <w:r>
              <w:rPr>
                <w:rFonts w:ascii="Arial" w:hAnsi="Arial"/>
                <w:b/>
                <w:sz w:val="22"/>
                <w:szCs w:val="22"/>
              </w:rPr>
              <w:t>For completion by the student</w:t>
            </w:r>
            <w:r>
              <w:rPr>
                <w:rFonts w:ascii="Arial" w:hAnsi="Arial"/>
                <w:sz w:val="22"/>
                <w:szCs w:val="22"/>
              </w:rPr>
              <w:t>:</w:t>
            </w:r>
          </w:p>
        </w:tc>
      </w:tr>
      <w:tr w:rsidR="00013526" w14:paraId="19C8951B" w14:textId="77777777" w:rsidTr="00AE7E6F">
        <w:trPr>
          <w:trHeight w:val="718"/>
        </w:trPr>
        <w:tc>
          <w:tcPr>
            <w:tcW w:w="8856" w:type="dxa"/>
            <w:gridSpan w:val="5"/>
          </w:tcPr>
          <w:p w14:paraId="17B5AA99" w14:textId="77777777" w:rsidR="00013526" w:rsidRDefault="00013526" w:rsidP="00AE7E6F">
            <w:pPr>
              <w:pStyle w:val="NormalWeb"/>
              <w:ind w:right="34"/>
              <w:rPr>
                <w:rFonts w:ascii="Arial" w:hAnsi="Arial"/>
                <w:sz w:val="22"/>
                <w:szCs w:val="22"/>
              </w:rPr>
            </w:pPr>
            <w:r>
              <w:rPr>
                <w:rFonts w:ascii="Arial" w:hAnsi="Arial"/>
                <w:sz w:val="22"/>
                <w:szCs w:val="22"/>
              </w:rPr>
              <w:t>Student Name: Vadim Zaver</w:t>
            </w:r>
          </w:p>
          <w:p w14:paraId="2F5E7F88" w14:textId="77777777" w:rsidR="00013526" w:rsidRDefault="00013526" w:rsidP="00AE7E6F">
            <w:pPr>
              <w:pStyle w:val="NormalWeb"/>
              <w:ind w:right="34"/>
              <w:rPr>
                <w:rFonts w:ascii="Arial" w:hAnsi="Arial"/>
                <w:sz w:val="22"/>
                <w:szCs w:val="22"/>
              </w:rPr>
            </w:pPr>
          </w:p>
          <w:p w14:paraId="574F56FA" w14:textId="77777777" w:rsidR="00013526" w:rsidRDefault="00013526" w:rsidP="00AE7E6F">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Pr="005B5E9C">
              <w:rPr>
                <w:rFonts w:ascii="Arial" w:hAnsi="Arial"/>
                <w:sz w:val="22"/>
                <w:szCs w:val="22"/>
              </w:rPr>
              <w:t>2111154@student.uwtsd.ac.uk</w:t>
            </w:r>
          </w:p>
        </w:tc>
      </w:tr>
      <w:tr w:rsidR="00013526" w14:paraId="37668BF8" w14:textId="77777777" w:rsidTr="00AE7E6F">
        <w:trPr>
          <w:trHeight w:val="849"/>
        </w:trPr>
        <w:tc>
          <w:tcPr>
            <w:tcW w:w="4788" w:type="dxa"/>
          </w:tcPr>
          <w:p w14:paraId="3F0CEFF2" w14:textId="5F01E5C2" w:rsidR="00013526" w:rsidRDefault="00013526" w:rsidP="00AE7E6F">
            <w:pPr>
              <w:pStyle w:val="NormalWeb"/>
              <w:ind w:right="34"/>
              <w:rPr>
                <w:rFonts w:ascii="Arial" w:hAnsi="Arial"/>
                <w:sz w:val="22"/>
                <w:szCs w:val="22"/>
              </w:rPr>
            </w:pPr>
            <w:r>
              <w:rPr>
                <w:rFonts w:ascii="Arial" w:hAnsi="Arial"/>
                <w:sz w:val="22"/>
                <w:szCs w:val="22"/>
              </w:rPr>
              <w:t xml:space="preserve">Module code: </w:t>
            </w:r>
            <w:r w:rsidRPr="005B5E9C">
              <w:rPr>
                <w:rFonts w:ascii="Arial" w:hAnsi="Arial"/>
                <w:sz w:val="22"/>
                <w:szCs w:val="22"/>
              </w:rPr>
              <w:t>HPCA70</w:t>
            </w:r>
            <w:r>
              <w:rPr>
                <w:rFonts w:ascii="Arial" w:hAnsi="Arial"/>
                <w:sz w:val="22"/>
                <w:szCs w:val="22"/>
              </w:rPr>
              <w:t>14</w:t>
            </w:r>
          </w:p>
          <w:p w14:paraId="6E5DE729" w14:textId="77777777" w:rsidR="00013526" w:rsidRDefault="00013526" w:rsidP="00AE7E6F">
            <w:pPr>
              <w:pStyle w:val="NormalWeb"/>
              <w:ind w:right="34"/>
              <w:rPr>
                <w:rFonts w:ascii="Arial" w:hAnsi="Arial"/>
                <w:sz w:val="22"/>
                <w:szCs w:val="22"/>
              </w:rPr>
            </w:pPr>
          </w:p>
          <w:p w14:paraId="2379FE57" w14:textId="77777777" w:rsidR="00013526" w:rsidRDefault="00013526" w:rsidP="00AE7E6F">
            <w:pPr>
              <w:pStyle w:val="NormalWeb"/>
              <w:ind w:right="34"/>
              <w:rPr>
                <w:rFonts w:ascii="Arial" w:hAnsi="Arial"/>
                <w:sz w:val="22"/>
                <w:szCs w:val="22"/>
              </w:rPr>
            </w:pPr>
            <w:r>
              <w:rPr>
                <w:rFonts w:ascii="Arial" w:hAnsi="Arial"/>
                <w:sz w:val="22"/>
                <w:szCs w:val="22"/>
              </w:rPr>
              <w:t>Module title: Sacred Skies</w:t>
            </w:r>
          </w:p>
          <w:p w14:paraId="1A1F1F8E" w14:textId="62778E42" w:rsidR="00013526" w:rsidRDefault="00013526" w:rsidP="00AE7E6F">
            <w:pPr>
              <w:pStyle w:val="NormalWeb"/>
              <w:ind w:right="34"/>
              <w:rPr>
                <w:rFonts w:ascii="Arial" w:hAnsi="Arial"/>
                <w:sz w:val="22"/>
                <w:szCs w:val="22"/>
              </w:rPr>
            </w:pPr>
            <w:r>
              <w:rPr>
                <w:rFonts w:ascii="Arial" w:hAnsi="Arial"/>
                <w:sz w:val="22"/>
                <w:szCs w:val="22"/>
              </w:rPr>
              <w:t xml:space="preserve">Word count: </w:t>
            </w:r>
            <w:r>
              <w:rPr>
                <w:rFonts w:ascii="Arial" w:hAnsi="Arial"/>
                <w:sz w:val="22"/>
                <w:szCs w:val="22"/>
              </w:rPr>
              <w:t>23</w:t>
            </w:r>
            <w:r w:rsidR="00DA1E09">
              <w:rPr>
                <w:rFonts w:ascii="Arial" w:hAnsi="Arial"/>
                <w:sz w:val="22"/>
                <w:szCs w:val="22"/>
              </w:rPr>
              <w:t>48</w:t>
            </w:r>
          </w:p>
          <w:p w14:paraId="370A5D28" w14:textId="77777777" w:rsidR="00013526" w:rsidRDefault="00013526" w:rsidP="00AE7E6F">
            <w:pPr>
              <w:pStyle w:val="NormalWeb"/>
              <w:ind w:right="34"/>
            </w:pPr>
          </w:p>
        </w:tc>
        <w:tc>
          <w:tcPr>
            <w:tcW w:w="2266" w:type="dxa"/>
            <w:gridSpan w:val="3"/>
          </w:tcPr>
          <w:p w14:paraId="23A4A7D1" w14:textId="77777777" w:rsidR="00013526" w:rsidRDefault="00013526" w:rsidP="00AE7E6F">
            <w:pPr>
              <w:pStyle w:val="NormalWeb"/>
              <w:ind w:right="34"/>
            </w:pPr>
            <w:r>
              <w:rPr>
                <w:rFonts w:ascii="Arial" w:hAnsi="Arial"/>
                <w:sz w:val="22"/>
                <w:szCs w:val="22"/>
              </w:rPr>
              <w:t>Student ID number:</w:t>
            </w:r>
            <w:r w:rsidRPr="005B5E9C">
              <w:rPr>
                <w:rFonts w:ascii="Arial" w:hAnsi="Arial"/>
                <w:sz w:val="22"/>
                <w:szCs w:val="22"/>
              </w:rPr>
              <w:t xml:space="preserve"> 2111154</w:t>
            </w:r>
          </w:p>
        </w:tc>
        <w:tc>
          <w:tcPr>
            <w:tcW w:w="1802" w:type="dxa"/>
          </w:tcPr>
          <w:p w14:paraId="7EC6C00F" w14:textId="77777777" w:rsidR="00013526" w:rsidRDefault="00013526" w:rsidP="00AE7E6F">
            <w:pPr>
              <w:pStyle w:val="NormalWeb"/>
              <w:ind w:right="34"/>
            </w:pPr>
            <w:r>
              <w:rPr>
                <w:rFonts w:ascii="Arial" w:hAnsi="Arial"/>
                <w:sz w:val="22"/>
                <w:szCs w:val="22"/>
              </w:rPr>
              <w:t>Educational support needs:</w:t>
            </w:r>
          </w:p>
          <w:p w14:paraId="29C2F610" w14:textId="77777777" w:rsidR="00013526" w:rsidRDefault="00013526" w:rsidP="00AE7E6F">
            <w:pPr>
              <w:pStyle w:val="NormalWeb"/>
              <w:ind w:right="34"/>
            </w:pPr>
            <w:r>
              <w:rPr>
                <w:rFonts w:ascii="Arial" w:hAnsi="Arial"/>
                <w:sz w:val="22"/>
                <w:szCs w:val="22"/>
              </w:rPr>
              <w:t>Yes</w:t>
            </w:r>
          </w:p>
        </w:tc>
      </w:tr>
      <w:tr w:rsidR="00013526" w14:paraId="41A54895" w14:textId="77777777" w:rsidTr="00AE7E6F">
        <w:trPr>
          <w:trHeight w:val="1139"/>
        </w:trPr>
        <w:tc>
          <w:tcPr>
            <w:tcW w:w="8856" w:type="dxa"/>
            <w:gridSpan w:val="5"/>
          </w:tcPr>
          <w:p w14:paraId="74147FDC" w14:textId="7CF751A3" w:rsidR="00013526" w:rsidRDefault="00013526" w:rsidP="00AE7E6F">
            <w:pPr>
              <w:pStyle w:val="NormalWeb"/>
              <w:ind w:right="34"/>
            </w:pPr>
            <w:r>
              <w:rPr>
                <w:rFonts w:ascii="Arial" w:hAnsi="Arial"/>
                <w:sz w:val="22"/>
                <w:szCs w:val="22"/>
              </w:rPr>
              <w:t xml:space="preserve">Assignment title: </w:t>
            </w:r>
            <w:r w:rsidRPr="00013526">
              <w:rPr>
                <w:rFonts w:ascii="Arial" w:hAnsi="Arial"/>
                <w:sz w:val="22"/>
                <w:szCs w:val="22"/>
              </w:rPr>
              <w:t>Compare and critically contrast Mircea Eliade and Emile Durkheim’s views of sacred space.</w:t>
            </w:r>
          </w:p>
          <w:p w14:paraId="517A01CC" w14:textId="77777777" w:rsidR="00013526" w:rsidRDefault="00013526" w:rsidP="00AE7E6F">
            <w:pPr>
              <w:pStyle w:val="NormalWeb"/>
              <w:ind w:right="34"/>
              <w:rPr>
                <w:rFonts w:ascii="Arial" w:hAnsi="Arial"/>
                <w:sz w:val="22"/>
                <w:szCs w:val="22"/>
              </w:rPr>
            </w:pPr>
          </w:p>
          <w:p w14:paraId="50A3D815" w14:textId="77777777" w:rsidR="00013526" w:rsidRDefault="00013526" w:rsidP="00AE7E6F">
            <w:pPr>
              <w:pStyle w:val="NormalWeb"/>
              <w:ind w:right="34"/>
              <w:rPr>
                <w:rFonts w:ascii="Arial" w:hAnsi="Arial"/>
                <w:sz w:val="22"/>
                <w:szCs w:val="22"/>
              </w:rPr>
            </w:pPr>
          </w:p>
          <w:p w14:paraId="38A589D3" w14:textId="5E6B882D" w:rsidR="00013526" w:rsidRDefault="00013526" w:rsidP="00AE7E6F">
            <w:pPr>
              <w:pStyle w:val="NormalWeb"/>
              <w:ind w:right="34"/>
            </w:pPr>
            <w:r>
              <w:rPr>
                <w:rFonts w:ascii="Arial" w:hAnsi="Arial"/>
                <w:sz w:val="22"/>
                <w:szCs w:val="22"/>
              </w:rPr>
              <w:t xml:space="preserve">Assignment due date: </w:t>
            </w:r>
            <w:r>
              <w:rPr>
                <w:rFonts w:ascii="Arial" w:hAnsi="Arial"/>
                <w:sz w:val="22"/>
                <w:szCs w:val="22"/>
              </w:rPr>
              <w:t>14</w:t>
            </w:r>
            <w:r>
              <w:rPr>
                <w:rFonts w:ascii="Arial" w:hAnsi="Arial"/>
                <w:sz w:val="22"/>
                <w:szCs w:val="22"/>
              </w:rPr>
              <w:t>/</w:t>
            </w:r>
            <w:r>
              <w:rPr>
                <w:rFonts w:ascii="Arial" w:hAnsi="Arial"/>
                <w:sz w:val="22"/>
                <w:szCs w:val="22"/>
              </w:rPr>
              <w:t>11</w:t>
            </w:r>
            <w:r>
              <w:rPr>
                <w:rFonts w:ascii="Arial" w:hAnsi="Arial"/>
                <w:sz w:val="22"/>
                <w:szCs w:val="22"/>
              </w:rPr>
              <w:t>/202</w:t>
            </w:r>
            <w:r>
              <w:rPr>
                <w:rFonts w:ascii="Arial" w:hAnsi="Arial"/>
                <w:sz w:val="22"/>
                <w:szCs w:val="22"/>
              </w:rPr>
              <w:t>3</w:t>
            </w:r>
          </w:p>
        </w:tc>
      </w:tr>
      <w:tr w:rsidR="00013526" w14:paraId="76AF129E" w14:textId="77777777" w:rsidTr="00AE7E6F">
        <w:trPr>
          <w:trHeight w:val="978"/>
        </w:trPr>
        <w:tc>
          <w:tcPr>
            <w:tcW w:w="8856" w:type="dxa"/>
            <w:gridSpan w:val="5"/>
            <w:tcBorders>
              <w:bottom w:val="single" w:sz="4" w:space="0" w:color="000000"/>
            </w:tcBorders>
          </w:tcPr>
          <w:p w14:paraId="7CDE494D" w14:textId="77777777" w:rsidR="00013526" w:rsidRDefault="00013526" w:rsidP="00AE7E6F">
            <w:r>
              <w:rPr>
                <w:rFonts w:ascii="Arial" w:hAnsi="Arial"/>
                <w:sz w:val="22"/>
                <w:szCs w:val="22"/>
              </w:rPr>
              <w:t>This assignment is for the       1</w:t>
            </w:r>
            <w:r>
              <w:rPr>
                <w:rFonts w:ascii="Arial" w:hAnsi="Arial"/>
                <w:sz w:val="22"/>
                <w:szCs w:val="22"/>
                <w:vertAlign w:val="superscript"/>
              </w:rPr>
              <w:t xml:space="preserve">st </w:t>
            </w:r>
            <w:r>
              <w:rPr>
                <w:rFonts w:ascii="Arial" w:hAnsi="Arial"/>
                <w:sz w:val="22"/>
                <w:szCs w:val="22"/>
              </w:rPr>
              <w:t xml:space="preserve">    </w:t>
            </w:r>
            <w:r w:rsidRPr="00013526">
              <w:rPr>
                <w:rFonts w:ascii="Arial" w:hAnsi="Arial"/>
                <w:sz w:val="22"/>
                <w:szCs w:val="22"/>
              </w:rPr>
              <w:t>2</w:t>
            </w:r>
            <w:r w:rsidRPr="00013526">
              <w:rPr>
                <w:rFonts w:ascii="Arial" w:hAnsi="Arial"/>
                <w:sz w:val="22"/>
                <w:szCs w:val="22"/>
                <w:vertAlign w:val="superscript"/>
              </w:rPr>
              <w:t>nd</w:t>
            </w:r>
            <w:r>
              <w:rPr>
                <w:rFonts w:ascii="Arial" w:hAnsi="Arial"/>
                <w:sz w:val="22"/>
                <w:szCs w:val="22"/>
              </w:rPr>
              <w:t xml:space="preserve">       </w:t>
            </w:r>
            <w:r w:rsidRPr="00013526">
              <w:rPr>
                <w:rFonts w:ascii="Arial" w:hAnsi="Arial"/>
                <w:sz w:val="22"/>
                <w:szCs w:val="22"/>
                <w:highlight w:val="green"/>
              </w:rPr>
              <w:t>3</w:t>
            </w:r>
            <w:r w:rsidRPr="00013526">
              <w:rPr>
                <w:rFonts w:ascii="Arial" w:hAnsi="Arial"/>
                <w:sz w:val="22"/>
                <w:szCs w:val="22"/>
                <w:highlight w:val="green"/>
                <w:vertAlign w:val="superscript"/>
              </w:rPr>
              <w:t>rd</w:t>
            </w:r>
            <w:r>
              <w:rPr>
                <w:rFonts w:ascii="Arial" w:hAnsi="Arial"/>
                <w:sz w:val="22"/>
                <w:szCs w:val="22"/>
              </w:rPr>
              <w:t xml:space="preserve">        4</w:t>
            </w:r>
            <w:r>
              <w:rPr>
                <w:rFonts w:ascii="Arial" w:hAnsi="Arial"/>
                <w:sz w:val="22"/>
                <w:szCs w:val="22"/>
                <w:vertAlign w:val="superscript"/>
              </w:rPr>
              <w:t>th</w:t>
            </w:r>
            <w:r>
              <w:rPr>
                <w:rFonts w:ascii="Arial" w:hAnsi="Arial"/>
                <w:sz w:val="22"/>
                <w:szCs w:val="22"/>
              </w:rPr>
              <w:t xml:space="preserve">       5</w:t>
            </w:r>
            <w:r>
              <w:rPr>
                <w:rFonts w:ascii="Arial" w:hAnsi="Arial"/>
                <w:sz w:val="22"/>
                <w:szCs w:val="22"/>
                <w:vertAlign w:val="superscript"/>
              </w:rPr>
              <w:t>th</w:t>
            </w:r>
            <w:r>
              <w:rPr>
                <w:rFonts w:ascii="Arial" w:hAnsi="Arial"/>
                <w:sz w:val="22"/>
                <w:szCs w:val="22"/>
              </w:rPr>
              <w:t xml:space="preserve">       6</w:t>
            </w:r>
            <w:r>
              <w:rPr>
                <w:rFonts w:ascii="Arial" w:hAnsi="Arial"/>
                <w:sz w:val="22"/>
                <w:szCs w:val="22"/>
                <w:vertAlign w:val="superscript"/>
              </w:rPr>
              <w:t>th</w:t>
            </w:r>
            <w:r>
              <w:rPr>
                <w:rFonts w:ascii="Arial" w:hAnsi="Arial"/>
                <w:sz w:val="22"/>
                <w:szCs w:val="22"/>
              </w:rPr>
              <w:t xml:space="preserve"> </w:t>
            </w:r>
            <w:r>
              <w:rPr>
                <w:rFonts w:ascii="Arial" w:hAnsi="Arial"/>
                <w:b/>
                <w:sz w:val="22"/>
                <w:szCs w:val="22"/>
              </w:rPr>
              <w:t xml:space="preserve">   </w:t>
            </w:r>
            <w:r>
              <w:rPr>
                <w:rFonts w:ascii="Arial" w:hAnsi="Arial"/>
                <w:sz w:val="22"/>
                <w:szCs w:val="22"/>
              </w:rPr>
              <w:t>module of the degree</w:t>
            </w:r>
          </w:p>
        </w:tc>
      </w:tr>
      <w:tr w:rsidR="00013526" w14:paraId="16753AF0" w14:textId="77777777" w:rsidTr="00AE7E6F">
        <w:trPr>
          <w:trHeight w:val="978"/>
        </w:trPr>
        <w:tc>
          <w:tcPr>
            <w:tcW w:w="8856" w:type="dxa"/>
            <w:gridSpan w:val="5"/>
            <w:shd w:val="clear" w:color="auto" w:fill="D9D9D9"/>
          </w:tcPr>
          <w:p w14:paraId="356A3D25" w14:textId="77777777" w:rsidR="00013526" w:rsidRDefault="00013526" w:rsidP="00AE7E6F">
            <w:pPr>
              <w:pStyle w:val="NormalWeb"/>
              <w:ind w:right="34"/>
            </w:pPr>
            <w:r>
              <w:rPr>
                <w:rFonts w:ascii="Arial" w:hAnsi="Arial"/>
                <w:sz w:val="22"/>
                <w:szCs w:val="22"/>
              </w:rPr>
              <w:t>I confirm that this is my original work and that I have adhered to the University policy on plagiarism.</w:t>
            </w:r>
          </w:p>
          <w:p w14:paraId="47B8971F" w14:textId="77777777" w:rsidR="00013526" w:rsidRDefault="00013526" w:rsidP="00AE7E6F">
            <w:pPr>
              <w:pStyle w:val="NormalWeb"/>
              <w:ind w:right="34"/>
              <w:rPr>
                <w:rFonts w:ascii="Arial" w:hAnsi="Arial"/>
                <w:sz w:val="22"/>
                <w:szCs w:val="22"/>
              </w:rPr>
            </w:pPr>
            <w:r>
              <w:rPr>
                <w:rFonts w:ascii="Arial" w:hAnsi="Arial"/>
                <w:sz w:val="22"/>
                <w:szCs w:val="22"/>
              </w:rPr>
              <w:t>Signed ……/</w:t>
            </w:r>
            <w:proofErr w:type="spellStart"/>
            <w:r>
              <w:rPr>
                <w:rFonts w:ascii="Arial" w:hAnsi="Arial"/>
                <w:sz w:val="22"/>
                <w:szCs w:val="22"/>
              </w:rPr>
              <w:t>vadimzaver</w:t>
            </w:r>
            <w:proofErr w:type="spellEnd"/>
            <w:r>
              <w:rPr>
                <w:rFonts w:ascii="Arial" w:hAnsi="Arial"/>
                <w:sz w:val="22"/>
                <w:szCs w:val="22"/>
              </w:rPr>
              <w:t>/………………………………………………………</w:t>
            </w:r>
          </w:p>
          <w:p w14:paraId="0F8A6292" w14:textId="77777777" w:rsidR="00013526" w:rsidRDefault="00013526" w:rsidP="00AE7E6F">
            <w:pPr>
              <w:pStyle w:val="NormalWeb"/>
              <w:ind w:right="34"/>
              <w:rPr>
                <w:rFonts w:ascii="Calibri" w:hAnsi="Calibri"/>
                <w:b/>
                <w:sz w:val="44"/>
                <w:szCs w:val="44"/>
              </w:rPr>
            </w:pPr>
            <w:r>
              <w:rPr>
                <w:rFonts w:ascii="Calibri" w:hAnsi="Calibri"/>
                <w:b/>
                <w:sz w:val="24"/>
                <w:szCs w:val="24"/>
              </w:rPr>
              <w:t xml:space="preserve">Email </w:t>
            </w:r>
            <w:proofErr w:type="spellStart"/>
            <w:proofErr w:type="gramStart"/>
            <w:r>
              <w:rPr>
                <w:rFonts w:ascii="Calibri" w:hAnsi="Calibri"/>
                <w:b/>
                <w:sz w:val="24"/>
                <w:szCs w:val="24"/>
              </w:rPr>
              <w:t>submission:if</w:t>
            </w:r>
            <w:proofErr w:type="spellEnd"/>
            <w:proofErr w:type="gramEnd"/>
            <w:r>
              <w:rPr>
                <w:rFonts w:ascii="Calibri" w:hAnsi="Calibri"/>
                <w:b/>
                <w:sz w:val="24"/>
                <w:szCs w:val="24"/>
              </w:rPr>
              <w:t xml:space="preserve"> you are submitting this form via email, please tick this box </w:t>
            </w:r>
            <w:r>
              <w:rPr>
                <w:rFonts w:ascii="Calibri" w:hAnsi="Calibri"/>
                <w:b/>
                <w:sz w:val="44"/>
                <w:szCs w:val="44"/>
              </w:rPr>
              <w:t>□</w:t>
            </w:r>
          </w:p>
          <w:p w14:paraId="4AF43A81" w14:textId="77777777" w:rsidR="00013526" w:rsidRDefault="00013526" w:rsidP="00AE7E6F">
            <w:pPr>
              <w:pStyle w:val="NormalWeb"/>
              <w:ind w:right="34"/>
            </w:pPr>
            <w:r>
              <w:rPr>
                <w:rFonts w:ascii="Calibri" w:hAnsi="Calibri"/>
                <w:b/>
                <w:sz w:val="24"/>
                <w:szCs w:val="24"/>
              </w:rPr>
              <w:t>(as a substitute for your signature) to confirm that you agree to the above declaration.</w:t>
            </w:r>
          </w:p>
        </w:tc>
      </w:tr>
      <w:tr w:rsidR="00013526" w14:paraId="68D330B8" w14:textId="77777777" w:rsidTr="00AE7E6F">
        <w:trPr>
          <w:trHeight w:val="3972"/>
        </w:trPr>
        <w:tc>
          <w:tcPr>
            <w:tcW w:w="8856" w:type="dxa"/>
            <w:gridSpan w:val="5"/>
          </w:tcPr>
          <w:p w14:paraId="2A62B506" w14:textId="77777777" w:rsidR="00013526" w:rsidRDefault="00013526" w:rsidP="00AE7E6F">
            <w:pPr>
              <w:rPr>
                <w:rFonts w:ascii="Arial" w:hAnsi="Arial"/>
                <w:b/>
              </w:rPr>
            </w:pPr>
          </w:p>
          <w:p w14:paraId="27C7649F" w14:textId="77777777" w:rsidR="00013526" w:rsidRDefault="00013526" w:rsidP="00AE7E6F">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013526" w14:paraId="2A1ECE02" w14:textId="77777777" w:rsidTr="00AE7E6F">
              <w:tc>
                <w:tcPr>
                  <w:tcW w:w="6970" w:type="dxa"/>
                </w:tcPr>
                <w:p w14:paraId="276BFF81" w14:textId="77777777" w:rsidR="00013526" w:rsidRDefault="00013526" w:rsidP="00AE7E6F">
                  <w:pPr>
                    <w:rPr>
                      <w:rFonts w:ascii="Arial" w:hAnsi="Arial"/>
                      <w:sz w:val="20"/>
                      <w:szCs w:val="20"/>
                    </w:rPr>
                  </w:pPr>
                </w:p>
                <w:p w14:paraId="7535C63C" w14:textId="77777777" w:rsidR="00013526" w:rsidRDefault="00013526" w:rsidP="00AE7E6F">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2B02EBDA" w14:textId="77777777" w:rsidR="00013526" w:rsidRDefault="00013526" w:rsidP="00AE7E6F">
                  <w:pPr>
                    <w:rPr>
                      <w:rFonts w:ascii="Arial" w:hAnsi="Arial"/>
                      <w:sz w:val="20"/>
                      <w:szCs w:val="20"/>
                    </w:rPr>
                  </w:pPr>
                </w:p>
              </w:tc>
            </w:tr>
            <w:tr w:rsidR="00013526" w14:paraId="3237A26F" w14:textId="77777777" w:rsidTr="00AE7E6F">
              <w:tc>
                <w:tcPr>
                  <w:tcW w:w="6970" w:type="dxa"/>
                </w:tcPr>
                <w:p w14:paraId="7AD1E4F6" w14:textId="77777777" w:rsidR="00013526" w:rsidRDefault="00013526" w:rsidP="00AE7E6F">
                  <w:pPr>
                    <w:rPr>
                      <w:rFonts w:ascii="Arial" w:hAnsi="Arial"/>
                      <w:sz w:val="20"/>
                      <w:szCs w:val="20"/>
                    </w:rPr>
                  </w:pPr>
                </w:p>
                <w:p w14:paraId="6149A115" w14:textId="77777777" w:rsidR="00013526" w:rsidRDefault="00013526" w:rsidP="00AE7E6F">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60B59C3C" w14:textId="77777777" w:rsidR="00013526" w:rsidRDefault="00013526" w:rsidP="00AE7E6F">
                  <w:pPr>
                    <w:rPr>
                      <w:rFonts w:ascii="Arial" w:hAnsi="Arial"/>
                      <w:sz w:val="20"/>
                      <w:szCs w:val="20"/>
                    </w:rPr>
                  </w:pPr>
                </w:p>
              </w:tc>
            </w:tr>
            <w:tr w:rsidR="00013526" w14:paraId="27B7206E" w14:textId="77777777" w:rsidTr="00AE7E6F">
              <w:tc>
                <w:tcPr>
                  <w:tcW w:w="6970" w:type="dxa"/>
                </w:tcPr>
                <w:p w14:paraId="1B5F40BC" w14:textId="77777777" w:rsidR="00013526" w:rsidRDefault="00013526" w:rsidP="00AE7E6F">
                  <w:pPr>
                    <w:rPr>
                      <w:rFonts w:ascii="Arial" w:hAnsi="Arial"/>
                      <w:sz w:val="20"/>
                      <w:szCs w:val="20"/>
                    </w:rPr>
                  </w:pPr>
                </w:p>
                <w:p w14:paraId="30433FEB" w14:textId="77777777" w:rsidR="00013526" w:rsidRDefault="00013526" w:rsidP="00AE7E6F">
                  <w:pPr>
                    <w:rPr>
                      <w:rFonts w:ascii="Arial" w:hAnsi="Arial"/>
                      <w:sz w:val="20"/>
                      <w:szCs w:val="20"/>
                    </w:rPr>
                  </w:pPr>
                  <w:r>
                    <w:rPr>
                      <w:rFonts w:ascii="Arial" w:hAnsi="Arial"/>
                      <w:sz w:val="20"/>
                      <w:szCs w:val="20"/>
                    </w:rPr>
                    <w:t>External Examiner’s mark (if relevant)</w:t>
                  </w:r>
                </w:p>
              </w:tc>
              <w:tc>
                <w:tcPr>
                  <w:tcW w:w="1660" w:type="dxa"/>
                </w:tcPr>
                <w:p w14:paraId="1EF7E920" w14:textId="77777777" w:rsidR="00013526" w:rsidRDefault="00013526" w:rsidP="00AE7E6F">
                  <w:pPr>
                    <w:rPr>
                      <w:rFonts w:ascii="Arial" w:hAnsi="Arial"/>
                      <w:sz w:val="20"/>
                      <w:szCs w:val="20"/>
                    </w:rPr>
                  </w:pPr>
                </w:p>
              </w:tc>
            </w:tr>
            <w:tr w:rsidR="00013526" w14:paraId="6884AAA8" w14:textId="77777777" w:rsidTr="00AE7E6F">
              <w:tc>
                <w:tcPr>
                  <w:tcW w:w="6970" w:type="dxa"/>
                </w:tcPr>
                <w:p w14:paraId="3763F174" w14:textId="77777777" w:rsidR="00013526" w:rsidRDefault="00013526" w:rsidP="00AE7E6F">
                  <w:pPr>
                    <w:rPr>
                      <w:rFonts w:ascii="Arial" w:hAnsi="Arial"/>
                      <w:sz w:val="20"/>
                      <w:szCs w:val="20"/>
                    </w:rPr>
                  </w:pPr>
                </w:p>
                <w:p w14:paraId="1032D2A6" w14:textId="77777777" w:rsidR="00013526" w:rsidRDefault="00013526" w:rsidP="00AE7E6F">
                  <w:r>
                    <w:rPr>
                      <w:rFonts w:ascii="Arial" w:hAnsi="Arial"/>
                      <w:b/>
                      <w:sz w:val="20"/>
                      <w:szCs w:val="20"/>
                    </w:rPr>
                    <w:t>Final Mark</w:t>
                  </w:r>
                </w:p>
                <w:p w14:paraId="08C7E62D" w14:textId="77777777" w:rsidR="00013526" w:rsidRDefault="00013526" w:rsidP="00AE7E6F">
                  <w:pPr>
                    <w:rPr>
                      <w:rFonts w:ascii="Arial" w:hAnsi="Arial"/>
                      <w:sz w:val="20"/>
                      <w:szCs w:val="20"/>
                    </w:rPr>
                  </w:pPr>
                </w:p>
              </w:tc>
              <w:tc>
                <w:tcPr>
                  <w:tcW w:w="1660" w:type="dxa"/>
                </w:tcPr>
                <w:p w14:paraId="77D604D7" w14:textId="77777777" w:rsidR="00013526" w:rsidRDefault="00013526" w:rsidP="00AE7E6F">
                  <w:pPr>
                    <w:rPr>
                      <w:rFonts w:ascii="Arial" w:hAnsi="Arial"/>
                      <w:sz w:val="20"/>
                      <w:szCs w:val="20"/>
                    </w:rPr>
                  </w:pPr>
                </w:p>
              </w:tc>
            </w:tr>
          </w:tbl>
          <w:p w14:paraId="4493E74B" w14:textId="77777777" w:rsidR="00013526" w:rsidRDefault="00013526" w:rsidP="00AE7E6F">
            <w:pPr>
              <w:pStyle w:val="NormalWeb"/>
              <w:ind w:left="142" w:right="34"/>
              <w:rPr>
                <w:rFonts w:ascii="Arial" w:hAnsi="Arial"/>
                <w:b/>
                <w:sz w:val="22"/>
                <w:szCs w:val="22"/>
              </w:rPr>
            </w:pPr>
          </w:p>
          <w:p w14:paraId="791CF02D" w14:textId="77777777" w:rsidR="00013526" w:rsidRDefault="00013526" w:rsidP="00AE7E6F">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6636D692" w14:textId="77777777" w:rsidR="00013526" w:rsidRDefault="00013526" w:rsidP="00AE7E6F">
            <w:pPr>
              <w:pStyle w:val="NormalWeb"/>
              <w:rPr>
                <w:rFonts w:ascii="Arial" w:hAnsi="Arial"/>
                <w:b/>
                <w:sz w:val="22"/>
                <w:szCs w:val="22"/>
              </w:rPr>
            </w:pPr>
          </w:p>
          <w:p w14:paraId="60D2925A" w14:textId="77777777" w:rsidR="00013526" w:rsidRDefault="00013526" w:rsidP="00AE7E6F">
            <w:pPr>
              <w:pStyle w:val="NormalWeb"/>
              <w:rPr>
                <w:rFonts w:ascii="Arial" w:hAnsi="Arial"/>
                <w:b/>
                <w:sz w:val="22"/>
                <w:szCs w:val="22"/>
              </w:rPr>
            </w:pPr>
          </w:p>
          <w:p w14:paraId="09457571" w14:textId="77777777" w:rsidR="00013526" w:rsidRDefault="00013526" w:rsidP="00AE7E6F">
            <w:pPr>
              <w:pStyle w:val="NormalWeb"/>
              <w:rPr>
                <w:rFonts w:ascii="Arial" w:hAnsi="Arial"/>
                <w:b/>
                <w:sz w:val="22"/>
                <w:szCs w:val="22"/>
              </w:rPr>
            </w:pPr>
            <w:r>
              <w:rPr>
                <w:rFonts w:ascii="Arial"/>
                <w:b/>
                <w:sz w:val="22"/>
              </w:rPr>
              <w:t xml:space="preserve">            ALL COMMENTS </w:t>
            </w:r>
            <w:proofErr w:type="gramStart"/>
            <w:r>
              <w:rPr>
                <w:rFonts w:ascii="Arial"/>
                <w:b/>
                <w:sz w:val="22"/>
              </w:rPr>
              <w:t>ARE  ON</w:t>
            </w:r>
            <w:proofErr w:type="gramEnd"/>
            <w:r>
              <w:rPr>
                <w:rFonts w:ascii="Arial"/>
                <w:b/>
                <w:sz w:val="22"/>
              </w:rPr>
              <w:t xml:space="preserve"> THE PDF OF YOUR PAPER IN TURNITIN </w:t>
            </w:r>
          </w:p>
          <w:p w14:paraId="48B7355C" w14:textId="77777777" w:rsidR="00013526" w:rsidRDefault="00013526" w:rsidP="00AE7E6F">
            <w:pPr>
              <w:pStyle w:val="NormalWeb"/>
              <w:rPr>
                <w:rFonts w:ascii="Arial" w:hAnsi="Arial"/>
                <w:b/>
                <w:sz w:val="22"/>
                <w:szCs w:val="22"/>
              </w:rPr>
            </w:pPr>
          </w:p>
          <w:p w14:paraId="3786E4F0" w14:textId="77777777" w:rsidR="00013526" w:rsidRDefault="00013526" w:rsidP="00AE7E6F">
            <w:pPr>
              <w:pStyle w:val="NormalWeb"/>
              <w:rPr>
                <w:rFonts w:ascii="Arial" w:hAnsi="Arial"/>
                <w:b/>
                <w:sz w:val="22"/>
                <w:szCs w:val="22"/>
              </w:rPr>
            </w:pPr>
          </w:p>
          <w:p w14:paraId="4D098ED9" w14:textId="77777777" w:rsidR="00013526" w:rsidRDefault="00013526" w:rsidP="00AE7E6F">
            <w:pPr>
              <w:pStyle w:val="NormalWeb"/>
            </w:pPr>
            <w:r>
              <w:rPr>
                <w:rFonts w:ascii="Arial" w:hAnsi="Arial"/>
                <w:b/>
                <w:sz w:val="22"/>
                <w:szCs w:val="22"/>
              </w:rPr>
              <w:t xml:space="preserve">For completion by Marker </w:t>
            </w:r>
            <w:proofErr w:type="gramStart"/>
            <w:r>
              <w:rPr>
                <w:rFonts w:ascii="Arial" w:hAnsi="Arial"/>
                <w:b/>
                <w:sz w:val="22"/>
                <w:szCs w:val="22"/>
              </w:rPr>
              <w:t>1 :</w:t>
            </w:r>
            <w:proofErr w:type="gramEnd"/>
          </w:p>
          <w:p w14:paraId="02B9F580" w14:textId="77777777" w:rsidR="00013526" w:rsidRDefault="00013526" w:rsidP="00AE7E6F">
            <w:pPr>
              <w:pStyle w:val="NormalWeb"/>
              <w:rPr>
                <w:rFonts w:ascii="Arial" w:hAnsi="Arial"/>
                <w:sz w:val="22"/>
                <w:szCs w:val="22"/>
              </w:rPr>
            </w:pPr>
            <w:r>
              <w:rPr>
                <w:rFonts w:ascii="Arial" w:hAnsi="Arial"/>
                <w:sz w:val="22"/>
                <w:szCs w:val="22"/>
              </w:rPr>
              <w:t>Comments:</w:t>
            </w:r>
          </w:p>
          <w:p w14:paraId="330BDABC" w14:textId="77777777" w:rsidR="00013526" w:rsidRDefault="00013526" w:rsidP="00AE7E6F">
            <w:pPr>
              <w:pStyle w:val="NormalWeb"/>
            </w:pPr>
          </w:p>
        </w:tc>
      </w:tr>
      <w:tr w:rsidR="00013526" w14:paraId="46EFA4A5" w14:textId="77777777" w:rsidTr="00AE7E6F">
        <w:trPr>
          <w:trHeight w:val="492"/>
        </w:trPr>
        <w:tc>
          <w:tcPr>
            <w:tcW w:w="6768" w:type="dxa"/>
            <w:gridSpan w:val="3"/>
          </w:tcPr>
          <w:p w14:paraId="0900EC32" w14:textId="77777777" w:rsidR="00013526" w:rsidRDefault="00013526" w:rsidP="00AE7E6F">
            <w:pPr>
              <w:pStyle w:val="NormalWeb"/>
              <w:ind w:left="142" w:right="34"/>
            </w:pPr>
            <w:r>
              <w:rPr>
                <w:rFonts w:ascii="Arial" w:hAnsi="Arial"/>
                <w:sz w:val="22"/>
                <w:szCs w:val="22"/>
              </w:rPr>
              <w:t>Marker’s signature:</w:t>
            </w:r>
          </w:p>
        </w:tc>
        <w:tc>
          <w:tcPr>
            <w:tcW w:w="2088" w:type="dxa"/>
            <w:gridSpan w:val="2"/>
          </w:tcPr>
          <w:p w14:paraId="0371FC7B" w14:textId="77777777" w:rsidR="00013526" w:rsidRDefault="00013526" w:rsidP="00AE7E6F">
            <w:pPr>
              <w:pStyle w:val="NormalWeb"/>
              <w:ind w:right="34"/>
            </w:pPr>
            <w:r>
              <w:rPr>
                <w:rFonts w:ascii="Arial" w:hAnsi="Arial"/>
                <w:sz w:val="22"/>
                <w:szCs w:val="22"/>
              </w:rPr>
              <w:t>Date:</w:t>
            </w:r>
          </w:p>
        </w:tc>
      </w:tr>
      <w:tr w:rsidR="00013526" w14:paraId="18530347" w14:textId="77777777" w:rsidTr="00AE7E6F">
        <w:tc>
          <w:tcPr>
            <w:tcW w:w="8856" w:type="dxa"/>
            <w:gridSpan w:val="5"/>
          </w:tcPr>
          <w:p w14:paraId="728C1CFD" w14:textId="77777777" w:rsidR="00013526" w:rsidRDefault="00013526" w:rsidP="00AE7E6F">
            <w:pPr>
              <w:pStyle w:val="NormalWeb"/>
              <w:ind w:right="-334"/>
              <w:rPr>
                <w:rFonts w:ascii="Arial" w:hAnsi="Arial"/>
                <w:i/>
                <w:sz w:val="22"/>
                <w:szCs w:val="22"/>
              </w:rPr>
            </w:pPr>
          </w:p>
          <w:p w14:paraId="044107F4" w14:textId="77777777" w:rsidR="00013526" w:rsidRDefault="00013526" w:rsidP="00AE7E6F">
            <w:pPr>
              <w:pStyle w:val="NormalWeb"/>
              <w:ind w:right="-334"/>
            </w:pPr>
            <w:r>
              <w:rPr>
                <w:rFonts w:ascii="Arial" w:hAnsi="Arial"/>
                <w:b/>
                <w:sz w:val="22"/>
                <w:szCs w:val="22"/>
              </w:rPr>
              <w:t>For completion by Marker 2/Moderator:</w:t>
            </w:r>
          </w:p>
          <w:p w14:paraId="4DDAE0CD" w14:textId="77777777" w:rsidR="00013526" w:rsidRDefault="00013526" w:rsidP="00AE7E6F">
            <w:pPr>
              <w:pStyle w:val="NormalWeb"/>
              <w:ind w:right="-334"/>
              <w:rPr>
                <w:rFonts w:ascii="Arial" w:hAnsi="Arial"/>
                <w:b/>
                <w:sz w:val="22"/>
                <w:szCs w:val="22"/>
              </w:rPr>
            </w:pPr>
          </w:p>
          <w:p w14:paraId="60EEE50C" w14:textId="77777777" w:rsidR="00013526" w:rsidRDefault="00013526" w:rsidP="00AE7E6F">
            <w:pPr>
              <w:pStyle w:val="NormalWeb"/>
              <w:ind w:right="-334"/>
            </w:pPr>
            <w:r>
              <w:rPr>
                <w:rFonts w:ascii="Arial" w:hAnsi="Arial"/>
                <w:sz w:val="22"/>
                <w:szCs w:val="22"/>
              </w:rPr>
              <w:t>Comments:</w:t>
            </w:r>
          </w:p>
          <w:p w14:paraId="47D5EFA0" w14:textId="77777777" w:rsidR="00013526" w:rsidRDefault="00013526" w:rsidP="00AE7E6F">
            <w:pPr>
              <w:pStyle w:val="NormalWeb"/>
              <w:ind w:right="-334"/>
              <w:rPr>
                <w:rFonts w:ascii="Arial" w:hAnsi="Arial"/>
                <w:sz w:val="22"/>
                <w:szCs w:val="22"/>
              </w:rPr>
            </w:pPr>
          </w:p>
          <w:p w14:paraId="7556A709" w14:textId="77777777" w:rsidR="00013526" w:rsidRDefault="00013526" w:rsidP="00AE7E6F">
            <w:pPr>
              <w:pStyle w:val="NormalWeb"/>
              <w:ind w:right="-334"/>
              <w:rPr>
                <w:rFonts w:ascii="Arial" w:hAnsi="Arial"/>
                <w:sz w:val="22"/>
                <w:szCs w:val="22"/>
              </w:rPr>
            </w:pPr>
          </w:p>
        </w:tc>
      </w:tr>
      <w:tr w:rsidR="00013526" w14:paraId="4087409C" w14:textId="77777777" w:rsidTr="00AE7E6F">
        <w:trPr>
          <w:trHeight w:val="720"/>
        </w:trPr>
        <w:tc>
          <w:tcPr>
            <w:tcW w:w="5211" w:type="dxa"/>
            <w:gridSpan w:val="2"/>
          </w:tcPr>
          <w:p w14:paraId="43B169C6" w14:textId="77777777" w:rsidR="00013526" w:rsidRDefault="00013526" w:rsidP="00AE7E6F">
            <w:pPr>
              <w:pStyle w:val="NormalWeb"/>
              <w:ind w:right="-334"/>
            </w:pPr>
            <w:r>
              <w:rPr>
                <w:rFonts w:ascii="Arial" w:hAnsi="Arial"/>
                <w:sz w:val="22"/>
                <w:szCs w:val="22"/>
              </w:rPr>
              <w:t>Marker’s Signature:</w:t>
            </w:r>
          </w:p>
        </w:tc>
        <w:tc>
          <w:tcPr>
            <w:tcW w:w="3645" w:type="dxa"/>
            <w:gridSpan w:val="3"/>
          </w:tcPr>
          <w:p w14:paraId="0833A680" w14:textId="77777777" w:rsidR="00013526" w:rsidRDefault="00013526" w:rsidP="00AE7E6F">
            <w:pPr>
              <w:pStyle w:val="NormalWeb"/>
              <w:ind w:right="-334"/>
            </w:pPr>
            <w:r>
              <w:rPr>
                <w:rFonts w:ascii="Arial" w:hAnsi="Arial"/>
                <w:sz w:val="22"/>
                <w:szCs w:val="22"/>
              </w:rPr>
              <w:t>Date:</w:t>
            </w:r>
          </w:p>
        </w:tc>
      </w:tr>
      <w:tr w:rsidR="00013526" w14:paraId="5588087F" w14:textId="77777777" w:rsidTr="00AE7E6F">
        <w:trPr>
          <w:trHeight w:val="720"/>
        </w:trPr>
        <w:tc>
          <w:tcPr>
            <w:tcW w:w="8856" w:type="dxa"/>
            <w:gridSpan w:val="5"/>
          </w:tcPr>
          <w:p w14:paraId="1FC67EC9" w14:textId="77777777" w:rsidR="00013526" w:rsidRDefault="00013526" w:rsidP="00AE7E6F">
            <w:r>
              <w:rPr>
                <w:rFonts w:ascii="Arial" w:hAnsi="Arial"/>
                <w:b/>
                <w:sz w:val="22"/>
                <w:szCs w:val="22"/>
              </w:rPr>
              <w:t>External Examiner’s comments (if relevant)</w:t>
            </w:r>
          </w:p>
          <w:p w14:paraId="1CFA9DE4" w14:textId="77777777" w:rsidR="00013526" w:rsidRDefault="00013526" w:rsidP="00AE7E6F">
            <w:pPr>
              <w:pStyle w:val="NormalWeb"/>
              <w:ind w:right="-334"/>
              <w:rPr>
                <w:rFonts w:ascii="Arial" w:hAnsi="Arial"/>
                <w:sz w:val="22"/>
                <w:szCs w:val="22"/>
              </w:rPr>
            </w:pPr>
          </w:p>
        </w:tc>
      </w:tr>
      <w:tr w:rsidR="00013526" w14:paraId="30E279F3" w14:textId="77777777" w:rsidTr="00AE7E6F">
        <w:trPr>
          <w:trHeight w:val="720"/>
        </w:trPr>
        <w:tc>
          <w:tcPr>
            <w:tcW w:w="5211" w:type="dxa"/>
            <w:gridSpan w:val="2"/>
          </w:tcPr>
          <w:p w14:paraId="5EBAD3B7" w14:textId="77777777" w:rsidR="00013526" w:rsidRDefault="00013526" w:rsidP="00AE7E6F">
            <w:r>
              <w:rPr>
                <w:rFonts w:ascii="Arial" w:hAnsi="Arial"/>
                <w:sz w:val="22"/>
                <w:szCs w:val="22"/>
              </w:rPr>
              <w:t>External Examiner’s Signature:</w:t>
            </w:r>
          </w:p>
        </w:tc>
        <w:tc>
          <w:tcPr>
            <w:tcW w:w="3645" w:type="dxa"/>
            <w:gridSpan w:val="3"/>
          </w:tcPr>
          <w:p w14:paraId="4058FCAE" w14:textId="77777777" w:rsidR="00013526" w:rsidRDefault="00013526" w:rsidP="00AE7E6F">
            <w:r>
              <w:rPr>
                <w:rFonts w:ascii="Arial" w:hAnsi="Arial"/>
                <w:sz w:val="22"/>
                <w:szCs w:val="22"/>
              </w:rPr>
              <w:t>Date:</w:t>
            </w:r>
          </w:p>
        </w:tc>
      </w:tr>
    </w:tbl>
    <w:p w14:paraId="5482CD6A" w14:textId="77777777" w:rsidR="00013526" w:rsidRDefault="00013526" w:rsidP="00013526">
      <w:pPr>
        <w:pStyle w:val="Normal0"/>
      </w:pPr>
    </w:p>
    <w:p w14:paraId="1AFC60C9" w14:textId="77777777" w:rsidR="00013526" w:rsidRDefault="00013526">
      <w:pPr>
        <w:rPr>
          <w:rFonts w:ascii="Times New Roman" w:eastAsia="Times New Roman" w:hAnsi="Times New Roman" w:cs="Times New Roman (Body CS)"/>
          <w:color w:val="000000" w:themeColor="text1"/>
        </w:rPr>
      </w:pPr>
      <w:r>
        <w:br w:type="page"/>
      </w:r>
    </w:p>
    <w:p w14:paraId="1B54298F" w14:textId="390F4CA6" w:rsidR="009D1A3B" w:rsidRDefault="009D1A3B" w:rsidP="009D1A3B">
      <w:pPr>
        <w:pStyle w:val="Subhead"/>
      </w:pPr>
      <w:r>
        <w:lastRenderedPageBreak/>
        <w:t>Introduction</w:t>
      </w:r>
    </w:p>
    <w:p w14:paraId="4BA9F06B" w14:textId="05289055" w:rsidR="009D1A3B" w:rsidRDefault="0017483B" w:rsidP="0017483B">
      <w:pPr>
        <w:pStyle w:val="BodyNoIndent"/>
      </w:pPr>
      <w:r>
        <w:t>Durkheim and Eliade are two anthropologists who researched the subject of sacredness,</w:t>
      </w:r>
      <w:r w:rsidR="002C3019">
        <w:t xml:space="preserve"> </w:t>
      </w:r>
      <w:r w:rsidR="006B6970">
        <w:t xml:space="preserve">at different historical times, </w:t>
      </w:r>
      <w:r w:rsidR="002C3019">
        <w:t xml:space="preserve">from different </w:t>
      </w:r>
      <w:r w:rsidR="006B6970">
        <w:t xml:space="preserve">worldviews </w:t>
      </w:r>
      <w:r w:rsidR="002C3019">
        <w:t xml:space="preserve">and came up with different results. </w:t>
      </w:r>
      <w:r w:rsidR="006B6970">
        <w:t>Durkheim position is favoured by many anthropologists, which is natural</w:t>
      </w:r>
      <w:r w:rsidR="00D60B10">
        <w:t>,</w:t>
      </w:r>
      <w:r w:rsidR="006B6970">
        <w:t xml:space="preserve"> as he is a father of anthropology. Eliade published many popular books on the subject and his position is favoured by the public.</w:t>
      </w:r>
    </w:p>
    <w:p w14:paraId="7E731FFE" w14:textId="4398F2F6" w:rsidR="006B6970" w:rsidRPr="006B6970" w:rsidRDefault="00743F80" w:rsidP="00E06F1C">
      <w:pPr>
        <w:pStyle w:val="Body"/>
      </w:pPr>
      <w:r>
        <w:t>T</w:t>
      </w:r>
      <w:r w:rsidR="006B6970">
        <w:t xml:space="preserve">his essay is </w:t>
      </w:r>
      <w:r>
        <w:t xml:space="preserve">going to review </w:t>
      </w:r>
      <w:r w:rsidR="006B6970">
        <w:t xml:space="preserve">the conflicting views of Durkheim and Eliade on the subject of sacred space. The aim of the essay is to review </w:t>
      </w:r>
      <w:r w:rsidR="00E06F1C">
        <w:t xml:space="preserve">Durkheim’s </w:t>
      </w:r>
      <w:r w:rsidR="00E06F1C" w:rsidRPr="006E5ED7">
        <w:rPr>
          <w:rStyle w:val="Publication"/>
        </w:rPr>
        <w:t>The Elementary Forms of Religious Life</w:t>
      </w:r>
      <w:r w:rsidR="00E06F1C">
        <w:t>,</w:t>
      </w:r>
      <w:r w:rsidR="00E06F1C">
        <w:rPr>
          <w:rStyle w:val="FootnoteReference"/>
        </w:rPr>
        <w:footnoteReference w:id="1"/>
      </w:r>
      <w:r w:rsidR="00E06F1C">
        <w:t xml:space="preserve"> and Eliade’s </w:t>
      </w:r>
      <w:r w:rsidR="00E06F1C" w:rsidRPr="00E06F1C">
        <w:rPr>
          <w:rStyle w:val="Publication"/>
        </w:rPr>
        <w:t>The Sacred and the Profane; the Nature of Religion</w:t>
      </w:r>
      <w:r w:rsidR="00E06F1C">
        <w:t>,</w:t>
      </w:r>
      <w:r w:rsidR="00E06F1C">
        <w:rPr>
          <w:rStyle w:val="FootnoteReference"/>
        </w:rPr>
        <w:footnoteReference w:id="2"/>
      </w:r>
      <w:r w:rsidR="00E06F1C">
        <w:t xml:space="preserve"> to compare and contrast views of Durkheim and Eliade on sacred space</w:t>
      </w:r>
      <w:r>
        <w:t>, establish the viewpoint of each author on sacred space</w:t>
      </w:r>
      <w:r w:rsidR="00E06F1C">
        <w:t>.</w:t>
      </w:r>
    </w:p>
    <w:p w14:paraId="2EE089FF" w14:textId="610618E3" w:rsidR="009D1A3B" w:rsidRDefault="009D1A3B" w:rsidP="009D1A3B">
      <w:pPr>
        <w:pStyle w:val="Subhead"/>
      </w:pPr>
      <w:r>
        <w:t>Durkheim</w:t>
      </w:r>
    </w:p>
    <w:p w14:paraId="78317DB9" w14:textId="48CAFDD5" w:rsidR="00237E1A" w:rsidRDefault="005742F1" w:rsidP="006B6970">
      <w:pPr>
        <w:pStyle w:val="BodyNoIndent"/>
      </w:pPr>
      <w:r>
        <w:t>Emile Durkheim (1858-1917)</w:t>
      </w:r>
      <w:r w:rsidR="00900108">
        <w:t xml:space="preserve"> </w:t>
      </w:r>
      <w:r w:rsidR="00840D41">
        <w:t>was</w:t>
      </w:r>
      <w:r w:rsidR="00900108">
        <w:t xml:space="preserve"> </w:t>
      </w:r>
      <w:r w:rsidR="00C42B9E">
        <w:t>a well-known</w:t>
      </w:r>
      <w:r w:rsidR="00900108">
        <w:t xml:space="preserve"> French anthropologist</w:t>
      </w:r>
      <w:r w:rsidR="002C06BD">
        <w:t xml:space="preserve"> with main interest in sociology</w:t>
      </w:r>
      <w:r>
        <w:t>.</w:t>
      </w:r>
      <w:r w:rsidR="00900108">
        <w:t xml:space="preserve"> </w:t>
      </w:r>
      <w:r w:rsidR="002C06BD">
        <w:t xml:space="preserve">In 1898, Durkheim founded </w:t>
      </w:r>
      <w:proofErr w:type="spellStart"/>
      <w:r w:rsidR="002C06BD" w:rsidRPr="006C51C1">
        <w:t>L'Année</w:t>
      </w:r>
      <w:proofErr w:type="spellEnd"/>
      <w:r w:rsidR="002C06BD" w:rsidRPr="006C51C1">
        <w:t xml:space="preserve"> </w:t>
      </w:r>
      <w:proofErr w:type="spellStart"/>
      <w:r w:rsidR="002C06BD" w:rsidRPr="006C51C1">
        <w:t>sociologique</w:t>
      </w:r>
      <w:proofErr w:type="spellEnd"/>
      <w:r w:rsidR="002C06BD">
        <w:t>,</w:t>
      </w:r>
      <w:r w:rsidR="002C06BD">
        <w:rPr>
          <w:rStyle w:val="FootnoteReference"/>
        </w:rPr>
        <w:footnoteReference w:id="3"/>
      </w:r>
      <w:r w:rsidR="002C06BD">
        <w:t xml:space="preserve"> journal, editorial team of which formed </w:t>
      </w:r>
      <w:r w:rsidR="002C06BD" w:rsidRPr="006C51C1">
        <w:t>French School of Sociology</w:t>
      </w:r>
      <w:r w:rsidR="002C06BD">
        <w:t>.</w:t>
      </w:r>
      <w:r w:rsidR="00416693">
        <w:t xml:space="preserve"> In 1912, u</w:t>
      </w:r>
      <w:r w:rsidR="00C42B9E">
        <w:t>sing Spenser and Gillen,</w:t>
      </w:r>
      <w:r w:rsidR="00C42B9E">
        <w:rPr>
          <w:rStyle w:val="FootnoteReference"/>
        </w:rPr>
        <w:footnoteReference w:id="4"/>
      </w:r>
      <w:r w:rsidR="003D1363">
        <w:t xml:space="preserve"> </w:t>
      </w:r>
      <w:r w:rsidR="003D1363">
        <w:rPr>
          <w:rStyle w:val="FootnoteReference"/>
        </w:rPr>
        <w:footnoteReference w:id="5"/>
      </w:r>
      <w:r w:rsidR="003D1363">
        <w:t xml:space="preserve"> works as a reference, </w:t>
      </w:r>
      <w:r w:rsidR="00237E1A">
        <w:t>Durkheim published</w:t>
      </w:r>
      <w:r w:rsidR="003C3F1D">
        <w:t xml:space="preserve"> his ideas on religion in</w:t>
      </w:r>
      <w:r w:rsidR="00237E1A">
        <w:t xml:space="preserve"> </w:t>
      </w:r>
      <w:r w:rsidR="00237E1A" w:rsidRPr="006E5ED7">
        <w:rPr>
          <w:rStyle w:val="Publication"/>
        </w:rPr>
        <w:t>The Elementary Forms of Religious Life</w:t>
      </w:r>
      <w:r w:rsidR="00237E1A">
        <w:t>.</w:t>
      </w:r>
      <w:r w:rsidR="00237E1A">
        <w:rPr>
          <w:rStyle w:val="FootnoteReference"/>
        </w:rPr>
        <w:footnoteReference w:id="6"/>
      </w:r>
      <w:r w:rsidR="00237E1A">
        <w:t xml:space="preserve"> </w:t>
      </w:r>
      <w:r w:rsidR="002C06BD">
        <w:t xml:space="preserve">In the book Durkheim claimed </w:t>
      </w:r>
      <w:r w:rsidR="003C3F1D">
        <w:t xml:space="preserve">that religion has a </w:t>
      </w:r>
      <w:r w:rsidR="002C06BD">
        <w:t xml:space="preserve">social nature. </w:t>
      </w:r>
      <w:r w:rsidR="00237E1A">
        <w:t>The book was written at the time of change in the Western societies. The Church</w:t>
      </w:r>
      <w:r w:rsidR="004E78CD">
        <w:t>’s</w:t>
      </w:r>
      <w:r w:rsidR="00237E1A">
        <w:t xml:space="preserve"> power throughout the Europe was receding</w:t>
      </w:r>
      <w:r w:rsidR="007A58C1">
        <w:t xml:space="preserve">, the industrial revolution and urbanisation drastically changed the social order and the </w:t>
      </w:r>
      <w:r w:rsidR="00805114">
        <w:t xml:space="preserve">viewpoint </w:t>
      </w:r>
      <w:r w:rsidR="007A58C1">
        <w:t>of the masses</w:t>
      </w:r>
      <w:r w:rsidR="00805114">
        <w:t xml:space="preserve"> on religion.</w:t>
      </w:r>
      <w:r w:rsidR="00237E1A">
        <w:t xml:space="preserve"> In 1843, Karl Marx famously declared ‘Man who creates religion’.</w:t>
      </w:r>
      <w:r w:rsidR="00237E1A">
        <w:rPr>
          <w:rStyle w:val="FootnoteReference"/>
        </w:rPr>
        <w:footnoteReference w:id="7"/>
      </w:r>
      <w:r w:rsidR="00237E1A">
        <w:t xml:space="preserve"> </w:t>
      </w:r>
      <w:r w:rsidR="00567493">
        <w:t>Durkheim support</w:t>
      </w:r>
      <w:r w:rsidR="007A58C1">
        <w:t>ed</w:t>
      </w:r>
      <w:r w:rsidR="00567493">
        <w:t xml:space="preserve"> this view – ‘The Gods also need man; without offerings and sacrifices, they would die’.</w:t>
      </w:r>
      <w:r w:rsidR="00567493">
        <w:rPr>
          <w:rStyle w:val="FootnoteReference"/>
        </w:rPr>
        <w:footnoteReference w:id="8"/>
      </w:r>
      <w:r w:rsidR="00567493">
        <w:t xml:space="preserve"> </w:t>
      </w:r>
    </w:p>
    <w:p w14:paraId="64DBE0FF" w14:textId="74E2F52D" w:rsidR="004E78CD" w:rsidRDefault="007A58C1" w:rsidP="00C23DD8">
      <w:pPr>
        <w:pStyle w:val="Body"/>
      </w:pPr>
      <w:r>
        <w:t>At the time, Durkheim was working on his book, t</w:t>
      </w:r>
      <w:r w:rsidR="00237E1A">
        <w:t>he Modernism movement</w:t>
      </w:r>
      <w:r>
        <w:t xml:space="preserve"> bec</w:t>
      </w:r>
      <w:r w:rsidR="00805114">
        <w:t>o</w:t>
      </w:r>
      <w:r>
        <w:t xml:space="preserve">me </w:t>
      </w:r>
      <w:r w:rsidR="0016111C">
        <w:t xml:space="preserve">a </w:t>
      </w:r>
      <w:r>
        <w:t>mainstream</w:t>
      </w:r>
      <w:r w:rsidR="00237E1A">
        <w:t xml:space="preserve">, </w:t>
      </w:r>
      <w:r>
        <w:t xml:space="preserve">it celebrated the </w:t>
      </w:r>
      <w:r w:rsidR="0016111C">
        <w:t xml:space="preserve">creative </w:t>
      </w:r>
      <w:r>
        <w:t>power of human being</w:t>
      </w:r>
      <w:r w:rsidR="0016111C">
        <w:t>s,</w:t>
      </w:r>
      <w:r>
        <w:t xml:space="preserve"> and </w:t>
      </w:r>
      <w:r w:rsidR="0016111C">
        <w:t xml:space="preserve">ability </w:t>
      </w:r>
      <w:r>
        <w:t>to shape the Nature</w:t>
      </w:r>
      <w:r w:rsidR="00302572">
        <w:t xml:space="preserve">. </w:t>
      </w:r>
      <w:r w:rsidR="003C15C9">
        <w:t>Rousseau ideas of civilization as a source of degradation, were replace</w:t>
      </w:r>
      <w:r w:rsidR="00E855F8">
        <w:t xml:space="preserve">d by </w:t>
      </w:r>
      <w:r w:rsidR="004E78CD">
        <w:t xml:space="preserve">the </w:t>
      </w:r>
      <w:r w:rsidR="00E855F8">
        <w:t xml:space="preserve">idea of progress. </w:t>
      </w:r>
      <w:r w:rsidR="004E78CD">
        <w:t xml:space="preserve">Atheism was </w:t>
      </w:r>
      <w:r w:rsidR="00805114">
        <w:t>gaining popular support</w:t>
      </w:r>
      <w:r w:rsidR="004E78CD">
        <w:t>, and religion was in decline, the trend which continues today.</w:t>
      </w:r>
    </w:p>
    <w:p w14:paraId="42EA4362" w14:textId="360FF63C" w:rsidR="00F8471B" w:rsidRDefault="00F8471B" w:rsidP="00C23DD8">
      <w:pPr>
        <w:pStyle w:val="Body"/>
      </w:pPr>
      <w:r>
        <w:t xml:space="preserve">Two main </w:t>
      </w:r>
      <w:r w:rsidR="00805114">
        <w:t>achievements</w:t>
      </w:r>
      <w:r>
        <w:t xml:space="preserve"> of the book were a definition of religion and distinction between sacred and profane.</w:t>
      </w:r>
      <w:r w:rsidR="00654B5A">
        <w:t xml:space="preserve"> Being a founding father of sociology, Durkheim gave religion a sociological explanation:</w:t>
      </w:r>
    </w:p>
    <w:p w14:paraId="34CD61D8" w14:textId="78A6A44D" w:rsidR="00F8471B" w:rsidRDefault="00F8471B" w:rsidP="00C23DD8">
      <w:pPr>
        <w:pStyle w:val="LongQuote"/>
      </w:pPr>
      <w:r>
        <w:t>A religion is a unified system of beliefs and practices relative to sacred things, that is to say, things set apart and forbidden — beliefs and practices which unite into one single moral community called a Church, all those who adhere to them. The second element thus holds a place in my definition that is no less essential than the first: In showing that the idea of religion is inseparable from the idea of a Church, it conveys the notion that religion must be an eminently collective thing.</w:t>
      </w:r>
      <w:r>
        <w:rPr>
          <w:rStyle w:val="FootnoteReference"/>
        </w:rPr>
        <w:footnoteReference w:id="9"/>
      </w:r>
    </w:p>
    <w:p w14:paraId="108F7409" w14:textId="5E634060" w:rsidR="009A7E49" w:rsidRPr="009A7E49" w:rsidRDefault="009A7E49" w:rsidP="00C23DD8">
      <w:pPr>
        <w:pStyle w:val="BodyNoIndent"/>
      </w:pPr>
      <w:r>
        <w:t>According to Durkheim, there</w:t>
      </w:r>
      <w:r w:rsidRPr="009A7E49">
        <w:t xml:space="preserve"> three </w:t>
      </w:r>
      <w:r>
        <w:t>necessary</w:t>
      </w:r>
      <w:r w:rsidRPr="009A7E49">
        <w:t xml:space="preserve"> elements </w:t>
      </w:r>
      <w:r>
        <w:t>of</w:t>
      </w:r>
      <w:r w:rsidRPr="009A7E49">
        <w:t xml:space="preserve"> religion: sacred objects, a set of beliefs and practices, and the existence of a moral community</w:t>
      </w:r>
      <w:r>
        <w:t>.</w:t>
      </w:r>
      <w:r w:rsidR="008C37D8">
        <w:t xml:space="preserve"> The sacred objects’ location or sacred space is chosen by the community, or rather the </w:t>
      </w:r>
      <w:r w:rsidR="00805114">
        <w:t xml:space="preserve">moral </w:t>
      </w:r>
      <w:r w:rsidR="008C37D8">
        <w:t>community leaders. Durkheim describes the leaders as:</w:t>
      </w:r>
    </w:p>
    <w:p w14:paraId="213B45D3" w14:textId="64E959AA" w:rsidR="00B00D03" w:rsidRDefault="008C37D8" w:rsidP="00C23DD8">
      <w:pPr>
        <w:pStyle w:val="LongQuote"/>
      </w:pPr>
      <w:r>
        <w:t xml:space="preserve">[…] </w:t>
      </w:r>
      <w:r w:rsidR="00B00D03">
        <w:t>men of extraordinarily sensitive religious consciousness</w:t>
      </w:r>
      <w:r>
        <w:t xml:space="preserve"> —</w:t>
      </w:r>
      <w:r w:rsidR="00B00D03">
        <w:t xml:space="preserve"> prophets, founders of religions, great saints</w:t>
      </w:r>
      <w:r>
        <w:t xml:space="preserve"> — </w:t>
      </w:r>
      <w:r w:rsidR="00B00D03">
        <w:t xml:space="preserve">often show symptoms of an excitability that is extreme and even </w:t>
      </w:r>
      <w:r w:rsidR="00B00D03">
        <w:lastRenderedPageBreak/>
        <w:t>pathological: These physiological defects predisposed them to great religious roles. The ritual use of intoxicating liquors is to be understood in the same way.</w:t>
      </w:r>
      <w:r>
        <w:rPr>
          <w:rStyle w:val="FootnoteReference"/>
        </w:rPr>
        <w:footnoteReference w:id="10"/>
      </w:r>
      <w:r w:rsidR="00B00D03">
        <w:t xml:space="preserve"> </w:t>
      </w:r>
    </w:p>
    <w:p w14:paraId="439F7B7B" w14:textId="51B6F87D" w:rsidR="007A58C1" w:rsidRDefault="00805114" w:rsidP="00805114">
      <w:pPr>
        <w:pStyle w:val="BodyNoIndent"/>
      </w:pPr>
      <w:r>
        <w:t>According to Durkheim</w:t>
      </w:r>
      <w:r w:rsidR="0038128A">
        <w:t xml:space="preserve"> s</w:t>
      </w:r>
      <w:r w:rsidR="0093126C">
        <w:t xml:space="preserve">acred space is chosen by people in </w:t>
      </w:r>
      <w:r w:rsidR="0038128A">
        <w:t xml:space="preserve">a </w:t>
      </w:r>
      <w:r w:rsidR="0093126C">
        <w:t xml:space="preserve">state of drunkenness or by people with mental </w:t>
      </w:r>
      <w:r w:rsidR="00743F80">
        <w:t xml:space="preserve">and pathological </w:t>
      </w:r>
      <w:r>
        <w:t>problems</w:t>
      </w:r>
      <w:r w:rsidR="0093126C">
        <w:t>.</w:t>
      </w:r>
    </w:p>
    <w:p w14:paraId="25F64050" w14:textId="51043737" w:rsidR="00E565EF" w:rsidRDefault="0008533C" w:rsidP="00FD4982">
      <w:pPr>
        <w:pStyle w:val="Body"/>
      </w:pPr>
      <w:r>
        <w:t>Durkheim is described as a far-left person. His life ended tragically, as he was vilified for his leftist anti-war stance</w:t>
      </w:r>
      <w:r w:rsidR="00D80466">
        <w:t>. A</w:t>
      </w:r>
      <w:r>
        <w:t>fter receiving a message that his son was killed in trenches, he suffered a stroke and died soon afterwards.</w:t>
      </w:r>
    </w:p>
    <w:p w14:paraId="1F7E999B" w14:textId="6E355965" w:rsidR="009D1A3B" w:rsidRDefault="009D1A3B" w:rsidP="009D1A3B">
      <w:pPr>
        <w:pStyle w:val="Subhead"/>
      </w:pPr>
      <w:r>
        <w:t>Eliade</w:t>
      </w:r>
    </w:p>
    <w:p w14:paraId="5937679C" w14:textId="1632875E" w:rsidR="0086744B" w:rsidRDefault="0016111C" w:rsidP="00C23DD8">
      <w:pPr>
        <w:pStyle w:val="BodyNoIndent"/>
      </w:pPr>
      <w:r>
        <w:t>Romanian historian of religion Mircea Eliade (</w:t>
      </w:r>
      <w:r w:rsidRPr="0016111C">
        <w:t>1907 – 1986</w:t>
      </w:r>
      <w:r>
        <w:t>)</w:t>
      </w:r>
      <w:r w:rsidR="002E5AF2">
        <w:t xml:space="preserve"> lived in Europe through two wars and moved to Chicago at the age of 49. </w:t>
      </w:r>
      <w:r w:rsidR="00C377A6">
        <w:t xml:space="preserve">In the USA, he </w:t>
      </w:r>
      <w:r w:rsidR="005E79DB">
        <w:t xml:space="preserve">founded </w:t>
      </w:r>
      <w:r w:rsidR="005E79DB" w:rsidRPr="00FD4982">
        <w:rPr>
          <w:rStyle w:val="Publication"/>
        </w:rPr>
        <w:t>History of Religions</w:t>
      </w:r>
      <w:r w:rsidR="00C377A6" w:rsidRPr="00FD4982">
        <w:rPr>
          <w:rStyle w:val="Publication"/>
        </w:rPr>
        <w:t xml:space="preserve"> journal</w:t>
      </w:r>
      <w:r w:rsidR="00FD4982">
        <w:t>,</w:t>
      </w:r>
      <w:r w:rsidR="00FD4982">
        <w:rPr>
          <w:rStyle w:val="FootnoteReference"/>
        </w:rPr>
        <w:footnoteReference w:id="11"/>
      </w:r>
      <w:r w:rsidR="00C377A6">
        <w:t xml:space="preserve"> and published over twenty books. His scientific activity </w:t>
      </w:r>
      <w:r w:rsidR="00FD4982">
        <w:t xml:space="preserve">in the US, </w:t>
      </w:r>
      <w:r w:rsidR="00C377A6">
        <w:t xml:space="preserve">coincided with advent of the Space Age and </w:t>
      </w:r>
      <w:r w:rsidR="00FD4982">
        <w:t xml:space="preserve">with birth of </w:t>
      </w:r>
      <w:r w:rsidR="00C377A6">
        <w:t xml:space="preserve">Postmodernism. </w:t>
      </w:r>
      <w:r w:rsidR="00990251">
        <w:t xml:space="preserve">Being able to read in eight languages, Eliade sifted through world mythology and realised that myths </w:t>
      </w:r>
      <w:r w:rsidR="0028136D">
        <w:t xml:space="preserve">all over the world </w:t>
      </w:r>
      <w:r w:rsidR="00990251">
        <w:t>the same archetypes</w:t>
      </w:r>
      <w:r w:rsidR="0028136D" w:rsidRPr="0028136D">
        <w:t xml:space="preserve"> </w:t>
      </w:r>
      <w:r w:rsidR="0028136D">
        <w:t>are present</w:t>
      </w:r>
      <w:r w:rsidR="00990251">
        <w:t>.</w:t>
      </w:r>
      <w:r w:rsidR="00746BFC">
        <w:t xml:space="preserve"> </w:t>
      </w:r>
      <w:r w:rsidR="0028136D">
        <w:t>This led him to believe that</w:t>
      </w:r>
      <w:r w:rsidR="0086744B">
        <w:t xml:space="preserve"> myths are in fact accounts of creation:</w:t>
      </w:r>
    </w:p>
    <w:p w14:paraId="241D0804" w14:textId="0E7A7730" w:rsidR="0086744B" w:rsidRDefault="0086744B" w:rsidP="00C23DD8">
      <w:pPr>
        <w:pStyle w:val="LongQuote"/>
      </w:pPr>
      <w:r w:rsidRPr="0086744B">
        <w:t xml:space="preserve">Every myth shows how a reality came into existence, whether it be the total reality, the cosmos, or only a fragment </w:t>
      </w:r>
      <w:r>
        <w:t>—</w:t>
      </w:r>
      <w:r w:rsidRPr="0086744B">
        <w:t xml:space="preserve"> an island, a species of plant, a human institution. To tell how things came into existence is to explain them and at the same time indirectly to answer another question: Why did they come into existence? The why is always implied in the how </w:t>
      </w:r>
      <w:r>
        <w:t>—</w:t>
      </w:r>
      <w:r w:rsidRPr="0086744B">
        <w:t xml:space="preserve"> for the simple reason that to tell how a thing was born is to reveal an </w:t>
      </w:r>
      <w:proofErr w:type="spellStart"/>
      <w:r w:rsidRPr="0086744B">
        <w:t>irruption</w:t>
      </w:r>
      <w:proofErr w:type="spellEnd"/>
      <w:r w:rsidRPr="0086744B">
        <w:t xml:space="preserve"> of the sacred into the world, and the sacred is the ultimate cause of all real existence</w:t>
      </w:r>
      <w:r>
        <w:t>.</w:t>
      </w:r>
      <w:r>
        <w:rPr>
          <w:rStyle w:val="FootnoteReference"/>
        </w:rPr>
        <w:footnoteReference w:id="12"/>
      </w:r>
    </w:p>
    <w:p w14:paraId="3DF79840" w14:textId="2A530101" w:rsidR="005E79DB" w:rsidRDefault="0008560D" w:rsidP="00C23DD8">
      <w:pPr>
        <w:pStyle w:val="BodyNoIndent"/>
      </w:pPr>
      <w:r>
        <w:t xml:space="preserve">Eliade coined the term </w:t>
      </w:r>
      <w:r w:rsidR="00A978FB">
        <w:t>h</w:t>
      </w:r>
      <w:r w:rsidRPr="0008560D">
        <w:t>ierophany</w:t>
      </w:r>
      <w:r>
        <w:t>, which</w:t>
      </w:r>
      <w:r w:rsidRPr="0008560D">
        <w:t xml:space="preserve"> </w:t>
      </w:r>
      <w:r>
        <w:t>he</w:t>
      </w:r>
      <w:r w:rsidRPr="0008560D">
        <w:t xml:space="preserve"> </w:t>
      </w:r>
      <w:r>
        <w:t>used</w:t>
      </w:r>
      <w:r w:rsidRPr="0008560D">
        <w:t xml:space="preserve"> for manifestation of the divine.</w:t>
      </w:r>
      <w:r>
        <w:t xml:space="preserve"> </w:t>
      </w:r>
      <w:r w:rsidR="004F3776" w:rsidRPr="004F3776">
        <w:t xml:space="preserve">Eliade's understanding of religion </w:t>
      </w:r>
      <w:r w:rsidR="00A978FB">
        <w:t xml:space="preserve">and sacredness </w:t>
      </w:r>
      <w:r w:rsidR="00A978FB" w:rsidRPr="004F3776">
        <w:t>centres</w:t>
      </w:r>
      <w:r w:rsidR="004F3776" w:rsidRPr="004F3776">
        <w:t xml:space="preserve"> on </w:t>
      </w:r>
      <w:r w:rsidR="00A978FB">
        <w:t>the</w:t>
      </w:r>
      <w:r w:rsidR="004F3776" w:rsidRPr="004F3776">
        <w:t xml:space="preserve"> concept</w:t>
      </w:r>
      <w:r w:rsidRPr="0008560D">
        <w:t xml:space="preserve"> </w:t>
      </w:r>
      <w:r w:rsidR="00A978FB">
        <w:t xml:space="preserve">of hierophany. </w:t>
      </w:r>
      <w:r>
        <w:t>He used the term 488 times in his 23 books.</w:t>
      </w:r>
    </w:p>
    <w:p w14:paraId="5366A356" w14:textId="5F210A6B" w:rsidR="004F3776" w:rsidRPr="004F3776" w:rsidRDefault="00A978FB" w:rsidP="00C23DD8">
      <w:pPr>
        <w:pStyle w:val="LongQuote"/>
      </w:pPr>
      <w:r>
        <w:t xml:space="preserve">When the sacred manifests itself in any hierophany, there is not only a break in the homogeneity of space; there is also revelation of an absolute reality, opposed to the nonreality of the vast surrounding expanse. The manifestation of the sacred ontologically founds the world. In the homogeneous and infinite expanse, in which no point of reference is possible and hence no orientation can be established, the hierophany reveals an absolute fixed point, a </w:t>
      </w:r>
      <w:proofErr w:type="spellStart"/>
      <w:r>
        <w:t>center</w:t>
      </w:r>
      <w:proofErr w:type="spellEnd"/>
      <w:r>
        <w:t>.</w:t>
      </w:r>
      <w:r w:rsidR="00416693">
        <w:rPr>
          <w:rStyle w:val="FootnoteReference"/>
        </w:rPr>
        <w:footnoteReference w:id="13"/>
      </w:r>
    </w:p>
    <w:p w14:paraId="4D3F64B2" w14:textId="7150A256" w:rsidR="0008533C" w:rsidRDefault="00E32775" w:rsidP="00C23DD8">
      <w:pPr>
        <w:pStyle w:val="BodyNoIndent"/>
      </w:pPr>
      <w:r>
        <w:t>Sacredness by Eliade is an act of God and sacred space is chosen by God.</w:t>
      </w:r>
      <w:r w:rsidR="00FD4982">
        <w:t xml:space="preserve"> </w:t>
      </w:r>
      <w:r w:rsidR="00416693">
        <w:t xml:space="preserve">It is a key difference with Durkheim who claims it is the society </w:t>
      </w:r>
      <w:r w:rsidR="00FD4982">
        <w:t xml:space="preserve">who </w:t>
      </w:r>
      <w:r w:rsidR="00416693">
        <w:t>decides what is sacred and where it is located.</w:t>
      </w:r>
      <w:r w:rsidR="00D60B10">
        <w:t xml:space="preserve"> Another important concept connected to sacredness and sacred space is chaos. </w:t>
      </w:r>
      <w:r w:rsidR="00B533D7">
        <w:t>Breaking or destroying sacred things means ‘</w:t>
      </w:r>
      <w:r w:rsidR="00B533D7" w:rsidRPr="00B533D7">
        <w:t>reversion to chaos</w:t>
      </w:r>
      <w:r w:rsidR="00B533D7">
        <w:t>’</w:t>
      </w:r>
      <w:r w:rsidR="00B533D7" w:rsidRPr="00B533D7">
        <w:t>.</w:t>
      </w:r>
      <w:r w:rsidR="00B533D7">
        <w:rPr>
          <w:rStyle w:val="FootnoteReference"/>
        </w:rPr>
        <w:footnoteReference w:id="14"/>
      </w:r>
      <w:r w:rsidR="00B533D7">
        <w:t xml:space="preserve"> And creation of sacred space requires bringing order into chaos of profane space:</w:t>
      </w:r>
    </w:p>
    <w:p w14:paraId="2432AD96" w14:textId="08184832" w:rsidR="00B533D7" w:rsidRPr="00B533D7" w:rsidRDefault="00B533D7" w:rsidP="00B533D7">
      <w:pPr>
        <w:pStyle w:val="LongQuote"/>
      </w:pPr>
      <w:r>
        <w:t>But the irruption of the sacred does not</w:t>
      </w:r>
      <w:r>
        <w:t xml:space="preserve"> </w:t>
      </w:r>
      <w:r>
        <w:t>only project a fixed point into the formless fluidity of</w:t>
      </w:r>
      <w:r>
        <w:t xml:space="preserve"> </w:t>
      </w:r>
      <w:r>
        <w:t xml:space="preserve">profane space, a </w:t>
      </w:r>
      <w:proofErr w:type="spellStart"/>
      <w:r>
        <w:t>center</w:t>
      </w:r>
      <w:proofErr w:type="spellEnd"/>
      <w:r>
        <w:t xml:space="preserve"> into chaos; it also effects a break</w:t>
      </w:r>
      <w:r>
        <w:t xml:space="preserve"> </w:t>
      </w:r>
      <w:r>
        <w:t>in plane, that is, it opens communication between the</w:t>
      </w:r>
      <w:r>
        <w:t xml:space="preserve"> </w:t>
      </w:r>
      <w:r>
        <w:t>cosmic planes (between earth and heaven) and makes</w:t>
      </w:r>
      <w:r>
        <w:t xml:space="preserve"> </w:t>
      </w:r>
      <w:r>
        <w:t>possible ontological passage from one mode of being to</w:t>
      </w:r>
      <w:r>
        <w:t xml:space="preserve"> </w:t>
      </w:r>
      <w:r>
        <w:t>another.</w:t>
      </w:r>
      <w:r>
        <w:rPr>
          <w:rStyle w:val="FootnoteReference"/>
        </w:rPr>
        <w:footnoteReference w:id="15"/>
      </w:r>
    </w:p>
    <w:p w14:paraId="3C6D1DD6" w14:textId="09D69240" w:rsidR="00C377A6" w:rsidRDefault="00A978FB" w:rsidP="00B533D7">
      <w:pPr>
        <w:pStyle w:val="BodyNoIndent"/>
      </w:pPr>
      <w:r>
        <w:t xml:space="preserve">Eliade </w:t>
      </w:r>
      <w:r w:rsidR="00C1475E">
        <w:t>was</w:t>
      </w:r>
      <w:r>
        <w:t xml:space="preserve"> described by some as a far-right and a supporter of pro-Nazi Iron Guard</w:t>
      </w:r>
      <w:r w:rsidR="00C1475E">
        <w:t xml:space="preserve"> although nothing of the kind is reflected in his books</w:t>
      </w:r>
      <w:r w:rsidR="0008533C">
        <w:t xml:space="preserve">. </w:t>
      </w:r>
      <w:r w:rsidR="008D40F3">
        <w:t xml:space="preserve">Eliade was vilified for his </w:t>
      </w:r>
      <w:r w:rsidR="00697701">
        <w:t xml:space="preserve">alleged </w:t>
      </w:r>
      <w:r w:rsidR="008D40F3">
        <w:t>past</w:t>
      </w:r>
      <w:r w:rsidR="00697701">
        <w:t xml:space="preserve"> (some suggests he was targeted by security services of Ceausescu’s Romania)</w:t>
      </w:r>
      <w:r w:rsidR="008D40F3">
        <w:t xml:space="preserve">, this caused stress and </w:t>
      </w:r>
      <w:r w:rsidR="00697701">
        <w:t xml:space="preserve">as a result </w:t>
      </w:r>
      <w:r w:rsidR="008D40F3">
        <w:t>he suffered a stroke and died soon afterwards.</w:t>
      </w:r>
      <w:r w:rsidR="00C1475E">
        <w:t xml:space="preserve"> According to McDowell, who wrote an obituary in New York Times:</w:t>
      </w:r>
    </w:p>
    <w:p w14:paraId="0BE894D6" w14:textId="77777777" w:rsidR="00C1475E" w:rsidRDefault="00C1475E" w:rsidP="00C1475E">
      <w:pPr>
        <w:pStyle w:val="LongQuote"/>
      </w:pPr>
      <w:r w:rsidRPr="0050259F">
        <w:lastRenderedPageBreak/>
        <w:t>The whole of human spirituality, from Stone Age mythmakers and shamans to the modern desacralization of the cosmos, has been his parish.</w:t>
      </w:r>
      <w:r>
        <w:rPr>
          <w:rStyle w:val="FootnoteReference"/>
        </w:rPr>
        <w:footnoteReference w:id="16"/>
      </w:r>
    </w:p>
    <w:p w14:paraId="74A29DE5" w14:textId="77777777" w:rsidR="00C1475E" w:rsidRPr="0050259F" w:rsidRDefault="00C1475E" w:rsidP="00C1475E">
      <w:pPr>
        <w:pStyle w:val="LongQuote"/>
      </w:pPr>
      <w:r w:rsidRPr="0050259F">
        <w:t>Professor Eliade wrote more than 50 books, including novels, story collections, novellas and plays; more than 30 of the books were published in English</w:t>
      </w:r>
      <w:r>
        <w:t>.</w:t>
      </w:r>
      <w:r>
        <w:rPr>
          <w:rStyle w:val="FootnoteReference"/>
        </w:rPr>
        <w:footnoteReference w:id="17"/>
      </w:r>
    </w:p>
    <w:p w14:paraId="632FEA3E" w14:textId="451E61BA" w:rsidR="00C23DD8" w:rsidRDefault="00C23DD8" w:rsidP="009D1A3B">
      <w:pPr>
        <w:pStyle w:val="Subhead"/>
      </w:pPr>
      <w:r>
        <w:t>Discussion</w:t>
      </w:r>
    </w:p>
    <w:p w14:paraId="3997EC38" w14:textId="22793268" w:rsidR="0038128A" w:rsidRPr="0038128A" w:rsidRDefault="0038128A" w:rsidP="0038128A">
      <w:pPr>
        <w:pStyle w:val="BodyNoIndent"/>
      </w:pPr>
      <w:r>
        <w:t>Durkheim is a difficult figure to critically write about</w:t>
      </w:r>
      <w:r w:rsidRPr="009855A3">
        <w:t>,</w:t>
      </w:r>
      <w:r>
        <w:t xml:space="preserve"> as he is associated with historical and political processes that were taking place during his life time. </w:t>
      </w:r>
      <w:r w:rsidR="00374A18">
        <w:t xml:space="preserve">Scholars still attribute huge value to his works, there is still </w:t>
      </w:r>
      <w:r w:rsidR="002C578C">
        <w:t xml:space="preserve">political and social demand for his ideas, new editions of his books </w:t>
      </w:r>
      <w:r w:rsidR="00C1475E">
        <w:t xml:space="preserve">are </w:t>
      </w:r>
      <w:r w:rsidR="002C578C">
        <w:t xml:space="preserve">published every year. </w:t>
      </w:r>
      <w:r>
        <w:t xml:space="preserve">He is also a father of anthropology and modern sociology, and Arnold Van </w:t>
      </w:r>
      <w:proofErr w:type="spellStart"/>
      <w:r>
        <w:t>Gennep</w:t>
      </w:r>
      <w:proofErr w:type="spellEnd"/>
      <w:r>
        <w:t xml:space="preserve"> is a witness that it is not always safe to disagree with Durkheim.</w:t>
      </w:r>
    </w:p>
    <w:p w14:paraId="1C9E22FE" w14:textId="6DD002D7" w:rsidR="002C578C" w:rsidRDefault="002C578C" w:rsidP="0038128A">
      <w:pPr>
        <w:pStyle w:val="Body"/>
      </w:pPr>
      <w:r>
        <w:t xml:space="preserve">An old theory should be confirmed by new data, and since Durkheim published his work, over 110 years </w:t>
      </w:r>
      <w:r w:rsidR="00C1475E">
        <w:t>ago,</w:t>
      </w:r>
      <w:r>
        <w:t xml:space="preserve"> there is plenty of additional information which was not available to Durkheim</w:t>
      </w:r>
      <w:r w:rsidR="00C1475E">
        <w:t xml:space="preserve"> and his contemporaries</w:t>
      </w:r>
      <w:r>
        <w:t>.</w:t>
      </w:r>
    </w:p>
    <w:p w14:paraId="596055D2" w14:textId="7367AB26" w:rsidR="00C23DD8" w:rsidRDefault="007915C3" w:rsidP="0038128A">
      <w:pPr>
        <w:pStyle w:val="Body"/>
      </w:pPr>
      <w:r>
        <w:t>Since Australian Aboriginals turned to totemism</w:t>
      </w:r>
      <w:r w:rsidR="004510D3">
        <w:t xml:space="preserve"> at the primordial times</w:t>
      </w:r>
      <w:r>
        <w:t xml:space="preserve">, the </w:t>
      </w:r>
      <w:r w:rsidR="00C23DD8">
        <w:t>world population increas</w:t>
      </w:r>
      <w:r>
        <w:t>ed</w:t>
      </w:r>
      <w:r w:rsidR="00C23DD8">
        <w:t xml:space="preserve"> </w:t>
      </w:r>
      <w:r>
        <w:t xml:space="preserve">by </w:t>
      </w:r>
      <w:r w:rsidR="00C1475E">
        <w:t>hundred</w:t>
      </w:r>
      <w:r>
        <w:t>s of times. Delirium</w:t>
      </w:r>
      <w:r w:rsidR="004510D3">
        <w:t>, including prohibited substances,</w:t>
      </w:r>
      <w:r>
        <w:t xml:space="preserve"> </w:t>
      </w:r>
      <w:r w:rsidR="004510D3">
        <w:t>has been</w:t>
      </w:r>
      <w:r>
        <w:t xml:space="preserve"> readily available all over the world in far many more forms than it was </w:t>
      </w:r>
      <w:r w:rsidR="004510D3">
        <w:t>at the primordial times. But we don’t see new religions and beliefs springing up in great quantities</w:t>
      </w:r>
      <w:r w:rsidR="002C578C">
        <w:t xml:space="preserve"> here and there</w:t>
      </w:r>
      <w:r w:rsidR="004510D3">
        <w:t xml:space="preserve">, indicating that </w:t>
      </w:r>
      <w:r w:rsidR="0038128A">
        <w:t xml:space="preserve">results of the Durkheim’s theory are not </w:t>
      </w:r>
      <w:r w:rsidR="004510D3" w:rsidRPr="004510D3">
        <w:t>repeatab</w:t>
      </w:r>
      <w:r w:rsidR="0038128A">
        <w:t>le</w:t>
      </w:r>
      <w:r w:rsidR="004510D3" w:rsidRPr="004510D3">
        <w:t xml:space="preserve"> and reproducib</w:t>
      </w:r>
      <w:r w:rsidR="0038128A">
        <w:t xml:space="preserve">le and therefore </w:t>
      </w:r>
      <w:r w:rsidR="002C578C">
        <w:t xml:space="preserve">could be </w:t>
      </w:r>
      <w:r w:rsidR="0038128A">
        <w:t>doubtful.</w:t>
      </w:r>
      <w:r w:rsidR="00743F80">
        <w:t xml:space="preserve"> </w:t>
      </w:r>
    </w:p>
    <w:p w14:paraId="5EC85F29" w14:textId="2C499C2B" w:rsidR="0038128A" w:rsidRDefault="002C578C" w:rsidP="0038128A">
      <w:pPr>
        <w:pStyle w:val="Body"/>
      </w:pPr>
      <w:r>
        <w:t>T</w:t>
      </w:r>
      <w:r w:rsidR="0038128A">
        <w:t xml:space="preserve">he concepts </w:t>
      </w:r>
      <w:r w:rsidR="0038128A" w:rsidRPr="0038128A">
        <w:rPr>
          <w:rStyle w:val="Publication"/>
        </w:rPr>
        <w:t>Man who creates religion</w:t>
      </w:r>
      <w:r w:rsidR="0038128A">
        <w:t xml:space="preserve"> and </w:t>
      </w:r>
      <w:r w:rsidR="0038128A" w:rsidRPr="0038128A">
        <w:rPr>
          <w:rStyle w:val="Publication"/>
        </w:rPr>
        <w:t>The Gods also need man; without offerings and sacrifices, they would die</w:t>
      </w:r>
      <w:r w:rsidR="0038128A">
        <w:t>, which are attributed to Marx and Durkheim, are likely thousands of years old: ‘</w:t>
      </w:r>
      <w:r w:rsidR="0038128A" w:rsidRPr="00610C8A">
        <w:t xml:space="preserve">eighth-century BC prophets </w:t>
      </w:r>
      <w:r w:rsidR="0038128A">
        <w:softHyphen/>
        <w:t>—</w:t>
      </w:r>
      <w:r w:rsidR="0038128A" w:rsidRPr="00610C8A">
        <w:t xml:space="preserve"> such as Amos, Micah, Nahum, and Isaiah </w:t>
      </w:r>
      <w:r w:rsidR="0038128A">
        <w:t xml:space="preserve">— </w:t>
      </w:r>
      <w:r w:rsidR="0038128A" w:rsidRPr="00610C8A">
        <w:t>is the claim that these gods were manufactured by human creators</w:t>
      </w:r>
      <w:r w:rsidR="0038128A">
        <w:t>’</w:t>
      </w:r>
      <w:r w:rsidR="0038128A" w:rsidRPr="00610C8A">
        <w:t>.</w:t>
      </w:r>
      <w:r w:rsidR="0038128A">
        <w:rPr>
          <w:rStyle w:val="FootnoteReference"/>
        </w:rPr>
        <w:footnoteReference w:id="18"/>
      </w:r>
      <w:r w:rsidR="0038128A">
        <w:t xml:space="preserve"> Durkheim’s father and grandfather were rabbis and he himself attended a rabbinical school, so he might had got the concept of </w:t>
      </w:r>
      <w:r w:rsidR="0038128A" w:rsidRPr="00743F80">
        <w:rPr>
          <w:rStyle w:val="Publication"/>
        </w:rPr>
        <w:t>Man created God</w:t>
      </w:r>
      <w:r w:rsidR="0038128A">
        <w:t xml:space="preserve"> from the family or from the school. Incidentally, Karl Marx descended from a long line of rabbis, and also might have got the concept from the family.</w:t>
      </w:r>
    </w:p>
    <w:p w14:paraId="27B73E39" w14:textId="6117C3AF" w:rsidR="002C578C" w:rsidRDefault="002C578C" w:rsidP="002C578C">
      <w:pPr>
        <w:pStyle w:val="Body"/>
      </w:pPr>
      <w:r>
        <w:t>T</w:t>
      </w:r>
      <w:r>
        <w:t xml:space="preserve">he location and the subject of </w:t>
      </w:r>
      <w:r w:rsidR="00743F80">
        <w:t>Durkheim’s</w:t>
      </w:r>
      <w:r>
        <w:t xml:space="preserve"> studies of sacredness are arguably the worst possible choice. Australia is located in the Southern Hemisphere and the rest of the human civilizations,</w:t>
      </w:r>
      <w:r>
        <w:rPr>
          <w:rStyle w:val="FootnoteReference"/>
        </w:rPr>
        <w:footnoteReference w:id="19"/>
      </w:r>
      <w:r>
        <w:t xml:space="preserve"> to which Durkheim extends his findings, are located in the Northern Hemisphere. One of Durkheim’s most important claims on basis of which he rejects the role of the cosmos in religion is: </w:t>
      </w:r>
    </w:p>
    <w:p w14:paraId="3BDAD7F7" w14:textId="77777777" w:rsidR="002C578C" w:rsidRPr="009855A3" w:rsidRDefault="002C578C" w:rsidP="002C578C">
      <w:pPr>
        <w:pStyle w:val="LongQuote"/>
      </w:pPr>
      <w:r>
        <w:t>The sun is eclipsed, the moon disappears behind the clouds, the river floods. But these passing disturbances can never give birth to anything but equally passing impressions, the memory of which is erased after a time; so, they could not possibly serve as the basis of those stable and permanent systems of ideas and practices that constitute religions.</w:t>
      </w:r>
      <w:r>
        <w:rPr>
          <w:rStyle w:val="FootnoteReference"/>
        </w:rPr>
        <w:footnoteReference w:id="20"/>
      </w:r>
      <w:r>
        <w:t xml:space="preserve"> </w:t>
      </w:r>
    </w:p>
    <w:p w14:paraId="7E987D8E" w14:textId="7FBC6FF9" w:rsidR="002C578C" w:rsidRDefault="002C578C" w:rsidP="002C578C">
      <w:pPr>
        <w:pStyle w:val="BodyNoIndent"/>
      </w:pPr>
      <w:r>
        <w:t xml:space="preserve">If there indeed was a cosmic event, which gave </w:t>
      </w:r>
      <w:r w:rsidR="005102E6">
        <w:t xml:space="preserve">birth </w:t>
      </w:r>
      <w:r>
        <w:t>to impressions</w:t>
      </w:r>
      <w:r w:rsidRPr="0048223A">
        <w:t>,</w:t>
      </w:r>
      <w:r>
        <w:t xml:space="preserve"> which last millennia, it might not have been visible from Australia, which is located in the Southern Hemisphere. As an example, there is a Dragon archetype present in every major civilization</w:t>
      </w:r>
      <w:r w:rsidRPr="0048223A">
        <w:t xml:space="preserve"> </w:t>
      </w:r>
      <w:r>
        <w:t xml:space="preserve">in the Northern Hemisphere (but not in Australia), which might be a reference to such a cosmic event, as there is clearly on such creature ever existed on the planet. </w:t>
      </w:r>
    </w:p>
    <w:p w14:paraId="645A90D3" w14:textId="0B1A8ADD" w:rsidR="00ED3E96" w:rsidRPr="0048223A" w:rsidRDefault="00ED3E96" w:rsidP="00ED3E96">
      <w:pPr>
        <w:pStyle w:val="Body"/>
      </w:pPr>
      <w:r>
        <w:t>Durkheim rigorously studied ‘Australian societies, which represent, as we will see, the lowest and simplest form of social organization we know’.</w:t>
      </w:r>
      <w:r>
        <w:rPr>
          <w:rStyle w:val="FootnoteReference"/>
        </w:rPr>
        <w:footnoteReference w:id="21"/>
      </w:r>
      <w:r>
        <w:t xml:space="preserve"> But recent ‘archaeological excavations in western Arnhem Land that pushed the opening chapters of Australian history back to 65,000 years </w:t>
      </w:r>
      <w:r>
        <w:lastRenderedPageBreak/>
        <w:t>ago’,</w:t>
      </w:r>
      <w:r>
        <w:rPr>
          <w:rStyle w:val="FootnoteReference"/>
        </w:rPr>
        <w:footnoteReference w:id="22"/>
      </w:r>
      <w:r>
        <w:t xml:space="preserve"> making it the oldest civilization on the planet. This raises a few questions to the Durkheim’s work. </w:t>
      </w:r>
    </w:p>
    <w:p w14:paraId="0172DFE0" w14:textId="03E5D46F" w:rsidR="00ED3E96" w:rsidRDefault="00ED3E96" w:rsidP="00ED3E96">
      <w:pPr>
        <w:pStyle w:val="Body"/>
        <w:numPr>
          <w:ilvl w:val="0"/>
          <w:numId w:val="11"/>
        </w:numPr>
      </w:pPr>
      <w:r>
        <w:t>The founding father of anthropology didn’t recognise the oldest civilization on the planet.</w:t>
      </w:r>
      <w:r>
        <w:t xml:space="preserve"> This might characterise of his approach — like a photograph with a macro lens is able to see and analyse the structure of </w:t>
      </w:r>
      <w:r w:rsidR="005102E6">
        <w:t>a</w:t>
      </w:r>
      <w:r>
        <w:t xml:space="preserve"> sand</w:t>
      </w:r>
      <w:r w:rsidR="005102E6">
        <w:t xml:space="preserve"> grain</w:t>
      </w:r>
      <w:r>
        <w:t xml:space="preserve">, but </w:t>
      </w:r>
      <w:r w:rsidR="005102E6">
        <w:t>unable to view</w:t>
      </w:r>
      <w:r>
        <w:t xml:space="preserve"> the </w:t>
      </w:r>
      <w:r w:rsidR="0050259F">
        <w:t>pyramids</w:t>
      </w:r>
      <w:r>
        <w:t>.</w:t>
      </w:r>
      <w:r w:rsidR="005102E6">
        <w:t xml:space="preserve"> </w:t>
      </w:r>
    </w:p>
    <w:p w14:paraId="76A2F33E" w14:textId="4A429BF3" w:rsidR="00ED3E96" w:rsidRPr="00ED3E96" w:rsidRDefault="00ED3E96" w:rsidP="00E13C28">
      <w:pPr>
        <w:pStyle w:val="Body"/>
        <w:numPr>
          <w:ilvl w:val="0"/>
          <w:numId w:val="11"/>
        </w:numPr>
      </w:pPr>
      <w:r>
        <w:t xml:space="preserve">If the </w:t>
      </w:r>
      <w:r>
        <w:t xml:space="preserve">planet’s </w:t>
      </w:r>
      <w:r>
        <w:t>oldest civilization did not raise to the level of ‘advanced societies such as China, Egypt, and the Greece and Roman cities’,</w:t>
      </w:r>
      <w:r>
        <w:rPr>
          <w:rStyle w:val="FootnoteReference"/>
        </w:rPr>
        <w:footnoteReference w:id="23"/>
      </w:r>
      <w:r>
        <w:t xml:space="preserve">  in </w:t>
      </w:r>
      <w:r>
        <w:t xml:space="preserve">over </w:t>
      </w:r>
      <w:r>
        <w:t>65,000 year</w:t>
      </w:r>
      <w:r w:rsidR="005102E6">
        <w:t>s</w:t>
      </w:r>
      <w:r>
        <w:t xml:space="preserve"> </w:t>
      </w:r>
      <w:r>
        <w:t xml:space="preserve">then it was </w:t>
      </w:r>
      <w:r w:rsidR="005102E6">
        <w:t xml:space="preserve">likely </w:t>
      </w:r>
      <w:r>
        <w:t xml:space="preserve">wrong to </w:t>
      </w:r>
      <w:r w:rsidR="005102E6">
        <w:t>apply</w:t>
      </w:r>
      <w:r>
        <w:t xml:space="preserve"> Durkheim’s findings in Australia on the rest of the world</w:t>
      </w:r>
      <w:r>
        <w:t xml:space="preserve">, as </w:t>
      </w:r>
      <w:r w:rsidR="005102E6">
        <w:t>it’s likely that</w:t>
      </w:r>
      <w:r>
        <w:t xml:space="preserve"> something else gave a push to the birth of religions </w:t>
      </w:r>
      <w:r w:rsidR="005102E6">
        <w:t>outside of Australia</w:t>
      </w:r>
      <w:r>
        <w:t>.</w:t>
      </w:r>
    </w:p>
    <w:p w14:paraId="6FC253FF" w14:textId="352F15A6" w:rsidR="00FE4286" w:rsidRDefault="002C578C" w:rsidP="00ED3E96">
      <w:pPr>
        <w:pStyle w:val="BodyNoIndent"/>
      </w:pPr>
      <w:r>
        <w:t xml:space="preserve">Durkheim didn’t care for </w:t>
      </w:r>
      <w:r>
        <w:t xml:space="preserve">cosmos, space or God. These are missing categories from his </w:t>
      </w:r>
      <w:r w:rsidR="00263355">
        <w:t>book</w:t>
      </w:r>
      <w:r>
        <w:t>.</w:t>
      </w:r>
      <w:r w:rsidR="00ED3E96">
        <w:t xml:space="preserve"> As a sociologist, he concentrat</w:t>
      </w:r>
      <w:r w:rsidR="00263355">
        <w:t>ed</w:t>
      </w:r>
      <w:r w:rsidR="00ED3E96">
        <w:t xml:space="preserve"> on man and d</w:t>
      </w:r>
      <w:r w:rsidR="00263355">
        <w:t>idn</w:t>
      </w:r>
      <w:r w:rsidR="00ED3E96">
        <w:t>’t look beyond man. He follow</w:t>
      </w:r>
      <w:r w:rsidR="00263355">
        <w:t>ed</w:t>
      </w:r>
      <w:r w:rsidR="00ED3E96">
        <w:t xml:space="preserve"> the tide of the time, the fashion, the political and ideological agenda, therefore it is difficult to call him a visionary.</w:t>
      </w:r>
      <w:r w:rsidR="00930BB5">
        <w:t xml:space="preserve"> </w:t>
      </w:r>
    </w:p>
    <w:p w14:paraId="559BEE9A" w14:textId="6F8E8655" w:rsidR="002C578C" w:rsidRDefault="00930BB5" w:rsidP="00FE4286">
      <w:pPr>
        <w:pStyle w:val="Body"/>
      </w:pPr>
      <w:r>
        <w:t>The opposite is with Eliade, who</w:t>
      </w:r>
      <w:r w:rsidR="008225B5">
        <w:t xml:space="preserve"> went against the Modernism tid</w:t>
      </w:r>
      <w:r w:rsidR="00D706D7">
        <w:t>e</w:t>
      </w:r>
      <w:r w:rsidR="008225B5">
        <w:t xml:space="preserve"> and who</w:t>
      </w:r>
      <w:r>
        <w:t xml:space="preserve"> is </w:t>
      </w:r>
      <w:r w:rsidR="008225B5">
        <w:t>called</w:t>
      </w:r>
      <w:r w:rsidR="008225B5">
        <w:t xml:space="preserve"> ‘a precursor to Postmodernism’.</w:t>
      </w:r>
      <w:r w:rsidR="008225B5">
        <w:rPr>
          <w:rStyle w:val="FootnoteReference"/>
        </w:rPr>
        <w:footnoteReference w:id="24"/>
      </w:r>
      <w:r w:rsidR="008225B5">
        <w:t xml:space="preserve"> Like Einstein, who concentrated not on formulas</w:t>
      </w:r>
      <w:r w:rsidR="005102E6">
        <w:t xml:space="preserve"> (details)</w:t>
      </w:r>
      <w:r w:rsidR="008225B5">
        <w:t xml:space="preserve"> but on the vision, Eliade focused on the big picture. </w:t>
      </w:r>
      <w:r w:rsidR="00D706D7">
        <w:t xml:space="preserve">This </w:t>
      </w:r>
      <w:r w:rsidR="005102E6">
        <w:t xml:space="preserve">approach </w:t>
      </w:r>
      <w:r w:rsidR="00D706D7">
        <w:t xml:space="preserve">left him open to attacks by fellow anthropologists who didn’t accept the vision, but picked up on details. </w:t>
      </w:r>
      <w:r w:rsidR="008225B5">
        <w:t>His postmodernist approach</w:t>
      </w:r>
      <w:r w:rsidR="00FE4286">
        <w:t xml:space="preserve"> to myth, as a story of creation, came into conflict with the modernist approach the anthropology incumbents, who used an approach dictated by the ideology. His books are an example of intertextuality, </w:t>
      </w:r>
      <w:r w:rsidR="00D706D7">
        <w:t xml:space="preserve">widely </w:t>
      </w:r>
      <w:r w:rsidR="00FE4286">
        <w:t>adopted by Postmodernism</w:t>
      </w:r>
      <w:r w:rsidR="00D706D7">
        <w:t xml:space="preserve"> later</w:t>
      </w:r>
      <w:r w:rsidR="00FE4286">
        <w:t xml:space="preserve">. His works likely came into direct conflict </w:t>
      </w:r>
      <w:r w:rsidR="00D706D7">
        <w:t>the ideology of the Eastern Block and Eliade suffered from personal attacks and bullying</w:t>
      </w:r>
      <w:r w:rsidR="005102E6">
        <w:t xml:space="preserve"> likely being organized by likes of </w:t>
      </w:r>
      <w:proofErr w:type="spellStart"/>
      <w:r w:rsidR="005102E6">
        <w:t>Stazi</w:t>
      </w:r>
      <w:proofErr w:type="spellEnd"/>
      <w:r w:rsidR="00D706D7">
        <w:t>.</w:t>
      </w:r>
    </w:p>
    <w:p w14:paraId="13DC7255" w14:textId="71890D51" w:rsidR="00D706D7" w:rsidRDefault="00DF39ED" w:rsidP="00DF39ED">
      <w:pPr>
        <w:pStyle w:val="Body"/>
      </w:pPr>
      <w:r>
        <w:t xml:space="preserve">Eliade’s major works were published over sixty years ago and this, like with Durkheim gives plenty of time to reflect on the works. </w:t>
      </w:r>
      <w:r w:rsidR="00D706D7">
        <w:t xml:space="preserve">Eliade stance on sacredness was backed by renown physicist Lee Smollin, who was studying odds of the Universe creation being a random act and came to </w:t>
      </w:r>
      <w:r>
        <w:t xml:space="preserve">a </w:t>
      </w:r>
      <w:r w:rsidR="00D706D7">
        <w:t xml:space="preserve">conclusion that we </w:t>
      </w:r>
      <w:r w:rsidR="00D706D7" w:rsidRPr="00CC6E40">
        <w:t xml:space="preserve">‘have little choice but to become </w:t>
      </w:r>
      <w:proofErr w:type="gramStart"/>
      <w:r w:rsidR="00D706D7" w:rsidRPr="00CC6E40">
        <w:t>mystics’</w:t>
      </w:r>
      <w:proofErr w:type="gramEnd"/>
      <w:r w:rsidR="00D706D7" w:rsidRPr="00CC6E40">
        <w:t>.</w:t>
      </w:r>
      <w:r w:rsidR="00D706D7">
        <w:rPr>
          <w:rStyle w:val="FootnoteReference"/>
        </w:rPr>
        <w:footnoteReference w:id="25"/>
      </w:r>
      <w:r w:rsidR="00D706D7">
        <w:t xml:space="preserve"> One can interpret Smollin findings and view creation of Universe as ‘</w:t>
      </w:r>
      <w:r w:rsidR="00D706D7" w:rsidRPr="00C311B2">
        <w:t>a primordial act, the transformation of chaos into cosmos by the divine act of creation</w:t>
      </w:r>
      <w:r w:rsidR="00D706D7">
        <w:t>’</w:t>
      </w:r>
      <w:r w:rsidR="00D706D7" w:rsidRPr="00C311B2">
        <w:t>.</w:t>
      </w:r>
      <w:r w:rsidR="00D706D7">
        <w:rPr>
          <w:rStyle w:val="FootnoteReference"/>
        </w:rPr>
        <w:footnoteReference w:id="26"/>
      </w:r>
    </w:p>
    <w:p w14:paraId="7B75C1B9" w14:textId="334A42C2" w:rsidR="003B6FBE" w:rsidRPr="000F7EB0" w:rsidRDefault="003B6FBE" w:rsidP="003B6FBE">
      <w:pPr>
        <w:pStyle w:val="Body"/>
      </w:pPr>
      <w:r>
        <w:t xml:space="preserve">Durkheim and Eliade </w:t>
      </w:r>
      <w:r>
        <w:t xml:space="preserve">might have been looking from the same point in space, but in opposite </w:t>
      </w:r>
      <w:r>
        <w:t>directions</w:t>
      </w:r>
      <w:r>
        <w:t>.</w:t>
      </w:r>
      <w:r>
        <w:t xml:space="preserve"> Durkheim down at the primitive man</w:t>
      </w:r>
      <w:r>
        <w:t xml:space="preserve"> and inwards</w:t>
      </w:r>
      <w:r>
        <w:t xml:space="preserve">, </w:t>
      </w:r>
      <w:r>
        <w:t xml:space="preserve">and taking into account his other works one could describe the direction as towards the hell. </w:t>
      </w:r>
      <w:r>
        <w:t xml:space="preserve">Eliade </w:t>
      </w:r>
      <w:r>
        <w:t xml:space="preserve">was looking outwards to unknown and </w:t>
      </w:r>
      <w:r>
        <w:t xml:space="preserve">upwards to the heaven. </w:t>
      </w:r>
    </w:p>
    <w:p w14:paraId="7BD89A3A" w14:textId="77777777" w:rsidR="00D706D7" w:rsidRPr="00D706D7" w:rsidRDefault="00D706D7" w:rsidP="00FE4286">
      <w:pPr>
        <w:pStyle w:val="Body"/>
      </w:pPr>
    </w:p>
    <w:p w14:paraId="1723AF39" w14:textId="0A150365" w:rsidR="009D1A3B" w:rsidRDefault="009D1A3B" w:rsidP="009D1A3B">
      <w:pPr>
        <w:pStyle w:val="Subhead"/>
      </w:pPr>
      <w:r>
        <w:t>Conclusion</w:t>
      </w:r>
    </w:p>
    <w:p w14:paraId="2301F216" w14:textId="6D7F0F89" w:rsidR="005D1321" w:rsidRDefault="005D1321" w:rsidP="00C23DD8">
      <w:pPr>
        <w:pStyle w:val="BodyNoIndent"/>
      </w:pPr>
      <w:r>
        <w:t xml:space="preserve">Both Durkheim and Eliade studied the subject of sacredness and sacred space. Durkheim was convinced that the sacred things and sacred space are chosen by people, implying that God doesn’t exist. Eliade was convinced that sacred space is chosen as a result of hierophany. </w:t>
      </w:r>
      <w:r w:rsidR="003B3756">
        <w:t>Both scholars have contrasting views and were looking into opposite directions — Durkheim down and Eliade up, no wonder they saw different things.</w:t>
      </w:r>
    </w:p>
    <w:p w14:paraId="479A83C7" w14:textId="008C778F" w:rsidR="003F7331" w:rsidRDefault="001D1A04" w:rsidP="003B3756">
      <w:pPr>
        <w:pStyle w:val="Body"/>
      </w:pPr>
      <w:r>
        <w:t>In 1</w:t>
      </w:r>
      <w:r w:rsidR="000F7EB0">
        <w:t>899</w:t>
      </w:r>
      <w:r>
        <w:t xml:space="preserve">, </w:t>
      </w:r>
      <w:r w:rsidR="000F7EB0">
        <w:t xml:space="preserve">at </w:t>
      </w:r>
      <w:r>
        <w:t xml:space="preserve">the turn of twentieth century, Lord Raleigh in his speech at the Royal Physics Society said that </w:t>
      </w:r>
      <w:r w:rsidR="000F7EB0">
        <w:t xml:space="preserve">all major problems of physics were solved. Shortly afterwards a physicist found out that according </w:t>
      </w:r>
      <w:r w:rsidR="00E9194E">
        <w:t xml:space="preserve">to </w:t>
      </w:r>
      <w:r w:rsidR="000F7EB0">
        <w:t>incumbent theories</w:t>
      </w:r>
      <w:r w:rsidR="00DF39ED">
        <w:t>,</w:t>
      </w:r>
      <w:r w:rsidR="000F7EB0">
        <w:t xml:space="preserve"> the whole amount energy on the planet was not enough to boil a kettle. </w:t>
      </w:r>
      <w:r w:rsidR="00DF39ED">
        <w:t>Overnight</w:t>
      </w:r>
      <w:r w:rsidR="000F7EB0">
        <w:t xml:space="preserve"> </w:t>
      </w:r>
      <w:r w:rsidR="00DF39ED">
        <w:t>rock solid and accepted by the scientific community theories turned into pumpkin</w:t>
      </w:r>
      <w:r w:rsidR="00A36974">
        <w:t xml:space="preserve"> like a Cinderella coach</w:t>
      </w:r>
      <w:r w:rsidR="00DF39ED">
        <w:t>.</w:t>
      </w:r>
    </w:p>
    <w:p w14:paraId="7A3228BD" w14:textId="70074FAB" w:rsidR="00A36974" w:rsidRDefault="000F7EB0" w:rsidP="00C23DD8">
      <w:pPr>
        <w:pStyle w:val="Body"/>
      </w:pPr>
      <w:r>
        <w:lastRenderedPageBreak/>
        <w:t>Like physics</w:t>
      </w:r>
      <w:r w:rsidR="00DF39ED">
        <w:t>,</w:t>
      </w:r>
      <w:r>
        <w:t xml:space="preserve"> anthropology might need a kettle moment to revise and throw away </w:t>
      </w:r>
      <w:r w:rsidR="00DF39ED">
        <w:t>pumpkin</w:t>
      </w:r>
      <w:r w:rsidR="00E03B04">
        <w:t xml:space="preserve"> coaches, </w:t>
      </w:r>
      <w:r w:rsidR="003B3756">
        <w:t xml:space="preserve">especially those </w:t>
      </w:r>
      <w:r w:rsidR="00E03B04">
        <w:t>which are driven by the ideology</w:t>
      </w:r>
      <w:r w:rsidR="00CC6E40">
        <w:t>. The help might come from other branches of science</w:t>
      </w:r>
      <w:r w:rsidR="00FB633A">
        <w:t>, which could supply data necessary to confirm or dismiss anthropological theories</w:t>
      </w:r>
      <w:r w:rsidR="00CC6E40">
        <w:t>.</w:t>
      </w:r>
      <w:r w:rsidR="003B6FBE">
        <w:t xml:space="preserve"> </w:t>
      </w:r>
      <w:r w:rsidR="00FB633A">
        <w:t>After publishing calculations, which seems to show that universe has intelligent design, p</w:t>
      </w:r>
      <w:r w:rsidR="003B6FBE">
        <w:t xml:space="preserve">hysicist </w:t>
      </w:r>
      <w:r w:rsidR="00CC6E40" w:rsidRPr="00CC6E40">
        <w:t xml:space="preserve">Smollin avoided the question of existence of God, saying that scientists should deal with what is observable. But in the book, he says that we </w:t>
      </w:r>
      <w:r w:rsidR="00E03B04">
        <w:t xml:space="preserve">that we </w:t>
      </w:r>
      <w:r w:rsidR="00E03B04" w:rsidRPr="00CC6E40">
        <w:t xml:space="preserve">‘have little choice but to become </w:t>
      </w:r>
      <w:proofErr w:type="gramStart"/>
      <w:r w:rsidR="00E03B04" w:rsidRPr="00CC6E40">
        <w:t>mystics’</w:t>
      </w:r>
      <w:proofErr w:type="gramEnd"/>
      <w:r w:rsidR="00E03B04" w:rsidRPr="00CC6E40">
        <w:t>.</w:t>
      </w:r>
      <w:r w:rsidR="00E03B04">
        <w:rPr>
          <w:rStyle w:val="FootnoteReference"/>
        </w:rPr>
        <w:footnoteReference w:id="27"/>
      </w:r>
      <w:r w:rsidR="00E03B04">
        <w:t xml:space="preserve"> </w:t>
      </w:r>
      <w:r w:rsidR="00A36974">
        <w:t>It seems that science now favours Eliade’s approach to sacred space, but the public is behind Durkheim view, as an episode with NASA contracting theologians shown.</w:t>
      </w:r>
      <w:r w:rsidR="00A36974">
        <w:rPr>
          <w:rStyle w:val="FootnoteReference"/>
        </w:rPr>
        <w:footnoteReference w:id="28"/>
      </w:r>
    </w:p>
    <w:p w14:paraId="03E1888C" w14:textId="77777777" w:rsidR="00A36974" w:rsidRDefault="00A36974">
      <w:pPr>
        <w:rPr>
          <w:rFonts w:ascii="Times New Roman" w:hAnsi="Times New Roman"/>
          <w:sz w:val="22"/>
        </w:rPr>
      </w:pPr>
      <w:r>
        <w:br w:type="page"/>
      </w:r>
    </w:p>
    <w:p w14:paraId="7181CA86" w14:textId="6A10D0F1" w:rsidR="00CC6E40" w:rsidRDefault="00A36974" w:rsidP="00A36974">
      <w:pPr>
        <w:pStyle w:val="Subhead"/>
      </w:pPr>
      <w:r>
        <w:lastRenderedPageBreak/>
        <w:t>Bibliography</w:t>
      </w:r>
    </w:p>
    <w:p w14:paraId="6D7783C1" w14:textId="79384E8A" w:rsidR="00A36974" w:rsidRPr="00A36974" w:rsidRDefault="00A36974" w:rsidP="00A36974">
      <w:pPr>
        <w:pStyle w:val="Bibliography"/>
        <w:rPr>
          <w:rFonts w:ascii="Times New Roman" w:hAnsi="Times New Roman" w:cs="Times New Roman"/>
          <w:sz w:val="22"/>
        </w:rPr>
      </w:pPr>
      <w:r w:rsidRPr="00A36974">
        <w:rPr>
          <w:rFonts w:ascii="Times New Roman" w:hAnsi="Times New Roman" w:cs="Times New Roman"/>
          <w:sz w:val="22"/>
        </w:rPr>
        <w:t>‘</w:t>
      </w:r>
      <w:proofErr w:type="spellStart"/>
      <w:r w:rsidRPr="00A36974">
        <w:rPr>
          <w:rFonts w:ascii="Times New Roman" w:hAnsi="Times New Roman" w:cs="Times New Roman"/>
          <w:sz w:val="22"/>
        </w:rPr>
        <w:t>Année</w:t>
      </w:r>
      <w:proofErr w:type="spellEnd"/>
      <w:r w:rsidRPr="00A36974">
        <w:rPr>
          <w:rFonts w:ascii="Times New Roman" w:hAnsi="Times New Roman" w:cs="Times New Roman"/>
          <w:sz w:val="22"/>
        </w:rPr>
        <w:t xml:space="preserve"> </w:t>
      </w:r>
      <w:proofErr w:type="spellStart"/>
      <w:r w:rsidRPr="00A36974">
        <w:rPr>
          <w:rFonts w:ascii="Times New Roman" w:hAnsi="Times New Roman" w:cs="Times New Roman"/>
          <w:sz w:val="22"/>
        </w:rPr>
        <w:t>Sociologique</w:t>
      </w:r>
      <w:proofErr w:type="spellEnd"/>
      <w:r w:rsidRPr="00A36974">
        <w:rPr>
          <w:rFonts w:ascii="Times New Roman" w:hAnsi="Times New Roman" w:cs="Times New Roman"/>
          <w:sz w:val="22"/>
        </w:rPr>
        <w:t xml:space="preserve"> (l’</w:t>
      </w:r>
      <w:proofErr w:type="gramStart"/>
      <w:r w:rsidRPr="00A36974">
        <w:rPr>
          <w:rFonts w:ascii="Times New Roman" w:hAnsi="Times New Roman" w:cs="Times New Roman"/>
          <w:sz w:val="22"/>
        </w:rPr>
        <w:t>) :</w:t>
      </w:r>
      <w:proofErr w:type="gramEnd"/>
      <w:r w:rsidRPr="00A36974">
        <w:rPr>
          <w:rFonts w:ascii="Times New Roman" w:hAnsi="Times New Roman" w:cs="Times New Roman"/>
          <w:sz w:val="22"/>
        </w:rPr>
        <w:t xml:space="preserve"> Livres et </w:t>
      </w:r>
      <w:proofErr w:type="spellStart"/>
      <w:r w:rsidRPr="00A36974">
        <w:rPr>
          <w:rFonts w:ascii="Times New Roman" w:hAnsi="Times New Roman" w:cs="Times New Roman"/>
          <w:sz w:val="22"/>
        </w:rPr>
        <w:t>Manuels</w:t>
      </w:r>
      <w:proofErr w:type="spellEnd"/>
      <w:r w:rsidRPr="00A36974">
        <w:rPr>
          <w:rFonts w:ascii="Times New Roman" w:hAnsi="Times New Roman" w:cs="Times New Roman"/>
          <w:sz w:val="22"/>
        </w:rPr>
        <w:t xml:space="preserve"> - Format Physique et Numérique | Presses </w:t>
      </w:r>
      <w:proofErr w:type="spellStart"/>
      <w:r w:rsidRPr="00A36974">
        <w:rPr>
          <w:rFonts w:ascii="Times New Roman" w:hAnsi="Times New Roman" w:cs="Times New Roman"/>
          <w:sz w:val="22"/>
        </w:rPr>
        <w:t>Universitaires</w:t>
      </w:r>
      <w:proofErr w:type="spellEnd"/>
      <w:r w:rsidRPr="00A36974">
        <w:rPr>
          <w:rFonts w:ascii="Times New Roman" w:hAnsi="Times New Roman" w:cs="Times New Roman"/>
          <w:sz w:val="22"/>
        </w:rPr>
        <w:t xml:space="preserve"> de France’ &lt;https://www.puf.com/Collections/Ann%C3%A9e_sociologique_-l--&gt; [accessed 11 November 2022]</w:t>
      </w:r>
    </w:p>
    <w:p w14:paraId="1D0685F1" w14:textId="77777777" w:rsidR="00A36974" w:rsidRPr="00A36974" w:rsidRDefault="00A36974" w:rsidP="00A36974">
      <w:pPr>
        <w:pStyle w:val="Bibliography"/>
        <w:rPr>
          <w:rFonts w:ascii="Times New Roman" w:hAnsi="Times New Roman" w:cs="Times New Roman"/>
          <w:sz w:val="22"/>
        </w:rPr>
      </w:pPr>
      <w:r w:rsidRPr="00A36974">
        <w:rPr>
          <w:rFonts w:ascii="Times New Roman" w:hAnsi="Times New Roman" w:cs="Times New Roman"/>
          <w:sz w:val="22"/>
        </w:rPr>
        <w:t>Burgess, Kaya, Science Reporter &amp; Religious Affairs, ‘Heavens above: Nasa Enlists Priest to Prepare for an Alien Discovery’, section news &lt;https://www.thetimes.co.uk/article/heavens-above-nasa-hires-priest-to-prepare-for-an-alien-discovery-sdczvwgqm&gt; [accessed 14 November 2022]</w:t>
      </w:r>
    </w:p>
    <w:p w14:paraId="1E4D27B9" w14:textId="77777777" w:rsidR="00A36974" w:rsidRPr="00A36974" w:rsidRDefault="00A36974" w:rsidP="00A36974">
      <w:pPr>
        <w:pStyle w:val="Bibliography"/>
        <w:rPr>
          <w:rFonts w:ascii="Times New Roman" w:hAnsi="Times New Roman" w:cs="Times New Roman"/>
          <w:sz w:val="22"/>
        </w:rPr>
      </w:pPr>
      <w:r w:rsidRPr="00A36974">
        <w:rPr>
          <w:rFonts w:ascii="Times New Roman" w:hAnsi="Times New Roman" w:cs="Times New Roman"/>
          <w:sz w:val="22"/>
        </w:rPr>
        <w:t xml:space="preserve">Clarkson, Chris, Zenobia Jacobs, Ben Marwick, Richard </w:t>
      </w:r>
      <w:proofErr w:type="spellStart"/>
      <w:r w:rsidRPr="00A36974">
        <w:rPr>
          <w:rFonts w:ascii="Times New Roman" w:hAnsi="Times New Roman" w:cs="Times New Roman"/>
          <w:sz w:val="22"/>
        </w:rPr>
        <w:t>Fullagar</w:t>
      </w:r>
      <w:proofErr w:type="spellEnd"/>
      <w:r w:rsidRPr="00A36974">
        <w:rPr>
          <w:rFonts w:ascii="Times New Roman" w:hAnsi="Times New Roman" w:cs="Times New Roman"/>
          <w:sz w:val="22"/>
        </w:rPr>
        <w:t xml:space="preserve">, </w:t>
      </w:r>
      <w:proofErr w:type="spellStart"/>
      <w:r w:rsidRPr="00A36974">
        <w:rPr>
          <w:rFonts w:ascii="Times New Roman" w:hAnsi="Times New Roman" w:cs="Times New Roman"/>
          <w:sz w:val="22"/>
        </w:rPr>
        <w:t>Lynley</w:t>
      </w:r>
      <w:proofErr w:type="spellEnd"/>
      <w:r w:rsidRPr="00A36974">
        <w:rPr>
          <w:rFonts w:ascii="Times New Roman" w:hAnsi="Times New Roman" w:cs="Times New Roman"/>
          <w:sz w:val="22"/>
        </w:rPr>
        <w:t xml:space="preserve"> Wallis, Mike Smith, and others, ‘Human Occupation of Northern Australia by 65,000 Years Ago’, </w:t>
      </w:r>
      <w:r w:rsidRPr="00A36974">
        <w:rPr>
          <w:rFonts w:ascii="Times New Roman" w:hAnsi="Times New Roman" w:cs="Times New Roman"/>
          <w:i/>
          <w:iCs/>
          <w:sz w:val="22"/>
        </w:rPr>
        <w:t>Nature</w:t>
      </w:r>
      <w:r w:rsidRPr="00A36974">
        <w:rPr>
          <w:rFonts w:ascii="Times New Roman" w:hAnsi="Times New Roman" w:cs="Times New Roman"/>
          <w:sz w:val="22"/>
        </w:rPr>
        <w:t>, 547.7663 (2017), 306–10 &lt;https://doi.org/10.1038/nature22968&gt;</w:t>
      </w:r>
    </w:p>
    <w:p w14:paraId="10F9AE64" w14:textId="77777777" w:rsidR="00A36974" w:rsidRPr="00A36974" w:rsidRDefault="00A36974" w:rsidP="00A36974">
      <w:pPr>
        <w:pStyle w:val="Bibliography"/>
        <w:rPr>
          <w:rFonts w:ascii="Times New Roman" w:hAnsi="Times New Roman" w:cs="Times New Roman"/>
          <w:sz w:val="22"/>
        </w:rPr>
      </w:pPr>
      <w:r w:rsidRPr="00A36974">
        <w:rPr>
          <w:rFonts w:ascii="Times New Roman" w:hAnsi="Times New Roman" w:cs="Times New Roman"/>
          <w:sz w:val="22"/>
        </w:rPr>
        <w:t xml:space="preserve">Durkheim, Emile, </w:t>
      </w:r>
      <w:r w:rsidRPr="00A36974">
        <w:rPr>
          <w:rFonts w:ascii="Times New Roman" w:hAnsi="Times New Roman" w:cs="Times New Roman"/>
          <w:i/>
          <w:iCs/>
          <w:sz w:val="22"/>
        </w:rPr>
        <w:t>The Elementary Forms of Religious Life</w:t>
      </w:r>
      <w:r w:rsidRPr="00A36974">
        <w:rPr>
          <w:rFonts w:ascii="Times New Roman" w:hAnsi="Times New Roman" w:cs="Times New Roman"/>
          <w:sz w:val="22"/>
        </w:rPr>
        <w:t>, trans. by Karen E. Fields, Reprint edition (New York: Free Press, 1995)</w:t>
      </w:r>
    </w:p>
    <w:p w14:paraId="55A3DF0F" w14:textId="77777777" w:rsidR="00A36974" w:rsidRPr="00A36974" w:rsidRDefault="00A36974" w:rsidP="00A36974">
      <w:pPr>
        <w:pStyle w:val="Bibliography"/>
        <w:rPr>
          <w:rFonts w:ascii="Times New Roman" w:hAnsi="Times New Roman" w:cs="Times New Roman"/>
          <w:sz w:val="22"/>
        </w:rPr>
      </w:pPr>
      <w:r w:rsidRPr="00A36974">
        <w:rPr>
          <w:rFonts w:ascii="Times New Roman" w:hAnsi="Times New Roman" w:cs="Times New Roman"/>
          <w:sz w:val="22"/>
        </w:rPr>
        <w:t xml:space="preserve">Eliade, Mircea, </w:t>
      </w:r>
      <w:r w:rsidRPr="00A36974">
        <w:rPr>
          <w:rFonts w:ascii="Times New Roman" w:hAnsi="Times New Roman" w:cs="Times New Roman"/>
          <w:i/>
          <w:iCs/>
          <w:sz w:val="22"/>
        </w:rPr>
        <w:t xml:space="preserve">The Sacred and the </w:t>
      </w:r>
      <w:proofErr w:type="gramStart"/>
      <w:r w:rsidRPr="00A36974">
        <w:rPr>
          <w:rFonts w:ascii="Times New Roman" w:hAnsi="Times New Roman" w:cs="Times New Roman"/>
          <w:i/>
          <w:iCs/>
          <w:sz w:val="22"/>
        </w:rPr>
        <w:t>Profane ;</w:t>
      </w:r>
      <w:proofErr w:type="gramEnd"/>
      <w:r w:rsidRPr="00A36974">
        <w:rPr>
          <w:rFonts w:ascii="Times New Roman" w:hAnsi="Times New Roman" w:cs="Times New Roman"/>
          <w:i/>
          <w:iCs/>
          <w:sz w:val="22"/>
        </w:rPr>
        <w:t xml:space="preserve"> the Nature of Religion</w:t>
      </w:r>
      <w:r w:rsidRPr="00A36974">
        <w:rPr>
          <w:rFonts w:ascii="Times New Roman" w:hAnsi="Times New Roman" w:cs="Times New Roman"/>
          <w:sz w:val="22"/>
        </w:rPr>
        <w:t xml:space="preserve"> (Houghton Mifflin, 1987)</w:t>
      </w:r>
    </w:p>
    <w:p w14:paraId="0AB12D27" w14:textId="77777777" w:rsidR="00A36974" w:rsidRPr="00A36974" w:rsidRDefault="00A36974" w:rsidP="00A36974">
      <w:pPr>
        <w:pStyle w:val="Bibliography"/>
        <w:rPr>
          <w:rFonts w:ascii="Times New Roman" w:hAnsi="Times New Roman" w:cs="Times New Roman"/>
          <w:sz w:val="22"/>
        </w:rPr>
      </w:pPr>
      <w:r w:rsidRPr="00A36974">
        <w:rPr>
          <w:rFonts w:ascii="Times New Roman" w:hAnsi="Times New Roman" w:cs="Times New Roman"/>
          <w:sz w:val="22"/>
        </w:rPr>
        <w:t>‘History of Religions’ &lt;https://www.journals.uchicago.edu/toc/hr/current&gt; [accessed 13 November 2022]</w:t>
      </w:r>
    </w:p>
    <w:p w14:paraId="4A1DD775" w14:textId="77777777" w:rsidR="00A36974" w:rsidRPr="00A36974" w:rsidRDefault="00A36974" w:rsidP="00A36974">
      <w:pPr>
        <w:pStyle w:val="Bibliography"/>
        <w:rPr>
          <w:rFonts w:ascii="Times New Roman" w:hAnsi="Times New Roman" w:cs="Times New Roman"/>
          <w:sz w:val="22"/>
        </w:rPr>
      </w:pPr>
      <w:r w:rsidRPr="00A36974">
        <w:rPr>
          <w:rFonts w:ascii="Times New Roman" w:hAnsi="Times New Roman" w:cs="Times New Roman"/>
          <w:sz w:val="22"/>
        </w:rPr>
        <w:t xml:space="preserve">Marx, Karl, </w:t>
      </w:r>
      <w:r w:rsidRPr="00A36974">
        <w:rPr>
          <w:rFonts w:ascii="Times New Roman" w:hAnsi="Times New Roman" w:cs="Times New Roman"/>
          <w:i/>
          <w:iCs/>
          <w:sz w:val="22"/>
        </w:rPr>
        <w:t xml:space="preserve">Critique of Hegel’s ‘Philosophy </w:t>
      </w:r>
      <w:proofErr w:type="gramStart"/>
      <w:r w:rsidRPr="00A36974">
        <w:rPr>
          <w:rFonts w:ascii="Times New Roman" w:hAnsi="Times New Roman" w:cs="Times New Roman"/>
          <w:i/>
          <w:iCs/>
          <w:sz w:val="22"/>
        </w:rPr>
        <w:t>Of</w:t>
      </w:r>
      <w:proofErr w:type="gramEnd"/>
      <w:r w:rsidRPr="00A36974">
        <w:rPr>
          <w:rFonts w:ascii="Times New Roman" w:hAnsi="Times New Roman" w:cs="Times New Roman"/>
          <w:i/>
          <w:iCs/>
          <w:sz w:val="22"/>
        </w:rPr>
        <w:t xml:space="preserve"> Right’</w:t>
      </w:r>
      <w:r w:rsidRPr="00A36974">
        <w:rPr>
          <w:rFonts w:ascii="Times New Roman" w:hAnsi="Times New Roman" w:cs="Times New Roman"/>
          <w:sz w:val="22"/>
        </w:rPr>
        <w:t xml:space="preserve"> (CUP Archive, 1970)</w:t>
      </w:r>
    </w:p>
    <w:p w14:paraId="75DF765F" w14:textId="77777777" w:rsidR="00A36974" w:rsidRPr="00A36974" w:rsidRDefault="00A36974" w:rsidP="00A36974">
      <w:pPr>
        <w:pStyle w:val="Bibliography"/>
        <w:rPr>
          <w:rFonts w:ascii="Times New Roman" w:hAnsi="Times New Roman" w:cs="Times New Roman"/>
          <w:sz w:val="22"/>
        </w:rPr>
      </w:pPr>
      <w:r w:rsidRPr="00A36974">
        <w:rPr>
          <w:rFonts w:ascii="Times New Roman" w:hAnsi="Times New Roman" w:cs="Times New Roman"/>
          <w:sz w:val="22"/>
        </w:rPr>
        <w:t xml:space="preserve">McDowell, Edwin, ‘PROFESSOR MIRCEA ELIADE, 79; WRITER AND RELIGIOUS SCHOLAR’, </w:t>
      </w:r>
      <w:r w:rsidRPr="00A36974">
        <w:rPr>
          <w:rFonts w:ascii="Times New Roman" w:hAnsi="Times New Roman" w:cs="Times New Roman"/>
          <w:i/>
          <w:iCs/>
          <w:sz w:val="22"/>
        </w:rPr>
        <w:t>The New York Times</w:t>
      </w:r>
      <w:r w:rsidRPr="00A36974">
        <w:rPr>
          <w:rFonts w:ascii="Times New Roman" w:hAnsi="Times New Roman" w:cs="Times New Roman"/>
          <w:sz w:val="22"/>
        </w:rPr>
        <w:t>, 23 April 1986, section Obituaries &lt;https://www.nytimes.com/1986/04/23/obituaries/professor-mircea-eliade-79-writer-and-religious-scholar.html&gt; [accessed 13 November 2022]</w:t>
      </w:r>
    </w:p>
    <w:p w14:paraId="18CD16AC" w14:textId="77777777" w:rsidR="00A36974" w:rsidRPr="00A36974" w:rsidRDefault="00A36974" w:rsidP="00A36974">
      <w:pPr>
        <w:pStyle w:val="Bibliography"/>
        <w:rPr>
          <w:rFonts w:ascii="Times New Roman" w:hAnsi="Times New Roman" w:cs="Times New Roman"/>
          <w:sz w:val="22"/>
        </w:rPr>
      </w:pPr>
      <w:r w:rsidRPr="00A36974">
        <w:rPr>
          <w:rFonts w:ascii="Times New Roman" w:hAnsi="Times New Roman" w:cs="Times New Roman"/>
          <w:sz w:val="22"/>
        </w:rPr>
        <w:t xml:space="preserve">Rennie, Bryan S., ‘A RESPONSE TO CARL OLSON’S “MIRCEA ELIADE, POSTMODERNISM, AND THE PROBLEMATIC NATURE OF REPRESENTATIONAL THINKING”’, </w:t>
      </w:r>
      <w:r w:rsidRPr="00A36974">
        <w:rPr>
          <w:rFonts w:ascii="Times New Roman" w:hAnsi="Times New Roman" w:cs="Times New Roman"/>
          <w:i/>
          <w:iCs/>
          <w:sz w:val="22"/>
        </w:rPr>
        <w:t>Method &amp; Theory in the Study of Religion</w:t>
      </w:r>
      <w:r w:rsidRPr="00A36974">
        <w:rPr>
          <w:rFonts w:ascii="Times New Roman" w:hAnsi="Times New Roman" w:cs="Times New Roman"/>
          <w:sz w:val="22"/>
        </w:rPr>
        <w:t>, 12.1/4 (2000), 416–21</w:t>
      </w:r>
    </w:p>
    <w:p w14:paraId="0EEB7737" w14:textId="77777777" w:rsidR="00A36974" w:rsidRPr="00A36974" w:rsidRDefault="00A36974" w:rsidP="00A36974">
      <w:pPr>
        <w:pStyle w:val="Bibliography"/>
        <w:rPr>
          <w:rFonts w:ascii="Times New Roman" w:hAnsi="Times New Roman" w:cs="Times New Roman"/>
          <w:sz w:val="22"/>
        </w:rPr>
      </w:pPr>
      <w:r w:rsidRPr="00A36974">
        <w:rPr>
          <w:rFonts w:ascii="Times New Roman" w:hAnsi="Times New Roman" w:cs="Times New Roman"/>
          <w:sz w:val="22"/>
        </w:rPr>
        <w:t xml:space="preserve">Smolin, Lee, </w:t>
      </w:r>
      <w:r w:rsidRPr="00A36974">
        <w:rPr>
          <w:rFonts w:ascii="Times New Roman" w:hAnsi="Times New Roman" w:cs="Times New Roman"/>
          <w:i/>
          <w:iCs/>
          <w:sz w:val="22"/>
        </w:rPr>
        <w:t>The Life of the Cosmos</w:t>
      </w:r>
      <w:r w:rsidRPr="00A36974">
        <w:rPr>
          <w:rFonts w:ascii="Times New Roman" w:hAnsi="Times New Roman" w:cs="Times New Roman"/>
          <w:sz w:val="22"/>
        </w:rPr>
        <w:t xml:space="preserve"> (Oxford University Press, 1997)</w:t>
      </w:r>
    </w:p>
    <w:p w14:paraId="7A492B54" w14:textId="77777777" w:rsidR="00A36974" w:rsidRPr="00A36974" w:rsidRDefault="00A36974" w:rsidP="00A36974">
      <w:pPr>
        <w:pStyle w:val="Bibliography"/>
        <w:rPr>
          <w:rFonts w:ascii="Times New Roman" w:hAnsi="Times New Roman" w:cs="Times New Roman"/>
          <w:sz w:val="22"/>
        </w:rPr>
      </w:pPr>
      <w:r w:rsidRPr="00A36974">
        <w:rPr>
          <w:rFonts w:ascii="Times New Roman" w:hAnsi="Times New Roman" w:cs="Times New Roman"/>
          <w:sz w:val="22"/>
        </w:rPr>
        <w:t xml:space="preserve">Spencer, Baldwin, and Francis James Gillen, </w:t>
      </w:r>
      <w:r w:rsidRPr="00A36974">
        <w:rPr>
          <w:rFonts w:ascii="Times New Roman" w:hAnsi="Times New Roman" w:cs="Times New Roman"/>
          <w:i/>
          <w:iCs/>
          <w:sz w:val="22"/>
        </w:rPr>
        <w:t>The Native Tribes of Central Australia</w:t>
      </w:r>
      <w:r w:rsidRPr="00A36974">
        <w:rPr>
          <w:rFonts w:ascii="Times New Roman" w:hAnsi="Times New Roman" w:cs="Times New Roman"/>
          <w:sz w:val="22"/>
        </w:rPr>
        <w:t xml:space="preserve"> (Macmillan and Company, limited, 1899)</w:t>
      </w:r>
    </w:p>
    <w:p w14:paraId="6410381D" w14:textId="77777777" w:rsidR="00A36974" w:rsidRPr="00A36974" w:rsidRDefault="00A36974" w:rsidP="00A36974">
      <w:pPr>
        <w:pStyle w:val="Bibliography"/>
        <w:rPr>
          <w:rFonts w:ascii="Times New Roman" w:hAnsi="Times New Roman" w:cs="Times New Roman"/>
          <w:sz w:val="22"/>
        </w:rPr>
      </w:pPr>
      <w:r w:rsidRPr="00A36974">
        <w:rPr>
          <w:rFonts w:ascii="Times New Roman" w:hAnsi="Times New Roman" w:cs="Times New Roman"/>
          <w:sz w:val="22"/>
        </w:rPr>
        <w:t xml:space="preserve">———, </w:t>
      </w:r>
      <w:r w:rsidRPr="00A36974">
        <w:rPr>
          <w:rFonts w:ascii="Times New Roman" w:hAnsi="Times New Roman" w:cs="Times New Roman"/>
          <w:i/>
          <w:iCs/>
          <w:sz w:val="22"/>
        </w:rPr>
        <w:t>The Northern Tribes of Central Australia</w:t>
      </w:r>
      <w:r w:rsidRPr="00A36974">
        <w:rPr>
          <w:rFonts w:ascii="Times New Roman" w:hAnsi="Times New Roman" w:cs="Times New Roman"/>
          <w:sz w:val="22"/>
        </w:rPr>
        <w:t xml:space="preserve"> (Macmillan and Company, limited, 1904)</w:t>
      </w:r>
    </w:p>
    <w:p w14:paraId="5D45A173" w14:textId="77777777" w:rsidR="00A36974" w:rsidRPr="00A36974" w:rsidRDefault="00A36974" w:rsidP="00A36974">
      <w:pPr>
        <w:pStyle w:val="Bibliography"/>
        <w:rPr>
          <w:rFonts w:ascii="Times New Roman" w:hAnsi="Times New Roman" w:cs="Times New Roman"/>
          <w:sz w:val="22"/>
        </w:rPr>
      </w:pPr>
      <w:r w:rsidRPr="00A36974">
        <w:rPr>
          <w:rFonts w:ascii="Times New Roman" w:hAnsi="Times New Roman" w:cs="Times New Roman"/>
          <w:sz w:val="22"/>
        </w:rPr>
        <w:t xml:space="preserve">‘Who Invented the Idea That Man Made God?’, </w:t>
      </w:r>
      <w:r w:rsidRPr="00A36974">
        <w:rPr>
          <w:rFonts w:ascii="Times New Roman" w:hAnsi="Times New Roman" w:cs="Times New Roman"/>
          <w:i/>
          <w:iCs/>
          <w:sz w:val="22"/>
        </w:rPr>
        <w:t>ABC Religion &amp; Ethics</w:t>
      </w:r>
      <w:r w:rsidRPr="00A36974">
        <w:rPr>
          <w:rFonts w:ascii="Times New Roman" w:hAnsi="Times New Roman" w:cs="Times New Roman"/>
          <w:sz w:val="22"/>
        </w:rPr>
        <w:t>, 2011 &lt;https://www.abc.net.au/religion/who-invented-the-idea-that-man-made-god/10101104&gt; [accessed 9 November 2022]</w:t>
      </w:r>
    </w:p>
    <w:p w14:paraId="222C9747" w14:textId="148624A3" w:rsidR="00A36974" w:rsidRDefault="00A36974" w:rsidP="00C23DD8">
      <w:pPr>
        <w:pStyle w:val="Body"/>
      </w:pPr>
    </w:p>
    <w:p w14:paraId="3C00C943" w14:textId="77777777" w:rsidR="006B6970" w:rsidRDefault="006B6970" w:rsidP="006B6970">
      <w:pPr>
        <w:pStyle w:val="BodyNoIndent"/>
      </w:pPr>
    </w:p>
    <w:p w14:paraId="36943A64" w14:textId="77777777" w:rsidR="006B6970" w:rsidRDefault="006B6970" w:rsidP="00C23DD8">
      <w:pPr>
        <w:pStyle w:val="Body"/>
      </w:pPr>
    </w:p>
    <w:p w14:paraId="45943F5A" w14:textId="634F2BBF" w:rsidR="00753ED5" w:rsidRDefault="00753ED5" w:rsidP="00C23DD8">
      <w:pPr>
        <w:pStyle w:val="Body"/>
      </w:pPr>
    </w:p>
    <w:p w14:paraId="6F4E263C" w14:textId="77777777" w:rsidR="00753ED5" w:rsidRPr="003F7331" w:rsidRDefault="00753ED5" w:rsidP="00C23DD8">
      <w:pPr>
        <w:pStyle w:val="Body"/>
      </w:pPr>
    </w:p>
    <w:sectPr w:rsidR="00753ED5" w:rsidRPr="003F733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B95566" w14:textId="77777777" w:rsidR="000C3C89" w:rsidRDefault="000C3C89" w:rsidP="006E5ED7">
      <w:r>
        <w:separator/>
      </w:r>
    </w:p>
  </w:endnote>
  <w:endnote w:type="continuationSeparator" w:id="0">
    <w:p w14:paraId="6A33D44D" w14:textId="77777777" w:rsidR="000C3C89" w:rsidRDefault="000C3C89" w:rsidP="006E5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notTrueType/>
    <w:pitch w:val="default"/>
  </w:font>
  <w:font w:name="Georgia">
    <w:altName w:val="﷽﷽﷽﷽﷽﷽﷽﷽"/>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altName w:val="﷽﷽﷽﷽﷽﷽﷽﷽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BF26B" w14:textId="4BEC8CCD" w:rsidR="005A36E1" w:rsidRDefault="005A36E1" w:rsidP="005A36E1">
    <w:pPr>
      <w:pStyle w:val="Footer"/>
      <w:ind w:right="360"/>
    </w:pPr>
    <w:r>
      <w:t xml:space="preserve">Vadim Zaver 2111154                                                                                             page </w:t>
    </w:r>
    <w:r>
      <w:fldChar w:fldCharType="begin"/>
    </w:r>
    <w:r>
      <w:instrText xml:space="preserve"> PAGE  \* MERGEFORMAT </w:instrText>
    </w:r>
    <w:r>
      <w:fldChar w:fldCharType="separate"/>
    </w:r>
    <w:r>
      <w:t>3</w:t>
    </w:r>
    <w:r>
      <w:fldChar w:fldCharType="end"/>
    </w:r>
    <w:r>
      <w:t xml:space="preserve"> of </w:t>
    </w:r>
    <w:r>
      <w:fldChar w:fldCharType="begin"/>
    </w:r>
    <w:r>
      <w:instrText xml:space="preserve"> NUMPAGES  \* MERGEFORMAT </w:instrText>
    </w:r>
    <w:r>
      <w:fldChar w:fldCharType="separate"/>
    </w:r>
    <w: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01656C" w14:textId="77777777" w:rsidR="000C3C89" w:rsidRDefault="000C3C89" w:rsidP="006E5ED7">
      <w:r>
        <w:separator/>
      </w:r>
    </w:p>
  </w:footnote>
  <w:footnote w:type="continuationSeparator" w:id="0">
    <w:p w14:paraId="0B99B8C9" w14:textId="77777777" w:rsidR="000C3C89" w:rsidRDefault="000C3C89" w:rsidP="006E5ED7">
      <w:r>
        <w:continuationSeparator/>
      </w:r>
    </w:p>
  </w:footnote>
  <w:footnote w:id="1">
    <w:p w14:paraId="36E0F451" w14:textId="0B1A325E" w:rsidR="00E06F1C" w:rsidRDefault="00E06F1C" w:rsidP="00E06F1C">
      <w:pPr>
        <w:pStyle w:val="FootnoteText"/>
      </w:pPr>
      <w:r>
        <w:rPr>
          <w:rStyle w:val="FootnoteReference"/>
        </w:rPr>
        <w:footnoteRef/>
      </w:r>
      <w:r>
        <w:t xml:space="preserve"> </w:t>
      </w:r>
      <w:r w:rsidRPr="006E5ED7">
        <w:rPr>
          <w:rFonts w:ascii="Calibri" w:cs="Calibri"/>
        </w:rPr>
        <w:t xml:space="preserve">Emile Durkheim, </w:t>
      </w:r>
      <w:r w:rsidRPr="006E5ED7">
        <w:rPr>
          <w:rFonts w:ascii="Calibri" w:cs="Calibri"/>
          <w:i/>
          <w:iCs/>
        </w:rPr>
        <w:t>The Elementary Forms of Religious Life</w:t>
      </w:r>
      <w:r w:rsidRPr="006E5ED7">
        <w:rPr>
          <w:rFonts w:ascii="Calibri" w:cs="Calibri"/>
        </w:rPr>
        <w:t>, trans. by Karen E. Fields, Reprint edition (New York: Free Press, 1995).</w:t>
      </w:r>
    </w:p>
  </w:footnote>
  <w:footnote w:id="2">
    <w:p w14:paraId="34F55CFA" w14:textId="0864C29C" w:rsidR="00E06F1C" w:rsidRDefault="00E06F1C">
      <w:pPr>
        <w:pStyle w:val="FootnoteText"/>
      </w:pPr>
      <w:r>
        <w:rPr>
          <w:rStyle w:val="FootnoteReference"/>
        </w:rPr>
        <w:footnoteRef/>
      </w:r>
      <w:r>
        <w:t xml:space="preserve"> </w:t>
      </w:r>
      <w:r w:rsidRPr="00E06F1C">
        <w:rPr>
          <w:rFonts w:ascii="Calibri" w:cs="Calibri"/>
        </w:rPr>
        <w:t xml:space="preserve">Mircea Eliade, </w:t>
      </w:r>
      <w:r w:rsidRPr="00E06F1C">
        <w:rPr>
          <w:rFonts w:ascii="Calibri" w:cs="Calibri"/>
          <w:i/>
          <w:iCs/>
        </w:rPr>
        <w:t xml:space="preserve">The Sacred and the </w:t>
      </w:r>
      <w:proofErr w:type="gramStart"/>
      <w:r w:rsidRPr="00E06F1C">
        <w:rPr>
          <w:rFonts w:ascii="Calibri" w:cs="Calibri"/>
          <w:i/>
          <w:iCs/>
        </w:rPr>
        <w:t>Profane ;</w:t>
      </w:r>
      <w:proofErr w:type="gramEnd"/>
      <w:r w:rsidRPr="00E06F1C">
        <w:rPr>
          <w:rFonts w:ascii="Calibri" w:cs="Calibri"/>
          <w:i/>
          <w:iCs/>
        </w:rPr>
        <w:t xml:space="preserve"> the Nature of Religion</w:t>
      </w:r>
      <w:r w:rsidRPr="00E06F1C">
        <w:rPr>
          <w:rFonts w:ascii="Calibri" w:cs="Calibri"/>
        </w:rPr>
        <w:t xml:space="preserve"> (Houghton Mifflin, 1987).</w:t>
      </w:r>
    </w:p>
  </w:footnote>
  <w:footnote w:id="3">
    <w:p w14:paraId="69D8D06A" w14:textId="2B59D461" w:rsidR="00C23DD8" w:rsidRDefault="00C23DD8" w:rsidP="002C06BD">
      <w:pPr>
        <w:pStyle w:val="FootnoteText"/>
      </w:pPr>
      <w:r>
        <w:rPr>
          <w:rStyle w:val="FootnoteReference"/>
        </w:rPr>
        <w:footnoteRef/>
      </w:r>
      <w:r>
        <w:t xml:space="preserve"> </w:t>
      </w:r>
      <w:r w:rsidRPr="006C51C1">
        <w:rPr>
          <w:rFonts w:ascii="Calibri" w:cs="Calibri"/>
        </w:rPr>
        <w:t>‘</w:t>
      </w:r>
      <w:proofErr w:type="spellStart"/>
      <w:r w:rsidRPr="006C51C1">
        <w:rPr>
          <w:rFonts w:ascii="Calibri" w:cs="Calibri"/>
        </w:rPr>
        <w:t>Année</w:t>
      </w:r>
      <w:proofErr w:type="spellEnd"/>
      <w:r w:rsidRPr="006C51C1">
        <w:rPr>
          <w:rFonts w:ascii="Calibri" w:cs="Calibri"/>
        </w:rPr>
        <w:t xml:space="preserve"> </w:t>
      </w:r>
      <w:proofErr w:type="spellStart"/>
      <w:r w:rsidRPr="006C51C1">
        <w:rPr>
          <w:rFonts w:ascii="Calibri" w:cs="Calibri"/>
        </w:rPr>
        <w:t>Sociologique</w:t>
      </w:r>
      <w:proofErr w:type="spellEnd"/>
      <w:r w:rsidRPr="006C51C1">
        <w:rPr>
          <w:rFonts w:ascii="Calibri" w:cs="Calibri"/>
        </w:rPr>
        <w:t xml:space="preserve"> (l’</w:t>
      </w:r>
      <w:proofErr w:type="gramStart"/>
      <w:r w:rsidRPr="006C51C1">
        <w:rPr>
          <w:rFonts w:ascii="Calibri" w:cs="Calibri"/>
        </w:rPr>
        <w:t>) :</w:t>
      </w:r>
      <w:proofErr w:type="gramEnd"/>
      <w:r w:rsidRPr="006C51C1">
        <w:rPr>
          <w:rFonts w:ascii="Calibri" w:cs="Calibri"/>
        </w:rPr>
        <w:t xml:space="preserve"> Livres et </w:t>
      </w:r>
      <w:proofErr w:type="spellStart"/>
      <w:r w:rsidRPr="006C51C1">
        <w:rPr>
          <w:rFonts w:ascii="Calibri" w:cs="Calibri"/>
        </w:rPr>
        <w:t>Manuels</w:t>
      </w:r>
      <w:proofErr w:type="spellEnd"/>
      <w:r w:rsidRPr="006C51C1">
        <w:rPr>
          <w:rFonts w:ascii="Calibri" w:cs="Calibri"/>
        </w:rPr>
        <w:t xml:space="preserve"> - Format Physique et Numérique | Presses </w:t>
      </w:r>
      <w:proofErr w:type="spellStart"/>
      <w:r w:rsidRPr="006C51C1">
        <w:rPr>
          <w:rFonts w:ascii="Calibri" w:cs="Calibri"/>
        </w:rPr>
        <w:t>Universitaires</w:t>
      </w:r>
      <w:proofErr w:type="spellEnd"/>
      <w:r w:rsidRPr="006C51C1">
        <w:rPr>
          <w:rFonts w:ascii="Calibri" w:cs="Calibri"/>
        </w:rPr>
        <w:t xml:space="preserve"> de France’ &lt;https://www.puf.com/Collections/Ann%C3%A9e_sociologique_-l--&gt; [accessed 11 November 2022].</w:t>
      </w:r>
    </w:p>
  </w:footnote>
  <w:footnote w:id="4">
    <w:p w14:paraId="23783DBB" w14:textId="1C042577" w:rsidR="00C23DD8" w:rsidRDefault="00C23DD8">
      <w:pPr>
        <w:pStyle w:val="FootnoteText"/>
      </w:pPr>
      <w:r>
        <w:rPr>
          <w:rStyle w:val="FootnoteReference"/>
        </w:rPr>
        <w:footnoteRef/>
      </w:r>
      <w:r>
        <w:t xml:space="preserve"> </w:t>
      </w:r>
      <w:r w:rsidRPr="00C42B9E">
        <w:rPr>
          <w:rFonts w:ascii="Calibri" w:cs="Calibri"/>
        </w:rPr>
        <w:t xml:space="preserve">Baldwin Spencer and Francis James Gillen, </w:t>
      </w:r>
      <w:r w:rsidRPr="00C42B9E">
        <w:rPr>
          <w:rFonts w:ascii="Calibri" w:cs="Calibri"/>
          <w:i/>
          <w:iCs/>
        </w:rPr>
        <w:t>The Native Tribes of Central Australia</w:t>
      </w:r>
      <w:r w:rsidRPr="00C42B9E">
        <w:rPr>
          <w:rFonts w:ascii="Calibri" w:cs="Calibri"/>
        </w:rPr>
        <w:t xml:space="preserve"> (Macmillan and Company, limited, 1899).</w:t>
      </w:r>
    </w:p>
  </w:footnote>
  <w:footnote w:id="5">
    <w:p w14:paraId="10E17F6C" w14:textId="492AE73A" w:rsidR="00C23DD8" w:rsidRDefault="00C23DD8">
      <w:pPr>
        <w:pStyle w:val="FootnoteText"/>
      </w:pPr>
      <w:r>
        <w:rPr>
          <w:rStyle w:val="FootnoteReference"/>
        </w:rPr>
        <w:footnoteRef/>
      </w:r>
      <w:r>
        <w:t xml:space="preserve"> </w:t>
      </w:r>
      <w:r w:rsidRPr="003D1363">
        <w:rPr>
          <w:rFonts w:ascii="Calibri" w:cs="Calibri"/>
        </w:rPr>
        <w:t xml:space="preserve">Baldwin Spencer and Francis James Gillen, </w:t>
      </w:r>
      <w:r w:rsidRPr="003D1363">
        <w:rPr>
          <w:rFonts w:ascii="Calibri" w:cs="Calibri"/>
          <w:i/>
          <w:iCs/>
        </w:rPr>
        <w:t>The Northern Tribes of Central Australia</w:t>
      </w:r>
      <w:r w:rsidRPr="003D1363">
        <w:rPr>
          <w:rFonts w:ascii="Calibri" w:cs="Calibri"/>
        </w:rPr>
        <w:t xml:space="preserve"> (Macmillan and Company, limited, 1904).</w:t>
      </w:r>
    </w:p>
  </w:footnote>
  <w:footnote w:id="6">
    <w:p w14:paraId="3D62C0F2" w14:textId="06068309" w:rsidR="00C23DD8" w:rsidRDefault="00C23DD8" w:rsidP="00237E1A">
      <w:pPr>
        <w:pStyle w:val="FootnoteText"/>
      </w:pPr>
      <w:r>
        <w:rPr>
          <w:rStyle w:val="FootnoteReference"/>
        </w:rPr>
        <w:footnoteRef/>
      </w:r>
      <w:r>
        <w:t xml:space="preserve"> </w:t>
      </w:r>
      <w:r w:rsidR="00E06F1C">
        <w:rPr>
          <w:rFonts w:ascii="Calibri" w:cs="Calibri"/>
        </w:rPr>
        <w:t>Durkheim.</w:t>
      </w:r>
    </w:p>
  </w:footnote>
  <w:footnote w:id="7">
    <w:p w14:paraId="1090CAF3" w14:textId="3D28B330" w:rsidR="00C23DD8" w:rsidRDefault="00C23DD8" w:rsidP="00237E1A">
      <w:pPr>
        <w:pStyle w:val="FootnoteText"/>
      </w:pPr>
      <w:r>
        <w:rPr>
          <w:rStyle w:val="FootnoteReference"/>
        </w:rPr>
        <w:footnoteRef/>
      </w:r>
      <w:r>
        <w:t xml:space="preserve"> </w:t>
      </w:r>
      <w:r w:rsidRPr="000D1290">
        <w:rPr>
          <w:rFonts w:ascii="Calibri" w:cs="Calibri"/>
        </w:rPr>
        <w:t xml:space="preserve">Karl Marx, </w:t>
      </w:r>
      <w:r w:rsidRPr="000D1290">
        <w:rPr>
          <w:rFonts w:ascii="Calibri" w:cs="Calibri"/>
          <w:i/>
          <w:iCs/>
        </w:rPr>
        <w:t xml:space="preserve">Critique of Hegel’s ‘Philosophy </w:t>
      </w:r>
      <w:proofErr w:type="gramStart"/>
      <w:r w:rsidRPr="000D1290">
        <w:rPr>
          <w:rFonts w:ascii="Calibri" w:cs="Calibri"/>
          <w:i/>
          <w:iCs/>
        </w:rPr>
        <w:t>Of</w:t>
      </w:r>
      <w:proofErr w:type="gramEnd"/>
      <w:r w:rsidRPr="000D1290">
        <w:rPr>
          <w:rFonts w:ascii="Calibri" w:cs="Calibri"/>
          <w:i/>
          <w:iCs/>
        </w:rPr>
        <w:t xml:space="preserve"> Right’</w:t>
      </w:r>
      <w:r w:rsidRPr="000D1290">
        <w:rPr>
          <w:rFonts w:ascii="Calibri" w:cs="Calibri"/>
        </w:rPr>
        <w:t xml:space="preserve"> (CUP Archive, 1970), p. 30.</w:t>
      </w:r>
    </w:p>
  </w:footnote>
  <w:footnote w:id="8">
    <w:p w14:paraId="225E5092" w14:textId="6C639B74" w:rsidR="00C23DD8" w:rsidRDefault="00C23DD8">
      <w:pPr>
        <w:pStyle w:val="FootnoteText"/>
      </w:pPr>
      <w:r>
        <w:rPr>
          <w:rStyle w:val="FootnoteReference"/>
        </w:rPr>
        <w:footnoteRef/>
      </w:r>
      <w:r>
        <w:t xml:space="preserve"> </w:t>
      </w:r>
      <w:r>
        <w:rPr>
          <w:noProof/>
        </w:rPr>
        <w:t>Durkheim, p. 36.</w:t>
      </w:r>
    </w:p>
  </w:footnote>
  <w:footnote w:id="9">
    <w:p w14:paraId="49718254" w14:textId="3FCE12C5" w:rsidR="00C23DD8" w:rsidRDefault="00C23DD8">
      <w:pPr>
        <w:pStyle w:val="FootnoteText"/>
      </w:pPr>
      <w:r>
        <w:rPr>
          <w:rStyle w:val="FootnoteReference"/>
        </w:rPr>
        <w:footnoteRef/>
      </w:r>
      <w:r>
        <w:t xml:space="preserve"> </w:t>
      </w:r>
      <w:r>
        <w:rPr>
          <w:noProof/>
        </w:rPr>
        <w:t>Durkheim, p. 44.</w:t>
      </w:r>
    </w:p>
  </w:footnote>
  <w:footnote w:id="10">
    <w:p w14:paraId="7B8D727E" w14:textId="4104D754" w:rsidR="00C23DD8" w:rsidRDefault="00C23DD8">
      <w:pPr>
        <w:pStyle w:val="FootnoteText"/>
      </w:pPr>
      <w:r>
        <w:rPr>
          <w:rStyle w:val="FootnoteReference"/>
        </w:rPr>
        <w:footnoteRef/>
      </w:r>
      <w:r>
        <w:t xml:space="preserve"> </w:t>
      </w:r>
      <w:r>
        <w:rPr>
          <w:noProof/>
        </w:rPr>
        <w:t>Durkheim, p. 228.</w:t>
      </w:r>
    </w:p>
  </w:footnote>
  <w:footnote w:id="11">
    <w:p w14:paraId="1E12A5D2" w14:textId="20690DA6" w:rsidR="00FD4982" w:rsidRDefault="00FD4982">
      <w:pPr>
        <w:pStyle w:val="FootnoteText"/>
      </w:pPr>
      <w:r>
        <w:rPr>
          <w:rStyle w:val="FootnoteReference"/>
        </w:rPr>
        <w:footnoteRef/>
      </w:r>
      <w:r>
        <w:t xml:space="preserve"> </w:t>
      </w:r>
      <w:r w:rsidRPr="00FD4982">
        <w:rPr>
          <w:rFonts w:ascii="Calibri" w:cs="Calibri"/>
        </w:rPr>
        <w:t>‘History of Religions’ &lt;https://www.journals.uchicago.edu/toc/hr/current&gt; [accessed 13 November 2022].</w:t>
      </w:r>
    </w:p>
  </w:footnote>
  <w:footnote w:id="12">
    <w:p w14:paraId="7895BD94" w14:textId="2F4B3947" w:rsidR="00C23DD8" w:rsidRDefault="00C23DD8">
      <w:pPr>
        <w:pStyle w:val="FootnoteText"/>
      </w:pPr>
      <w:r>
        <w:rPr>
          <w:rStyle w:val="FootnoteReference"/>
        </w:rPr>
        <w:footnoteRef/>
      </w:r>
      <w:r>
        <w:t xml:space="preserve"> </w:t>
      </w:r>
      <w:r w:rsidR="00E06F1C">
        <w:rPr>
          <w:rFonts w:ascii="Calibri" w:cs="Calibri"/>
        </w:rPr>
        <w:t>Eliade, p. 97.</w:t>
      </w:r>
    </w:p>
  </w:footnote>
  <w:footnote w:id="13">
    <w:p w14:paraId="11998E87" w14:textId="5651918D" w:rsidR="00C23DD8" w:rsidRDefault="00C23DD8">
      <w:pPr>
        <w:pStyle w:val="FootnoteText"/>
      </w:pPr>
      <w:r>
        <w:rPr>
          <w:rStyle w:val="FootnoteReference"/>
        </w:rPr>
        <w:footnoteRef/>
      </w:r>
      <w:r>
        <w:t xml:space="preserve"> </w:t>
      </w:r>
      <w:r>
        <w:rPr>
          <w:rFonts w:ascii="Calibri" w:cs="Calibri"/>
        </w:rPr>
        <w:t>Eliade, p. 21.</w:t>
      </w:r>
    </w:p>
  </w:footnote>
  <w:footnote w:id="14">
    <w:p w14:paraId="1A571D4B" w14:textId="46E9DE87" w:rsidR="00B533D7" w:rsidRDefault="00B533D7">
      <w:pPr>
        <w:pStyle w:val="FootnoteText"/>
      </w:pPr>
      <w:r>
        <w:rPr>
          <w:rStyle w:val="FootnoteReference"/>
        </w:rPr>
        <w:footnoteRef/>
      </w:r>
      <w:r>
        <w:t xml:space="preserve"> </w:t>
      </w:r>
      <w:r>
        <w:rPr>
          <w:noProof/>
        </w:rPr>
        <w:t>Eliade, p. 33.</w:t>
      </w:r>
    </w:p>
  </w:footnote>
  <w:footnote w:id="15">
    <w:p w14:paraId="3C90835F" w14:textId="5B24C82C" w:rsidR="00B533D7" w:rsidRDefault="00B533D7">
      <w:pPr>
        <w:pStyle w:val="FootnoteText"/>
      </w:pPr>
      <w:r>
        <w:rPr>
          <w:rStyle w:val="FootnoteReference"/>
        </w:rPr>
        <w:footnoteRef/>
      </w:r>
      <w:r>
        <w:t xml:space="preserve"> </w:t>
      </w:r>
      <w:r>
        <w:rPr>
          <w:noProof/>
        </w:rPr>
        <w:t>Eliade, p. 63.</w:t>
      </w:r>
    </w:p>
  </w:footnote>
  <w:footnote w:id="16">
    <w:p w14:paraId="1D905753" w14:textId="3B776925" w:rsidR="00C1475E" w:rsidRDefault="00C1475E" w:rsidP="00C1475E">
      <w:pPr>
        <w:pStyle w:val="FootnoteText"/>
      </w:pPr>
      <w:r>
        <w:rPr>
          <w:rStyle w:val="FootnoteReference"/>
        </w:rPr>
        <w:footnoteRef/>
      </w:r>
      <w:r>
        <w:t xml:space="preserve"> </w:t>
      </w:r>
      <w:r w:rsidRPr="0050259F">
        <w:rPr>
          <w:rFonts w:ascii="Calibri" w:cs="Calibri"/>
        </w:rPr>
        <w:t xml:space="preserve">Edwin McDowell, ‘PROFESSOR MIRCEA ELIADE, 79; WRITER AND RELIGIOUS SCHOLAR’, </w:t>
      </w:r>
      <w:r w:rsidRPr="0050259F">
        <w:rPr>
          <w:rFonts w:ascii="Calibri" w:cs="Calibri"/>
          <w:i/>
          <w:iCs/>
        </w:rPr>
        <w:t>The New York Times</w:t>
      </w:r>
      <w:r w:rsidRPr="0050259F">
        <w:rPr>
          <w:rFonts w:ascii="Calibri" w:cs="Calibri"/>
        </w:rPr>
        <w:t>, 23 April 1986, section Obituaries &lt;https://www.nytimes.com/1986/04/23/obituaries/professor-mircea-eliade-79-writer-and-religious-scholar.html&gt; [accessed 13 November 2022].</w:t>
      </w:r>
    </w:p>
  </w:footnote>
  <w:footnote w:id="17">
    <w:p w14:paraId="4572CBD1" w14:textId="236F0F55" w:rsidR="00C1475E" w:rsidRDefault="00C1475E" w:rsidP="00C1475E">
      <w:pPr>
        <w:pStyle w:val="FootnoteText"/>
      </w:pPr>
      <w:r>
        <w:rPr>
          <w:rStyle w:val="FootnoteReference"/>
        </w:rPr>
        <w:footnoteRef/>
      </w:r>
      <w:r>
        <w:t xml:space="preserve"> </w:t>
      </w:r>
      <w:r>
        <w:rPr>
          <w:rFonts w:ascii="Calibri" w:cs="Calibri"/>
        </w:rPr>
        <w:t>McDowell.</w:t>
      </w:r>
    </w:p>
  </w:footnote>
  <w:footnote w:id="18">
    <w:p w14:paraId="01240DD7" w14:textId="7A92CE41" w:rsidR="0038128A" w:rsidRDefault="0038128A" w:rsidP="0038128A">
      <w:pPr>
        <w:pStyle w:val="FootnoteText"/>
      </w:pPr>
      <w:r>
        <w:rPr>
          <w:rStyle w:val="FootnoteReference"/>
        </w:rPr>
        <w:footnoteRef/>
      </w:r>
      <w:r>
        <w:t xml:space="preserve"> </w:t>
      </w:r>
      <w:r w:rsidRPr="00610C8A">
        <w:rPr>
          <w:rFonts w:ascii="Calibri" w:cs="Calibri"/>
        </w:rPr>
        <w:t xml:space="preserve">‘Who Invented the Idea That Man Made God?’, </w:t>
      </w:r>
      <w:r w:rsidRPr="00610C8A">
        <w:rPr>
          <w:rFonts w:ascii="Calibri" w:cs="Calibri"/>
          <w:i/>
          <w:iCs/>
        </w:rPr>
        <w:t>ABC Religion &amp; Ethics</w:t>
      </w:r>
      <w:r w:rsidRPr="00610C8A">
        <w:rPr>
          <w:rFonts w:ascii="Calibri" w:cs="Calibri"/>
        </w:rPr>
        <w:t>, 2011 &lt;https://www.abc.net.au/religion/who-invented-the-idea-that-man-made-god/10101104&gt; [accessed 9 November 2022].</w:t>
      </w:r>
    </w:p>
  </w:footnote>
  <w:footnote w:id="19">
    <w:p w14:paraId="5F5D17D1" w14:textId="77777777" w:rsidR="002C578C" w:rsidRDefault="002C578C" w:rsidP="002C578C">
      <w:pPr>
        <w:pStyle w:val="FootnoteText"/>
      </w:pPr>
      <w:r>
        <w:rPr>
          <w:rStyle w:val="FootnoteReference"/>
        </w:rPr>
        <w:footnoteRef/>
      </w:r>
      <w:r>
        <w:t xml:space="preserve"> With small exceptions, which are subject to a separate research. Note by Vadim Zaver</w:t>
      </w:r>
    </w:p>
  </w:footnote>
  <w:footnote w:id="20">
    <w:p w14:paraId="1167899E" w14:textId="6A6E0147" w:rsidR="002C578C" w:rsidRDefault="002C578C" w:rsidP="002C578C">
      <w:pPr>
        <w:pStyle w:val="FootnoteText"/>
      </w:pPr>
      <w:r>
        <w:rPr>
          <w:rStyle w:val="FootnoteReference"/>
        </w:rPr>
        <w:footnoteRef/>
      </w:r>
      <w:r>
        <w:t xml:space="preserve"> </w:t>
      </w:r>
      <w:r>
        <w:rPr>
          <w:noProof/>
        </w:rPr>
        <w:t>Durkheim, p. 81.</w:t>
      </w:r>
    </w:p>
  </w:footnote>
  <w:footnote w:id="21">
    <w:p w14:paraId="28CC0BB1" w14:textId="40CB2080" w:rsidR="00ED3E96" w:rsidRDefault="00ED3E96" w:rsidP="00ED3E96">
      <w:pPr>
        <w:pStyle w:val="FootnoteText"/>
      </w:pPr>
      <w:r>
        <w:rPr>
          <w:rStyle w:val="FootnoteReference"/>
        </w:rPr>
        <w:footnoteRef/>
      </w:r>
      <w:r>
        <w:t xml:space="preserve"> </w:t>
      </w:r>
      <w:r>
        <w:rPr>
          <w:noProof/>
        </w:rPr>
        <w:t>Durkheim, p. 59.</w:t>
      </w:r>
    </w:p>
  </w:footnote>
  <w:footnote w:id="22">
    <w:p w14:paraId="36E960D4" w14:textId="66F1BA0F" w:rsidR="00ED3E96" w:rsidRDefault="00ED3E96" w:rsidP="00ED3E96">
      <w:pPr>
        <w:pStyle w:val="FootnoteText"/>
      </w:pPr>
      <w:r>
        <w:rPr>
          <w:rStyle w:val="FootnoteReference"/>
        </w:rPr>
        <w:footnoteRef/>
      </w:r>
      <w:r>
        <w:t xml:space="preserve"> </w:t>
      </w:r>
      <w:r w:rsidRPr="00C225B4">
        <w:rPr>
          <w:rFonts w:ascii="Calibri" w:cs="Calibri"/>
        </w:rPr>
        <w:t xml:space="preserve">Chris Clarkson and others, ‘Human Occupation of Northern Australia by 65,000 Years Ago’, </w:t>
      </w:r>
      <w:r w:rsidRPr="00C225B4">
        <w:rPr>
          <w:rFonts w:ascii="Calibri" w:cs="Calibri"/>
          <w:i/>
          <w:iCs/>
        </w:rPr>
        <w:t>Nature</w:t>
      </w:r>
      <w:r w:rsidRPr="00C225B4">
        <w:rPr>
          <w:rFonts w:ascii="Calibri" w:cs="Calibri"/>
        </w:rPr>
        <w:t>, 547.7663 (2017), 306–10 (p. 307) &lt;https://doi.org/10.1038/nature22968&gt;.</w:t>
      </w:r>
    </w:p>
  </w:footnote>
  <w:footnote w:id="23">
    <w:p w14:paraId="323466D7" w14:textId="25EF3749" w:rsidR="00ED3E96" w:rsidRDefault="00ED3E96" w:rsidP="00ED3E96">
      <w:pPr>
        <w:pStyle w:val="FootnoteText"/>
      </w:pPr>
      <w:r>
        <w:rPr>
          <w:rStyle w:val="FootnoteReference"/>
        </w:rPr>
        <w:footnoteRef/>
      </w:r>
      <w:r>
        <w:t xml:space="preserve"> </w:t>
      </w:r>
      <w:r>
        <w:rPr>
          <w:noProof/>
        </w:rPr>
        <w:t>Durkheim, p. 59.</w:t>
      </w:r>
    </w:p>
  </w:footnote>
  <w:footnote w:id="24">
    <w:p w14:paraId="1D97A054" w14:textId="7AECE101" w:rsidR="008225B5" w:rsidRDefault="008225B5" w:rsidP="008225B5">
      <w:pPr>
        <w:pStyle w:val="FootnoteText"/>
      </w:pPr>
      <w:r>
        <w:rPr>
          <w:rStyle w:val="FootnoteReference"/>
        </w:rPr>
        <w:footnoteRef/>
      </w:r>
      <w:r>
        <w:t xml:space="preserve"> </w:t>
      </w:r>
      <w:r w:rsidRPr="00AC7E9D">
        <w:rPr>
          <w:rFonts w:ascii="Calibri" w:cs="Calibri"/>
        </w:rPr>
        <w:t xml:space="preserve">Bryan S. Rennie, ‘A RESPONSE TO CARL OLSON’S “MIRCEA ELIADE, POSTMODERNISM, AND THE PROBLEMATIC NATURE OF REPRESENTATIONAL THINKING”’, </w:t>
      </w:r>
      <w:r w:rsidRPr="00AC7E9D">
        <w:rPr>
          <w:rFonts w:ascii="Calibri" w:cs="Calibri"/>
          <w:i/>
          <w:iCs/>
        </w:rPr>
        <w:t>Method &amp; Theory in the Study of Religion</w:t>
      </w:r>
      <w:r w:rsidRPr="00AC7E9D">
        <w:rPr>
          <w:rFonts w:ascii="Calibri" w:cs="Calibri"/>
        </w:rPr>
        <w:t>, 12.1/4 (2000), 416–21 (p. 421).</w:t>
      </w:r>
    </w:p>
  </w:footnote>
  <w:footnote w:id="25">
    <w:p w14:paraId="0B1AEB24" w14:textId="204A36FF" w:rsidR="00D706D7" w:rsidRDefault="00D706D7" w:rsidP="00D706D7">
      <w:pPr>
        <w:pStyle w:val="FootnoteText"/>
      </w:pPr>
      <w:r>
        <w:rPr>
          <w:rStyle w:val="FootnoteReference"/>
        </w:rPr>
        <w:footnoteRef/>
      </w:r>
      <w:r>
        <w:t xml:space="preserve"> </w:t>
      </w:r>
      <w:r w:rsidRPr="00CC6E40">
        <w:rPr>
          <w:rFonts w:ascii="Calibri" w:cs="Calibri"/>
        </w:rPr>
        <w:t xml:space="preserve">Lee Smolin, </w:t>
      </w:r>
      <w:r w:rsidRPr="00CC6E40">
        <w:rPr>
          <w:rFonts w:ascii="Calibri" w:cs="Calibri"/>
          <w:i/>
          <w:iCs/>
        </w:rPr>
        <w:t>The Life of the Cosmos</w:t>
      </w:r>
      <w:r w:rsidRPr="00CC6E40">
        <w:rPr>
          <w:rFonts w:ascii="Calibri" w:cs="Calibri"/>
        </w:rPr>
        <w:t xml:space="preserve"> (Oxford University Press, 1997), p. 45.</w:t>
      </w:r>
    </w:p>
  </w:footnote>
  <w:footnote w:id="26">
    <w:p w14:paraId="22BB89C3" w14:textId="337C3532" w:rsidR="00D706D7" w:rsidRDefault="00D706D7" w:rsidP="00D706D7">
      <w:pPr>
        <w:pStyle w:val="FootnoteText"/>
      </w:pPr>
      <w:r>
        <w:rPr>
          <w:rStyle w:val="FootnoteReference"/>
        </w:rPr>
        <w:footnoteRef/>
      </w:r>
      <w:r>
        <w:t xml:space="preserve"> </w:t>
      </w:r>
      <w:r>
        <w:rPr>
          <w:noProof/>
        </w:rPr>
        <w:t>Eliade, p. 31.</w:t>
      </w:r>
    </w:p>
  </w:footnote>
  <w:footnote w:id="27">
    <w:p w14:paraId="73DD5031" w14:textId="181340C9" w:rsidR="00E03B04" w:rsidRDefault="00E03B04" w:rsidP="00E03B04">
      <w:pPr>
        <w:pStyle w:val="FootnoteText"/>
      </w:pPr>
      <w:r>
        <w:rPr>
          <w:rStyle w:val="FootnoteReference"/>
        </w:rPr>
        <w:footnoteRef/>
      </w:r>
      <w:r>
        <w:t xml:space="preserve"> </w:t>
      </w:r>
      <w:r w:rsidR="0050259F">
        <w:rPr>
          <w:rFonts w:ascii="Calibri" w:cs="Calibri"/>
        </w:rPr>
        <w:t>Smolin, p. 45.</w:t>
      </w:r>
    </w:p>
  </w:footnote>
  <w:footnote w:id="28">
    <w:p w14:paraId="63884709" w14:textId="63D04D33" w:rsidR="00A36974" w:rsidRDefault="00A36974">
      <w:pPr>
        <w:pStyle w:val="FootnoteText"/>
      </w:pPr>
      <w:r>
        <w:rPr>
          <w:rStyle w:val="FootnoteReference"/>
        </w:rPr>
        <w:footnoteRef/>
      </w:r>
      <w:r>
        <w:t xml:space="preserve"> </w:t>
      </w:r>
      <w:r w:rsidRPr="00A36974">
        <w:rPr>
          <w:rFonts w:ascii="Calibri" w:cs="Calibri"/>
        </w:rPr>
        <w:t>Kaya Burgess Science Reporter &amp; Religious Affairs, ‘Heavens above: Nasa Enlists Priest to Prepare for an Alien Discovery’, section news &lt;https://www.thetimes.co.uk/article/heavens-above-nasa-hires-priest-to-prepare-for-an-alien-discovery-sdczvwgqm&gt; [accessed 14 November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1FABB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44AF7A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E90D9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F260E6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6890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57649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E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AC281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DE40D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E62D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ED0588C"/>
    <w:multiLevelType w:val="hybridMultilevel"/>
    <w:tmpl w:val="7272D9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78"/>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92D"/>
    <w:rsid w:val="00013526"/>
    <w:rsid w:val="0008533C"/>
    <w:rsid w:val="0008560D"/>
    <w:rsid w:val="000A1F21"/>
    <w:rsid w:val="000C22C5"/>
    <w:rsid w:val="000C3C89"/>
    <w:rsid w:val="000D1290"/>
    <w:rsid w:val="000F7EB0"/>
    <w:rsid w:val="00101013"/>
    <w:rsid w:val="00106A65"/>
    <w:rsid w:val="0016111C"/>
    <w:rsid w:val="0017483B"/>
    <w:rsid w:val="001842B9"/>
    <w:rsid w:val="001D1A04"/>
    <w:rsid w:val="001D5620"/>
    <w:rsid w:val="001F078C"/>
    <w:rsid w:val="00237E1A"/>
    <w:rsid w:val="0024087A"/>
    <w:rsid w:val="00256B46"/>
    <w:rsid w:val="00263355"/>
    <w:rsid w:val="002726B2"/>
    <w:rsid w:val="0028136D"/>
    <w:rsid w:val="002953AA"/>
    <w:rsid w:val="002C06BD"/>
    <w:rsid w:val="002C3019"/>
    <w:rsid w:val="002C578C"/>
    <w:rsid w:val="002E526D"/>
    <w:rsid w:val="002E5AF2"/>
    <w:rsid w:val="00302572"/>
    <w:rsid w:val="00343824"/>
    <w:rsid w:val="00351D9F"/>
    <w:rsid w:val="003556F1"/>
    <w:rsid w:val="00360068"/>
    <w:rsid w:val="0037274A"/>
    <w:rsid w:val="00374A18"/>
    <w:rsid w:val="0038128A"/>
    <w:rsid w:val="003877C1"/>
    <w:rsid w:val="003B3756"/>
    <w:rsid w:val="003B6FBE"/>
    <w:rsid w:val="003C15C9"/>
    <w:rsid w:val="003C3F1D"/>
    <w:rsid w:val="003D1363"/>
    <w:rsid w:val="003F7331"/>
    <w:rsid w:val="00416693"/>
    <w:rsid w:val="004510D3"/>
    <w:rsid w:val="0048223A"/>
    <w:rsid w:val="004C178F"/>
    <w:rsid w:val="004E78CD"/>
    <w:rsid w:val="004F3776"/>
    <w:rsid w:val="0050259F"/>
    <w:rsid w:val="005102E6"/>
    <w:rsid w:val="005227D0"/>
    <w:rsid w:val="00544B5F"/>
    <w:rsid w:val="00567493"/>
    <w:rsid w:val="005742F1"/>
    <w:rsid w:val="005A1090"/>
    <w:rsid w:val="005A36E1"/>
    <w:rsid w:val="005A7C81"/>
    <w:rsid w:val="005C5186"/>
    <w:rsid w:val="005D1321"/>
    <w:rsid w:val="005E02BC"/>
    <w:rsid w:val="005E79DB"/>
    <w:rsid w:val="00601149"/>
    <w:rsid w:val="00610C8A"/>
    <w:rsid w:val="00622FDD"/>
    <w:rsid w:val="00654A4C"/>
    <w:rsid w:val="00654B5A"/>
    <w:rsid w:val="00690FB1"/>
    <w:rsid w:val="006925C7"/>
    <w:rsid w:val="00697701"/>
    <w:rsid w:val="006B6970"/>
    <w:rsid w:val="006C51C1"/>
    <w:rsid w:val="006E16D0"/>
    <w:rsid w:val="006E5ED7"/>
    <w:rsid w:val="006F5550"/>
    <w:rsid w:val="00743F80"/>
    <w:rsid w:val="00746BFC"/>
    <w:rsid w:val="00753ED5"/>
    <w:rsid w:val="007915C3"/>
    <w:rsid w:val="007A2F5B"/>
    <w:rsid w:val="007A58C1"/>
    <w:rsid w:val="007C66F7"/>
    <w:rsid w:val="007E492D"/>
    <w:rsid w:val="00805114"/>
    <w:rsid w:val="008225B5"/>
    <w:rsid w:val="008331F1"/>
    <w:rsid w:val="008341AD"/>
    <w:rsid w:val="00840D41"/>
    <w:rsid w:val="00866F7C"/>
    <w:rsid w:val="0086744B"/>
    <w:rsid w:val="008B0B1E"/>
    <w:rsid w:val="008C37D8"/>
    <w:rsid w:val="008D174C"/>
    <w:rsid w:val="008D40F3"/>
    <w:rsid w:val="008E479D"/>
    <w:rsid w:val="00900108"/>
    <w:rsid w:val="00930BB5"/>
    <w:rsid w:val="0093126C"/>
    <w:rsid w:val="009855A3"/>
    <w:rsid w:val="00990251"/>
    <w:rsid w:val="009A7E49"/>
    <w:rsid w:val="009B082E"/>
    <w:rsid w:val="009D1A3B"/>
    <w:rsid w:val="00A22773"/>
    <w:rsid w:val="00A36974"/>
    <w:rsid w:val="00A4080E"/>
    <w:rsid w:val="00A575E1"/>
    <w:rsid w:val="00A978FB"/>
    <w:rsid w:val="00AA61FD"/>
    <w:rsid w:val="00AC2206"/>
    <w:rsid w:val="00AC7E9D"/>
    <w:rsid w:val="00AE7B90"/>
    <w:rsid w:val="00B00D03"/>
    <w:rsid w:val="00B10D8F"/>
    <w:rsid w:val="00B31CCA"/>
    <w:rsid w:val="00B533D7"/>
    <w:rsid w:val="00B84583"/>
    <w:rsid w:val="00B86D32"/>
    <w:rsid w:val="00B914D3"/>
    <w:rsid w:val="00C05B94"/>
    <w:rsid w:val="00C1475E"/>
    <w:rsid w:val="00C225B4"/>
    <w:rsid w:val="00C23DD8"/>
    <w:rsid w:val="00C311B2"/>
    <w:rsid w:val="00C377A6"/>
    <w:rsid w:val="00C42B9E"/>
    <w:rsid w:val="00CC6E40"/>
    <w:rsid w:val="00CF4EA9"/>
    <w:rsid w:val="00D27287"/>
    <w:rsid w:val="00D60B10"/>
    <w:rsid w:val="00D706D7"/>
    <w:rsid w:val="00D80466"/>
    <w:rsid w:val="00DA1E09"/>
    <w:rsid w:val="00DF39ED"/>
    <w:rsid w:val="00E03B04"/>
    <w:rsid w:val="00E06F1C"/>
    <w:rsid w:val="00E32775"/>
    <w:rsid w:val="00E565EF"/>
    <w:rsid w:val="00E855F8"/>
    <w:rsid w:val="00E9194E"/>
    <w:rsid w:val="00EC4452"/>
    <w:rsid w:val="00ED3E96"/>
    <w:rsid w:val="00ED501A"/>
    <w:rsid w:val="00F03796"/>
    <w:rsid w:val="00F23E8B"/>
    <w:rsid w:val="00F33DD4"/>
    <w:rsid w:val="00F508E0"/>
    <w:rsid w:val="00F73550"/>
    <w:rsid w:val="00F8471B"/>
    <w:rsid w:val="00FA24E0"/>
    <w:rsid w:val="00FA7D3A"/>
    <w:rsid w:val="00FB6071"/>
    <w:rsid w:val="00FB633A"/>
    <w:rsid w:val="00FD4982"/>
    <w:rsid w:val="00FD4DF7"/>
    <w:rsid w:val="00FE4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A2744BE"/>
  <w15:chartTrackingRefBased/>
  <w15:docId w15:val="{C576F209-DB46-4044-A293-63FF3ABD9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55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35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1352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5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3550"/>
    <w:rPr>
      <w:rFonts w:asciiTheme="majorHAnsi" w:eastAsiaTheme="majorEastAsia" w:hAnsiTheme="majorHAnsi" w:cstheme="majorBidi"/>
      <w:color w:val="2F5496" w:themeColor="accent1" w:themeShade="BF"/>
      <w:sz w:val="26"/>
      <w:szCs w:val="26"/>
    </w:rPr>
  </w:style>
  <w:style w:type="paragraph" w:customStyle="1" w:styleId="Normal0">
    <w:name w:val="_Normal"/>
    <w:basedOn w:val="Normal"/>
    <w:autoRedefine/>
    <w:qFormat/>
    <w:rsid w:val="00601149"/>
    <w:rPr>
      <w:rFonts w:ascii="Times New Roman" w:hAnsi="Times New Roman"/>
      <w:sz w:val="22"/>
    </w:rPr>
  </w:style>
  <w:style w:type="paragraph" w:customStyle="1" w:styleId="Body">
    <w:name w:val="_Body"/>
    <w:basedOn w:val="Normal0"/>
    <w:autoRedefine/>
    <w:qFormat/>
    <w:rsid w:val="00C23DD8"/>
    <w:pPr>
      <w:ind w:firstLine="720"/>
    </w:pPr>
  </w:style>
  <w:style w:type="paragraph" w:customStyle="1" w:styleId="BodyNoIndent">
    <w:name w:val="_Body_No_Indent"/>
    <w:basedOn w:val="Body"/>
    <w:next w:val="Body"/>
    <w:autoRedefine/>
    <w:qFormat/>
    <w:rsid w:val="0008533C"/>
    <w:pPr>
      <w:ind w:firstLine="0"/>
    </w:pPr>
  </w:style>
  <w:style w:type="paragraph" w:customStyle="1" w:styleId="Subhead">
    <w:name w:val="_Subhead"/>
    <w:basedOn w:val="Normal0"/>
    <w:next w:val="BodyNoIndent"/>
    <w:autoRedefine/>
    <w:qFormat/>
    <w:rsid w:val="009D1A3B"/>
    <w:pPr>
      <w:keepNext/>
      <w:spacing w:before="240"/>
    </w:pPr>
    <w:rPr>
      <w:rFonts w:eastAsia="Times New Roman" w:cs="Times New Roman (Body CS)"/>
      <w:color w:val="000000" w:themeColor="text1"/>
      <w:sz w:val="24"/>
    </w:rPr>
  </w:style>
  <w:style w:type="paragraph" w:customStyle="1" w:styleId="Ideas">
    <w:name w:val="_Ideas"/>
    <w:basedOn w:val="BodyNoIndent"/>
    <w:autoRedefine/>
    <w:qFormat/>
    <w:rsid w:val="00F03796"/>
    <w:rPr>
      <w:rFonts w:cs="Times New Roman (Body CS)"/>
      <w:color w:val="C00000"/>
    </w:rPr>
  </w:style>
  <w:style w:type="character" w:customStyle="1" w:styleId="Publication">
    <w:name w:val="_Publication"/>
    <w:uiPriority w:val="1"/>
    <w:qFormat/>
    <w:rsid w:val="00F03796"/>
    <w:rPr>
      <w:i/>
    </w:rPr>
  </w:style>
  <w:style w:type="paragraph" w:customStyle="1" w:styleId="LongQuote">
    <w:name w:val="_Long_Quote"/>
    <w:basedOn w:val="Body"/>
    <w:next w:val="BodyNoIndent"/>
    <w:autoRedefine/>
    <w:qFormat/>
    <w:rsid w:val="003877C1"/>
    <w:pPr>
      <w:spacing w:before="120" w:after="120"/>
      <w:ind w:left="737" w:firstLine="0"/>
      <w:contextualSpacing/>
    </w:pPr>
    <w:rPr>
      <w:color w:val="000000" w:themeColor="text1" w:themeShade="BF"/>
    </w:rPr>
  </w:style>
  <w:style w:type="paragraph" w:customStyle="1" w:styleId="ToRemove">
    <w:name w:val="_To_Remove"/>
    <w:basedOn w:val="Body"/>
    <w:next w:val="Body"/>
    <w:autoRedefine/>
    <w:qFormat/>
    <w:rsid w:val="005C5186"/>
    <w:pPr>
      <w:spacing w:before="120" w:after="120"/>
    </w:pPr>
    <w:rPr>
      <w:color w:val="FFFF00"/>
    </w:rPr>
  </w:style>
  <w:style w:type="character" w:customStyle="1" w:styleId="Superscript">
    <w:name w:val="_Superscript"/>
    <w:basedOn w:val="DefaultParagraphFont"/>
    <w:uiPriority w:val="1"/>
    <w:qFormat/>
    <w:rsid w:val="00544B5F"/>
    <w:rPr>
      <w:vertAlign w:val="superscript"/>
    </w:rPr>
  </w:style>
  <w:style w:type="paragraph" w:customStyle="1" w:styleId="Reject">
    <w:name w:val="_Reject"/>
    <w:basedOn w:val="Body"/>
    <w:next w:val="Body"/>
    <w:autoRedefine/>
    <w:qFormat/>
    <w:rsid w:val="002726B2"/>
    <w:rPr>
      <w:rFonts w:cs="Times New Roman (Body CS)"/>
      <w:strike/>
      <w:color w:val="C00000"/>
    </w:rPr>
  </w:style>
  <w:style w:type="character" w:customStyle="1" w:styleId="ToRemove0">
    <w:name w:val="_ToRemove"/>
    <w:basedOn w:val="DefaultParagraphFont"/>
    <w:uiPriority w:val="1"/>
    <w:qFormat/>
    <w:rsid w:val="00A4080E"/>
    <w:rPr>
      <w:color w:val="C00000"/>
    </w:rPr>
  </w:style>
  <w:style w:type="paragraph" w:customStyle="1" w:styleId="BodyNewMatter">
    <w:name w:val="_Body_New_Matter"/>
    <w:basedOn w:val="BodyNoIndent"/>
    <w:autoRedefine/>
    <w:qFormat/>
    <w:rsid w:val="009B082E"/>
    <w:rPr>
      <w:color w:val="538135" w:themeColor="accent6" w:themeShade="BF"/>
    </w:rPr>
  </w:style>
  <w:style w:type="paragraph" w:styleId="FootnoteText">
    <w:name w:val="footnote text"/>
    <w:basedOn w:val="Normal"/>
    <w:link w:val="FootnoteTextChar"/>
    <w:uiPriority w:val="99"/>
    <w:semiHidden/>
    <w:unhideWhenUsed/>
    <w:rsid w:val="006E5ED7"/>
    <w:rPr>
      <w:sz w:val="20"/>
      <w:szCs w:val="20"/>
    </w:rPr>
  </w:style>
  <w:style w:type="character" w:customStyle="1" w:styleId="FootnoteTextChar">
    <w:name w:val="Footnote Text Char"/>
    <w:basedOn w:val="DefaultParagraphFont"/>
    <w:link w:val="FootnoteText"/>
    <w:uiPriority w:val="99"/>
    <w:semiHidden/>
    <w:rsid w:val="006E5ED7"/>
    <w:rPr>
      <w:sz w:val="20"/>
      <w:szCs w:val="20"/>
    </w:rPr>
  </w:style>
  <w:style w:type="character" w:styleId="FootnoteReference">
    <w:name w:val="footnote reference"/>
    <w:basedOn w:val="DefaultParagraphFont"/>
    <w:uiPriority w:val="99"/>
    <w:semiHidden/>
    <w:unhideWhenUsed/>
    <w:rsid w:val="006E5ED7"/>
    <w:rPr>
      <w:vertAlign w:val="superscript"/>
    </w:rPr>
  </w:style>
  <w:style w:type="paragraph" w:styleId="Header">
    <w:name w:val="header"/>
    <w:basedOn w:val="Normal"/>
    <w:link w:val="HeaderChar"/>
    <w:uiPriority w:val="99"/>
    <w:unhideWhenUsed/>
    <w:rsid w:val="005A36E1"/>
    <w:pPr>
      <w:tabs>
        <w:tab w:val="center" w:pos="4513"/>
        <w:tab w:val="right" w:pos="9026"/>
      </w:tabs>
    </w:pPr>
  </w:style>
  <w:style w:type="character" w:customStyle="1" w:styleId="HeaderChar">
    <w:name w:val="Header Char"/>
    <w:basedOn w:val="DefaultParagraphFont"/>
    <w:link w:val="Header"/>
    <w:uiPriority w:val="99"/>
    <w:rsid w:val="005A36E1"/>
  </w:style>
  <w:style w:type="paragraph" w:styleId="Footer">
    <w:name w:val="footer"/>
    <w:basedOn w:val="Normal"/>
    <w:link w:val="FooterChar"/>
    <w:uiPriority w:val="99"/>
    <w:unhideWhenUsed/>
    <w:rsid w:val="005A36E1"/>
    <w:pPr>
      <w:tabs>
        <w:tab w:val="center" w:pos="4513"/>
        <w:tab w:val="right" w:pos="9026"/>
      </w:tabs>
    </w:pPr>
  </w:style>
  <w:style w:type="character" w:customStyle="1" w:styleId="FooterChar">
    <w:name w:val="Footer Char"/>
    <w:basedOn w:val="DefaultParagraphFont"/>
    <w:link w:val="Footer"/>
    <w:uiPriority w:val="99"/>
    <w:rsid w:val="005A36E1"/>
  </w:style>
  <w:style w:type="character" w:customStyle="1" w:styleId="Heading3Char">
    <w:name w:val="Heading 3 Char"/>
    <w:basedOn w:val="DefaultParagraphFont"/>
    <w:link w:val="Heading3"/>
    <w:uiPriority w:val="9"/>
    <w:semiHidden/>
    <w:rsid w:val="00013526"/>
    <w:rPr>
      <w:rFonts w:asciiTheme="majorHAnsi" w:eastAsiaTheme="majorEastAsia" w:hAnsiTheme="majorHAnsi" w:cstheme="majorBidi"/>
      <w:color w:val="1F3763" w:themeColor="accent1" w:themeShade="7F"/>
    </w:rPr>
  </w:style>
  <w:style w:type="paragraph" w:styleId="NormalWeb">
    <w:name w:val="Normal (Web)"/>
    <w:basedOn w:val="Normal"/>
    <w:qFormat/>
    <w:rsid w:val="00013526"/>
    <w:rPr>
      <w:rFonts w:ascii="Georgia" w:eastAsia="Times New Roman" w:hAnsi="Georgia" w:cs="Times New Roman"/>
      <w:color w:val="000000"/>
      <w:sz w:val="21"/>
      <w:szCs w:val="21"/>
      <w:lang w:eastAsia="en-GB"/>
    </w:rPr>
  </w:style>
  <w:style w:type="paragraph" w:styleId="Bibliography">
    <w:name w:val="Bibliography"/>
    <w:basedOn w:val="Normal"/>
    <w:next w:val="Normal"/>
    <w:uiPriority w:val="37"/>
    <w:unhideWhenUsed/>
    <w:rsid w:val="00A36974"/>
    <w:pPr>
      <w:spacing w:after="24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59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vadimzaver/Library/Group%20Containers/UBF8T346G9.Office/User%20Content.localized/Templates.localized/Essay_Template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Essay_Template1.dotx</Template>
  <TotalTime>1</TotalTime>
  <Pages>8</Pages>
  <Words>2684</Words>
  <Characters>15304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2022-11-14T11:29:00Z</cp:lastPrinted>
  <dcterms:created xsi:type="dcterms:W3CDTF">2022-11-14T23:00:00Z</dcterms:created>
  <dcterms:modified xsi:type="dcterms:W3CDTF">2022-11-14T23:01:00Z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zotero-version="6.0.11"&gt;&lt;session id="00B5lDqt"/&gt;&lt;style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