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DA3FF" w14:textId="53172C0F" w:rsidR="002522C2" w:rsidRPr="004A1420" w:rsidRDefault="002522C2" w:rsidP="00CA0297">
      <w:pPr>
        <w:spacing w:line="360" w:lineRule="auto"/>
        <w:jc w:val="center"/>
        <w:rPr>
          <w:rFonts w:ascii="Arial" w:hAnsi="Arial" w:cs="Arial"/>
          <w:sz w:val="22"/>
          <w:szCs w:val="22"/>
        </w:rPr>
      </w:pPr>
      <w:r w:rsidRPr="004A1420">
        <w:rPr>
          <w:rFonts w:ascii="Arial" w:hAnsi="Arial" w:cs="Arial"/>
          <w:sz w:val="22"/>
          <w:szCs w:val="22"/>
        </w:rPr>
        <w:t>Name</w:t>
      </w:r>
      <w:r w:rsidR="00D33EDC" w:rsidRPr="004A1420">
        <w:rPr>
          <w:rFonts w:ascii="Arial" w:hAnsi="Arial" w:cs="Arial"/>
          <w:sz w:val="22"/>
          <w:szCs w:val="22"/>
        </w:rPr>
        <w:t>:</w:t>
      </w:r>
      <w:r w:rsidR="00E809DA" w:rsidRPr="004A1420">
        <w:rPr>
          <w:rFonts w:ascii="Arial" w:hAnsi="Arial" w:cs="Arial"/>
          <w:sz w:val="22"/>
          <w:szCs w:val="22"/>
        </w:rPr>
        <w:t xml:space="preserve"> </w:t>
      </w:r>
      <w:proofErr w:type="spellStart"/>
      <w:r w:rsidR="00E809DA" w:rsidRPr="004A1420">
        <w:rPr>
          <w:rFonts w:ascii="Arial" w:hAnsi="Arial" w:cs="Arial"/>
          <w:sz w:val="22"/>
          <w:szCs w:val="22"/>
        </w:rPr>
        <w:t>Laiba</w:t>
      </w:r>
      <w:proofErr w:type="spellEnd"/>
      <w:r w:rsidR="00E809DA" w:rsidRPr="004A1420">
        <w:rPr>
          <w:rFonts w:ascii="Arial" w:hAnsi="Arial" w:cs="Arial"/>
          <w:sz w:val="22"/>
          <w:szCs w:val="22"/>
        </w:rPr>
        <w:t xml:space="preserve"> </w:t>
      </w:r>
      <w:proofErr w:type="spellStart"/>
      <w:r w:rsidR="00E809DA" w:rsidRPr="004A1420">
        <w:rPr>
          <w:rFonts w:ascii="Arial" w:hAnsi="Arial" w:cs="Arial"/>
          <w:sz w:val="22"/>
          <w:szCs w:val="22"/>
        </w:rPr>
        <w:t>Zafran</w:t>
      </w:r>
      <w:proofErr w:type="spellEnd"/>
    </w:p>
    <w:p w14:paraId="0E1D3F9C" w14:textId="13E13510" w:rsidR="002522C2" w:rsidRPr="004A1420" w:rsidRDefault="002522C2" w:rsidP="00CA0297">
      <w:pPr>
        <w:spacing w:line="360" w:lineRule="auto"/>
        <w:jc w:val="center"/>
        <w:rPr>
          <w:rFonts w:ascii="Arial" w:hAnsi="Arial" w:cs="Arial"/>
          <w:sz w:val="22"/>
          <w:szCs w:val="22"/>
        </w:rPr>
      </w:pPr>
      <w:r w:rsidRPr="004A1420">
        <w:rPr>
          <w:rFonts w:ascii="Arial" w:hAnsi="Arial" w:cs="Arial"/>
          <w:sz w:val="22"/>
          <w:szCs w:val="22"/>
        </w:rPr>
        <w:t>Student number</w:t>
      </w:r>
      <w:r w:rsidR="00D33EDC" w:rsidRPr="004A1420">
        <w:rPr>
          <w:rFonts w:ascii="Arial" w:hAnsi="Arial" w:cs="Arial"/>
          <w:sz w:val="22"/>
          <w:szCs w:val="22"/>
        </w:rPr>
        <w:t>:</w:t>
      </w:r>
      <w:r w:rsidR="00E809DA" w:rsidRPr="004A1420">
        <w:rPr>
          <w:rFonts w:ascii="Arial" w:hAnsi="Arial" w:cs="Arial"/>
          <w:sz w:val="22"/>
          <w:szCs w:val="22"/>
        </w:rPr>
        <w:t>2421654</w:t>
      </w:r>
    </w:p>
    <w:p w14:paraId="2247A6CE" w14:textId="79468DF6" w:rsidR="00EF6249" w:rsidRPr="004A1420" w:rsidRDefault="002522C2" w:rsidP="00CA0297">
      <w:pPr>
        <w:spacing w:line="360" w:lineRule="auto"/>
        <w:jc w:val="center"/>
        <w:rPr>
          <w:rFonts w:ascii="Arial" w:hAnsi="Arial" w:cs="Arial"/>
          <w:sz w:val="22"/>
          <w:szCs w:val="22"/>
        </w:rPr>
      </w:pPr>
      <w:r w:rsidRPr="004A1420">
        <w:rPr>
          <w:rFonts w:ascii="Arial" w:hAnsi="Arial" w:cs="Arial"/>
          <w:sz w:val="22"/>
          <w:szCs w:val="22"/>
        </w:rPr>
        <w:t xml:space="preserve">Module </w:t>
      </w:r>
      <w:r w:rsidR="00F9514D" w:rsidRPr="004A1420">
        <w:rPr>
          <w:rFonts w:ascii="Arial" w:hAnsi="Arial" w:cs="Arial"/>
          <w:sz w:val="22"/>
          <w:szCs w:val="22"/>
        </w:rPr>
        <w:t>code</w:t>
      </w:r>
      <w:r w:rsidR="00D33EDC" w:rsidRPr="004A1420">
        <w:rPr>
          <w:rFonts w:ascii="Arial" w:hAnsi="Arial" w:cs="Arial"/>
          <w:sz w:val="22"/>
          <w:szCs w:val="22"/>
        </w:rPr>
        <w:t>:</w:t>
      </w:r>
      <w:r w:rsidR="008854F6" w:rsidRPr="004A1420">
        <w:rPr>
          <w:rFonts w:ascii="Arial" w:hAnsi="Arial" w:cs="Arial"/>
          <w:sz w:val="22"/>
          <w:szCs w:val="22"/>
        </w:rPr>
        <w:t>BMHP</w:t>
      </w:r>
      <w:r w:rsidR="005A384B" w:rsidRPr="004A1420">
        <w:rPr>
          <w:rFonts w:ascii="Arial" w:hAnsi="Arial" w:cs="Arial"/>
          <w:sz w:val="22"/>
          <w:szCs w:val="22"/>
        </w:rPr>
        <w:t>5023</w:t>
      </w:r>
    </w:p>
    <w:p w14:paraId="062C6DD5" w14:textId="19ED11B3" w:rsidR="00F9514D" w:rsidRPr="004A1420" w:rsidRDefault="00D33EDC" w:rsidP="00CA0297">
      <w:pPr>
        <w:spacing w:line="360" w:lineRule="auto"/>
        <w:jc w:val="center"/>
        <w:rPr>
          <w:rFonts w:ascii="Arial" w:hAnsi="Arial" w:cs="Arial"/>
          <w:sz w:val="22"/>
          <w:szCs w:val="22"/>
        </w:rPr>
      </w:pPr>
      <w:r w:rsidRPr="004A1420">
        <w:rPr>
          <w:rFonts w:ascii="Arial" w:hAnsi="Arial" w:cs="Arial"/>
          <w:sz w:val="22"/>
          <w:szCs w:val="22"/>
        </w:rPr>
        <w:t>Title:</w:t>
      </w:r>
      <w:r w:rsidR="007933D8" w:rsidRPr="004A1420">
        <w:rPr>
          <w:rFonts w:ascii="Arial" w:hAnsi="Arial" w:cs="Arial"/>
          <w:sz w:val="22"/>
          <w:szCs w:val="22"/>
        </w:rPr>
        <w:t xml:space="preserve"> Component 1:</w:t>
      </w:r>
      <w:r w:rsidR="00B83914" w:rsidRPr="004A1420">
        <w:rPr>
          <w:rFonts w:ascii="Arial" w:hAnsi="Arial" w:cs="Arial"/>
          <w:sz w:val="22"/>
          <w:szCs w:val="22"/>
        </w:rPr>
        <w:t xml:space="preserve"> Written assignment (Case study report)</w:t>
      </w:r>
    </w:p>
    <w:p w14:paraId="7749074D" w14:textId="5883CBD8" w:rsidR="00A532EE" w:rsidRDefault="00D33EDC" w:rsidP="00CA0297">
      <w:pPr>
        <w:spacing w:line="360" w:lineRule="auto"/>
        <w:jc w:val="center"/>
        <w:rPr>
          <w:rFonts w:ascii="Arial" w:hAnsi="Arial" w:cs="Arial"/>
          <w:sz w:val="22"/>
          <w:szCs w:val="22"/>
        </w:rPr>
      </w:pPr>
      <w:r w:rsidRPr="004A1420">
        <w:rPr>
          <w:rFonts w:ascii="Arial" w:hAnsi="Arial" w:cs="Arial"/>
          <w:sz w:val="22"/>
          <w:szCs w:val="22"/>
        </w:rPr>
        <w:t>Assignment title:</w:t>
      </w:r>
      <w:r w:rsidR="00A532EE" w:rsidRPr="004A1420">
        <w:rPr>
          <w:rFonts w:ascii="Arial" w:hAnsi="Arial" w:cs="Arial"/>
          <w:sz w:val="22"/>
          <w:szCs w:val="22"/>
        </w:rPr>
        <w:t xml:space="preserve"> Understanding type 2 diabetes</w:t>
      </w:r>
      <w:r w:rsidR="005F1DD6" w:rsidRPr="004A1420">
        <w:rPr>
          <w:rFonts w:ascii="Arial" w:hAnsi="Arial" w:cs="Arial"/>
          <w:sz w:val="22"/>
          <w:szCs w:val="22"/>
        </w:rPr>
        <w:t xml:space="preserve"> Mel</w:t>
      </w:r>
      <w:r w:rsidR="00C8517E" w:rsidRPr="004A1420">
        <w:rPr>
          <w:rFonts w:ascii="Arial" w:hAnsi="Arial" w:cs="Arial"/>
          <w:sz w:val="22"/>
          <w:szCs w:val="22"/>
        </w:rPr>
        <w:t xml:space="preserve">litus: </w:t>
      </w:r>
      <w:r w:rsidR="00FE3C50" w:rsidRPr="004A1420">
        <w:rPr>
          <w:rFonts w:ascii="Arial" w:hAnsi="Arial" w:cs="Arial"/>
          <w:sz w:val="22"/>
          <w:szCs w:val="22"/>
        </w:rPr>
        <w:t xml:space="preserve">Pathophysiology, </w:t>
      </w:r>
      <w:r w:rsidR="00E616FB" w:rsidRPr="004A1420">
        <w:rPr>
          <w:rFonts w:ascii="Arial" w:hAnsi="Arial" w:cs="Arial"/>
          <w:sz w:val="22"/>
          <w:szCs w:val="22"/>
        </w:rPr>
        <w:t xml:space="preserve">blood glucose </w:t>
      </w:r>
      <w:r w:rsidR="00FE3C50" w:rsidRPr="004A1420">
        <w:rPr>
          <w:rFonts w:ascii="Arial" w:hAnsi="Arial" w:cs="Arial"/>
          <w:sz w:val="22"/>
          <w:szCs w:val="22"/>
        </w:rPr>
        <w:t xml:space="preserve">regulation </w:t>
      </w:r>
      <w:r w:rsidR="00E616FB" w:rsidRPr="004A1420">
        <w:rPr>
          <w:rFonts w:ascii="Arial" w:hAnsi="Arial" w:cs="Arial"/>
          <w:sz w:val="22"/>
          <w:szCs w:val="22"/>
        </w:rPr>
        <w:t xml:space="preserve">and evidence based management in primary care </w:t>
      </w:r>
    </w:p>
    <w:p w14:paraId="21FE6CF2" w14:textId="77777777" w:rsidR="00B808A2" w:rsidRDefault="00B808A2" w:rsidP="00CA0297">
      <w:pPr>
        <w:spacing w:line="360" w:lineRule="auto"/>
        <w:jc w:val="center"/>
        <w:rPr>
          <w:rFonts w:ascii="Arial" w:hAnsi="Arial" w:cs="Arial"/>
          <w:sz w:val="22"/>
          <w:szCs w:val="22"/>
        </w:rPr>
      </w:pPr>
    </w:p>
    <w:p w14:paraId="5BC92C98" w14:textId="77777777" w:rsidR="00B808A2" w:rsidRDefault="00B808A2" w:rsidP="00CA0297">
      <w:pPr>
        <w:spacing w:line="360" w:lineRule="auto"/>
        <w:jc w:val="center"/>
        <w:rPr>
          <w:rFonts w:ascii="Arial" w:hAnsi="Arial" w:cs="Arial"/>
          <w:sz w:val="22"/>
          <w:szCs w:val="22"/>
        </w:rPr>
      </w:pPr>
    </w:p>
    <w:p w14:paraId="2B5EB9BC" w14:textId="77777777" w:rsidR="00B808A2" w:rsidRDefault="00B808A2" w:rsidP="00CA0297">
      <w:pPr>
        <w:spacing w:line="360" w:lineRule="auto"/>
        <w:jc w:val="center"/>
        <w:rPr>
          <w:rFonts w:ascii="Arial" w:hAnsi="Arial" w:cs="Arial"/>
          <w:sz w:val="22"/>
          <w:szCs w:val="22"/>
        </w:rPr>
      </w:pPr>
    </w:p>
    <w:p w14:paraId="10E5F581" w14:textId="77777777" w:rsidR="00B808A2" w:rsidRDefault="00B808A2" w:rsidP="00CA0297">
      <w:pPr>
        <w:spacing w:line="360" w:lineRule="auto"/>
        <w:jc w:val="center"/>
        <w:rPr>
          <w:rFonts w:ascii="Arial" w:hAnsi="Arial" w:cs="Arial"/>
          <w:sz w:val="22"/>
          <w:szCs w:val="22"/>
        </w:rPr>
      </w:pPr>
    </w:p>
    <w:p w14:paraId="0E6C087C" w14:textId="77777777" w:rsidR="00B808A2" w:rsidRDefault="00B808A2" w:rsidP="00CA0297">
      <w:pPr>
        <w:spacing w:line="360" w:lineRule="auto"/>
        <w:jc w:val="center"/>
        <w:rPr>
          <w:rFonts w:ascii="Arial" w:hAnsi="Arial" w:cs="Arial"/>
          <w:sz w:val="22"/>
          <w:szCs w:val="22"/>
        </w:rPr>
      </w:pPr>
    </w:p>
    <w:p w14:paraId="2830079C" w14:textId="77777777" w:rsidR="00B808A2" w:rsidRDefault="00B808A2" w:rsidP="00CA0297">
      <w:pPr>
        <w:spacing w:line="360" w:lineRule="auto"/>
        <w:jc w:val="center"/>
        <w:rPr>
          <w:rFonts w:ascii="Arial" w:hAnsi="Arial" w:cs="Arial"/>
          <w:sz w:val="22"/>
          <w:szCs w:val="22"/>
        </w:rPr>
      </w:pPr>
    </w:p>
    <w:p w14:paraId="124A9556" w14:textId="77777777" w:rsidR="00B808A2" w:rsidRDefault="00B808A2" w:rsidP="00CA0297">
      <w:pPr>
        <w:spacing w:line="360" w:lineRule="auto"/>
        <w:jc w:val="center"/>
        <w:rPr>
          <w:rFonts w:ascii="Arial" w:hAnsi="Arial" w:cs="Arial"/>
          <w:sz w:val="22"/>
          <w:szCs w:val="22"/>
        </w:rPr>
      </w:pPr>
    </w:p>
    <w:p w14:paraId="583F1464" w14:textId="77777777" w:rsidR="00B808A2" w:rsidRDefault="00B808A2" w:rsidP="00CA0297">
      <w:pPr>
        <w:spacing w:line="360" w:lineRule="auto"/>
        <w:jc w:val="center"/>
        <w:rPr>
          <w:rFonts w:ascii="Arial" w:hAnsi="Arial" w:cs="Arial"/>
          <w:sz w:val="22"/>
          <w:szCs w:val="22"/>
        </w:rPr>
      </w:pPr>
    </w:p>
    <w:p w14:paraId="618E83A1" w14:textId="77777777" w:rsidR="00B808A2" w:rsidRDefault="00B808A2" w:rsidP="00CA0297">
      <w:pPr>
        <w:spacing w:line="360" w:lineRule="auto"/>
        <w:jc w:val="center"/>
        <w:rPr>
          <w:rFonts w:ascii="Arial" w:hAnsi="Arial" w:cs="Arial"/>
          <w:sz w:val="22"/>
          <w:szCs w:val="22"/>
        </w:rPr>
      </w:pPr>
    </w:p>
    <w:p w14:paraId="057EA44E" w14:textId="77777777" w:rsidR="00B808A2" w:rsidRDefault="00B808A2" w:rsidP="00CA0297">
      <w:pPr>
        <w:spacing w:line="360" w:lineRule="auto"/>
        <w:jc w:val="center"/>
        <w:rPr>
          <w:rFonts w:ascii="Arial" w:hAnsi="Arial" w:cs="Arial"/>
          <w:sz w:val="22"/>
          <w:szCs w:val="22"/>
        </w:rPr>
      </w:pPr>
    </w:p>
    <w:p w14:paraId="3F701EE3" w14:textId="77777777" w:rsidR="00B808A2" w:rsidRDefault="00B808A2" w:rsidP="00CA0297">
      <w:pPr>
        <w:spacing w:line="360" w:lineRule="auto"/>
        <w:jc w:val="center"/>
        <w:rPr>
          <w:rFonts w:ascii="Arial" w:hAnsi="Arial" w:cs="Arial"/>
          <w:sz w:val="22"/>
          <w:szCs w:val="22"/>
        </w:rPr>
      </w:pPr>
    </w:p>
    <w:p w14:paraId="66DEFA67" w14:textId="77777777" w:rsidR="00B808A2" w:rsidRDefault="00B808A2" w:rsidP="00CA0297">
      <w:pPr>
        <w:spacing w:line="360" w:lineRule="auto"/>
        <w:jc w:val="center"/>
        <w:rPr>
          <w:rFonts w:ascii="Arial" w:hAnsi="Arial" w:cs="Arial"/>
          <w:sz w:val="22"/>
          <w:szCs w:val="22"/>
        </w:rPr>
      </w:pPr>
    </w:p>
    <w:p w14:paraId="14865A3C" w14:textId="77777777" w:rsidR="00B808A2" w:rsidRDefault="00B808A2" w:rsidP="00CA0297">
      <w:pPr>
        <w:spacing w:line="360" w:lineRule="auto"/>
        <w:jc w:val="center"/>
        <w:rPr>
          <w:rFonts w:ascii="Arial" w:hAnsi="Arial" w:cs="Arial"/>
          <w:sz w:val="22"/>
          <w:szCs w:val="22"/>
        </w:rPr>
      </w:pPr>
    </w:p>
    <w:p w14:paraId="1CC31666" w14:textId="77777777" w:rsidR="00B808A2" w:rsidRDefault="00B808A2" w:rsidP="00CA0297">
      <w:pPr>
        <w:spacing w:line="360" w:lineRule="auto"/>
        <w:jc w:val="center"/>
        <w:rPr>
          <w:rFonts w:ascii="Arial" w:hAnsi="Arial" w:cs="Arial"/>
          <w:sz w:val="22"/>
          <w:szCs w:val="22"/>
        </w:rPr>
      </w:pPr>
    </w:p>
    <w:p w14:paraId="25206DEC" w14:textId="77777777" w:rsidR="00B808A2" w:rsidRDefault="00B808A2" w:rsidP="00CA0297">
      <w:pPr>
        <w:spacing w:line="360" w:lineRule="auto"/>
        <w:jc w:val="center"/>
        <w:rPr>
          <w:rFonts w:ascii="Arial" w:hAnsi="Arial" w:cs="Arial"/>
          <w:sz w:val="22"/>
          <w:szCs w:val="22"/>
        </w:rPr>
      </w:pPr>
    </w:p>
    <w:p w14:paraId="0B56EBD2" w14:textId="77777777" w:rsidR="00B808A2" w:rsidRDefault="00B808A2" w:rsidP="00CA0297">
      <w:pPr>
        <w:spacing w:line="360" w:lineRule="auto"/>
        <w:jc w:val="center"/>
        <w:rPr>
          <w:rFonts w:ascii="Arial" w:hAnsi="Arial" w:cs="Arial"/>
          <w:sz w:val="22"/>
          <w:szCs w:val="22"/>
        </w:rPr>
      </w:pPr>
    </w:p>
    <w:p w14:paraId="72075F58" w14:textId="77777777" w:rsidR="00B808A2" w:rsidRDefault="00B808A2" w:rsidP="00CA0297">
      <w:pPr>
        <w:spacing w:line="360" w:lineRule="auto"/>
        <w:jc w:val="center"/>
        <w:rPr>
          <w:rFonts w:ascii="Arial" w:hAnsi="Arial" w:cs="Arial"/>
          <w:sz w:val="22"/>
          <w:szCs w:val="22"/>
        </w:rPr>
      </w:pPr>
    </w:p>
    <w:p w14:paraId="07C0BC62" w14:textId="77777777" w:rsidR="00A22E88" w:rsidRDefault="00A22E88" w:rsidP="00A22E88">
      <w:pPr>
        <w:spacing w:line="360" w:lineRule="auto"/>
        <w:rPr>
          <w:rFonts w:ascii="Arial" w:hAnsi="Arial" w:cs="Arial"/>
          <w:sz w:val="22"/>
          <w:szCs w:val="22"/>
        </w:rPr>
      </w:pPr>
    </w:p>
    <w:p w14:paraId="61375BF1" w14:textId="38CEBD26" w:rsidR="00A22E88" w:rsidRDefault="00A22E88" w:rsidP="00024BE7">
      <w:pPr>
        <w:spacing w:line="360" w:lineRule="auto"/>
        <w:jc w:val="center"/>
        <w:rPr>
          <w:rFonts w:ascii="Arial" w:hAnsi="Arial" w:cs="Arial"/>
          <w:sz w:val="22"/>
          <w:szCs w:val="22"/>
        </w:rPr>
      </w:pPr>
      <w:r w:rsidRPr="004A1420">
        <w:rPr>
          <w:rFonts w:ascii="Arial" w:hAnsi="Arial" w:cs="Arial"/>
          <w:sz w:val="22"/>
          <w:szCs w:val="22"/>
        </w:rPr>
        <w:lastRenderedPageBreak/>
        <w:t>Understanding type 2 diabetes Mellitus: Pathophysiology, blood glucose regulation and evidence based management in primary care</w:t>
      </w:r>
    </w:p>
    <w:p w14:paraId="7014B2F9" w14:textId="030D7F02" w:rsidR="00A22E88" w:rsidRDefault="00BA5E24" w:rsidP="00024BE7">
      <w:pPr>
        <w:spacing w:line="360" w:lineRule="auto"/>
        <w:jc w:val="center"/>
        <w:rPr>
          <w:rFonts w:ascii="Arial" w:hAnsi="Arial" w:cs="Arial"/>
          <w:sz w:val="22"/>
          <w:szCs w:val="22"/>
          <w:u w:val="single"/>
        </w:rPr>
      </w:pPr>
      <w:r w:rsidRPr="00BA5E24">
        <w:rPr>
          <w:rFonts w:ascii="Arial" w:hAnsi="Arial" w:cs="Arial"/>
          <w:sz w:val="22"/>
          <w:szCs w:val="22"/>
          <w:u w:val="single"/>
        </w:rPr>
        <w:t>Introduction</w:t>
      </w:r>
    </w:p>
    <w:p w14:paraId="00C85B23" w14:textId="37A2A789" w:rsidR="00993E24" w:rsidRDefault="00993E24" w:rsidP="00024BE7">
      <w:pPr>
        <w:spacing w:line="360" w:lineRule="auto"/>
        <w:jc w:val="center"/>
        <w:rPr>
          <w:rFonts w:ascii="Arial" w:hAnsi="Arial" w:cs="Arial"/>
          <w:sz w:val="22"/>
          <w:szCs w:val="22"/>
        </w:rPr>
      </w:pPr>
      <w:r w:rsidRPr="008E5B19">
        <w:rPr>
          <w:rFonts w:ascii="Arial" w:hAnsi="Arial" w:cs="Arial"/>
          <w:sz w:val="22"/>
          <w:szCs w:val="22"/>
        </w:rPr>
        <w:t>In</w:t>
      </w:r>
      <w:r w:rsidR="008E5B19">
        <w:rPr>
          <w:rFonts w:ascii="Arial" w:hAnsi="Arial" w:cs="Arial"/>
          <w:sz w:val="22"/>
          <w:szCs w:val="22"/>
        </w:rPr>
        <w:t xml:space="preserve"> my role as a practice nurse within a general practice setting</w:t>
      </w:r>
      <w:r w:rsidR="00CA70E1">
        <w:rPr>
          <w:rFonts w:ascii="Arial" w:hAnsi="Arial" w:cs="Arial"/>
          <w:sz w:val="22"/>
          <w:szCs w:val="22"/>
        </w:rPr>
        <w:t xml:space="preserve">, I </w:t>
      </w:r>
      <w:r w:rsidR="009B7457">
        <w:rPr>
          <w:rFonts w:ascii="Arial" w:hAnsi="Arial" w:cs="Arial"/>
          <w:sz w:val="22"/>
          <w:szCs w:val="22"/>
        </w:rPr>
        <w:t>often</w:t>
      </w:r>
      <w:r w:rsidR="005B19B3">
        <w:rPr>
          <w:rFonts w:ascii="Arial" w:hAnsi="Arial" w:cs="Arial"/>
          <w:sz w:val="22"/>
          <w:szCs w:val="22"/>
        </w:rPr>
        <w:t xml:space="preserve"> assist in the management of individuals </w:t>
      </w:r>
      <w:r w:rsidR="009B7457">
        <w:rPr>
          <w:rFonts w:ascii="Arial" w:hAnsi="Arial" w:cs="Arial"/>
          <w:sz w:val="22"/>
          <w:szCs w:val="22"/>
        </w:rPr>
        <w:t xml:space="preserve">living with </w:t>
      </w:r>
      <w:r w:rsidR="00CA70E1">
        <w:rPr>
          <w:rFonts w:ascii="Arial" w:hAnsi="Arial" w:cs="Arial"/>
          <w:sz w:val="22"/>
          <w:szCs w:val="22"/>
        </w:rPr>
        <w:t xml:space="preserve">support patients living </w:t>
      </w:r>
      <w:r w:rsidR="001E77DA">
        <w:rPr>
          <w:rFonts w:ascii="Arial" w:hAnsi="Arial" w:cs="Arial"/>
          <w:sz w:val="22"/>
          <w:szCs w:val="22"/>
        </w:rPr>
        <w:t xml:space="preserve">with Type 2 diabetes </w:t>
      </w:r>
      <w:r w:rsidR="00207D50">
        <w:rPr>
          <w:rFonts w:ascii="Arial" w:hAnsi="Arial" w:cs="Arial"/>
          <w:sz w:val="22"/>
          <w:szCs w:val="22"/>
        </w:rPr>
        <w:t>mellitus</w:t>
      </w:r>
      <w:r w:rsidR="00E56741">
        <w:rPr>
          <w:rFonts w:ascii="Arial" w:hAnsi="Arial" w:cs="Arial"/>
          <w:sz w:val="22"/>
          <w:szCs w:val="22"/>
        </w:rPr>
        <w:t xml:space="preserve"> (T2DM). T2DM is </w:t>
      </w:r>
      <w:r w:rsidR="00ED5020">
        <w:rPr>
          <w:rFonts w:ascii="Arial" w:hAnsi="Arial" w:cs="Arial"/>
          <w:sz w:val="22"/>
          <w:szCs w:val="22"/>
        </w:rPr>
        <w:t>a chronic</w:t>
      </w:r>
      <w:r w:rsidR="00E56741">
        <w:rPr>
          <w:rFonts w:ascii="Arial" w:hAnsi="Arial" w:cs="Arial"/>
          <w:sz w:val="22"/>
          <w:szCs w:val="22"/>
        </w:rPr>
        <w:t xml:space="preserve"> </w:t>
      </w:r>
      <w:r w:rsidR="00ED5020">
        <w:rPr>
          <w:rFonts w:ascii="Arial" w:hAnsi="Arial" w:cs="Arial"/>
          <w:sz w:val="22"/>
          <w:szCs w:val="22"/>
        </w:rPr>
        <w:t xml:space="preserve">metabolic disorder </w:t>
      </w:r>
      <w:proofErr w:type="spellStart"/>
      <w:r w:rsidR="00075638">
        <w:rPr>
          <w:rFonts w:ascii="Arial" w:hAnsi="Arial" w:cs="Arial"/>
          <w:sz w:val="22"/>
          <w:szCs w:val="22"/>
        </w:rPr>
        <w:t>characteri</w:t>
      </w:r>
      <w:r w:rsidR="007A1643">
        <w:rPr>
          <w:rFonts w:ascii="Arial" w:hAnsi="Arial" w:cs="Arial"/>
          <w:sz w:val="22"/>
          <w:szCs w:val="22"/>
        </w:rPr>
        <w:t>sed</w:t>
      </w:r>
      <w:proofErr w:type="spellEnd"/>
      <w:r w:rsidR="007A1643">
        <w:rPr>
          <w:rFonts w:ascii="Arial" w:hAnsi="Arial" w:cs="Arial"/>
          <w:sz w:val="22"/>
          <w:szCs w:val="22"/>
        </w:rPr>
        <w:t xml:space="preserve"> </w:t>
      </w:r>
      <w:r w:rsidR="00075638">
        <w:rPr>
          <w:rFonts w:ascii="Arial" w:hAnsi="Arial" w:cs="Arial"/>
          <w:sz w:val="22"/>
          <w:szCs w:val="22"/>
        </w:rPr>
        <w:t xml:space="preserve">by persistent </w:t>
      </w:r>
      <w:proofErr w:type="spellStart"/>
      <w:r w:rsidR="007A1643">
        <w:rPr>
          <w:rFonts w:ascii="Arial" w:hAnsi="Arial" w:cs="Arial"/>
          <w:sz w:val="22"/>
          <w:szCs w:val="22"/>
        </w:rPr>
        <w:t>hyperglycaemia</w:t>
      </w:r>
      <w:proofErr w:type="spellEnd"/>
      <w:r w:rsidR="006C59C8">
        <w:rPr>
          <w:rFonts w:ascii="Arial" w:hAnsi="Arial" w:cs="Arial"/>
          <w:sz w:val="22"/>
          <w:szCs w:val="22"/>
        </w:rPr>
        <w:t xml:space="preserve"> resulting from insulin resistance and progressive pancreatic beta- cell</w:t>
      </w:r>
      <w:r w:rsidR="00886C85">
        <w:rPr>
          <w:rFonts w:ascii="Arial" w:hAnsi="Arial" w:cs="Arial"/>
          <w:sz w:val="22"/>
          <w:szCs w:val="22"/>
        </w:rPr>
        <w:t xml:space="preserve"> dysfunction (</w:t>
      </w:r>
      <w:r w:rsidR="00970447">
        <w:rPr>
          <w:rFonts w:ascii="Arial" w:hAnsi="Arial" w:cs="Arial"/>
          <w:sz w:val="22"/>
          <w:szCs w:val="22"/>
        </w:rPr>
        <w:t>I</w:t>
      </w:r>
      <w:r w:rsidR="00886C85">
        <w:rPr>
          <w:rFonts w:ascii="Arial" w:hAnsi="Arial" w:cs="Arial"/>
          <w:sz w:val="22"/>
          <w:szCs w:val="22"/>
        </w:rPr>
        <w:t xml:space="preserve">nternational </w:t>
      </w:r>
      <w:r w:rsidR="002A49D3">
        <w:rPr>
          <w:rFonts w:ascii="Arial" w:hAnsi="Arial" w:cs="Arial"/>
          <w:sz w:val="22"/>
          <w:szCs w:val="22"/>
        </w:rPr>
        <w:t>D</w:t>
      </w:r>
      <w:r w:rsidR="00886C85">
        <w:rPr>
          <w:rFonts w:ascii="Arial" w:hAnsi="Arial" w:cs="Arial"/>
          <w:sz w:val="22"/>
          <w:szCs w:val="22"/>
        </w:rPr>
        <w:t xml:space="preserve">iabetes </w:t>
      </w:r>
      <w:r w:rsidR="002A49D3">
        <w:rPr>
          <w:rFonts w:ascii="Arial" w:hAnsi="Arial" w:cs="Arial"/>
          <w:sz w:val="22"/>
          <w:szCs w:val="22"/>
        </w:rPr>
        <w:t>F</w:t>
      </w:r>
      <w:r w:rsidR="00886C85">
        <w:rPr>
          <w:rFonts w:ascii="Arial" w:hAnsi="Arial" w:cs="Arial"/>
          <w:sz w:val="22"/>
          <w:szCs w:val="22"/>
        </w:rPr>
        <w:t>ederation</w:t>
      </w:r>
      <w:r w:rsidR="00737779">
        <w:rPr>
          <w:rFonts w:ascii="Arial" w:hAnsi="Arial" w:cs="Arial"/>
          <w:sz w:val="22"/>
          <w:szCs w:val="22"/>
        </w:rPr>
        <w:t xml:space="preserve">, </w:t>
      </w:r>
      <w:r w:rsidR="00675C91">
        <w:rPr>
          <w:rFonts w:ascii="Arial" w:hAnsi="Arial" w:cs="Arial"/>
          <w:sz w:val="22"/>
          <w:szCs w:val="22"/>
        </w:rPr>
        <w:t xml:space="preserve">2021). </w:t>
      </w:r>
      <w:r w:rsidR="00E04D62">
        <w:rPr>
          <w:rFonts w:ascii="Arial" w:hAnsi="Arial" w:cs="Arial"/>
          <w:sz w:val="22"/>
          <w:szCs w:val="22"/>
        </w:rPr>
        <w:t xml:space="preserve">It accounts for </w:t>
      </w:r>
      <w:r w:rsidR="003C7712">
        <w:rPr>
          <w:rFonts w:ascii="Arial" w:hAnsi="Arial" w:cs="Arial"/>
          <w:sz w:val="22"/>
          <w:szCs w:val="22"/>
        </w:rPr>
        <w:t>90-95</w:t>
      </w:r>
      <w:r w:rsidR="00E04D62">
        <w:rPr>
          <w:rFonts w:ascii="Arial" w:hAnsi="Arial" w:cs="Arial"/>
          <w:sz w:val="22"/>
          <w:szCs w:val="22"/>
        </w:rPr>
        <w:t xml:space="preserve">% of all diabetes cases worldwide and represents a significant </w:t>
      </w:r>
      <w:r w:rsidR="00D11F8A">
        <w:rPr>
          <w:rFonts w:ascii="Arial" w:hAnsi="Arial" w:cs="Arial"/>
          <w:sz w:val="22"/>
          <w:szCs w:val="22"/>
        </w:rPr>
        <w:t xml:space="preserve">public health challenge due to its strong association with cardiovascular </w:t>
      </w:r>
      <w:r w:rsidR="00534625">
        <w:rPr>
          <w:rFonts w:ascii="Arial" w:hAnsi="Arial" w:cs="Arial"/>
          <w:sz w:val="22"/>
          <w:szCs w:val="22"/>
        </w:rPr>
        <w:t xml:space="preserve">disease, chronic kidney disease, </w:t>
      </w:r>
      <w:r w:rsidR="003C7712">
        <w:rPr>
          <w:rFonts w:ascii="Arial" w:hAnsi="Arial" w:cs="Arial"/>
          <w:sz w:val="22"/>
          <w:szCs w:val="22"/>
        </w:rPr>
        <w:t>neuropathy,</w:t>
      </w:r>
      <w:r w:rsidR="00534625">
        <w:rPr>
          <w:rFonts w:ascii="Arial" w:hAnsi="Arial" w:cs="Arial"/>
          <w:sz w:val="22"/>
          <w:szCs w:val="22"/>
        </w:rPr>
        <w:t xml:space="preserve"> and visual impairment</w:t>
      </w:r>
      <w:r w:rsidR="00B141CE">
        <w:rPr>
          <w:rFonts w:ascii="Arial" w:hAnsi="Arial" w:cs="Arial"/>
          <w:sz w:val="22"/>
          <w:szCs w:val="22"/>
        </w:rPr>
        <w:t>. (NICE, 2022</w:t>
      </w:r>
      <w:r w:rsidR="00E61D82">
        <w:rPr>
          <w:rFonts w:ascii="Arial" w:hAnsi="Arial" w:cs="Arial"/>
          <w:sz w:val="22"/>
          <w:szCs w:val="22"/>
        </w:rPr>
        <w:t xml:space="preserve">: </w:t>
      </w:r>
      <w:r w:rsidR="00642D17">
        <w:rPr>
          <w:rFonts w:ascii="Arial" w:hAnsi="Arial" w:cs="Arial"/>
          <w:sz w:val="22"/>
          <w:szCs w:val="22"/>
        </w:rPr>
        <w:t xml:space="preserve">WHO, 2023). Within primary care, many of the individuals </w:t>
      </w:r>
      <w:r w:rsidR="00380092">
        <w:rPr>
          <w:rFonts w:ascii="Arial" w:hAnsi="Arial" w:cs="Arial"/>
          <w:sz w:val="22"/>
          <w:szCs w:val="22"/>
        </w:rPr>
        <w:t>I encounter present with modifiable risk factors such as obesity</w:t>
      </w:r>
      <w:r w:rsidR="00F6222F">
        <w:rPr>
          <w:rFonts w:ascii="Arial" w:hAnsi="Arial" w:cs="Arial"/>
          <w:sz w:val="22"/>
          <w:szCs w:val="22"/>
        </w:rPr>
        <w:t>, sedentary lifestyle, poor dietary habits and smoking</w:t>
      </w:r>
      <w:r w:rsidR="005619A3">
        <w:rPr>
          <w:rFonts w:ascii="Arial" w:hAnsi="Arial" w:cs="Arial"/>
          <w:sz w:val="22"/>
          <w:szCs w:val="22"/>
        </w:rPr>
        <w:t xml:space="preserve">. Non-modifiable risk factors including age, ethnicity </w:t>
      </w:r>
      <w:r w:rsidR="00BB567A">
        <w:rPr>
          <w:rFonts w:ascii="Arial" w:hAnsi="Arial" w:cs="Arial"/>
          <w:sz w:val="22"/>
          <w:szCs w:val="22"/>
        </w:rPr>
        <w:t>and genetic predisposition also increase susceptib</w:t>
      </w:r>
      <w:r w:rsidR="00AB311A">
        <w:rPr>
          <w:rFonts w:ascii="Arial" w:hAnsi="Arial" w:cs="Arial"/>
          <w:sz w:val="22"/>
          <w:szCs w:val="22"/>
        </w:rPr>
        <w:t>ility (Diabetes UK,</w:t>
      </w:r>
      <w:r w:rsidR="002661A1">
        <w:rPr>
          <w:rFonts w:ascii="Arial" w:hAnsi="Arial" w:cs="Arial"/>
          <w:sz w:val="22"/>
          <w:szCs w:val="22"/>
        </w:rPr>
        <w:t xml:space="preserve"> 2023). Because T2DM is closely linked to lifestyle behaviors, I </w:t>
      </w:r>
      <w:r w:rsidR="00C83353">
        <w:rPr>
          <w:rFonts w:ascii="Arial" w:hAnsi="Arial" w:cs="Arial"/>
          <w:sz w:val="22"/>
          <w:szCs w:val="22"/>
        </w:rPr>
        <w:t>recognize t</w:t>
      </w:r>
      <w:r w:rsidR="002661A1">
        <w:rPr>
          <w:rFonts w:ascii="Arial" w:hAnsi="Arial" w:cs="Arial"/>
          <w:sz w:val="22"/>
          <w:szCs w:val="22"/>
        </w:rPr>
        <w:t xml:space="preserve">hat education and early intervention are </w:t>
      </w:r>
      <w:r w:rsidR="00C83353">
        <w:rPr>
          <w:rFonts w:ascii="Arial" w:hAnsi="Arial" w:cs="Arial"/>
          <w:sz w:val="22"/>
          <w:szCs w:val="22"/>
        </w:rPr>
        <w:t xml:space="preserve">fundamental to improving outcomes. Patients often struggle to understand </w:t>
      </w:r>
      <w:r w:rsidR="00E12A0C">
        <w:rPr>
          <w:rFonts w:ascii="Arial" w:hAnsi="Arial" w:cs="Arial"/>
          <w:sz w:val="22"/>
          <w:szCs w:val="22"/>
        </w:rPr>
        <w:t xml:space="preserve">how their </w:t>
      </w:r>
      <w:r w:rsidR="00A51A24">
        <w:rPr>
          <w:rFonts w:ascii="Arial" w:hAnsi="Arial" w:cs="Arial"/>
          <w:sz w:val="22"/>
          <w:szCs w:val="22"/>
        </w:rPr>
        <w:t xml:space="preserve">condition develops and why monitoring is necessary. Therefore, in this report I will explain the physiological </w:t>
      </w:r>
      <w:r w:rsidR="00412CBB">
        <w:rPr>
          <w:rFonts w:ascii="Arial" w:hAnsi="Arial" w:cs="Arial"/>
          <w:sz w:val="22"/>
          <w:szCs w:val="22"/>
        </w:rPr>
        <w:t xml:space="preserve">regulation of blood glucose, and the evidence- based lifestyle strategies I implement in practice to support effective self- management </w:t>
      </w:r>
    </w:p>
    <w:p w14:paraId="58CAC159" w14:textId="22151971" w:rsidR="00867094" w:rsidRDefault="00867094" w:rsidP="00024BE7">
      <w:pPr>
        <w:spacing w:line="360" w:lineRule="auto"/>
        <w:jc w:val="center"/>
        <w:rPr>
          <w:rFonts w:ascii="Arial" w:hAnsi="Arial" w:cs="Arial"/>
          <w:sz w:val="22"/>
          <w:szCs w:val="22"/>
          <w:u w:val="single"/>
        </w:rPr>
      </w:pPr>
      <w:r w:rsidRPr="00EE69F5">
        <w:rPr>
          <w:rFonts w:ascii="Arial" w:hAnsi="Arial" w:cs="Arial"/>
          <w:sz w:val="22"/>
          <w:szCs w:val="22"/>
          <w:u w:val="single"/>
        </w:rPr>
        <w:t xml:space="preserve">Regulation of blood glucose and </w:t>
      </w:r>
      <w:r w:rsidR="00EE69F5" w:rsidRPr="00EE69F5">
        <w:rPr>
          <w:rFonts w:ascii="Arial" w:hAnsi="Arial" w:cs="Arial"/>
          <w:sz w:val="22"/>
          <w:szCs w:val="22"/>
          <w:u w:val="single"/>
        </w:rPr>
        <w:t xml:space="preserve">homeostasis </w:t>
      </w:r>
    </w:p>
    <w:p w14:paraId="44CDE14F" w14:textId="0B4A133D" w:rsidR="00993E24" w:rsidRDefault="00EE69F5" w:rsidP="00024BE7">
      <w:pPr>
        <w:spacing w:line="360" w:lineRule="auto"/>
        <w:jc w:val="center"/>
        <w:rPr>
          <w:rFonts w:ascii="Arial" w:hAnsi="Arial" w:cs="Arial"/>
          <w:sz w:val="22"/>
          <w:szCs w:val="22"/>
        </w:rPr>
      </w:pPr>
      <w:r>
        <w:rPr>
          <w:rFonts w:ascii="Arial" w:hAnsi="Arial" w:cs="Arial"/>
          <w:sz w:val="22"/>
          <w:szCs w:val="22"/>
        </w:rPr>
        <w:t xml:space="preserve">Normal blood glucose control, when educating </w:t>
      </w:r>
      <w:r w:rsidR="00ED4540">
        <w:rPr>
          <w:rFonts w:ascii="Arial" w:hAnsi="Arial" w:cs="Arial"/>
          <w:sz w:val="22"/>
          <w:szCs w:val="22"/>
        </w:rPr>
        <w:t xml:space="preserve">patients, I begin by explaining </w:t>
      </w:r>
      <w:r w:rsidR="009B2AAF">
        <w:rPr>
          <w:rFonts w:ascii="Arial" w:hAnsi="Arial" w:cs="Arial"/>
          <w:sz w:val="22"/>
          <w:szCs w:val="22"/>
        </w:rPr>
        <w:t>that blood glucose levels in healthy individua</w:t>
      </w:r>
      <w:r w:rsidR="001D4FBC">
        <w:rPr>
          <w:rFonts w:ascii="Arial" w:hAnsi="Arial" w:cs="Arial"/>
          <w:sz w:val="22"/>
          <w:szCs w:val="22"/>
        </w:rPr>
        <w:t xml:space="preserve">ls are maintained within a narrow range, </w:t>
      </w:r>
      <w:r w:rsidR="00F57FE0">
        <w:rPr>
          <w:rFonts w:ascii="Arial" w:hAnsi="Arial" w:cs="Arial"/>
          <w:sz w:val="22"/>
          <w:szCs w:val="22"/>
        </w:rPr>
        <w:t xml:space="preserve">typically between 4.0 and 7.8 </w:t>
      </w:r>
      <w:proofErr w:type="spellStart"/>
      <w:r w:rsidR="00F57FE0">
        <w:rPr>
          <w:rFonts w:ascii="Arial" w:hAnsi="Arial" w:cs="Arial"/>
          <w:sz w:val="22"/>
          <w:szCs w:val="22"/>
        </w:rPr>
        <w:t>mmo</w:t>
      </w:r>
      <w:proofErr w:type="spellEnd"/>
      <w:r w:rsidR="00F57FE0">
        <w:rPr>
          <w:rFonts w:ascii="Arial" w:hAnsi="Arial" w:cs="Arial"/>
          <w:sz w:val="22"/>
          <w:szCs w:val="22"/>
        </w:rPr>
        <w:t xml:space="preserve">/L </w:t>
      </w:r>
      <w:r w:rsidR="00E310C0">
        <w:rPr>
          <w:rFonts w:ascii="Arial" w:hAnsi="Arial" w:cs="Arial"/>
          <w:sz w:val="22"/>
          <w:szCs w:val="22"/>
        </w:rPr>
        <w:t>(Hall</w:t>
      </w:r>
      <w:r w:rsidR="00F57FE0">
        <w:rPr>
          <w:rFonts w:ascii="Arial" w:hAnsi="Arial" w:cs="Arial"/>
          <w:sz w:val="22"/>
          <w:szCs w:val="22"/>
        </w:rPr>
        <w:t xml:space="preserve"> and Hall, 202</w:t>
      </w:r>
      <w:r w:rsidR="00FE18F9">
        <w:rPr>
          <w:rFonts w:ascii="Arial" w:hAnsi="Arial" w:cs="Arial"/>
          <w:sz w:val="22"/>
          <w:szCs w:val="22"/>
        </w:rPr>
        <w:t>1).</w:t>
      </w:r>
      <w:r w:rsidR="00321159">
        <w:rPr>
          <w:rFonts w:ascii="Arial" w:hAnsi="Arial" w:cs="Arial"/>
          <w:sz w:val="22"/>
          <w:szCs w:val="22"/>
        </w:rPr>
        <w:t xml:space="preserve"> This balance, </w:t>
      </w:r>
      <w:r w:rsidR="009412B4">
        <w:rPr>
          <w:rFonts w:ascii="Arial" w:hAnsi="Arial" w:cs="Arial"/>
          <w:sz w:val="22"/>
          <w:szCs w:val="22"/>
        </w:rPr>
        <w:t xml:space="preserve">known as homeostasis, is essential because both </w:t>
      </w:r>
      <w:proofErr w:type="spellStart"/>
      <w:r w:rsidR="009412B4">
        <w:rPr>
          <w:rFonts w:ascii="Arial" w:hAnsi="Arial" w:cs="Arial"/>
          <w:sz w:val="22"/>
          <w:szCs w:val="22"/>
        </w:rPr>
        <w:t>hypo</w:t>
      </w:r>
      <w:r w:rsidR="003C0EDE">
        <w:rPr>
          <w:rFonts w:ascii="Arial" w:hAnsi="Arial" w:cs="Arial"/>
          <w:sz w:val="22"/>
          <w:szCs w:val="22"/>
        </w:rPr>
        <w:t>glycaemia</w:t>
      </w:r>
      <w:proofErr w:type="spellEnd"/>
      <w:r w:rsidR="003C0EDE">
        <w:rPr>
          <w:rFonts w:ascii="Arial" w:hAnsi="Arial" w:cs="Arial"/>
          <w:sz w:val="22"/>
          <w:szCs w:val="22"/>
        </w:rPr>
        <w:t xml:space="preserve"> and </w:t>
      </w:r>
      <w:proofErr w:type="spellStart"/>
      <w:r w:rsidR="003C0EDE">
        <w:rPr>
          <w:rFonts w:ascii="Arial" w:hAnsi="Arial" w:cs="Arial"/>
          <w:sz w:val="22"/>
          <w:szCs w:val="22"/>
        </w:rPr>
        <w:t>hyper</w:t>
      </w:r>
      <w:r w:rsidR="00845888">
        <w:rPr>
          <w:rFonts w:ascii="Arial" w:hAnsi="Arial" w:cs="Arial"/>
          <w:sz w:val="22"/>
          <w:szCs w:val="22"/>
        </w:rPr>
        <w:t>glycaemia</w:t>
      </w:r>
      <w:proofErr w:type="spellEnd"/>
      <w:r w:rsidR="00845888">
        <w:rPr>
          <w:rFonts w:ascii="Arial" w:hAnsi="Arial" w:cs="Arial"/>
          <w:sz w:val="22"/>
          <w:szCs w:val="22"/>
        </w:rPr>
        <w:t xml:space="preserve"> can cause serious physiological disturbances. The brain relies almost exclusively on glucose as its primary energy source and i</w:t>
      </w:r>
      <w:r w:rsidR="00746D2A">
        <w:rPr>
          <w:rFonts w:ascii="Arial" w:hAnsi="Arial" w:cs="Arial"/>
          <w:sz w:val="22"/>
          <w:szCs w:val="22"/>
        </w:rPr>
        <w:t xml:space="preserve">s particularly vulnerable to fluctuations. I explain that </w:t>
      </w:r>
      <w:r w:rsidR="005542D9">
        <w:rPr>
          <w:rFonts w:ascii="Arial" w:hAnsi="Arial" w:cs="Arial"/>
          <w:sz w:val="22"/>
          <w:szCs w:val="22"/>
        </w:rPr>
        <w:t xml:space="preserve">the body regulates glucose levels through sophisticated hormonal feedback </w:t>
      </w:r>
      <w:r w:rsidR="00F93FA1">
        <w:rPr>
          <w:rFonts w:ascii="Arial" w:hAnsi="Arial" w:cs="Arial"/>
          <w:sz w:val="22"/>
          <w:szCs w:val="22"/>
        </w:rPr>
        <w:t xml:space="preserve">system involving insulin and glucagon. Understanding this process </w:t>
      </w:r>
      <w:r w:rsidR="008D2E9A">
        <w:rPr>
          <w:rFonts w:ascii="Arial" w:hAnsi="Arial" w:cs="Arial"/>
          <w:sz w:val="22"/>
          <w:szCs w:val="22"/>
        </w:rPr>
        <w:t xml:space="preserve">often helps patients appreciate why lifestyle choices directly influence </w:t>
      </w:r>
      <w:r w:rsidR="007A6228">
        <w:rPr>
          <w:rFonts w:ascii="Arial" w:hAnsi="Arial" w:cs="Arial"/>
          <w:sz w:val="22"/>
          <w:szCs w:val="22"/>
        </w:rPr>
        <w:t>their condition.</w:t>
      </w:r>
    </w:p>
    <w:p w14:paraId="755676A6" w14:textId="44EEEAA4" w:rsidR="0088178C" w:rsidRPr="0088178C" w:rsidRDefault="0088178C" w:rsidP="00024BE7">
      <w:pPr>
        <w:spacing w:line="360" w:lineRule="auto"/>
        <w:jc w:val="center"/>
        <w:rPr>
          <w:rFonts w:ascii="Arial" w:hAnsi="Arial" w:cs="Arial"/>
          <w:sz w:val="22"/>
          <w:szCs w:val="22"/>
          <w:u w:val="single"/>
        </w:rPr>
      </w:pPr>
      <w:r w:rsidRPr="0088178C">
        <w:rPr>
          <w:rFonts w:ascii="Arial" w:hAnsi="Arial" w:cs="Arial"/>
          <w:sz w:val="22"/>
          <w:szCs w:val="22"/>
          <w:u w:val="single"/>
        </w:rPr>
        <w:t>Role of the pancreas</w:t>
      </w:r>
    </w:p>
    <w:p w14:paraId="772CB5F6" w14:textId="6D54C0B4" w:rsidR="00BA5E24" w:rsidRDefault="00BD1359" w:rsidP="00024BE7">
      <w:pPr>
        <w:spacing w:line="360" w:lineRule="auto"/>
        <w:jc w:val="center"/>
        <w:rPr>
          <w:rFonts w:ascii="Arial" w:hAnsi="Arial" w:cs="Arial"/>
          <w:sz w:val="22"/>
          <w:szCs w:val="22"/>
        </w:rPr>
      </w:pPr>
      <w:r>
        <w:rPr>
          <w:rFonts w:ascii="Arial" w:hAnsi="Arial" w:cs="Arial"/>
          <w:sz w:val="22"/>
          <w:szCs w:val="22"/>
        </w:rPr>
        <w:t>The pancreas</w:t>
      </w:r>
      <w:r w:rsidR="00E91EEE">
        <w:rPr>
          <w:rFonts w:ascii="Arial" w:hAnsi="Arial" w:cs="Arial"/>
          <w:sz w:val="22"/>
          <w:szCs w:val="22"/>
        </w:rPr>
        <w:t xml:space="preserve"> is at the centre of how our body regulates </w:t>
      </w:r>
      <w:r w:rsidR="00151FDA">
        <w:rPr>
          <w:rFonts w:ascii="Arial" w:hAnsi="Arial" w:cs="Arial"/>
          <w:sz w:val="22"/>
          <w:szCs w:val="22"/>
        </w:rPr>
        <w:t xml:space="preserve">glucose levels. In the islets of </w:t>
      </w:r>
      <w:proofErr w:type="spellStart"/>
      <w:r w:rsidR="00151FDA">
        <w:rPr>
          <w:rFonts w:ascii="Arial" w:hAnsi="Arial" w:cs="Arial"/>
          <w:sz w:val="22"/>
          <w:szCs w:val="22"/>
        </w:rPr>
        <w:t>Langerhans</w:t>
      </w:r>
      <w:proofErr w:type="spellEnd"/>
      <w:r w:rsidR="00151FDA">
        <w:rPr>
          <w:rFonts w:ascii="Arial" w:hAnsi="Arial" w:cs="Arial"/>
          <w:sz w:val="22"/>
          <w:szCs w:val="22"/>
        </w:rPr>
        <w:t>, insulin is released by the beta cells when sugar levels rise, and glucagon is released by the alpha cells when sugar levels fall low</w:t>
      </w:r>
      <w:r>
        <w:rPr>
          <w:rFonts w:ascii="Arial" w:hAnsi="Arial" w:cs="Arial"/>
          <w:sz w:val="22"/>
          <w:szCs w:val="22"/>
        </w:rPr>
        <w:t xml:space="preserve"> </w:t>
      </w:r>
      <w:r w:rsidR="009B6D96">
        <w:rPr>
          <w:rFonts w:ascii="Arial" w:hAnsi="Arial" w:cs="Arial"/>
          <w:sz w:val="22"/>
          <w:szCs w:val="22"/>
        </w:rPr>
        <w:t xml:space="preserve">(Hall and Hall, 2021). These hormones act </w:t>
      </w:r>
      <w:r w:rsidR="009B6D96">
        <w:rPr>
          <w:rFonts w:ascii="Arial" w:hAnsi="Arial" w:cs="Arial"/>
          <w:sz w:val="22"/>
          <w:szCs w:val="22"/>
        </w:rPr>
        <w:lastRenderedPageBreak/>
        <w:t xml:space="preserve">in opposition to </w:t>
      </w:r>
      <w:r w:rsidR="00113FAF">
        <w:rPr>
          <w:rFonts w:ascii="Arial" w:hAnsi="Arial" w:cs="Arial"/>
          <w:sz w:val="22"/>
          <w:szCs w:val="22"/>
        </w:rPr>
        <w:t>keep</w:t>
      </w:r>
      <w:r w:rsidR="009B6D96">
        <w:rPr>
          <w:rFonts w:ascii="Arial" w:hAnsi="Arial" w:cs="Arial"/>
          <w:sz w:val="22"/>
          <w:szCs w:val="22"/>
        </w:rPr>
        <w:t xml:space="preserve"> </w:t>
      </w:r>
      <w:r w:rsidR="00FB1549">
        <w:rPr>
          <w:rFonts w:ascii="Arial" w:hAnsi="Arial" w:cs="Arial"/>
          <w:sz w:val="22"/>
          <w:szCs w:val="22"/>
        </w:rPr>
        <w:t>stable circulating glucose levels</w:t>
      </w:r>
      <w:r w:rsidR="00933F25">
        <w:rPr>
          <w:rFonts w:ascii="Arial" w:hAnsi="Arial" w:cs="Arial"/>
          <w:sz w:val="22"/>
          <w:szCs w:val="22"/>
        </w:rPr>
        <w:t>.</w:t>
      </w:r>
      <w:r w:rsidR="00FC2F31">
        <w:rPr>
          <w:rFonts w:ascii="Arial" w:hAnsi="Arial" w:cs="Arial"/>
          <w:sz w:val="22"/>
          <w:szCs w:val="22"/>
        </w:rPr>
        <w:t xml:space="preserve"> After carbohydrate consumption</w:t>
      </w:r>
      <w:r w:rsidR="00DA5BDF">
        <w:rPr>
          <w:rFonts w:ascii="Arial" w:hAnsi="Arial" w:cs="Arial"/>
          <w:sz w:val="22"/>
          <w:szCs w:val="22"/>
        </w:rPr>
        <w:t xml:space="preserve">, rising blood glucose </w:t>
      </w:r>
      <w:r w:rsidR="00A30982">
        <w:rPr>
          <w:rFonts w:ascii="Arial" w:hAnsi="Arial" w:cs="Arial"/>
          <w:sz w:val="22"/>
          <w:szCs w:val="22"/>
        </w:rPr>
        <w:t>stimulates insulin secretion. During fasting states or between meals, glucagon prevents blood</w:t>
      </w:r>
      <w:r w:rsidR="00B5178A">
        <w:rPr>
          <w:rFonts w:ascii="Arial" w:hAnsi="Arial" w:cs="Arial"/>
          <w:sz w:val="22"/>
          <w:szCs w:val="22"/>
        </w:rPr>
        <w:t xml:space="preserve"> glucose from falling too low by promoting glucose release from hepatic stores.</w:t>
      </w:r>
    </w:p>
    <w:p w14:paraId="42CBA5F9" w14:textId="1F2A9563" w:rsidR="00B5178A" w:rsidRDefault="00B5178A" w:rsidP="00024BE7">
      <w:pPr>
        <w:spacing w:line="360" w:lineRule="auto"/>
        <w:jc w:val="center"/>
        <w:rPr>
          <w:rFonts w:ascii="Arial" w:hAnsi="Arial" w:cs="Arial"/>
          <w:sz w:val="22"/>
          <w:szCs w:val="22"/>
          <w:u w:val="single"/>
        </w:rPr>
      </w:pPr>
      <w:r w:rsidRPr="00B5178A">
        <w:rPr>
          <w:rFonts w:ascii="Arial" w:hAnsi="Arial" w:cs="Arial"/>
          <w:sz w:val="22"/>
          <w:szCs w:val="22"/>
          <w:u w:val="single"/>
        </w:rPr>
        <w:t>Action of insulin</w:t>
      </w:r>
    </w:p>
    <w:p w14:paraId="2029289A" w14:textId="5CE5EAEE" w:rsidR="00B5178A" w:rsidRDefault="00286364" w:rsidP="00024BE7">
      <w:pPr>
        <w:spacing w:line="360" w:lineRule="auto"/>
        <w:jc w:val="center"/>
        <w:rPr>
          <w:rFonts w:ascii="Arial" w:hAnsi="Arial" w:cs="Arial"/>
          <w:sz w:val="22"/>
          <w:szCs w:val="22"/>
        </w:rPr>
      </w:pPr>
      <w:r>
        <w:rPr>
          <w:rFonts w:ascii="Arial" w:hAnsi="Arial" w:cs="Arial"/>
          <w:sz w:val="22"/>
          <w:szCs w:val="22"/>
        </w:rPr>
        <w:t>In my consultations, I explain that insulin allows glucose to enter ske</w:t>
      </w:r>
      <w:r w:rsidR="00790BDC">
        <w:rPr>
          <w:rFonts w:ascii="Arial" w:hAnsi="Arial" w:cs="Arial"/>
          <w:sz w:val="22"/>
          <w:szCs w:val="22"/>
        </w:rPr>
        <w:t xml:space="preserve">letal </w:t>
      </w:r>
      <w:r w:rsidR="00BB1D4B">
        <w:rPr>
          <w:rFonts w:ascii="Arial" w:hAnsi="Arial" w:cs="Arial"/>
          <w:sz w:val="22"/>
          <w:szCs w:val="22"/>
        </w:rPr>
        <w:t>muscle and adipose tissue by promoting the movement of GLU</w:t>
      </w:r>
      <w:r w:rsidR="00ED3A64">
        <w:rPr>
          <w:rFonts w:ascii="Arial" w:hAnsi="Arial" w:cs="Arial"/>
          <w:sz w:val="22"/>
          <w:szCs w:val="22"/>
        </w:rPr>
        <w:t>T4</w:t>
      </w:r>
      <w:r w:rsidR="00FC6A43">
        <w:rPr>
          <w:rFonts w:ascii="Arial" w:hAnsi="Arial" w:cs="Arial"/>
          <w:sz w:val="22"/>
          <w:szCs w:val="22"/>
        </w:rPr>
        <w:t xml:space="preserve"> transporters to the cell membrane. In</w:t>
      </w:r>
      <w:r w:rsidR="003A2C37">
        <w:rPr>
          <w:rFonts w:ascii="Arial" w:hAnsi="Arial" w:cs="Arial"/>
          <w:sz w:val="22"/>
          <w:szCs w:val="22"/>
        </w:rPr>
        <w:t>sulin also stimulates glycogen synthesis in the liver and inhibits glucose output (Hall and Hall, 2021). Through these mechanisms</w:t>
      </w:r>
      <w:r w:rsidR="00355022">
        <w:rPr>
          <w:rFonts w:ascii="Arial" w:hAnsi="Arial" w:cs="Arial"/>
          <w:sz w:val="22"/>
          <w:szCs w:val="22"/>
        </w:rPr>
        <w:t xml:space="preserve">, insulin lowers blood glucose and ensures that cells receive energy </w:t>
      </w:r>
      <w:r w:rsidR="009B3DE5">
        <w:rPr>
          <w:rFonts w:ascii="Arial" w:hAnsi="Arial" w:cs="Arial"/>
          <w:sz w:val="22"/>
          <w:szCs w:val="22"/>
        </w:rPr>
        <w:t>for normal functioning.</w:t>
      </w:r>
    </w:p>
    <w:p w14:paraId="3E631D15" w14:textId="5AD780D7" w:rsidR="00044E51" w:rsidRDefault="00044E51" w:rsidP="00024BE7">
      <w:pPr>
        <w:spacing w:line="360" w:lineRule="auto"/>
        <w:jc w:val="center"/>
        <w:rPr>
          <w:rFonts w:ascii="Arial" w:hAnsi="Arial" w:cs="Arial"/>
          <w:sz w:val="22"/>
          <w:szCs w:val="22"/>
          <w:u w:val="single"/>
        </w:rPr>
      </w:pPr>
      <w:r w:rsidRPr="00044E51">
        <w:rPr>
          <w:rFonts w:ascii="Arial" w:hAnsi="Arial" w:cs="Arial"/>
          <w:sz w:val="22"/>
          <w:szCs w:val="22"/>
          <w:u w:val="single"/>
        </w:rPr>
        <w:t>Action of glucagon</w:t>
      </w:r>
    </w:p>
    <w:p w14:paraId="18FD8FEA" w14:textId="77777777" w:rsidR="00434656" w:rsidRDefault="00434656" w:rsidP="00024BE7">
      <w:pPr>
        <w:spacing w:line="360" w:lineRule="auto"/>
        <w:jc w:val="center"/>
        <w:rPr>
          <w:rFonts w:ascii="Arial" w:hAnsi="Arial" w:cs="Arial"/>
          <w:sz w:val="22"/>
          <w:szCs w:val="22"/>
        </w:rPr>
      </w:pPr>
      <w:r w:rsidRPr="00434656">
        <w:rPr>
          <w:rFonts w:ascii="Arial" w:hAnsi="Arial" w:cs="Arial"/>
          <w:sz w:val="22"/>
          <w:szCs w:val="22"/>
        </w:rPr>
        <w:t>Glucagon acts in direct contrast to insulin by stimulating the liver to degrade glycogen and produce more glucose, resulting in hyperglycemia during a fast. This counter-regulatory action of glucagon ensures that there is no hypoglycemia.</w:t>
      </w:r>
    </w:p>
    <w:p w14:paraId="72C58E3E" w14:textId="422B7A3F" w:rsidR="00071F2F" w:rsidRDefault="00071F2F" w:rsidP="00024BE7">
      <w:pPr>
        <w:spacing w:line="360" w:lineRule="auto"/>
        <w:jc w:val="center"/>
        <w:rPr>
          <w:rFonts w:ascii="Arial" w:hAnsi="Arial" w:cs="Arial"/>
          <w:sz w:val="22"/>
          <w:szCs w:val="22"/>
          <w:u w:val="single"/>
        </w:rPr>
      </w:pPr>
      <w:r w:rsidRPr="000215FD">
        <w:rPr>
          <w:rFonts w:ascii="Arial" w:hAnsi="Arial" w:cs="Arial"/>
          <w:sz w:val="22"/>
          <w:szCs w:val="22"/>
          <w:u w:val="single"/>
        </w:rPr>
        <w:t>Pathophysiolo</w:t>
      </w:r>
      <w:r w:rsidR="000215FD" w:rsidRPr="000215FD">
        <w:rPr>
          <w:rFonts w:ascii="Arial" w:hAnsi="Arial" w:cs="Arial"/>
          <w:sz w:val="22"/>
          <w:szCs w:val="22"/>
          <w:u w:val="single"/>
        </w:rPr>
        <w:t>gy in Type 2 Diabetes</w:t>
      </w:r>
    </w:p>
    <w:p w14:paraId="0DA1F1F3" w14:textId="17021FA4" w:rsidR="000215FD" w:rsidRDefault="000215FD" w:rsidP="00024BE7">
      <w:pPr>
        <w:spacing w:line="360" w:lineRule="auto"/>
        <w:jc w:val="center"/>
        <w:rPr>
          <w:rFonts w:ascii="Arial" w:hAnsi="Arial" w:cs="Arial"/>
          <w:sz w:val="22"/>
          <w:szCs w:val="22"/>
        </w:rPr>
      </w:pPr>
      <w:r>
        <w:rPr>
          <w:rFonts w:ascii="Arial" w:hAnsi="Arial" w:cs="Arial"/>
          <w:sz w:val="22"/>
          <w:szCs w:val="22"/>
        </w:rPr>
        <w:t xml:space="preserve">In patients with T2DM, insulin resistance develops, meaning that peripheral tissues respond inadequately to insulin. Although </w:t>
      </w:r>
      <w:r w:rsidR="009E155C">
        <w:rPr>
          <w:rFonts w:ascii="Arial" w:hAnsi="Arial" w:cs="Arial"/>
          <w:sz w:val="22"/>
          <w:szCs w:val="22"/>
        </w:rPr>
        <w:t>insulin i</w:t>
      </w:r>
      <w:r w:rsidR="005F3C73">
        <w:rPr>
          <w:rFonts w:ascii="Arial" w:hAnsi="Arial" w:cs="Arial"/>
          <w:sz w:val="22"/>
          <w:szCs w:val="22"/>
        </w:rPr>
        <w:t xml:space="preserve">s initially </w:t>
      </w:r>
      <w:r w:rsidR="009E155C">
        <w:rPr>
          <w:rFonts w:ascii="Arial" w:hAnsi="Arial" w:cs="Arial"/>
          <w:sz w:val="22"/>
          <w:szCs w:val="22"/>
        </w:rPr>
        <w:t xml:space="preserve">produced </w:t>
      </w:r>
      <w:r w:rsidR="00794F12">
        <w:rPr>
          <w:rFonts w:ascii="Arial" w:hAnsi="Arial" w:cs="Arial"/>
          <w:sz w:val="22"/>
          <w:szCs w:val="22"/>
        </w:rPr>
        <w:t>in normal or elevated amounts, it</w:t>
      </w:r>
      <w:r w:rsidR="00F607E5">
        <w:rPr>
          <w:rFonts w:ascii="Arial" w:hAnsi="Arial" w:cs="Arial"/>
          <w:sz w:val="22"/>
          <w:szCs w:val="22"/>
        </w:rPr>
        <w:t>s</w:t>
      </w:r>
      <w:r w:rsidR="00794F12">
        <w:rPr>
          <w:rFonts w:ascii="Arial" w:hAnsi="Arial" w:cs="Arial"/>
          <w:sz w:val="22"/>
          <w:szCs w:val="22"/>
        </w:rPr>
        <w:t xml:space="preserve"> </w:t>
      </w:r>
      <w:r w:rsidR="00F848DB">
        <w:rPr>
          <w:rFonts w:ascii="Arial" w:hAnsi="Arial" w:cs="Arial"/>
          <w:sz w:val="22"/>
          <w:szCs w:val="22"/>
        </w:rPr>
        <w:t>effective</w:t>
      </w:r>
      <w:r w:rsidR="002556CB">
        <w:rPr>
          <w:rFonts w:ascii="Arial" w:hAnsi="Arial" w:cs="Arial"/>
          <w:sz w:val="22"/>
          <w:szCs w:val="22"/>
        </w:rPr>
        <w:t xml:space="preserve">ness </w:t>
      </w:r>
      <w:r w:rsidR="00B83359">
        <w:rPr>
          <w:rFonts w:ascii="Arial" w:hAnsi="Arial" w:cs="Arial"/>
          <w:sz w:val="22"/>
          <w:szCs w:val="22"/>
        </w:rPr>
        <w:t>is reduced (</w:t>
      </w:r>
      <w:proofErr w:type="spellStart"/>
      <w:r w:rsidR="00B83359">
        <w:rPr>
          <w:rFonts w:ascii="Arial" w:hAnsi="Arial" w:cs="Arial"/>
          <w:sz w:val="22"/>
          <w:szCs w:val="22"/>
        </w:rPr>
        <w:t>DeFronzo</w:t>
      </w:r>
      <w:proofErr w:type="spellEnd"/>
      <w:r w:rsidR="00B83359">
        <w:rPr>
          <w:rFonts w:ascii="Arial" w:hAnsi="Arial" w:cs="Arial"/>
          <w:sz w:val="22"/>
          <w:szCs w:val="22"/>
        </w:rPr>
        <w:t xml:space="preserve"> et al, 2015). Over time, pancreatic beta- cell function declines, resulting</w:t>
      </w:r>
      <w:r w:rsidR="00E537F8">
        <w:rPr>
          <w:rFonts w:ascii="Arial" w:hAnsi="Arial" w:cs="Arial"/>
          <w:sz w:val="22"/>
          <w:szCs w:val="22"/>
        </w:rPr>
        <w:t xml:space="preserve"> in relative </w:t>
      </w:r>
      <w:r w:rsidR="00ED6C10">
        <w:rPr>
          <w:rFonts w:ascii="Arial" w:hAnsi="Arial" w:cs="Arial"/>
          <w:sz w:val="22"/>
          <w:szCs w:val="22"/>
        </w:rPr>
        <w:t xml:space="preserve">insulin deficiency. Persistent </w:t>
      </w:r>
      <w:proofErr w:type="spellStart"/>
      <w:r w:rsidR="00ED6C10">
        <w:rPr>
          <w:rFonts w:ascii="Arial" w:hAnsi="Arial" w:cs="Arial"/>
          <w:sz w:val="22"/>
          <w:szCs w:val="22"/>
        </w:rPr>
        <w:t>hyperglycaemia</w:t>
      </w:r>
      <w:proofErr w:type="spellEnd"/>
      <w:r w:rsidR="00ED6C10">
        <w:rPr>
          <w:rFonts w:ascii="Arial" w:hAnsi="Arial" w:cs="Arial"/>
          <w:sz w:val="22"/>
          <w:szCs w:val="22"/>
        </w:rPr>
        <w:t xml:space="preserve"> leads to vascular damage</w:t>
      </w:r>
      <w:r w:rsidR="00CE37BB">
        <w:rPr>
          <w:rFonts w:ascii="Arial" w:hAnsi="Arial" w:cs="Arial"/>
          <w:sz w:val="22"/>
          <w:szCs w:val="22"/>
        </w:rPr>
        <w:t xml:space="preserve"> through mechanisms such as oxidative </w:t>
      </w:r>
      <w:r w:rsidR="00BC126F">
        <w:rPr>
          <w:rFonts w:ascii="Arial" w:hAnsi="Arial" w:cs="Arial"/>
          <w:sz w:val="22"/>
          <w:szCs w:val="22"/>
        </w:rPr>
        <w:t>stress</w:t>
      </w:r>
      <w:r w:rsidR="00CE37BB">
        <w:rPr>
          <w:rFonts w:ascii="Arial" w:hAnsi="Arial" w:cs="Arial"/>
          <w:sz w:val="22"/>
          <w:szCs w:val="22"/>
        </w:rPr>
        <w:t xml:space="preserve"> and the formation of advanced </w:t>
      </w:r>
      <w:proofErr w:type="spellStart"/>
      <w:r w:rsidR="00CE37BB">
        <w:rPr>
          <w:rFonts w:ascii="Arial" w:hAnsi="Arial" w:cs="Arial"/>
          <w:sz w:val="22"/>
          <w:szCs w:val="22"/>
        </w:rPr>
        <w:t>glycation</w:t>
      </w:r>
      <w:proofErr w:type="spellEnd"/>
      <w:r w:rsidR="00CE37BB">
        <w:rPr>
          <w:rFonts w:ascii="Arial" w:hAnsi="Arial" w:cs="Arial"/>
          <w:sz w:val="22"/>
          <w:szCs w:val="22"/>
        </w:rPr>
        <w:t xml:space="preserve"> end- products </w:t>
      </w:r>
      <w:r w:rsidR="00331EBE">
        <w:rPr>
          <w:rFonts w:ascii="Arial" w:hAnsi="Arial" w:cs="Arial"/>
          <w:sz w:val="22"/>
          <w:szCs w:val="22"/>
        </w:rPr>
        <w:t>(</w:t>
      </w:r>
      <w:proofErr w:type="spellStart"/>
      <w:r w:rsidR="00331EBE">
        <w:rPr>
          <w:rFonts w:ascii="Arial" w:hAnsi="Arial" w:cs="Arial"/>
          <w:sz w:val="22"/>
          <w:szCs w:val="22"/>
        </w:rPr>
        <w:t>Brownlee</w:t>
      </w:r>
      <w:proofErr w:type="spellEnd"/>
      <w:r w:rsidR="00331EBE">
        <w:rPr>
          <w:rFonts w:ascii="Arial" w:hAnsi="Arial" w:cs="Arial"/>
          <w:sz w:val="22"/>
          <w:szCs w:val="22"/>
        </w:rPr>
        <w:t xml:space="preserve">, 2005). I explain to patients that this damage </w:t>
      </w:r>
      <w:r w:rsidR="00D52082">
        <w:rPr>
          <w:rFonts w:ascii="Arial" w:hAnsi="Arial" w:cs="Arial"/>
          <w:sz w:val="22"/>
          <w:szCs w:val="22"/>
        </w:rPr>
        <w:t xml:space="preserve">affects both small </w:t>
      </w:r>
      <w:r w:rsidR="00514930">
        <w:rPr>
          <w:rFonts w:ascii="Arial" w:hAnsi="Arial" w:cs="Arial"/>
          <w:sz w:val="22"/>
          <w:szCs w:val="22"/>
        </w:rPr>
        <w:t>and large blood vessels, contr</w:t>
      </w:r>
      <w:r w:rsidR="002F36AF">
        <w:rPr>
          <w:rFonts w:ascii="Arial" w:hAnsi="Arial" w:cs="Arial"/>
          <w:sz w:val="22"/>
          <w:szCs w:val="22"/>
        </w:rPr>
        <w:t xml:space="preserve">ibuting to </w:t>
      </w:r>
      <w:r w:rsidR="00BC126F">
        <w:rPr>
          <w:rFonts w:ascii="Arial" w:hAnsi="Arial" w:cs="Arial"/>
          <w:sz w:val="22"/>
          <w:szCs w:val="22"/>
        </w:rPr>
        <w:t>microvascular complications</w:t>
      </w:r>
      <w:r w:rsidR="002F36AF">
        <w:rPr>
          <w:rFonts w:ascii="Arial" w:hAnsi="Arial" w:cs="Arial"/>
          <w:sz w:val="22"/>
          <w:szCs w:val="22"/>
        </w:rPr>
        <w:t xml:space="preserve"> such as retinopathy, </w:t>
      </w:r>
      <w:proofErr w:type="spellStart"/>
      <w:r w:rsidR="00BC126F">
        <w:rPr>
          <w:rFonts w:ascii="Arial" w:hAnsi="Arial" w:cs="Arial"/>
          <w:sz w:val="22"/>
          <w:szCs w:val="22"/>
        </w:rPr>
        <w:t>nephropathy</w:t>
      </w:r>
      <w:proofErr w:type="spellEnd"/>
      <w:r w:rsidR="00BC126F">
        <w:rPr>
          <w:rFonts w:ascii="Arial" w:hAnsi="Arial" w:cs="Arial"/>
          <w:sz w:val="22"/>
          <w:szCs w:val="22"/>
        </w:rPr>
        <w:t>,</w:t>
      </w:r>
      <w:r w:rsidR="002F36AF">
        <w:rPr>
          <w:rFonts w:ascii="Arial" w:hAnsi="Arial" w:cs="Arial"/>
          <w:sz w:val="22"/>
          <w:szCs w:val="22"/>
        </w:rPr>
        <w:t xml:space="preserve"> and n</w:t>
      </w:r>
      <w:r w:rsidR="000733DD">
        <w:rPr>
          <w:rFonts w:ascii="Arial" w:hAnsi="Arial" w:cs="Arial"/>
          <w:sz w:val="22"/>
          <w:szCs w:val="22"/>
        </w:rPr>
        <w:t xml:space="preserve">europathy, as well as </w:t>
      </w:r>
      <w:r w:rsidR="00B454C9">
        <w:rPr>
          <w:rFonts w:ascii="Arial" w:hAnsi="Arial" w:cs="Arial"/>
          <w:sz w:val="22"/>
          <w:szCs w:val="22"/>
        </w:rPr>
        <w:t>macro-vascular</w:t>
      </w:r>
      <w:r w:rsidR="000733DD">
        <w:rPr>
          <w:rFonts w:ascii="Arial" w:hAnsi="Arial" w:cs="Arial"/>
          <w:sz w:val="22"/>
          <w:szCs w:val="22"/>
        </w:rPr>
        <w:t xml:space="preserve"> </w:t>
      </w:r>
      <w:r w:rsidR="00C467DF">
        <w:rPr>
          <w:rFonts w:ascii="Arial" w:hAnsi="Arial" w:cs="Arial"/>
          <w:sz w:val="22"/>
          <w:szCs w:val="22"/>
        </w:rPr>
        <w:t>complications including myocardial infarction and stroke (NICE, 2022). Linking physiological processes to real- world consequences often enhance patient motivation to engage in management strategie</w:t>
      </w:r>
      <w:r w:rsidR="00B454C9">
        <w:rPr>
          <w:rFonts w:ascii="Arial" w:hAnsi="Arial" w:cs="Arial"/>
          <w:sz w:val="22"/>
          <w:szCs w:val="22"/>
        </w:rPr>
        <w:t>s.</w:t>
      </w:r>
    </w:p>
    <w:p w14:paraId="7786072E" w14:textId="0A474056" w:rsidR="0067530C" w:rsidRPr="003D5EA3" w:rsidRDefault="0005714A" w:rsidP="00024BE7">
      <w:pPr>
        <w:spacing w:after="60" w:line="360" w:lineRule="auto"/>
        <w:jc w:val="center"/>
        <w:rPr>
          <w:rFonts w:ascii="Arial" w:hAnsi="Arial" w:cs="Arial"/>
          <w:kern w:val="0"/>
          <w:sz w:val="22"/>
          <w:szCs w:val="22"/>
          <w:u w:val="single"/>
          <w14:ligatures w14:val="none"/>
        </w:rPr>
      </w:pPr>
      <w:r w:rsidRPr="0005714A">
        <w:rPr>
          <w:rFonts w:ascii="Arial" w:hAnsi="Arial" w:cs="Arial"/>
          <w:kern w:val="0"/>
          <w:sz w:val="22"/>
          <w:szCs w:val="22"/>
          <w:u w:val="single"/>
          <w14:ligatures w14:val="none"/>
        </w:rPr>
        <w:t>Cellular Metabolism: The Role of Glucose and Oxygen in Energy Production</w:t>
      </w:r>
    </w:p>
    <w:p w14:paraId="29A19CC5" w14:textId="77777777" w:rsidR="003D5EA3" w:rsidRPr="0005714A" w:rsidRDefault="003D5EA3" w:rsidP="00024BE7">
      <w:pPr>
        <w:spacing w:after="60" w:line="360" w:lineRule="auto"/>
        <w:jc w:val="center"/>
        <w:rPr>
          <w:rFonts w:ascii="Arial" w:hAnsi="Arial" w:cs="Arial"/>
          <w:kern w:val="0"/>
          <w:sz w:val="22"/>
          <w:szCs w:val="22"/>
          <w14:ligatures w14:val="none"/>
        </w:rPr>
      </w:pPr>
    </w:p>
    <w:p w14:paraId="0AFDA49B" w14:textId="74494D45" w:rsidR="0005714A" w:rsidRDefault="0005714A" w:rsidP="00024BE7">
      <w:pPr>
        <w:spacing w:after="0" w:line="360" w:lineRule="auto"/>
        <w:jc w:val="center"/>
        <w:rPr>
          <w:rFonts w:ascii="Arial" w:hAnsi="Arial" w:cs="Arial"/>
          <w:kern w:val="0"/>
          <w:sz w:val="22"/>
          <w:szCs w:val="22"/>
          <w14:ligatures w14:val="none"/>
        </w:rPr>
      </w:pPr>
      <w:r w:rsidRPr="0005714A">
        <w:rPr>
          <w:rFonts w:ascii="Arial" w:hAnsi="Arial" w:cs="Arial"/>
          <w:kern w:val="0"/>
          <w:sz w:val="22"/>
          <w:szCs w:val="22"/>
          <w14:ligatures w14:val="none"/>
        </w:rPr>
        <w:t xml:space="preserve">Patients frequently ask why glucose is harmful if it is required for energy. I clarify that glucose itself is essential however, it must enter cells and be properly </w:t>
      </w:r>
      <w:proofErr w:type="spellStart"/>
      <w:r w:rsidRPr="0005714A">
        <w:rPr>
          <w:rFonts w:ascii="Arial" w:hAnsi="Arial" w:cs="Arial"/>
          <w:kern w:val="0"/>
          <w:sz w:val="22"/>
          <w:szCs w:val="22"/>
          <w14:ligatures w14:val="none"/>
        </w:rPr>
        <w:t>metabolised</w:t>
      </w:r>
      <w:proofErr w:type="spellEnd"/>
      <w:r w:rsidRPr="0005714A">
        <w:rPr>
          <w:rFonts w:ascii="Arial" w:hAnsi="Arial" w:cs="Arial"/>
          <w:kern w:val="0"/>
          <w:sz w:val="22"/>
          <w:szCs w:val="22"/>
          <w14:ligatures w14:val="none"/>
        </w:rPr>
        <w:t>.</w:t>
      </w:r>
    </w:p>
    <w:p w14:paraId="33383EA3" w14:textId="77777777" w:rsidR="00286BF7" w:rsidRDefault="00286BF7" w:rsidP="00024BE7">
      <w:pPr>
        <w:spacing w:after="0" w:line="360" w:lineRule="auto"/>
        <w:jc w:val="center"/>
        <w:rPr>
          <w:rFonts w:ascii="Arial" w:hAnsi="Arial" w:cs="Arial"/>
          <w:kern w:val="0"/>
          <w:sz w:val="22"/>
          <w:szCs w:val="22"/>
          <w14:ligatures w14:val="none"/>
        </w:rPr>
      </w:pPr>
    </w:p>
    <w:p w14:paraId="452D77E8" w14:textId="233003C1" w:rsidR="0077666F" w:rsidRDefault="0077666F" w:rsidP="00024BE7">
      <w:pPr>
        <w:spacing w:after="0" w:line="360" w:lineRule="auto"/>
        <w:jc w:val="center"/>
        <w:rPr>
          <w:rFonts w:ascii="Arial" w:hAnsi="Arial" w:cs="Arial"/>
          <w:kern w:val="0"/>
          <w:sz w:val="22"/>
          <w:szCs w:val="22"/>
          <w:u w:val="single"/>
          <w14:ligatures w14:val="none"/>
        </w:rPr>
      </w:pPr>
      <w:r w:rsidRPr="0077666F">
        <w:rPr>
          <w:rFonts w:ascii="Arial" w:hAnsi="Arial" w:cs="Arial"/>
          <w:kern w:val="0"/>
          <w:sz w:val="22"/>
          <w:szCs w:val="22"/>
          <w:u w:val="single"/>
          <w14:ligatures w14:val="none"/>
        </w:rPr>
        <w:t>Cellular respiration</w:t>
      </w:r>
    </w:p>
    <w:p w14:paraId="6F97090A" w14:textId="2FC62ACE" w:rsidR="006D79D6" w:rsidRDefault="003D5EA3" w:rsidP="00024BE7">
      <w:pPr>
        <w:pStyle w:val="p1"/>
        <w:spacing w:line="360" w:lineRule="auto"/>
        <w:jc w:val="center"/>
        <w:rPr>
          <w:rFonts w:ascii="Arial" w:hAnsi="Arial" w:cs="Arial"/>
          <w:sz w:val="22"/>
          <w:szCs w:val="22"/>
        </w:rPr>
      </w:pPr>
      <w:r w:rsidRPr="006D79D6">
        <w:rPr>
          <w:rFonts w:ascii="Arial" w:hAnsi="Arial" w:cs="Arial"/>
          <w:sz w:val="22"/>
          <w:szCs w:val="22"/>
        </w:rPr>
        <w:lastRenderedPageBreak/>
        <w:t>Gluc</w:t>
      </w:r>
      <w:r w:rsidR="00BD1592" w:rsidRPr="006D79D6">
        <w:rPr>
          <w:rFonts w:ascii="Arial" w:hAnsi="Arial" w:cs="Arial"/>
          <w:sz w:val="22"/>
          <w:szCs w:val="22"/>
        </w:rPr>
        <w:t>ose undergoes cellular respiration to produce aden</w:t>
      </w:r>
      <w:r w:rsidR="00442F08" w:rsidRPr="006D79D6">
        <w:rPr>
          <w:rFonts w:ascii="Arial" w:hAnsi="Arial" w:cs="Arial"/>
          <w:sz w:val="22"/>
          <w:szCs w:val="22"/>
        </w:rPr>
        <w:t xml:space="preserve">osine triphosphate (ATP), the body’s primary energy source. This </w:t>
      </w:r>
      <w:r w:rsidR="00A7267E" w:rsidRPr="006D79D6">
        <w:rPr>
          <w:rFonts w:ascii="Arial" w:hAnsi="Arial" w:cs="Arial"/>
          <w:sz w:val="22"/>
          <w:szCs w:val="22"/>
        </w:rPr>
        <w:t xml:space="preserve">process occurs in three stages: glycolysis, the Krebs cycle </w:t>
      </w:r>
      <w:r w:rsidR="00292085" w:rsidRPr="006D79D6">
        <w:rPr>
          <w:rFonts w:ascii="Arial" w:hAnsi="Arial" w:cs="Arial"/>
          <w:sz w:val="22"/>
          <w:szCs w:val="22"/>
        </w:rPr>
        <w:t>and the electron transport chain (Hall and Hall</w:t>
      </w:r>
      <w:r w:rsidR="00F46365" w:rsidRPr="006D79D6">
        <w:rPr>
          <w:rFonts w:ascii="Arial" w:hAnsi="Arial" w:cs="Arial"/>
          <w:sz w:val="22"/>
          <w:szCs w:val="22"/>
        </w:rPr>
        <w:t xml:space="preserve">, 2021). Glycolysis occurs in the cytoplasm, where one glucose </w:t>
      </w:r>
      <w:r w:rsidR="009A3513" w:rsidRPr="006D79D6">
        <w:rPr>
          <w:rFonts w:ascii="Arial" w:hAnsi="Arial" w:cs="Arial"/>
          <w:sz w:val="22"/>
          <w:szCs w:val="22"/>
        </w:rPr>
        <w:t>molecule is broken down into two molecules of pyruvate</w:t>
      </w:r>
      <w:r w:rsidR="00B50D6B" w:rsidRPr="006D79D6">
        <w:rPr>
          <w:rFonts w:ascii="Arial" w:hAnsi="Arial" w:cs="Arial"/>
          <w:sz w:val="22"/>
          <w:szCs w:val="22"/>
        </w:rPr>
        <w:t>,</w:t>
      </w:r>
      <w:r w:rsidR="006D79D6" w:rsidRPr="006D79D6">
        <w:rPr>
          <w:rFonts w:ascii="Arial" w:hAnsi="Arial" w:cs="Arial"/>
          <w:sz w:val="22"/>
          <w:szCs w:val="22"/>
        </w:rPr>
        <w:t xml:space="preserve"> generating a small amount of ATP. Pyruvate then enters the mitochondria and </w:t>
      </w:r>
      <w:r w:rsidR="00113FAF" w:rsidRPr="006D79D6">
        <w:rPr>
          <w:rFonts w:ascii="Arial" w:hAnsi="Arial" w:cs="Arial"/>
          <w:sz w:val="22"/>
          <w:szCs w:val="22"/>
        </w:rPr>
        <w:t>takes part</w:t>
      </w:r>
      <w:r w:rsidR="006D79D6" w:rsidRPr="006D79D6">
        <w:rPr>
          <w:rFonts w:ascii="Arial" w:hAnsi="Arial" w:cs="Arial"/>
          <w:sz w:val="22"/>
          <w:szCs w:val="22"/>
        </w:rPr>
        <w:t xml:space="preserve"> in the Krebs cycle, producing high-energy electron carriers. These carriers transfer electrons to the electron transport chain, where oxygen acts as the final electron acceptor. This stage produces the majority of ATP through oxidative phosphorylation.</w:t>
      </w:r>
    </w:p>
    <w:p w14:paraId="0809AB7D" w14:textId="77777777" w:rsidR="00286BF7" w:rsidRDefault="00286BF7" w:rsidP="00024BE7">
      <w:pPr>
        <w:pStyle w:val="p1"/>
        <w:spacing w:line="360" w:lineRule="auto"/>
        <w:jc w:val="center"/>
        <w:rPr>
          <w:rFonts w:ascii="Arial" w:hAnsi="Arial" w:cs="Arial"/>
          <w:sz w:val="22"/>
          <w:szCs w:val="22"/>
        </w:rPr>
      </w:pPr>
    </w:p>
    <w:p w14:paraId="16B8D62C" w14:textId="1087BC2B" w:rsidR="00604861" w:rsidRDefault="00234302" w:rsidP="00024BE7">
      <w:pPr>
        <w:pStyle w:val="p1"/>
        <w:spacing w:line="360" w:lineRule="auto"/>
        <w:jc w:val="center"/>
        <w:rPr>
          <w:rFonts w:ascii="Arial" w:hAnsi="Arial" w:cs="Arial"/>
          <w:sz w:val="22"/>
          <w:szCs w:val="22"/>
          <w:u w:val="single"/>
        </w:rPr>
      </w:pPr>
      <w:r w:rsidRPr="00234302">
        <w:rPr>
          <w:rFonts w:ascii="Arial" w:hAnsi="Arial" w:cs="Arial"/>
          <w:sz w:val="22"/>
          <w:szCs w:val="22"/>
          <w:u w:val="single"/>
        </w:rPr>
        <w:t>Clinical relevance to T2DM</w:t>
      </w:r>
    </w:p>
    <w:p w14:paraId="2ABDCCDE" w14:textId="77777777" w:rsidR="00286BF7" w:rsidRPr="00604861" w:rsidRDefault="00286BF7" w:rsidP="00024BE7">
      <w:pPr>
        <w:pStyle w:val="p1"/>
        <w:spacing w:line="360" w:lineRule="auto"/>
        <w:jc w:val="center"/>
        <w:rPr>
          <w:rFonts w:ascii="Arial" w:hAnsi="Arial" w:cs="Arial"/>
          <w:sz w:val="22"/>
          <w:szCs w:val="22"/>
          <w:u w:val="single"/>
        </w:rPr>
      </w:pPr>
    </w:p>
    <w:p w14:paraId="70F16BF2" w14:textId="21CE72D5" w:rsidR="005F7EE2" w:rsidRDefault="00164D22" w:rsidP="00024BE7">
      <w:pPr>
        <w:spacing w:after="0" w:line="360" w:lineRule="auto"/>
        <w:jc w:val="center"/>
        <w:rPr>
          <w:rFonts w:ascii="Arial" w:hAnsi="Arial" w:cs="Arial"/>
          <w:kern w:val="0"/>
          <w:sz w:val="22"/>
          <w:szCs w:val="22"/>
          <w14:ligatures w14:val="none"/>
        </w:rPr>
      </w:pPr>
      <w:r w:rsidRPr="00164D22">
        <w:rPr>
          <w:rFonts w:ascii="Arial" w:hAnsi="Arial" w:cs="Arial"/>
          <w:kern w:val="0"/>
          <w:sz w:val="22"/>
          <w:szCs w:val="22"/>
          <w14:ligatures w14:val="none"/>
        </w:rPr>
        <w:t xml:space="preserve">I </w:t>
      </w:r>
      <w:proofErr w:type="spellStart"/>
      <w:r w:rsidRPr="00164D22">
        <w:rPr>
          <w:rFonts w:ascii="Arial" w:hAnsi="Arial" w:cs="Arial"/>
          <w:kern w:val="0"/>
          <w:sz w:val="22"/>
          <w:szCs w:val="22"/>
          <w14:ligatures w14:val="none"/>
        </w:rPr>
        <w:t>emphasise</w:t>
      </w:r>
      <w:proofErr w:type="spellEnd"/>
      <w:r w:rsidRPr="00164D22">
        <w:rPr>
          <w:rFonts w:ascii="Arial" w:hAnsi="Arial" w:cs="Arial"/>
          <w:kern w:val="0"/>
          <w:sz w:val="22"/>
          <w:szCs w:val="22"/>
          <w14:ligatures w14:val="none"/>
        </w:rPr>
        <w:t xml:space="preserve"> that insulin is </w:t>
      </w:r>
      <w:r w:rsidR="00340F27" w:rsidRPr="00164D22">
        <w:rPr>
          <w:rFonts w:ascii="Arial" w:hAnsi="Arial" w:cs="Arial"/>
          <w:kern w:val="0"/>
          <w:sz w:val="22"/>
          <w:szCs w:val="22"/>
          <w14:ligatures w14:val="none"/>
        </w:rPr>
        <w:t>needed</w:t>
      </w:r>
      <w:r w:rsidRPr="00164D22">
        <w:rPr>
          <w:rFonts w:ascii="Arial" w:hAnsi="Arial" w:cs="Arial"/>
          <w:kern w:val="0"/>
          <w:sz w:val="22"/>
          <w:szCs w:val="22"/>
          <w14:ligatures w14:val="none"/>
        </w:rPr>
        <w:t xml:space="preserve"> for efficient glucose entry into cells. In insulin resistance, glucose remains in the bloodstream rather than entering cells effectively. Despite high circulating glucose levels, intracellular energy production may be impaired, contributing to symptoms such as fatigue (</w:t>
      </w:r>
      <w:proofErr w:type="spellStart"/>
      <w:r w:rsidRPr="00164D22">
        <w:rPr>
          <w:rFonts w:ascii="Arial" w:hAnsi="Arial" w:cs="Arial"/>
          <w:kern w:val="0"/>
          <w:sz w:val="22"/>
          <w:szCs w:val="22"/>
          <w14:ligatures w14:val="none"/>
        </w:rPr>
        <w:t>DeFronzo</w:t>
      </w:r>
      <w:proofErr w:type="spellEnd"/>
      <w:r w:rsidRPr="00164D22">
        <w:rPr>
          <w:rFonts w:ascii="Arial" w:hAnsi="Arial" w:cs="Arial"/>
          <w:kern w:val="0"/>
          <w:sz w:val="22"/>
          <w:szCs w:val="22"/>
          <w14:ligatures w14:val="none"/>
        </w:rPr>
        <w:t xml:space="preserve"> et al., 2015). Explaining this mechanism helps patients understand why improving insulin sensitivity through exercise and dietary changes can improve energy levels.</w:t>
      </w:r>
    </w:p>
    <w:p w14:paraId="35352E54" w14:textId="77777777" w:rsidR="008D6C92" w:rsidRDefault="008D6C92" w:rsidP="00024BE7">
      <w:pPr>
        <w:spacing w:after="0" w:line="360" w:lineRule="auto"/>
        <w:jc w:val="center"/>
        <w:rPr>
          <w:rFonts w:ascii="Arial" w:hAnsi="Arial" w:cs="Arial"/>
          <w:kern w:val="0"/>
          <w:sz w:val="22"/>
          <w:szCs w:val="22"/>
          <w14:ligatures w14:val="none"/>
        </w:rPr>
      </w:pPr>
    </w:p>
    <w:p w14:paraId="1FE16B29" w14:textId="3C465670" w:rsidR="005F7EE2" w:rsidRDefault="005F7EE2" w:rsidP="00024BE7">
      <w:pPr>
        <w:spacing w:after="0" w:line="360" w:lineRule="auto"/>
        <w:jc w:val="center"/>
        <w:rPr>
          <w:rFonts w:ascii="Arial" w:hAnsi="Arial" w:cs="Arial"/>
          <w:kern w:val="0"/>
          <w:sz w:val="22"/>
          <w:szCs w:val="22"/>
          <w:u w:val="single"/>
          <w14:ligatures w14:val="none"/>
        </w:rPr>
      </w:pPr>
      <w:r w:rsidRPr="005F7EE2">
        <w:rPr>
          <w:rFonts w:ascii="Arial" w:hAnsi="Arial" w:cs="Arial"/>
          <w:kern w:val="0"/>
          <w:sz w:val="22"/>
          <w:szCs w:val="22"/>
          <w:u w:val="single"/>
          <w14:ligatures w14:val="none"/>
        </w:rPr>
        <w:t xml:space="preserve">Importance of monitoring and recording blood glucose   </w:t>
      </w:r>
    </w:p>
    <w:p w14:paraId="12B2A522" w14:textId="77777777" w:rsidR="008D6C92" w:rsidRPr="00164D22" w:rsidRDefault="008D6C92" w:rsidP="00310ADD">
      <w:pPr>
        <w:spacing w:after="0" w:line="360" w:lineRule="auto"/>
        <w:rPr>
          <w:rFonts w:ascii="Arial" w:hAnsi="Arial" w:cs="Arial"/>
          <w:kern w:val="0"/>
          <w:sz w:val="22"/>
          <w:szCs w:val="22"/>
          <w:u w:val="single"/>
          <w14:ligatures w14:val="none"/>
        </w:rPr>
      </w:pPr>
    </w:p>
    <w:p w14:paraId="2E95C624" w14:textId="7D16AADA" w:rsidR="008D6C92" w:rsidRDefault="008D6C92" w:rsidP="00024BE7">
      <w:pPr>
        <w:spacing w:after="0" w:line="360" w:lineRule="auto"/>
        <w:jc w:val="center"/>
        <w:rPr>
          <w:rFonts w:ascii="Arial" w:hAnsi="Arial" w:cs="Arial"/>
          <w:kern w:val="0"/>
          <w:sz w:val="22"/>
          <w:szCs w:val="22"/>
          <w14:ligatures w14:val="none"/>
        </w:rPr>
      </w:pPr>
      <w:r w:rsidRPr="008D6C92">
        <w:rPr>
          <w:rFonts w:ascii="Arial" w:hAnsi="Arial" w:cs="Arial"/>
          <w:kern w:val="0"/>
          <w:sz w:val="22"/>
          <w:szCs w:val="22"/>
          <w14:ligatures w14:val="none"/>
        </w:rPr>
        <w:t xml:space="preserve">Monitoring is </w:t>
      </w:r>
      <w:r w:rsidR="00310ADD" w:rsidRPr="008D6C92">
        <w:rPr>
          <w:rFonts w:ascii="Arial" w:hAnsi="Arial" w:cs="Arial"/>
          <w:kern w:val="0"/>
          <w:sz w:val="22"/>
          <w:szCs w:val="22"/>
          <w14:ligatures w14:val="none"/>
        </w:rPr>
        <w:t>a vital component</w:t>
      </w:r>
      <w:r w:rsidRPr="008D6C92">
        <w:rPr>
          <w:rFonts w:ascii="Arial" w:hAnsi="Arial" w:cs="Arial"/>
          <w:kern w:val="0"/>
          <w:sz w:val="22"/>
          <w:szCs w:val="22"/>
          <w14:ligatures w14:val="none"/>
        </w:rPr>
        <w:t xml:space="preserve"> of diabetes management in primary care.</w:t>
      </w:r>
    </w:p>
    <w:p w14:paraId="775FFBE4" w14:textId="3526F209" w:rsidR="00310ADD" w:rsidRPr="00310ADD" w:rsidRDefault="00310ADD" w:rsidP="00024BE7">
      <w:pPr>
        <w:spacing w:after="0" w:line="360" w:lineRule="auto"/>
        <w:jc w:val="center"/>
        <w:rPr>
          <w:rFonts w:ascii="Arial" w:hAnsi="Arial" w:cs="Arial"/>
          <w:kern w:val="0"/>
          <w:sz w:val="22"/>
          <w:szCs w:val="22"/>
          <w14:ligatures w14:val="none"/>
        </w:rPr>
      </w:pPr>
      <w:r w:rsidRPr="00310ADD">
        <w:rPr>
          <w:rFonts w:ascii="Arial" w:eastAsia="Times New Roman" w:hAnsi="Arial" w:cs="Arial"/>
          <w:color w:val="000000"/>
          <w:sz w:val="22"/>
          <w:szCs w:val="22"/>
        </w:rPr>
        <w:t>Effective monitoring of blood glucose is fundamental to the safe and long-term management of Type 2 diabetes. In my role as a practice nurse, I view monitoring not simply as a numerical exercise, but as a key tool for preventing complications, guiding treatment decisions, and promoting patient empowerment.</w:t>
      </w:r>
    </w:p>
    <w:p w14:paraId="3F449381" w14:textId="77777777" w:rsidR="008241FF" w:rsidRDefault="008241FF" w:rsidP="00024BE7">
      <w:pPr>
        <w:spacing w:after="0" w:line="360" w:lineRule="auto"/>
        <w:jc w:val="center"/>
        <w:rPr>
          <w:rFonts w:ascii="Arial" w:hAnsi="Arial" w:cs="Arial"/>
          <w:kern w:val="0"/>
          <w:sz w:val="22"/>
          <w:szCs w:val="22"/>
          <w14:ligatures w14:val="none"/>
        </w:rPr>
      </w:pPr>
    </w:p>
    <w:p w14:paraId="52DB3AC8" w14:textId="0974F1FF" w:rsidR="00B63333" w:rsidRDefault="00B63333" w:rsidP="00024BE7">
      <w:pPr>
        <w:spacing w:after="0" w:line="360" w:lineRule="auto"/>
        <w:jc w:val="center"/>
        <w:rPr>
          <w:rFonts w:ascii="Arial" w:hAnsi="Arial" w:cs="Arial"/>
          <w:kern w:val="0"/>
          <w:sz w:val="22"/>
          <w:szCs w:val="22"/>
          <w:u w:val="single"/>
          <w14:ligatures w14:val="none"/>
        </w:rPr>
      </w:pPr>
      <w:r w:rsidRPr="00E133B8">
        <w:rPr>
          <w:rFonts w:ascii="Arial" w:hAnsi="Arial" w:cs="Arial"/>
          <w:kern w:val="0"/>
          <w:sz w:val="22"/>
          <w:szCs w:val="22"/>
          <w:u w:val="single"/>
          <w14:ligatures w14:val="none"/>
        </w:rPr>
        <w:t>Self monitoring of blood glucose (SMBG)</w:t>
      </w:r>
    </w:p>
    <w:p w14:paraId="167F5DB8" w14:textId="77777777" w:rsidR="00286BF7" w:rsidRDefault="00286BF7" w:rsidP="00024BE7">
      <w:pPr>
        <w:spacing w:after="0" w:line="360" w:lineRule="auto"/>
        <w:jc w:val="center"/>
        <w:rPr>
          <w:rFonts w:ascii="Arial" w:hAnsi="Arial" w:cs="Arial"/>
          <w:kern w:val="0"/>
          <w:sz w:val="22"/>
          <w:szCs w:val="22"/>
          <w:u w:val="single"/>
          <w14:ligatures w14:val="none"/>
        </w:rPr>
      </w:pPr>
    </w:p>
    <w:p w14:paraId="4D8AE4AC" w14:textId="147549F6" w:rsidR="00FA7D74" w:rsidRDefault="00FA7D74" w:rsidP="00024BE7">
      <w:pPr>
        <w:spacing w:after="0" w:line="360" w:lineRule="auto"/>
        <w:jc w:val="center"/>
        <w:rPr>
          <w:rFonts w:ascii="Arial" w:hAnsi="Arial" w:cs="Arial"/>
          <w:kern w:val="0"/>
          <w:sz w:val="22"/>
          <w:szCs w:val="22"/>
          <w14:ligatures w14:val="none"/>
        </w:rPr>
      </w:pPr>
      <w:r w:rsidRPr="00FA7D74">
        <w:rPr>
          <w:rFonts w:ascii="Arial" w:hAnsi="Arial" w:cs="Arial"/>
          <w:kern w:val="0"/>
          <w:sz w:val="22"/>
          <w:szCs w:val="22"/>
          <w14:ligatures w14:val="none"/>
        </w:rPr>
        <w:t>I encourage patients to perform self-monitoring of blood glucose where appropriate. Monitoring helps identify how meals, physical activity, stress</w:t>
      </w:r>
      <w:r>
        <w:rPr>
          <w:rFonts w:ascii="Arial" w:hAnsi="Arial" w:cs="Arial"/>
          <w:kern w:val="0"/>
          <w:sz w:val="22"/>
          <w:szCs w:val="22"/>
          <w14:ligatures w14:val="none"/>
        </w:rPr>
        <w:t xml:space="preserve"> </w:t>
      </w:r>
      <w:r w:rsidRPr="00FA7D74">
        <w:rPr>
          <w:rFonts w:ascii="Arial" w:hAnsi="Arial" w:cs="Arial"/>
          <w:kern w:val="0"/>
          <w:sz w:val="22"/>
          <w:szCs w:val="22"/>
          <w14:ligatures w14:val="none"/>
        </w:rPr>
        <w:t xml:space="preserve">and medication influence glucose levels (Diabetes UK, 2023). This enables </w:t>
      </w:r>
      <w:proofErr w:type="spellStart"/>
      <w:r w:rsidRPr="00FA7D74">
        <w:rPr>
          <w:rFonts w:ascii="Arial" w:hAnsi="Arial" w:cs="Arial"/>
          <w:kern w:val="0"/>
          <w:sz w:val="22"/>
          <w:szCs w:val="22"/>
          <w14:ligatures w14:val="none"/>
        </w:rPr>
        <w:t>personalised</w:t>
      </w:r>
      <w:proofErr w:type="spellEnd"/>
      <w:r w:rsidRPr="00FA7D74">
        <w:rPr>
          <w:rFonts w:ascii="Arial" w:hAnsi="Arial" w:cs="Arial"/>
          <w:kern w:val="0"/>
          <w:sz w:val="22"/>
          <w:szCs w:val="22"/>
          <w14:ligatures w14:val="none"/>
        </w:rPr>
        <w:t xml:space="preserve"> adjustments and reduces the risk of </w:t>
      </w:r>
      <w:proofErr w:type="spellStart"/>
      <w:r w:rsidRPr="00FA7D74">
        <w:rPr>
          <w:rFonts w:ascii="Arial" w:hAnsi="Arial" w:cs="Arial"/>
          <w:kern w:val="0"/>
          <w:sz w:val="22"/>
          <w:szCs w:val="22"/>
          <w14:ligatures w14:val="none"/>
        </w:rPr>
        <w:t>hypoglycaemia</w:t>
      </w:r>
      <w:proofErr w:type="spellEnd"/>
      <w:r w:rsidRPr="00FA7D74">
        <w:rPr>
          <w:rFonts w:ascii="Arial" w:hAnsi="Arial" w:cs="Arial"/>
          <w:kern w:val="0"/>
          <w:sz w:val="22"/>
          <w:szCs w:val="22"/>
          <w14:ligatures w14:val="none"/>
        </w:rPr>
        <w:t xml:space="preserve"> in patients taking insulin or </w:t>
      </w:r>
      <w:proofErr w:type="spellStart"/>
      <w:r w:rsidRPr="00FA7D74">
        <w:rPr>
          <w:rFonts w:ascii="Arial" w:hAnsi="Arial" w:cs="Arial"/>
          <w:kern w:val="0"/>
          <w:sz w:val="22"/>
          <w:szCs w:val="22"/>
          <w14:ligatures w14:val="none"/>
        </w:rPr>
        <w:t>sulfonylureas</w:t>
      </w:r>
      <w:proofErr w:type="spellEnd"/>
      <w:r w:rsidRPr="00FA7D74">
        <w:rPr>
          <w:rFonts w:ascii="Arial" w:hAnsi="Arial" w:cs="Arial"/>
          <w:kern w:val="0"/>
          <w:sz w:val="22"/>
          <w:szCs w:val="22"/>
          <w14:ligatures w14:val="none"/>
        </w:rPr>
        <w:t>.</w:t>
      </w:r>
    </w:p>
    <w:p w14:paraId="74498BD0" w14:textId="77777777" w:rsidR="00286BF7" w:rsidRDefault="00286BF7" w:rsidP="00024BE7">
      <w:pPr>
        <w:spacing w:after="0" w:line="360" w:lineRule="auto"/>
        <w:jc w:val="center"/>
        <w:rPr>
          <w:rFonts w:ascii="Arial" w:hAnsi="Arial" w:cs="Arial"/>
          <w:kern w:val="0"/>
          <w:sz w:val="22"/>
          <w:szCs w:val="22"/>
          <w14:ligatures w14:val="none"/>
        </w:rPr>
      </w:pPr>
    </w:p>
    <w:p w14:paraId="568232E2" w14:textId="77777777" w:rsidR="00F91383" w:rsidRDefault="00F91383" w:rsidP="00024BE7">
      <w:pPr>
        <w:spacing w:after="0" w:line="360" w:lineRule="auto"/>
        <w:jc w:val="center"/>
        <w:rPr>
          <w:rFonts w:ascii="Arial" w:hAnsi="Arial" w:cs="Arial"/>
          <w:kern w:val="0"/>
          <w:sz w:val="22"/>
          <w:szCs w:val="22"/>
          <w:u w:val="single"/>
          <w14:ligatures w14:val="none"/>
        </w:rPr>
      </w:pPr>
      <w:r w:rsidRPr="00F91383">
        <w:rPr>
          <w:rFonts w:ascii="Arial" w:hAnsi="Arial" w:cs="Arial"/>
          <w:kern w:val="0"/>
          <w:sz w:val="22"/>
          <w:szCs w:val="22"/>
          <w:u w:val="single"/>
          <w14:ligatures w14:val="none"/>
        </w:rPr>
        <w:t>HbA1c Measurement</w:t>
      </w:r>
    </w:p>
    <w:p w14:paraId="555145D5" w14:textId="77777777" w:rsidR="00286BF7" w:rsidRDefault="00286BF7" w:rsidP="00024BE7">
      <w:pPr>
        <w:spacing w:after="0" w:line="360" w:lineRule="auto"/>
        <w:jc w:val="center"/>
        <w:rPr>
          <w:rFonts w:ascii="Arial" w:hAnsi="Arial" w:cs="Arial"/>
          <w:kern w:val="0"/>
          <w:sz w:val="22"/>
          <w:szCs w:val="22"/>
          <w:u w:val="single"/>
          <w14:ligatures w14:val="none"/>
        </w:rPr>
      </w:pPr>
    </w:p>
    <w:p w14:paraId="3BAD9AD7" w14:textId="6178850E" w:rsidR="00F01B02" w:rsidRPr="00F01B02" w:rsidRDefault="00F01B02" w:rsidP="00024BE7">
      <w:pPr>
        <w:spacing w:after="0" w:line="360" w:lineRule="auto"/>
        <w:jc w:val="center"/>
        <w:rPr>
          <w:rFonts w:ascii="Arial" w:hAnsi="Arial" w:cs="Arial"/>
          <w:kern w:val="0"/>
          <w:sz w:val="22"/>
          <w:szCs w:val="22"/>
          <w14:ligatures w14:val="none"/>
        </w:rPr>
      </w:pPr>
      <w:r w:rsidRPr="00F01B02">
        <w:rPr>
          <w:rFonts w:ascii="Arial" w:hAnsi="Arial" w:cs="Arial"/>
          <w:kern w:val="0"/>
          <w:sz w:val="22"/>
          <w:szCs w:val="22"/>
          <w14:ligatures w14:val="none"/>
        </w:rPr>
        <w:t>HbA1c reflects average blood glucose over approximately 8</w:t>
      </w:r>
      <w:r w:rsidR="004F447B">
        <w:rPr>
          <w:rFonts w:ascii="Arial" w:hAnsi="Arial" w:cs="Arial"/>
          <w:kern w:val="0"/>
          <w:sz w:val="22"/>
          <w:szCs w:val="22"/>
          <w14:ligatures w14:val="none"/>
        </w:rPr>
        <w:t xml:space="preserve"> -</w:t>
      </w:r>
      <w:r w:rsidRPr="00F01B02">
        <w:rPr>
          <w:rFonts w:ascii="Arial" w:hAnsi="Arial" w:cs="Arial"/>
          <w:kern w:val="0"/>
          <w:sz w:val="22"/>
          <w:szCs w:val="22"/>
          <w14:ligatures w14:val="none"/>
        </w:rPr>
        <w:t xml:space="preserve">12 weeks and is a key indicator of long-term control. NICE (2022) recommends </w:t>
      </w:r>
      <w:proofErr w:type="spellStart"/>
      <w:r w:rsidRPr="00F01B02">
        <w:rPr>
          <w:rFonts w:ascii="Arial" w:hAnsi="Arial" w:cs="Arial"/>
          <w:kern w:val="0"/>
          <w:sz w:val="22"/>
          <w:szCs w:val="22"/>
          <w14:ligatures w14:val="none"/>
        </w:rPr>
        <w:t>individualised</w:t>
      </w:r>
      <w:proofErr w:type="spellEnd"/>
      <w:r w:rsidRPr="00F01B02">
        <w:rPr>
          <w:rFonts w:ascii="Arial" w:hAnsi="Arial" w:cs="Arial"/>
          <w:kern w:val="0"/>
          <w:sz w:val="22"/>
          <w:szCs w:val="22"/>
          <w14:ligatures w14:val="none"/>
        </w:rPr>
        <w:t xml:space="preserve"> HbA1c targets, commonly around 48–53 </w:t>
      </w:r>
      <w:proofErr w:type="spellStart"/>
      <w:r w:rsidRPr="00F01B02">
        <w:rPr>
          <w:rFonts w:ascii="Arial" w:hAnsi="Arial" w:cs="Arial"/>
          <w:kern w:val="0"/>
          <w:sz w:val="22"/>
          <w:szCs w:val="22"/>
          <w14:ligatures w14:val="none"/>
        </w:rPr>
        <w:t>mmo</w:t>
      </w:r>
      <w:proofErr w:type="spellEnd"/>
      <w:r w:rsidRPr="00F01B02">
        <w:rPr>
          <w:rFonts w:ascii="Arial" w:hAnsi="Arial" w:cs="Arial"/>
          <w:kern w:val="0"/>
          <w:sz w:val="22"/>
          <w:szCs w:val="22"/>
          <w14:ligatures w14:val="none"/>
        </w:rPr>
        <w:t xml:space="preserve">/mol for many adults. During annual reviews, I use HbA1c results to guide collaborative </w:t>
      </w:r>
      <w:r w:rsidR="004F447B" w:rsidRPr="00F01B02">
        <w:rPr>
          <w:rFonts w:ascii="Arial" w:hAnsi="Arial" w:cs="Arial"/>
          <w:kern w:val="0"/>
          <w:sz w:val="22"/>
          <w:szCs w:val="22"/>
          <w14:ligatures w14:val="none"/>
        </w:rPr>
        <w:t>goal setting</w:t>
      </w:r>
      <w:r w:rsidRPr="00F01B02">
        <w:rPr>
          <w:rFonts w:ascii="Arial" w:hAnsi="Arial" w:cs="Arial"/>
          <w:kern w:val="0"/>
          <w:sz w:val="22"/>
          <w:szCs w:val="22"/>
          <w14:ligatures w14:val="none"/>
        </w:rPr>
        <w:t xml:space="preserve"> and medication adjustments.</w:t>
      </w:r>
    </w:p>
    <w:p w14:paraId="0E19F6B0" w14:textId="1D210988" w:rsidR="00F01B02" w:rsidRDefault="00F01B02" w:rsidP="00024BE7">
      <w:pPr>
        <w:spacing w:after="0" w:line="360" w:lineRule="auto"/>
        <w:jc w:val="center"/>
        <w:rPr>
          <w:rFonts w:ascii="Arial" w:hAnsi="Arial" w:cs="Arial"/>
          <w:kern w:val="0"/>
          <w:sz w:val="22"/>
          <w:szCs w:val="22"/>
          <w14:ligatures w14:val="none"/>
        </w:rPr>
      </w:pPr>
      <w:r w:rsidRPr="00F01B02">
        <w:rPr>
          <w:rFonts w:ascii="Arial" w:hAnsi="Arial" w:cs="Arial"/>
          <w:kern w:val="0"/>
          <w:sz w:val="22"/>
          <w:szCs w:val="22"/>
          <w14:ligatures w14:val="none"/>
        </w:rPr>
        <w:t xml:space="preserve">The UK Prospective Diabetes Study (UKPDS) demonstrated that improved </w:t>
      </w:r>
      <w:proofErr w:type="spellStart"/>
      <w:r w:rsidRPr="00F01B02">
        <w:rPr>
          <w:rFonts w:ascii="Arial" w:hAnsi="Arial" w:cs="Arial"/>
          <w:kern w:val="0"/>
          <w:sz w:val="22"/>
          <w:szCs w:val="22"/>
          <w14:ligatures w14:val="none"/>
        </w:rPr>
        <w:t>glycaemic</w:t>
      </w:r>
      <w:proofErr w:type="spellEnd"/>
      <w:r w:rsidRPr="00F01B02">
        <w:rPr>
          <w:rFonts w:ascii="Arial" w:hAnsi="Arial" w:cs="Arial"/>
          <w:kern w:val="0"/>
          <w:sz w:val="22"/>
          <w:szCs w:val="22"/>
          <w14:ligatures w14:val="none"/>
        </w:rPr>
        <w:t xml:space="preserve"> control significantly reduces the risk of microvascular complications (UKPDS Group,1998). I use this evidence to explain why consistent monitoring is protective rather than punitive.</w:t>
      </w:r>
    </w:p>
    <w:p w14:paraId="6BAC3EF9" w14:textId="77777777" w:rsidR="004F447B" w:rsidRPr="00F01B02" w:rsidRDefault="004F447B" w:rsidP="00024BE7">
      <w:pPr>
        <w:spacing w:after="0" w:line="360" w:lineRule="auto"/>
        <w:jc w:val="center"/>
        <w:rPr>
          <w:rFonts w:ascii="Arial" w:hAnsi="Arial" w:cs="Arial"/>
          <w:kern w:val="0"/>
          <w:sz w:val="22"/>
          <w:szCs w:val="22"/>
          <w14:ligatures w14:val="none"/>
        </w:rPr>
      </w:pPr>
    </w:p>
    <w:p w14:paraId="504CC953" w14:textId="54AA7852" w:rsidR="00F01B02" w:rsidRDefault="007820EA" w:rsidP="00024BE7">
      <w:pPr>
        <w:spacing w:after="0" w:line="360" w:lineRule="auto"/>
        <w:jc w:val="center"/>
        <w:rPr>
          <w:rFonts w:ascii="Arial" w:hAnsi="Arial" w:cs="Arial"/>
          <w:kern w:val="0"/>
          <w:sz w:val="22"/>
          <w:szCs w:val="22"/>
          <w:u w:val="single"/>
          <w14:ligatures w14:val="none"/>
        </w:rPr>
      </w:pPr>
      <w:r>
        <w:rPr>
          <w:rFonts w:ascii="Arial" w:hAnsi="Arial" w:cs="Arial"/>
          <w:kern w:val="0"/>
          <w:sz w:val="22"/>
          <w:szCs w:val="22"/>
          <w:u w:val="single"/>
          <w14:ligatures w14:val="none"/>
        </w:rPr>
        <w:t>Prevention of complications</w:t>
      </w:r>
    </w:p>
    <w:p w14:paraId="0E66D8F1" w14:textId="18651595" w:rsidR="007820EA" w:rsidRDefault="00D76C06" w:rsidP="00024BE7">
      <w:pPr>
        <w:spacing w:after="0" w:line="360" w:lineRule="auto"/>
        <w:jc w:val="center"/>
        <w:rPr>
          <w:rFonts w:ascii="Arial" w:hAnsi="Arial" w:cs="Arial"/>
          <w:kern w:val="0"/>
          <w:sz w:val="22"/>
          <w:szCs w:val="22"/>
          <w14:ligatures w14:val="none"/>
        </w:rPr>
      </w:pPr>
      <w:r>
        <w:rPr>
          <w:rFonts w:ascii="Arial" w:hAnsi="Arial" w:cs="Arial"/>
          <w:kern w:val="0"/>
          <w:sz w:val="22"/>
          <w:szCs w:val="22"/>
          <w14:ligatures w14:val="none"/>
        </w:rPr>
        <w:t xml:space="preserve">Regular monitoring allows early detection of deteriorating control, reducing the risk of acute </w:t>
      </w:r>
      <w:r w:rsidR="007664BA">
        <w:rPr>
          <w:rFonts w:ascii="Arial" w:hAnsi="Arial" w:cs="Arial"/>
          <w:kern w:val="0"/>
          <w:sz w:val="22"/>
          <w:szCs w:val="22"/>
          <w14:ligatures w14:val="none"/>
        </w:rPr>
        <w:t>complications such as</w:t>
      </w:r>
      <w:r w:rsidR="00CF6257">
        <w:rPr>
          <w:rFonts w:ascii="Arial" w:hAnsi="Arial" w:cs="Arial"/>
          <w:kern w:val="0"/>
          <w:sz w:val="22"/>
          <w:szCs w:val="22"/>
          <w14:ligatures w14:val="none"/>
        </w:rPr>
        <w:t>.</w:t>
      </w:r>
      <w:r w:rsidR="00CF6257" w:rsidRPr="005318CE">
        <w:rPr>
          <w:rFonts w:ascii="Arial" w:hAnsi="Arial" w:cs="Arial"/>
          <w:kern w:val="0"/>
          <w:sz w:val="22"/>
          <w:szCs w:val="22"/>
          <w14:ligatures w14:val="none"/>
        </w:rPr>
        <w:t xml:space="preserve"> </w:t>
      </w:r>
      <w:proofErr w:type="spellStart"/>
      <w:r w:rsidR="005318CE" w:rsidRPr="005318CE">
        <w:rPr>
          <w:rFonts w:ascii="Arial" w:eastAsia="Times New Roman" w:hAnsi="Arial" w:cs="Arial"/>
          <w:color w:val="000000"/>
          <w:sz w:val="22"/>
          <w:szCs w:val="22"/>
        </w:rPr>
        <w:t>Hyperosmolar</w:t>
      </w:r>
      <w:proofErr w:type="spellEnd"/>
      <w:r w:rsidR="005318CE" w:rsidRPr="005318CE">
        <w:rPr>
          <w:rFonts w:ascii="Arial" w:eastAsia="Times New Roman" w:hAnsi="Arial" w:cs="Arial"/>
          <w:color w:val="000000"/>
          <w:sz w:val="22"/>
          <w:szCs w:val="22"/>
        </w:rPr>
        <w:t xml:space="preserve"> </w:t>
      </w:r>
      <w:proofErr w:type="spellStart"/>
      <w:r w:rsidR="005318CE" w:rsidRPr="005318CE">
        <w:rPr>
          <w:rFonts w:ascii="Arial" w:eastAsia="Times New Roman" w:hAnsi="Arial" w:cs="Arial"/>
          <w:color w:val="000000"/>
          <w:sz w:val="22"/>
          <w:szCs w:val="22"/>
        </w:rPr>
        <w:t>Hyperglycaemic</w:t>
      </w:r>
      <w:proofErr w:type="spellEnd"/>
      <w:r w:rsidR="005318CE" w:rsidRPr="005318CE">
        <w:rPr>
          <w:rFonts w:ascii="Arial" w:eastAsia="Times New Roman" w:hAnsi="Arial" w:cs="Arial"/>
          <w:color w:val="000000"/>
          <w:sz w:val="22"/>
          <w:szCs w:val="22"/>
        </w:rPr>
        <w:t xml:space="preserve"> State (HHS)</w:t>
      </w:r>
      <w:r w:rsidR="00CF6257">
        <w:rPr>
          <w:rFonts w:ascii="Arial" w:hAnsi="Arial" w:cs="Arial"/>
          <w:kern w:val="0"/>
          <w:sz w:val="22"/>
          <w:szCs w:val="22"/>
          <w14:ligatures w14:val="none"/>
        </w:rPr>
        <w:t xml:space="preserve">More importantly, maintaining </w:t>
      </w:r>
      <w:proofErr w:type="spellStart"/>
      <w:r w:rsidR="00E122E1">
        <w:rPr>
          <w:rFonts w:ascii="Arial" w:hAnsi="Arial" w:cs="Arial"/>
          <w:kern w:val="0"/>
          <w:sz w:val="22"/>
          <w:szCs w:val="22"/>
          <w14:ligatures w14:val="none"/>
        </w:rPr>
        <w:t>glyc</w:t>
      </w:r>
      <w:r w:rsidR="007E5A1D">
        <w:rPr>
          <w:rFonts w:ascii="Arial" w:hAnsi="Arial" w:cs="Arial"/>
          <w:kern w:val="0"/>
          <w:sz w:val="22"/>
          <w:szCs w:val="22"/>
          <w14:ligatures w14:val="none"/>
        </w:rPr>
        <w:t>aemic</w:t>
      </w:r>
      <w:proofErr w:type="spellEnd"/>
      <w:r w:rsidR="00E122E1">
        <w:rPr>
          <w:rFonts w:ascii="Arial" w:hAnsi="Arial" w:cs="Arial"/>
          <w:kern w:val="0"/>
          <w:sz w:val="22"/>
          <w:szCs w:val="22"/>
          <w14:ligatures w14:val="none"/>
        </w:rPr>
        <w:t xml:space="preserve"> targets reduces long – term vascular damage (NICE,2022).</w:t>
      </w:r>
    </w:p>
    <w:p w14:paraId="252EDD3B" w14:textId="20A13FCC" w:rsidR="00E122E1" w:rsidRDefault="00E122E1" w:rsidP="00024BE7">
      <w:pPr>
        <w:spacing w:after="0" w:line="360" w:lineRule="auto"/>
        <w:jc w:val="center"/>
        <w:rPr>
          <w:rFonts w:ascii="Arial" w:hAnsi="Arial" w:cs="Arial"/>
          <w:kern w:val="0"/>
          <w:sz w:val="22"/>
          <w:szCs w:val="22"/>
          <w14:ligatures w14:val="none"/>
        </w:rPr>
      </w:pPr>
      <w:r>
        <w:rPr>
          <w:rFonts w:ascii="Arial" w:hAnsi="Arial" w:cs="Arial"/>
          <w:kern w:val="0"/>
          <w:sz w:val="22"/>
          <w:szCs w:val="22"/>
          <w14:ligatures w14:val="none"/>
        </w:rPr>
        <w:t xml:space="preserve">Encouraging patients to record their readings </w:t>
      </w:r>
      <w:r w:rsidR="00060F3D">
        <w:rPr>
          <w:rFonts w:ascii="Arial" w:hAnsi="Arial" w:cs="Arial"/>
          <w:kern w:val="0"/>
          <w:sz w:val="22"/>
          <w:szCs w:val="22"/>
          <w14:ligatures w14:val="none"/>
        </w:rPr>
        <w:t xml:space="preserve">promotes shared decision – making and enhances self </w:t>
      </w:r>
      <w:r w:rsidR="000C54EA">
        <w:rPr>
          <w:rFonts w:ascii="Arial" w:hAnsi="Arial" w:cs="Arial"/>
          <w:kern w:val="0"/>
          <w:sz w:val="22"/>
          <w:szCs w:val="22"/>
          <w14:ligatures w14:val="none"/>
        </w:rPr>
        <w:t>–</w:t>
      </w:r>
      <w:r w:rsidR="00060F3D">
        <w:rPr>
          <w:rFonts w:ascii="Arial" w:hAnsi="Arial" w:cs="Arial"/>
          <w:kern w:val="0"/>
          <w:sz w:val="22"/>
          <w:szCs w:val="22"/>
          <w14:ligatures w14:val="none"/>
        </w:rPr>
        <w:t xml:space="preserve"> efficacy</w:t>
      </w:r>
      <w:r w:rsidR="000C54EA">
        <w:rPr>
          <w:rFonts w:ascii="Arial" w:hAnsi="Arial" w:cs="Arial"/>
          <w:kern w:val="0"/>
          <w:sz w:val="22"/>
          <w:szCs w:val="22"/>
          <w14:ligatures w14:val="none"/>
        </w:rPr>
        <w:t>. In my role, I aim to empower patie</w:t>
      </w:r>
      <w:r w:rsidR="00DE4BF1">
        <w:rPr>
          <w:rFonts w:ascii="Arial" w:hAnsi="Arial" w:cs="Arial"/>
          <w:kern w:val="0"/>
          <w:sz w:val="22"/>
          <w:szCs w:val="22"/>
          <w14:ligatures w14:val="none"/>
        </w:rPr>
        <w:t xml:space="preserve">nts rather than create dependence on </w:t>
      </w:r>
      <w:r w:rsidR="00AE7FD8">
        <w:rPr>
          <w:rFonts w:ascii="Arial" w:hAnsi="Arial" w:cs="Arial"/>
          <w:kern w:val="0"/>
          <w:sz w:val="22"/>
          <w:szCs w:val="22"/>
          <w14:ligatures w14:val="none"/>
        </w:rPr>
        <w:t>healthcare professionals.</w:t>
      </w:r>
    </w:p>
    <w:p w14:paraId="1F15C4D9" w14:textId="77777777" w:rsidR="00166A86" w:rsidRDefault="00166A86" w:rsidP="00024BE7">
      <w:pPr>
        <w:spacing w:after="0" w:line="360" w:lineRule="auto"/>
        <w:jc w:val="center"/>
        <w:rPr>
          <w:rFonts w:ascii="Arial" w:hAnsi="Arial" w:cs="Arial"/>
          <w:kern w:val="0"/>
          <w:sz w:val="22"/>
          <w:szCs w:val="22"/>
          <w14:ligatures w14:val="none"/>
        </w:rPr>
      </w:pPr>
    </w:p>
    <w:p w14:paraId="184704F0" w14:textId="18FF4F90" w:rsidR="00A0103E" w:rsidRPr="00166A86" w:rsidRDefault="00715DFB" w:rsidP="00024BE7">
      <w:pPr>
        <w:spacing w:after="0" w:line="360" w:lineRule="auto"/>
        <w:jc w:val="center"/>
        <w:rPr>
          <w:rFonts w:ascii="Arial" w:hAnsi="Arial" w:cs="Arial"/>
          <w:kern w:val="0"/>
          <w:sz w:val="22"/>
          <w:szCs w:val="22"/>
          <w:u w:val="single"/>
          <w14:ligatures w14:val="none"/>
        </w:rPr>
      </w:pPr>
      <w:r w:rsidRPr="00166A86">
        <w:rPr>
          <w:rFonts w:ascii="Arial" w:hAnsi="Arial" w:cs="Arial"/>
          <w:kern w:val="0"/>
          <w:sz w:val="22"/>
          <w:szCs w:val="22"/>
          <w:u w:val="single"/>
          <w14:ligatures w14:val="none"/>
        </w:rPr>
        <w:t>Evi</w:t>
      </w:r>
      <w:r w:rsidR="00166A86" w:rsidRPr="00166A86">
        <w:rPr>
          <w:rFonts w:ascii="Arial" w:hAnsi="Arial" w:cs="Arial"/>
          <w:kern w:val="0"/>
          <w:sz w:val="22"/>
          <w:szCs w:val="22"/>
          <w:u w:val="single"/>
          <w14:ligatures w14:val="none"/>
        </w:rPr>
        <w:t xml:space="preserve">dence based lifestyle recommendations </w:t>
      </w:r>
    </w:p>
    <w:p w14:paraId="2604F44B" w14:textId="61C16161" w:rsidR="00D3106A" w:rsidRDefault="00D3106A" w:rsidP="00024BE7">
      <w:pPr>
        <w:spacing w:after="0" w:line="360" w:lineRule="auto"/>
        <w:jc w:val="center"/>
        <w:rPr>
          <w:rFonts w:ascii="Arial" w:hAnsi="Arial" w:cs="Arial"/>
          <w:kern w:val="0"/>
          <w:sz w:val="22"/>
          <w:szCs w:val="22"/>
          <w14:ligatures w14:val="none"/>
        </w:rPr>
      </w:pPr>
    </w:p>
    <w:p w14:paraId="6C6E4B2C" w14:textId="17775D55" w:rsidR="00166A86" w:rsidRDefault="00166A86" w:rsidP="00024BE7">
      <w:pPr>
        <w:spacing w:after="0" w:line="360" w:lineRule="auto"/>
        <w:jc w:val="center"/>
        <w:rPr>
          <w:rFonts w:ascii="Arial" w:hAnsi="Arial" w:cs="Arial"/>
          <w:kern w:val="0"/>
          <w:sz w:val="22"/>
          <w:szCs w:val="22"/>
          <w14:ligatures w14:val="none"/>
        </w:rPr>
      </w:pPr>
      <w:r>
        <w:rPr>
          <w:rFonts w:ascii="Arial" w:hAnsi="Arial" w:cs="Arial"/>
          <w:kern w:val="0"/>
          <w:sz w:val="22"/>
          <w:szCs w:val="22"/>
          <w14:ligatures w14:val="none"/>
        </w:rPr>
        <w:t>Lifestyle modi</w:t>
      </w:r>
      <w:r w:rsidR="008A5E18">
        <w:rPr>
          <w:rFonts w:ascii="Arial" w:hAnsi="Arial" w:cs="Arial"/>
          <w:kern w:val="0"/>
          <w:sz w:val="22"/>
          <w:szCs w:val="22"/>
          <w14:ligatures w14:val="none"/>
        </w:rPr>
        <w:t xml:space="preserve">fications is fundamental </w:t>
      </w:r>
      <w:r w:rsidR="00AB6FD9">
        <w:rPr>
          <w:rFonts w:ascii="Arial" w:hAnsi="Arial" w:cs="Arial"/>
          <w:kern w:val="0"/>
          <w:sz w:val="22"/>
          <w:szCs w:val="22"/>
          <w14:ligatures w14:val="none"/>
        </w:rPr>
        <w:t xml:space="preserve">to </w:t>
      </w:r>
      <w:r w:rsidR="00506EDB">
        <w:rPr>
          <w:rFonts w:ascii="Arial" w:hAnsi="Arial" w:cs="Arial"/>
          <w:kern w:val="0"/>
          <w:sz w:val="22"/>
          <w:szCs w:val="22"/>
          <w14:ligatures w14:val="none"/>
        </w:rPr>
        <w:t>T2DM management and is often the first</w:t>
      </w:r>
      <w:r w:rsidR="00DA52BA">
        <w:rPr>
          <w:rFonts w:ascii="Arial" w:hAnsi="Arial" w:cs="Arial"/>
          <w:kern w:val="0"/>
          <w:sz w:val="22"/>
          <w:szCs w:val="22"/>
          <w14:ligatures w14:val="none"/>
        </w:rPr>
        <w:t xml:space="preserve"> – line intervention (NICE,2022).</w:t>
      </w:r>
    </w:p>
    <w:p w14:paraId="6BFD35FF" w14:textId="77777777" w:rsidR="00343E44" w:rsidRDefault="00343E44" w:rsidP="00024BE7">
      <w:pPr>
        <w:spacing w:after="0" w:line="360" w:lineRule="auto"/>
        <w:jc w:val="center"/>
        <w:rPr>
          <w:rFonts w:ascii="Arial" w:hAnsi="Arial" w:cs="Arial"/>
          <w:kern w:val="0"/>
          <w:sz w:val="22"/>
          <w:szCs w:val="22"/>
          <w14:ligatures w14:val="none"/>
        </w:rPr>
      </w:pPr>
    </w:p>
    <w:p w14:paraId="142D3E19" w14:textId="00C3647D" w:rsidR="00C94723" w:rsidRDefault="00C94723" w:rsidP="00024BE7">
      <w:pPr>
        <w:spacing w:after="0" w:line="360" w:lineRule="auto"/>
        <w:jc w:val="center"/>
        <w:rPr>
          <w:rFonts w:ascii="Arial" w:hAnsi="Arial" w:cs="Arial"/>
          <w:kern w:val="0"/>
          <w:sz w:val="22"/>
          <w:szCs w:val="22"/>
          <w:u w:val="single"/>
          <w14:ligatures w14:val="none"/>
        </w:rPr>
      </w:pPr>
      <w:r w:rsidRPr="008E1ADE">
        <w:rPr>
          <w:rFonts w:ascii="Arial" w:hAnsi="Arial" w:cs="Arial"/>
          <w:kern w:val="0"/>
          <w:sz w:val="22"/>
          <w:szCs w:val="22"/>
          <w:u w:val="single"/>
          <w14:ligatures w14:val="none"/>
        </w:rPr>
        <w:t>Dietary modi</w:t>
      </w:r>
      <w:r w:rsidR="00301414" w:rsidRPr="008E1ADE">
        <w:rPr>
          <w:rFonts w:ascii="Arial" w:hAnsi="Arial" w:cs="Arial"/>
          <w:kern w:val="0"/>
          <w:sz w:val="22"/>
          <w:szCs w:val="22"/>
          <w:u w:val="single"/>
          <w14:ligatures w14:val="none"/>
        </w:rPr>
        <w:t xml:space="preserve">fication </w:t>
      </w:r>
    </w:p>
    <w:p w14:paraId="0734F16E" w14:textId="77777777" w:rsidR="00286BF7" w:rsidRDefault="00286BF7" w:rsidP="00024BE7">
      <w:pPr>
        <w:spacing w:after="0" w:line="360" w:lineRule="auto"/>
        <w:jc w:val="center"/>
        <w:rPr>
          <w:rFonts w:ascii="Arial" w:hAnsi="Arial" w:cs="Arial"/>
          <w:kern w:val="0"/>
          <w:sz w:val="22"/>
          <w:szCs w:val="22"/>
          <w:u w:val="single"/>
          <w14:ligatures w14:val="none"/>
        </w:rPr>
      </w:pPr>
    </w:p>
    <w:p w14:paraId="453A672C" w14:textId="1772551A" w:rsidR="00343E44" w:rsidRPr="00343E44" w:rsidRDefault="00343E44" w:rsidP="00024BE7">
      <w:pPr>
        <w:spacing w:after="0" w:line="360" w:lineRule="auto"/>
        <w:jc w:val="center"/>
        <w:rPr>
          <w:rFonts w:ascii="Arial" w:hAnsi="Arial" w:cs="Arial"/>
          <w:kern w:val="0"/>
          <w:sz w:val="22"/>
          <w:szCs w:val="22"/>
          <w14:ligatures w14:val="none"/>
        </w:rPr>
      </w:pPr>
      <w:r w:rsidRPr="00343E44">
        <w:rPr>
          <w:rFonts w:ascii="Arial" w:hAnsi="Arial" w:cs="Arial"/>
          <w:kern w:val="0"/>
          <w:sz w:val="22"/>
          <w:szCs w:val="22"/>
          <w14:ligatures w14:val="none"/>
        </w:rPr>
        <w:t xml:space="preserve">I advise patients to </w:t>
      </w:r>
      <w:r w:rsidR="00455A99">
        <w:rPr>
          <w:rFonts w:ascii="Arial" w:hAnsi="Arial" w:cs="Arial"/>
          <w:kern w:val="0"/>
          <w:sz w:val="22"/>
          <w:szCs w:val="22"/>
          <w14:ligatures w14:val="none"/>
        </w:rPr>
        <w:t>follow</w:t>
      </w:r>
      <w:r w:rsidRPr="00343E44">
        <w:rPr>
          <w:rFonts w:ascii="Arial" w:hAnsi="Arial" w:cs="Arial"/>
          <w:kern w:val="0"/>
          <w:sz w:val="22"/>
          <w:szCs w:val="22"/>
          <w14:ligatures w14:val="none"/>
        </w:rPr>
        <w:t xml:space="preserve"> a balanced</w:t>
      </w:r>
      <w:r w:rsidR="001E2E84">
        <w:rPr>
          <w:rFonts w:ascii="Arial" w:hAnsi="Arial" w:cs="Arial"/>
          <w:kern w:val="0"/>
          <w:sz w:val="22"/>
          <w:szCs w:val="22"/>
          <w14:ligatures w14:val="none"/>
        </w:rPr>
        <w:t>, with an emphasis on</w:t>
      </w:r>
      <w:r w:rsidRPr="00343E44">
        <w:rPr>
          <w:rFonts w:ascii="Arial" w:hAnsi="Arial" w:cs="Arial"/>
          <w:kern w:val="0"/>
          <w:sz w:val="22"/>
          <w:szCs w:val="22"/>
          <w14:ligatures w14:val="none"/>
        </w:rPr>
        <w:t xml:space="preserve"> whole grains, vegetables, lean proteins and high-fibre foods </w:t>
      </w:r>
      <w:r w:rsidR="00A7706A">
        <w:rPr>
          <w:rFonts w:ascii="Arial" w:hAnsi="Arial" w:cs="Arial"/>
          <w:kern w:val="0"/>
          <w:sz w:val="22"/>
          <w:szCs w:val="22"/>
          <w14:ligatures w14:val="none"/>
        </w:rPr>
        <w:t xml:space="preserve">and a reduction in refined </w:t>
      </w:r>
      <w:r w:rsidRPr="00343E44">
        <w:rPr>
          <w:rFonts w:ascii="Arial" w:hAnsi="Arial" w:cs="Arial"/>
          <w:kern w:val="0"/>
          <w:sz w:val="22"/>
          <w:szCs w:val="22"/>
          <w14:ligatures w14:val="none"/>
        </w:rPr>
        <w:t>carbohydrates and saturated fats (NICE,2022)</w:t>
      </w:r>
      <w:r w:rsidR="00124FE4">
        <w:rPr>
          <w:rFonts w:ascii="Arial" w:hAnsi="Arial" w:cs="Arial"/>
          <w:kern w:val="0"/>
          <w:sz w:val="22"/>
          <w:szCs w:val="22"/>
          <w14:ligatures w14:val="none"/>
        </w:rPr>
        <w:t xml:space="preserve">. Foods with a low </w:t>
      </w:r>
      <w:proofErr w:type="spellStart"/>
      <w:r w:rsidRPr="00343E44">
        <w:rPr>
          <w:rFonts w:ascii="Arial" w:hAnsi="Arial" w:cs="Arial"/>
          <w:kern w:val="0"/>
          <w:sz w:val="22"/>
          <w:szCs w:val="22"/>
          <w14:ligatures w14:val="none"/>
        </w:rPr>
        <w:t>glycaemic</w:t>
      </w:r>
      <w:proofErr w:type="spellEnd"/>
      <w:r w:rsidRPr="00343E44">
        <w:rPr>
          <w:rFonts w:ascii="Arial" w:hAnsi="Arial" w:cs="Arial"/>
          <w:kern w:val="0"/>
          <w:sz w:val="22"/>
          <w:szCs w:val="22"/>
          <w14:ligatures w14:val="none"/>
        </w:rPr>
        <w:t xml:space="preserve"> </w:t>
      </w:r>
      <w:r w:rsidR="0096535E">
        <w:rPr>
          <w:rFonts w:ascii="Arial" w:hAnsi="Arial" w:cs="Arial"/>
          <w:kern w:val="0"/>
          <w:sz w:val="22"/>
          <w:szCs w:val="22"/>
          <w14:ligatures w14:val="none"/>
        </w:rPr>
        <w:t xml:space="preserve">produce a gradual increase </w:t>
      </w:r>
      <w:r w:rsidR="00DF7878">
        <w:rPr>
          <w:rFonts w:ascii="Arial" w:hAnsi="Arial" w:cs="Arial"/>
          <w:kern w:val="0"/>
          <w:sz w:val="22"/>
          <w:szCs w:val="22"/>
          <w14:ligatures w14:val="none"/>
        </w:rPr>
        <w:t>in</w:t>
      </w:r>
      <w:r w:rsidRPr="00343E44">
        <w:rPr>
          <w:rFonts w:ascii="Arial" w:hAnsi="Arial" w:cs="Arial"/>
          <w:kern w:val="0"/>
          <w:sz w:val="22"/>
          <w:szCs w:val="22"/>
          <w14:ligatures w14:val="none"/>
        </w:rPr>
        <w:t xml:space="preserve"> blood glucose</w:t>
      </w:r>
      <w:r w:rsidR="00133016">
        <w:rPr>
          <w:rFonts w:ascii="Arial" w:hAnsi="Arial" w:cs="Arial"/>
          <w:kern w:val="0"/>
          <w:sz w:val="22"/>
          <w:szCs w:val="22"/>
          <w14:ligatures w14:val="none"/>
        </w:rPr>
        <w:t xml:space="preserve"> levels,</w:t>
      </w:r>
      <w:r w:rsidRPr="00343E44">
        <w:rPr>
          <w:rFonts w:ascii="Arial" w:hAnsi="Arial" w:cs="Arial"/>
          <w:kern w:val="0"/>
          <w:sz w:val="22"/>
          <w:szCs w:val="22"/>
          <w14:ligatures w14:val="none"/>
        </w:rPr>
        <w:t xml:space="preserve"> reducing postprandial spikes.</w:t>
      </w:r>
    </w:p>
    <w:p w14:paraId="05126A7E" w14:textId="4817CC77" w:rsidR="006E076E" w:rsidRDefault="00343E44" w:rsidP="00024BE7">
      <w:pPr>
        <w:spacing w:after="0" w:line="360" w:lineRule="auto"/>
        <w:jc w:val="center"/>
        <w:rPr>
          <w:rFonts w:ascii="Arial" w:hAnsi="Arial" w:cs="Arial"/>
          <w:kern w:val="0"/>
          <w:sz w:val="22"/>
          <w:szCs w:val="22"/>
          <w14:ligatures w14:val="none"/>
        </w:rPr>
      </w:pPr>
      <w:r w:rsidRPr="00343E44">
        <w:rPr>
          <w:rFonts w:ascii="Arial" w:hAnsi="Arial" w:cs="Arial"/>
          <w:kern w:val="0"/>
          <w:sz w:val="22"/>
          <w:szCs w:val="22"/>
          <w14:ligatures w14:val="none"/>
        </w:rPr>
        <w:t xml:space="preserve">Weight </w:t>
      </w:r>
      <w:r w:rsidR="00DB2F59">
        <w:rPr>
          <w:rFonts w:ascii="Arial" w:hAnsi="Arial" w:cs="Arial"/>
          <w:kern w:val="0"/>
          <w:sz w:val="22"/>
          <w:szCs w:val="22"/>
          <w14:ligatures w14:val="none"/>
        </w:rPr>
        <w:t>loss</w:t>
      </w:r>
      <w:r w:rsidRPr="00343E44">
        <w:rPr>
          <w:rFonts w:ascii="Arial" w:hAnsi="Arial" w:cs="Arial"/>
          <w:kern w:val="0"/>
          <w:sz w:val="22"/>
          <w:szCs w:val="22"/>
          <w14:ligatures w14:val="none"/>
        </w:rPr>
        <w:t xml:space="preserve"> significantly improves insulin sensitivity. The D</w:t>
      </w:r>
      <w:r w:rsidR="00AD78D2">
        <w:rPr>
          <w:rFonts w:ascii="Arial" w:hAnsi="Arial" w:cs="Arial"/>
          <w:kern w:val="0"/>
          <w:sz w:val="22"/>
          <w:szCs w:val="22"/>
          <w14:ligatures w14:val="none"/>
        </w:rPr>
        <w:t>I</w:t>
      </w:r>
      <w:r w:rsidRPr="00343E44">
        <w:rPr>
          <w:rFonts w:ascii="Arial" w:hAnsi="Arial" w:cs="Arial"/>
          <w:kern w:val="0"/>
          <w:sz w:val="22"/>
          <w:szCs w:val="22"/>
          <w14:ligatures w14:val="none"/>
        </w:rPr>
        <w:t xml:space="preserve">RECT trial demonstrated that substantial weight loss achieved through structured dietary intervention can induce remission of T2DM in some individuals (Lean et al.,2018). Even modest weight loss of 5–10% </w:t>
      </w:r>
      <w:r w:rsidR="0065011B">
        <w:rPr>
          <w:rFonts w:ascii="Arial" w:hAnsi="Arial" w:cs="Arial"/>
          <w:kern w:val="0"/>
          <w:sz w:val="22"/>
          <w:szCs w:val="22"/>
          <w14:ligatures w14:val="none"/>
        </w:rPr>
        <w:t xml:space="preserve">weight loss can result in improved </w:t>
      </w:r>
      <w:r w:rsidR="000415D9">
        <w:rPr>
          <w:rFonts w:ascii="Arial" w:hAnsi="Arial" w:cs="Arial"/>
          <w:kern w:val="0"/>
          <w:sz w:val="22"/>
          <w:szCs w:val="22"/>
          <w14:ligatures w14:val="none"/>
        </w:rPr>
        <w:t xml:space="preserve">glucose </w:t>
      </w:r>
      <w:r w:rsidR="00EE1086">
        <w:rPr>
          <w:rFonts w:ascii="Arial" w:hAnsi="Arial" w:cs="Arial"/>
          <w:kern w:val="0"/>
          <w:sz w:val="22"/>
          <w:szCs w:val="22"/>
          <w14:ligatures w14:val="none"/>
        </w:rPr>
        <w:t>levels</w:t>
      </w:r>
      <w:r w:rsidRPr="00343E44">
        <w:rPr>
          <w:rFonts w:ascii="Arial" w:hAnsi="Arial" w:cs="Arial"/>
          <w:kern w:val="0"/>
          <w:sz w:val="22"/>
          <w:szCs w:val="22"/>
          <w14:ligatures w14:val="none"/>
        </w:rPr>
        <w:t xml:space="preserve"> and</w:t>
      </w:r>
      <w:r w:rsidR="0065011B">
        <w:rPr>
          <w:rFonts w:ascii="Arial" w:hAnsi="Arial" w:cs="Arial"/>
          <w:kern w:val="0"/>
          <w:sz w:val="22"/>
          <w:szCs w:val="22"/>
          <w14:ligatures w14:val="none"/>
        </w:rPr>
        <w:t xml:space="preserve"> reduce</w:t>
      </w:r>
      <w:r w:rsidRPr="00343E44">
        <w:rPr>
          <w:rFonts w:ascii="Arial" w:hAnsi="Arial" w:cs="Arial"/>
          <w:kern w:val="0"/>
          <w:sz w:val="22"/>
          <w:szCs w:val="22"/>
          <w14:ligatures w14:val="none"/>
        </w:rPr>
        <w:t xml:space="preserve"> cardiovascular risk factors (Diabetes UK,2023).</w:t>
      </w:r>
    </w:p>
    <w:p w14:paraId="574CA511" w14:textId="77777777" w:rsidR="00286BF7" w:rsidRDefault="00286BF7" w:rsidP="00024BE7">
      <w:pPr>
        <w:spacing w:after="0" w:line="360" w:lineRule="auto"/>
        <w:jc w:val="center"/>
        <w:rPr>
          <w:rFonts w:ascii="Arial" w:hAnsi="Arial" w:cs="Arial"/>
          <w:kern w:val="0"/>
          <w:sz w:val="22"/>
          <w:szCs w:val="22"/>
          <w14:ligatures w14:val="none"/>
        </w:rPr>
      </w:pPr>
    </w:p>
    <w:p w14:paraId="2CDB9695" w14:textId="77777777" w:rsidR="000E1DCC" w:rsidRDefault="006E076E" w:rsidP="000E1DCC">
      <w:pPr>
        <w:spacing w:after="0" w:line="360" w:lineRule="auto"/>
        <w:jc w:val="center"/>
        <w:rPr>
          <w:rFonts w:ascii="Arial" w:hAnsi="Arial" w:cs="Arial"/>
          <w:kern w:val="0"/>
          <w:sz w:val="22"/>
          <w:szCs w:val="22"/>
          <w:u w:val="single"/>
          <w14:ligatures w14:val="none"/>
        </w:rPr>
      </w:pPr>
      <w:r w:rsidRPr="006E076E">
        <w:rPr>
          <w:rFonts w:ascii="Arial" w:hAnsi="Arial" w:cs="Arial"/>
          <w:kern w:val="0"/>
          <w:sz w:val="22"/>
          <w:szCs w:val="22"/>
          <w:u w:val="single"/>
          <w14:ligatures w14:val="none"/>
        </w:rPr>
        <w:lastRenderedPageBreak/>
        <w:t xml:space="preserve">Physical activity </w:t>
      </w:r>
    </w:p>
    <w:p w14:paraId="1791A703" w14:textId="4C25E3CB" w:rsidR="001C469E" w:rsidRPr="000E1DCC" w:rsidRDefault="001C469E" w:rsidP="000E1DCC">
      <w:pPr>
        <w:spacing w:after="0" w:line="360" w:lineRule="auto"/>
        <w:jc w:val="center"/>
        <w:rPr>
          <w:rFonts w:ascii="Arial" w:hAnsi="Arial" w:cs="Arial"/>
          <w:kern w:val="0"/>
          <w:sz w:val="22"/>
          <w:szCs w:val="22"/>
          <w:u w:val="single"/>
          <w14:ligatures w14:val="none"/>
        </w:rPr>
      </w:pPr>
      <w:r w:rsidRPr="001C469E">
        <w:rPr>
          <w:rFonts w:ascii="Arial" w:hAnsi="Arial" w:cs="Arial"/>
          <w:kern w:val="0"/>
          <w:sz w:val="22"/>
          <w:szCs w:val="22"/>
          <w14:ligatures w14:val="none"/>
        </w:rPr>
        <w:t xml:space="preserve">I recommend </w:t>
      </w:r>
      <w:r w:rsidR="001F5376">
        <w:rPr>
          <w:rFonts w:ascii="Arial" w:hAnsi="Arial" w:cs="Arial"/>
          <w:kern w:val="0"/>
          <w:sz w:val="22"/>
          <w:szCs w:val="22"/>
          <w14:ligatures w14:val="none"/>
        </w:rPr>
        <w:t xml:space="preserve">that </w:t>
      </w:r>
      <w:r w:rsidRPr="001C469E">
        <w:rPr>
          <w:rFonts w:ascii="Arial" w:hAnsi="Arial" w:cs="Arial"/>
          <w:kern w:val="0"/>
          <w:sz w:val="22"/>
          <w:szCs w:val="22"/>
          <w14:ligatures w14:val="none"/>
        </w:rPr>
        <w:t xml:space="preserve">150 minutes of </w:t>
      </w:r>
      <w:r w:rsidR="00612892" w:rsidRPr="001C469E">
        <w:rPr>
          <w:rFonts w:ascii="Arial" w:hAnsi="Arial" w:cs="Arial"/>
          <w:kern w:val="0"/>
          <w:sz w:val="22"/>
          <w:szCs w:val="22"/>
          <w14:ligatures w14:val="none"/>
        </w:rPr>
        <w:t>moderate</w:t>
      </w:r>
      <w:r w:rsidR="00612892">
        <w:rPr>
          <w:rFonts w:ascii="Arial" w:hAnsi="Arial" w:cs="Arial"/>
          <w:kern w:val="0"/>
          <w:sz w:val="22"/>
          <w:szCs w:val="22"/>
          <w14:ligatures w14:val="none"/>
        </w:rPr>
        <w:t xml:space="preserve"> </w:t>
      </w:r>
      <w:r w:rsidR="00612892" w:rsidRPr="001C469E">
        <w:rPr>
          <w:rFonts w:ascii="Arial" w:hAnsi="Arial" w:cs="Arial"/>
          <w:kern w:val="0"/>
          <w:sz w:val="22"/>
          <w:szCs w:val="22"/>
          <w14:ligatures w14:val="none"/>
        </w:rPr>
        <w:t>physical</w:t>
      </w:r>
      <w:r w:rsidRPr="001C469E">
        <w:rPr>
          <w:rFonts w:ascii="Arial" w:hAnsi="Arial" w:cs="Arial"/>
          <w:kern w:val="0"/>
          <w:sz w:val="22"/>
          <w:szCs w:val="22"/>
          <w14:ligatures w14:val="none"/>
        </w:rPr>
        <w:t xml:space="preserve"> activity</w:t>
      </w:r>
      <w:r w:rsidR="00612892">
        <w:rPr>
          <w:rFonts w:ascii="Arial" w:hAnsi="Arial" w:cs="Arial"/>
          <w:kern w:val="0"/>
          <w:sz w:val="22"/>
          <w:szCs w:val="22"/>
          <w14:ligatures w14:val="none"/>
        </w:rPr>
        <w:t xml:space="preserve"> is performed </w:t>
      </w:r>
      <w:r w:rsidR="00AE6F29">
        <w:rPr>
          <w:rFonts w:ascii="Arial" w:hAnsi="Arial" w:cs="Arial"/>
          <w:kern w:val="0"/>
          <w:sz w:val="22"/>
          <w:szCs w:val="22"/>
          <w14:ligatures w14:val="none"/>
        </w:rPr>
        <w:t xml:space="preserve">every </w:t>
      </w:r>
      <w:r w:rsidRPr="001C469E">
        <w:rPr>
          <w:rFonts w:ascii="Arial" w:hAnsi="Arial" w:cs="Arial"/>
          <w:kern w:val="0"/>
          <w:sz w:val="22"/>
          <w:szCs w:val="22"/>
          <w14:ligatures w14:val="none"/>
        </w:rPr>
        <w:t xml:space="preserve">week, </w:t>
      </w:r>
      <w:r w:rsidR="00AE6F29">
        <w:rPr>
          <w:rFonts w:ascii="Arial" w:hAnsi="Arial" w:cs="Arial"/>
          <w:kern w:val="0"/>
          <w:sz w:val="22"/>
          <w:szCs w:val="22"/>
          <w14:ligatures w14:val="none"/>
        </w:rPr>
        <w:t>as recommended</w:t>
      </w:r>
      <w:r w:rsidRPr="001C469E">
        <w:rPr>
          <w:rFonts w:ascii="Arial" w:hAnsi="Arial" w:cs="Arial"/>
          <w:kern w:val="0"/>
          <w:sz w:val="22"/>
          <w:szCs w:val="22"/>
          <w14:ligatures w14:val="none"/>
        </w:rPr>
        <w:t xml:space="preserve"> </w:t>
      </w:r>
      <w:r w:rsidR="00EE7D1C">
        <w:rPr>
          <w:rFonts w:ascii="Arial" w:hAnsi="Arial" w:cs="Arial"/>
          <w:kern w:val="0"/>
          <w:sz w:val="22"/>
          <w:szCs w:val="22"/>
          <w14:ligatures w14:val="none"/>
        </w:rPr>
        <w:t xml:space="preserve">by the </w:t>
      </w:r>
      <w:r w:rsidRPr="001C469E">
        <w:rPr>
          <w:rFonts w:ascii="Arial" w:hAnsi="Arial" w:cs="Arial"/>
          <w:kern w:val="0"/>
          <w:sz w:val="22"/>
          <w:szCs w:val="22"/>
          <w14:ligatures w14:val="none"/>
        </w:rPr>
        <w:t xml:space="preserve">WHO guidance (WHO,2020). Exercise </w:t>
      </w:r>
      <w:r w:rsidR="00EE7D1C">
        <w:rPr>
          <w:rFonts w:ascii="Arial" w:hAnsi="Arial" w:cs="Arial"/>
          <w:kern w:val="0"/>
          <w:sz w:val="22"/>
          <w:szCs w:val="22"/>
          <w14:ligatures w14:val="none"/>
        </w:rPr>
        <w:t xml:space="preserve">enables muscles to absorb </w:t>
      </w:r>
      <w:r w:rsidR="0063271E" w:rsidRPr="001C469E">
        <w:rPr>
          <w:rFonts w:ascii="Arial" w:hAnsi="Arial" w:cs="Arial"/>
          <w:kern w:val="0"/>
          <w:sz w:val="22"/>
          <w:szCs w:val="22"/>
          <w14:ligatures w14:val="none"/>
        </w:rPr>
        <w:t xml:space="preserve">glucose </w:t>
      </w:r>
      <w:r w:rsidR="0063271E">
        <w:rPr>
          <w:rFonts w:ascii="Arial" w:hAnsi="Arial" w:cs="Arial"/>
          <w:kern w:val="0"/>
          <w:sz w:val="22"/>
          <w:szCs w:val="22"/>
          <w14:ligatures w14:val="none"/>
        </w:rPr>
        <w:t>without</w:t>
      </w:r>
      <w:r w:rsidR="0028742F">
        <w:rPr>
          <w:rFonts w:ascii="Arial" w:hAnsi="Arial" w:cs="Arial"/>
          <w:kern w:val="0"/>
          <w:sz w:val="22"/>
          <w:szCs w:val="22"/>
          <w14:ligatures w14:val="none"/>
        </w:rPr>
        <w:t xml:space="preserve"> the need to utilize insulin</w:t>
      </w:r>
      <w:r w:rsidR="00CD1C83">
        <w:rPr>
          <w:rFonts w:ascii="Arial" w:hAnsi="Arial" w:cs="Arial"/>
          <w:kern w:val="0"/>
          <w:sz w:val="22"/>
          <w:szCs w:val="22"/>
          <w14:ligatures w14:val="none"/>
        </w:rPr>
        <w:t xml:space="preserve">, as well as helping the body to utilize insulin more effectively </w:t>
      </w:r>
      <w:r w:rsidRPr="001C469E">
        <w:rPr>
          <w:rFonts w:ascii="Arial" w:hAnsi="Arial" w:cs="Arial"/>
          <w:kern w:val="0"/>
          <w:sz w:val="22"/>
          <w:szCs w:val="22"/>
          <w14:ligatures w14:val="none"/>
        </w:rPr>
        <w:t>(</w:t>
      </w:r>
      <w:proofErr w:type="spellStart"/>
      <w:r w:rsidRPr="001C469E">
        <w:rPr>
          <w:rFonts w:ascii="Arial" w:hAnsi="Arial" w:cs="Arial"/>
          <w:kern w:val="0"/>
          <w:sz w:val="22"/>
          <w:szCs w:val="22"/>
          <w14:ligatures w14:val="none"/>
        </w:rPr>
        <w:t>Colberg</w:t>
      </w:r>
      <w:proofErr w:type="spellEnd"/>
      <w:r w:rsidRPr="001C469E">
        <w:rPr>
          <w:rFonts w:ascii="Arial" w:hAnsi="Arial" w:cs="Arial"/>
          <w:kern w:val="0"/>
          <w:sz w:val="22"/>
          <w:szCs w:val="22"/>
          <w14:ligatures w14:val="none"/>
        </w:rPr>
        <w:t xml:space="preserve"> et al,2016).</w:t>
      </w:r>
      <w:r w:rsidR="004B6B2C">
        <w:rPr>
          <w:rFonts w:ascii="Arial" w:hAnsi="Arial" w:cs="Arial"/>
          <w:kern w:val="0"/>
          <w:sz w:val="22"/>
          <w:szCs w:val="22"/>
          <w14:ligatures w14:val="none"/>
        </w:rPr>
        <w:t xml:space="preserve"> Exercise is also good for the heart, particularly for type 2 diabetics who are more at risk</w:t>
      </w:r>
      <w:r w:rsidR="00B97603">
        <w:rPr>
          <w:rFonts w:ascii="Arial" w:hAnsi="Arial" w:cs="Arial"/>
          <w:kern w:val="0"/>
          <w:sz w:val="22"/>
          <w:szCs w:val="22"/>
          <w14:ligatures w14:val="none"/>
        </w:rPr>
        <w:t>.</w:t>
      </w:r>
    </w:p>
    <w:p w14:paraId="3635EDCC" w14:textId="57A6F66B" w:rsidR="00FB51C8" w:rsidRDefault="00FB51C8" w:rsidP="00024BE7">
      <w:pPr>
        <w:spacing w:after="0" w:line="360" w:lineRule="auto"/>
        <w:jc w:val="center"/>
        <w:rPr>
          <w:rFonts w:ascii="Arial" w:eastAsia="Times New Roman" w:hAnsi="Arial" w:cs="Arial"/>
          <w:color w:val="000000"/>
          <w:sz w:val="22"/>
          <w:szCs w:val="22"/>
        </w:rPr>
      </w:pPr>
      <w:r w:rsidRPr="00FB51C8">
        <w:rPr>
          <w:rFonts w:ascii="Arial" w:eastAsia="Times New Roman" w:hAnsi="Arial" w:cs="Arial"/>
          <w:color w:val="000000"/>
          <w:sz w:val="22"/>
          <w:szCs w:val="22"/>
        </w:rPr>
        <w:t>Regular aerobic exercise also enhances mitochondrial function and increases oxidative capacity within muscle tissue. This improves the efficiency of cellular respiration and ATP production, reinforcing the link between physical activity and improved energy metabolism. In addition, exercise reduces visceral adiposity, which is strongly associated with insulin resistance due to its pro-inflammatory activity (</w:t>
      </w:r>
      <w:proofErr w:type="spellStart"/>
      <w:r w:rsidRPr="00FB51C8">
        <w:rPr>
          <w:rFonts w:ascii="Arial" w:eastAsia="Times New Roman" w:hAnsi="Arial" w:cs="Arial"/>
          <w:color w:val="000000"/>
          <w:sz w:val="22"/>
          <w:szCs w:val="22"/>
        </w:rPr>
        <w:t>DeFronzo</w:t>
      </w:r>
      <w:proofErr w:type="spellEnd"/>
      <w:r w:rsidRPr="00FB51C8">
        <w:rPr>
          <w:rFonts w:ascii="Arial" w:eastAsia="Times New Roman" w:hAnsi="Arial" w:cs="Arial"/>
          <w:color w:val="000000"/>
          <w:sz w:val="22"/>
          <w:szCs w:val="22"/>
        </w:rPr>
        <w:t xml:space="preserve"> et al</w:t>
      </w:r>
      <w:r>
        <w:rPr>
          <w:rFonts w:ascii="Arial" w:eastAsia="Times New Roman" w:hAnsi="Arial" w:cs="Arial"/>
          <w:color w:val="000000"/>
          <w:sz w:val="22"/>
          <w:szCs w:val="22"/>
        </w:rPr>
        <w:t>,</w:t>
      </w:r>
      <w:r w:rsidRPr="00FB51C8">
        <w:rPr>
          <w:rFonts w:ascii="Arial" w:eastAsia="Times New Roman" w:hAnsi="Arial" w:cs="Arial"/>
          <w:color w:val="000000"/>
          <w:sz w:val="22"/>
          <w:szCs w:val="22"/>
        </w:rPr>
        <w:t xml:space="preserve">2015). By decreasing central fat accumulation, insulin </w:t>
      </w:r>
      <w:r w:rsidR="00291D87" w:rsidRPr="00FB51C8">
        <w:rPr>
          <w:rFonts w:ascii="Arial" w:eastAsia="Times New Roman" w:hAnsi="Arial" w:cs="Arial"/>
          <w:color w:val="000000"/>
          <w:sz w:val="22"/>
          <w:szCs w:val="22"/>
        </w:rPr>
        <w:t>signaling</w:t>
      </w:r>
      <w:r w:rsidRPr="00FB51C8">
        <w:rPr>
          <w:rFonts w:ascii="Arial" w:eastAsia="Times New Roman" w:hAnsi="Arial" w:cs="Arial"/>
          <w:color w:val="000000"/>
          <w:sz w:val="22"/>
          <w:szCs w:val="22"/>
        </w:rPr>
        <w:t xml:space="preserve"> pathways function more effectively.</w:t>
      </w:r>
    </w:p>
    <w:p w14:paraId="14189319" w14:textId="3B485D69" w:rsidR="00291D87" w:rsidRPr="00291D87" w:rsidRDefault="00291D87" w:rsidP="00024BE7">
      <w:pPr>
        <w:spacing w:after="0" w:line="360" w:lineRule="auto"/>
        <w:jc w:val="center"/>
        <w:rPr>
          <w:rFonts w:ascii="Arial" w:hAnsi="Arial" w:cs="Arial"/>
          <w:kern w:val="0"/>
          <w:sz w:val="22"/>
          <w:szCs w:val="22"/>
          <w14:ligatures w14:val="none"/>
        </w:rPr>
      </w:pPr>
      <w:r w:rsidRPr="00291D87">
        <w:rPr>
          <w:rFonts w:ascii="Arial" w:eastAsia="Times New Roman" w:hAnsi="Arial" w:cs="Arial"/>
          <w:color w:val="000000"/>
          <w:sz w:val="22"/>
          <w:szCs w:val="22"/>
        </w:rPr>
        <w:t>Resistance training is equally important, as increasing lean muscle mass expands the body’s capacity for glucose storage in the form of glycogen. I encourage patients to incorporate simple strength-based activities such as resistance bands or body-weight exercises, particularly for older adults at risk of sarcopenia. Combining aerobic and resistance training has been shown to produce greater improvements in HbA1c than either intervention alone (</w:t>
      </w:r>
      <w:proofErr w:type="spellStart"/>
      <w:r w:rsidRPr="00291D87">
        <w:rPr>
          <w:rFonts w:ascii="Arial" w:eastAsia="Times New Roman" w:hAnsi="Arial" w:cs="Arial"/>
          <w:color w:val="000000"/>
          <w:sz w:val="22"/>
          <w:szCs w:val="22"/>
        </w:rPr>
        <w:t>Colberg</w:t>
      </w:r>
      <w:proofErr w:type="spellEnd"/>
      <w:r w:rsidRPr="00291D87">
        <w:rPr>
          <w:rFonts w:ascii="Arial" w:eastAsia="Times New Roman" w:hAnsi="Arial" w:cs="Arial"/>
          <w:color w:val="000000"/>
          <w:sz w:val="22"/>
          <w:szCs w:val="22"/>
        </w:rPr>
        <w:t xml:space="preserve"> et al,2016).</w:t>
      </w:r>
    </w:p>
    <w:p w14:paraId="7A900967" w14:textId="77777777" w:rsidR="001109D8" w:rsidRDefault="001109D8" w:rsidP="00024BE7">
      <w:pPr>
        <w:spacing w:after="0" w:line="360" w:lineRule="auto"/>
        <w:jc w:val="center"/>
        <w:rPr>
          <w:rFonts w:ascii="Arial" w:hAnsi="Arial" w:cs="Arial"/>
          <w:kern w:val="0"/>
          <w:sz w:val="22"/>
          <w:szCs w:val="22"/>
          <w14:ligatures w14:val="none"/>
        </w:rPr>
      </w:pPr>
    </w:p>
    <w:p w14:paraId="6E85A7DE" w14:textId="0CA51168" w:rsidR="00C67037" w:rsidRDefault="00C67037" w:rsidP="00024BE7">
      <w:pPr>
        <w:spacing w:after="0" w:line="360" w:lineRule="auto"/>
        <w:jc w:val="center"/>
        <w:rPr>
          <w:rFonts w:ascii="Arial" w:eastAsia="Times New Roman" w:hAnsi="Arial" w:cs="Arial"/>
          <w:color w:val="000000"/>
          <w:sz w:val="22"/>
          <w:szCs w:val="22"/>
        </w:rPr>
      </w:pPr>
      <w:r w:rsidRPr="00C67037">
        <w:rPr>
          <w:rFonts w:ascii="Arial" w:eastAsia="Times New Roman" w:hAnsi="Arial" w:cs="Arial"/>
          <w:color w:val="000000"/>
          <w:sz w:val="22"/>
          <w:szCs w:val="22"/>
        </w:rPr>
        <w:t xml:space="preserve">In my practice, I </w:t>
      </w:r>
      <w:proofErr w:type="spellStart"/>
      <w:r w:rsidRPr="00C67037">
        <w:rPr>
          <w:rFonts w:ascii="Arial" w:eastAsia="Times New Roman" w:hAnsi="Arial" w:cs="Arial"/>
          <w:color w:val="000000"/>
          <w:sz w:val="22"/>
          <w:szCs w:val="22"/>
        </w:rPr>
        <w:t>recognise</w:t>
      </w:r>
      <w:proofErr w:type="spellEnd"/>
      <w:r w:rsidRPr="00C67037">
        <w:rPr>
          <w:rFonts w:ascii="Arial" w:eastAsia="Times New Roman" w:hAnsi="Arial" w:cs="Arial"/>
          <w:color w:val="000000"/>
          <w:sz w:val="22"/>
          <w:szCs w:val="22"/>
        </w:rPr>
        <w:t xml:space="preserve"> that recommending exercise without considering individual barriers can be ineffective. Therefore, I use a </w:t>
      </w:r>
      <w:r w:rsidR="008A4D70" w:rsidRPr="00C67037">
        <w:rPr>
          <w:rFonts w:ascii="Arial" w:eastAsia="Times New Roman" w:hAnsi="Arial" w:cs="Arial"/>
          <w:color w:val="000000"/>
          <w:sz w:val="22"/>
          <w:szCs w:val="22"/>
        </w:rPr>
        <w:t>patient-centered</w:t>
      </w:r>
      <w:r w:rsidRPr="00C67037">
        <w:rPr>
          <w:rFonts w:ascii="Arial" w:eastAsia="Times New Roman" w:hAnsi="Arial" w:cs="Arial"/>
          <w:color w:val="000000"/>
          <w:sz w:val="22"/>
          <w:szCs w:val="22"/>
        </w:rPr>
        <w:t xml:space="preserve"> approach, exploring readiness to change, time constraints, physical limitations, and social circumstances. I </w:t>
      </w:r>
      <w:proofErr w:type="spellStart"/>
      <w:r w:rsidRPr="00C67037">
        <w:rPr>
          <w:rFonts w:ascii="Arial" w:eastAsia="Times New Roman" w:hAnsi="Arial" w:cs="Arial"/>
          <w:color w:val="000000"/>
          <w:sz w:val="22"/>
          <w:szCs w:val="22"/>
        </w:rPr>
        <w:t>emphasise</w:t>
      </w:r>
      <w:proofErr w:type="spellEnd"/>
      <w:r w:rsidRPr="00C67037">
        <w:rPr>
          <w:rFonts w:ascii="Arial" w:eastAsia="Times New Roman" w:hAnsi="Arial" w:cs="Arial"/>
          <w:color w:val="000000"/>
          <w:sz w:val="22"/>
          <w:szCs w:val="22"/>
        </w:rPr>
        <w:t xml:space="preserve"> that activity does not need to involve structured gym sessions; brisk walking, gardening, </w:t>
      </w:r>
      <w:r w:rsidR="008A4D70" w:rsidRPr="00C67037">
        <w:rPr>
          <w:rFonts w:ascii="Arial" w:eastAsia="Times New Roman" w:hAnsi="Arial" w:cs="Arial"/>
          <w:color w:val="000000"/>
          <w:sz w:val="22"/>
          <w:szCs w:val="22"/>
        </w:rPr>
        <w:t>swimming</w:t>
      </w:r>
      <w:r w:rsidRPr="00C67037">
        <w:rPr>
          <w:rFonts w:ascii="Arial" w:eastAsia="Times New Roman" w:hAnsi="Arial" w:cs="Arial"/>
          <w:color w:val="000000"/>
          <w:sz w:val="22"/>
          <w:szCs w:val="22"/>
        </w:rPr>
        <w:t xml:space="preserve"> or cycling can all be beneficial. Encouraging gradual increases in activity levels often improves adherence and reduces the risk of injury or discouragement.</w:t>
      </w:r>
    </w:p>
    <w:p w14:paraId="7455629B" w14:textId="77777777" w:rsidR="001109D8" w:rsidRPr="001109D8" w:rsidRDefault="001109D8" w:rsidP="008F3DAE">
      <w:pPr>
        <w:pStyle w:val="NormalWeb"/>
        <w:spacing w:line="360" w:lineRule="auto"/>
        <w:jc w:val="center"/>
        <w:rPr>
          <w:rFonts w:ascii="Arial" w:hAnsi="Arial" w:cs="Arial"/>
          <w:color w:val="000000"/>
          <w:sz w:val="22"/>
          <w:szCs w:val="22"/>
        </w:rPr>
      </w:pPr>
      <w:r w:rsidRPr="001109D8">
        <w:rPr>
          <w:rFonts w:ascii="Arial" w:hAnsi="Arial" w:cs="Arial"/>
          <w:color w:val="000000"/>
          <w:sz w:val="22"/>
          <w:szCs w:val="22"/>
        </w:rPr>
        <w:t>By clearly linking physical activity to improved insulin sensitivity, vascular health and overall wellbeing, I aim to help patients understand that exercise is not simply a lifestyle recommendation but a powerful therapeutic intervention in the management of Type 2 diabetes.</w:t>
      </w:r>
    </w:p>
    <w:p w14:paraId="721CF2A2" w14:textId="77777777" w:rsidR="001109D8" w:rsidRPr="00C67037" w:rsidRDefault="001109D8" w:rsidP="00024BE7">
      <w:pPr>
        <w:spacing w:after="0" w:line="360" w:lineRule="auto"/>
        <w:jc w:val="center"/>
        <w:rPr>
          <w:rFonts w:ascii="Arial" w:hAnsi="Arial" w:cs="Arial"/>
          <w:kern w:val="0"/>
          <w:sz w:val="22"/>
          <w:szCs w:val="22"/>
          <w14:ligatures w14:val="none"/>
        </w:rPr>
      </w:pPr>
    </w:p>
    <w:p w14:paraId="601A8215" w14:textId="77777777" w:rsidR="00781CA8" w:rsidRDefault="00781CA8" w:rsidP="00024BE7">
      <w:pPr>
        <w:spacing w:after="0" w:line="360" w:lineRule="auto"/>
        <w:jc w:val="center"/>
        <w:rPr>
          <w:rFonts w:ascii="Arial" w:hAnsi="Arial" w:cs="Arial"/>
          <w:kern w:val="0"/>
          <w:sz w:val="22"/>
          <w:szCs w:val="22"/>
          <w14:ligatures w14:val="none"/>
        </w:rPr>
      </w:pPr>
    </w:p>
    <w:p w14:paraId="16D40758" w14:textId="73756018" w:rsidR="00B75A1F" w:rsidRDefault="00066595" w:rsidP="00024BE7">
      <w:pPr>
        <w:spacing w:after="0" w:line="360" w:lineRule="auto"/>
        <w:jc w:val="center"/>
        <w:rPr>
          <w:rFonts w:ascii="Arial" w:hAnsi="Arial" w:cs="Arial"/>
          <w:kern w:val="0"/>
          <w:sz w:val="22"/>
          <w:szCs w:val="22"/>
          <w:u w:val="single"/>
          <w14:ligatures w14:val="none"/>
        </w:rPr>
      </w:pPr>
      <w:r w:rsidRPr="00066595">
        <w:rPr>
          <w:rFonts w:ascii="Arial" w:hAnsi="Arial" w:cs="Arial"/>
          <w:kern w:val="0"/>
          <w:sz w:val="22"/>
          <w:szCs w:val="22"/>
          <w:u w:val="single"/>
          <w14:ligatures w14:val="none"/>
        </w:rPr>
        <w:t xml:space="preserve">Weight Management </w:t>
      </w:r>
    </w:p>
    <w:p w14:paraId="2AD0F9FA" w14:textId="77777777" w:rsidR="001366B2" w:rsidRDefault="001366B2" w:rsidP="00024BE7">
      <w:pPr>
        <w:spacing w:after="0" w:line="360" w:lineRule="auto"/>
        <w:jc w:val="center"/>
        <w:rPr>
          <w:rFonts w:ascii="Arial" w:hAnsi="Arial" w:cs="Arial"/>
          <w:kern w:val="0"/>
          <w:sz w:val="22"/>
          <w:szCs w:val="22"/>
          <w:u w:val="single"/>
          <w14:ligatures w14:val="none"/>
        </w:rPr>
      </w:pPr>
    </w:p>
    <w:p w14:paraId="15CC7469" w14:textId="6EA3952D" w:rsidR="00301414" w:rsidRPr="00F91383" w:rsidRDefault="00B75A1F" w:rsidP="00024BE7">
      <w:pPr>
        <w:spacing w:after="0" w:line="360" w:lineRule="auto"/>
        <w:jc w:val="center"/>
        <w:rPr>
          <w:rFonts w:ascii="Arial" w:hAnsi="Arial" w:cs="Arial"/>
          <w:kern w:val="0"/>
          <w:sz w:val="22"/>
          <w:szCs w:val="22"/>
          <w14:ligatures w14:val="none"/>
        </w:rPr>
      </w:pPr>
      <w:r w:rsidRPr="00B75A1F">
        <w:rPr>
          <w:rFonts w:ascii="Arial" w:hAnsi="Arial" w:cs="Arial"/>
          <w:kern w:val="0"/>
          <w:sz w:val="22"/>
          <w:szCs w:val="22"/>
          <w14:ligatures w14:val="none"/>
        </w:rPr>
        <w:lastRenderedPageBreak/>
        <w:t>Weight</w:t>
      </w:r>
      <w:r>
        <w:rPr>
          <w:rFonts w:ascii="Arial" w:hAnsi="Arial" w:cs="Arial"/>
          <w:kern w:val="0"/>
          <w:sz w:val="22"/>
          <w:szCs w:val="22"/>
          <w14:ligatures w14:val="none"/>
        </w:rPr>
        <w:t xml:space="preserve"> </w:t>
      </w:r>
      <w:r w:rsidR="00F62A4E">
        <w:rPr>
          <w:rFonts w:ascii="Arial" w:hAnsi="Arial" w:cs="Arial"/>
          <w:kern w:val="0"/>
          <w:sz w:val="22"/>
          <w:szCs w:val="22"/>
          <w14:ligatures w14:val="none"/>
        </w:rPr>
        <w:t xml:space="preserve">management is a central component </w:t>
      </w:r>
      <w:r w:rsidR="00D46B70">
        <w:rPr>
          <w:rFonts w:ascii="Arial" w:hAnsi="Arial" w:cs="Arial"/>
          <w:kern w:val="0"/>
          <w:sz w:val="22"/>
          <w:szCs w:val="22"/>
          <w14:ligatures w14:val="none"/>
        </w:rPr>
        <w:t>of Type 2 diabetes care</w:t>
      </w:r>
      <w:r w:rsidR="00E6566D">
        <w:rPr>
          <w:rFonts w:ascii="Arial" w:hAnsi="Arial" w:cs="Arial"/>
          <w:kern w:val="0"/>
          <w:sz w:val="22"/>
          <w:szCs w:val="22"/>
          <w14:ligatures w14:val="none"/>
        </w:rPr>
        <w:t xml:space="preserve">. In </w:t>
      </w:r>
      <w:r w:rsidR="005658FA">
        <w:rPr>
          <w:rFonts w:ascii="Arial" w:hAnsi="Arial" w:cs="Arial"/>
          <w:kern w:val="0"/>
          <w:sz w:val="22"/>
          <w:szCs w:val="22"/>
          <w14:ligatures w14:val="none"/>
        </w:rPr>
        <w:t xml:space="preserve">my role as a practice nurse, </w:t>
      </w:r>
      <w:r w:rsidR="00D746F6">
        <w:rPr>
          <w:rFonts w:ascii="Arial" w:hAnsi="Arial" w:cs="Arial"/>
          <w:kern w:val="0"/>
          <w:sz w:val="22"/>
          <w:szCs w:val="22"/>
          <w14:ligatures w14:val="none"/>
        </w:rPr>
        <w:t xml:space="preserve">I explain to patients that adipose tissue is not simply </w:t>
      </w:r>
      <w:r w:rsidR="00D35D34">
        <w:rPr>
          <w:rFonts w:ascii="Arial" w:hAnsi="Arial" w:cs="Arial"/>
          <w:kern w:val="0"/>
          <w:sz w:val="22"/>
          <w:szCs w:val="22"/>
          <w14:ligatures w14:val="none"/>
        </w:rPr>
        <w:t>a passive storage site for fat but an active endocrine organ.</w:t>
      </w:r>
    </w:p>
    <w:p w14:paraId="509C1243" w14:textId="77777777" w:rsidR="00F91383" w:rsidRDefault="00F91383" w:rsidP="00024BE7">
      <w:pPr>
        <w:spacing w:after="0" w:line="360" w:lineRule="auto"/>
        <w:jc w:val="center"/>
        <w:rPr>
          <w:rFonts w:ascii="Arial" w:hAnsi="Arial" w:cs="Arial"/>
          <w:kern w:val="0"/>
          <w:sz w:val="22"/>
          <w:szCs w:val="22"/>
          <w14:ligatures w14:val="none"/>
        </w:rPr>
      </w:pPr>
    </w:p>
    <w:p w14:paraId="46A1FF5D" w14:textId="047D8DCC" w:rsidR="00B454C9" w:rsidRDefault="00AA011F" w:rsidP="00024BE7">
      <w:pPr>
        <w:spacing w:after="0" w:line="360" w:lineRule="auto"/>
        <w:jc w:val="center"/>
        <w:rPr>
          <w:rFonts w:ascii="Arial" w:eastAsia="Times New Roman" w:hAnsi="Arial" w:cs="Arial"/>
          <w:color w:val="000000"/>
          <w:sz w:val="22"/>
          <w:szCs w:val="22"/>
        </w:rPr>
      </w:pPr>
      <w:r w:rsidRPr="00AA011F">
        <w:rPr>
          <w:rFonts w:ascii="Arial" w:eastAsia="Times New Roman" w:hAnsi="Arial" w:cs="Arial"/>
          <w:color w:val="000000"/>
          <w:sz w:val="22"/>
          <w:szCs w:val="22"/>
        </w:rPr>
        <w:t>Visceral fat accumulation is particularly harmful because it is metabolically active and closely linked to increased free fatty acid release into the circulation. Elevated free fatty acids interfere with insulin action in muscle and liver tissue, further worsening insulin resistance. By reducing body weight, especially central adiposity, insulin sensitivity can significantly improve.</w:t>
      </w:r>
      <w:r>
        <w:rPr>
          <w:rFonts w:ascii="Arial" w:hAnsi="Arial" w:cs="Arial"/>
          <w:kern w:val="0"/>
          <w:sz w:val="22"/>
          <w:szCs w:val="22"/>
          <w14:ligatures w14:val="none"/>
        </w:rPr>
        <w:t xml:space="preserve"> </w:t>
      </w:r>
      <w:r w:rsidR="000F79A2" w:rsidRPr="000F79A2">
        <w:rPr>
          <w:rFonts w:ascii="Arial" w:eastAsia="Times New Roman" w:hAnsi="Arial" w:cs="Arial"/>
          <w:color w:val="000000"/>
          <w:sz w:val="22"/>
          <w:szCs w:val="22"/>
        </w:rPr>
        <w:t xml:space="preserve">In practice, I support weight management through </w:t>
      </w:r>
      <w:proofErr w:type="spellStart"/>
      <w:r w:rsidR="000F79A2" w:rsidRPr="000F79A2">
        <w:rPr>
          <w:rFonts w:ascii="Arial" w:eastAsia="Times New Roman" w:hAnsi="Arial" w:cs="Arial"/>
          <w:color w:val="000000"/>
          <w:sz w:val="22"/>
          <w:szCs w:val="22"/>
        </w:rPr>
        <w:t>individualised</w:t>
      </w:r>
      <w:proofErr w:type="spellEnd"/>
      <w:r w:rsidR="000F79A2" w:rsidRPr="000F79A2">
        <w:rPr>
          <w:rFonts w:ascii="Arial" w:eastAsia="Times New Roman" w:hAnsi="Arial" w:cs="Arial"/>
          <w:color w:val="000000"/>
          <w:sz w:val="22"/>
          <w:szCs w:val="22"/>
        </w:rPr>
        <w:t xml:space="preserve"> </w:t>
      </w:r>
      <w:r w:rsidR="009B278C" w:rsidRPr="000F79A2">
        <w:rPr>
          <w:rFonts w:ascii="Arial" w:eastAsia="Times New Roman" w:hAnsi="Arial" w:cs="Arial"/>
          <w:color w:val="000000"/>
          <w:sz w:val="22"/>
          <w:szCs w:val="22"/>
        </w:rPr>
        <w:t>goal setting</w:t>
      </w:r>
      <w:r w:rsidR="000F79A2" w:rsidRPr="000F79A2">
        <w:rPr>
          <w:rFonts w:ascii="Arial" w:eastAsia="Times New Roman" w:hAnsi="Arial" w:cs="Arial"/>
          <w:color w:val="000000"/>
          <w:sz w:val="22"/>
          <w:szCs w:val="22"/>
        </w:rPr>
        <w:t xml:space="preserve">, referral to structured weight management </w:t>
      </w:r>
      <w:proofErr w:type="spellStart"/>
      <w:r w:rsidR="000F79A2" w:rsidRPr="000F79A2">
        <w:rPr>
          <w:rFonts w:ascii="Arial" w:eastAsia="Times New Roman" w:hAnsi="Arial" w:cs="Arial"/>
          <w:color w:val="000000"/>
          <w:sz w:val="22"/>
          <w:szCs w:val="22"/>
        </w:rPr>
        <w:t>programmes</w:t>
      </w:r>
      <w:proofErr w:type="spellEnd"/>
      <w:r w:rsidR="000F79A2" w:rsidRPr="000F79A2">
        <w:rPr>
          <w:rFonts w:ascii="Arial" w:eastAsia="Times New Roman" w:hAnsi="Arial" w:cs="Arial"/>
          <w:color w:val="000000"/>
          <w:sz w:val="22"/>
          <w:szCs w:val="22"/>
        </w:rPr>
        <w:t xml:space="preserve">, and </w:t>
      </w:r>
      <w:proofErr w:type="spellStart"/>
      <w:r w:rsidR="000F79A2" w:rsidRPr="000F79A2">
        <w:rPr>
          <w:rFonts w:ascii="Arial" w:eastAsia="Times New Roman" w:hAnsi="Arial" w:cs="Arial"/>
          <w:color w:val="000000"/>
          <w:sz w:val="22"/>
          <w:szCs w:val="22"/>
        </w:rPr>
        <w:t>behavioural</w:t>
      </w:r>
      <w:proofErr w:type="spellEnd"/>
      <w:r w:rsidR="000F79A2" w:rsidRPr="000F79A2">
        <w:rPr>
          <w:rFonts w:ascii="Arial" w:eastAsia="Times New Roman" w:hAnsi="Arial" w:cs="Arial"/>
          <w:color w:val="000000"/>
          <w:sz w:val="22"/>
          <w:szCs w:val="22"/>
        </w:rPr>
        <w:t xml:space="preserve"> </w:t>
      </w:r>
      <w:proofErr w:type="spellStart"/>
      <w:r w:rsidR="000F79A2" w:rsidRPr="000F79A2">
        <w:rPr>
          <w:rFonts w:ascii="Arial" w:eastAsia="Times New Roman" w:hAnsi="Arial" w:cs="Arial"/>
          <w:color w:val="000000"/>
          <w:sz w:val="22"/>
          <w:szCs w:val="22"/>
        </w:rPr>
        <w:t>counselling</w:t>
      </w:r>
      <w:proofErr w:type="spellEnd"/>
      <w:r w:rsidR="000F79A2" w:rsidRPr="000F79A2">
        <w:rPr>
          <w:rFonts w:ascii="Arial" w:eastAsia="Times New Roman" w:hAnsi="Arial" w:cs="Arial"/>
          <w:color w:val="000000"/>
          <w:sz w:val="22"/>
          <w:szCs w:val="22"/>
        </w:rPr>
        <w:t xml:space="preserve"> techniques such as motivational interviewing. I also discuss realistic targets, focusing on gradual and sustainable weight loss rather than rapid restrictive dieting, which may be difficult to maintain. By linking weight reduction directly to improved insulin sensitivity and reduced cardiovascular risk, I help patients understand that weight management is not solely about appearance but about improving metabolic health and long-term outcomes.</w:t>
      </w:r>
    </w:p>
    <w:p w14:paraId="20F958C9" w14:textId="77777777" w:rsidR="001366B2" w:rsidRDefault="001366B2" w:rsidP="00024BE7">
      <w:pPr>
        <w:spacing w:after="0" w:line="360" w:lineRule="auto"/>
        <w:jc w:val="center"/>
        <w:rPr>
          <w:rFonts w:ascii="Arial" w:eastAsia="Times New Roman" w:hAnsi="Arial" w:cs="Arial"/>
          <w:color w:val="000000"/>
          <w:sz w:val="22"/>
          <w:szCs w:val="22"/>
        </w:rPr>
      </w:pPr>
    </w:p>
    <w:p w14:paraId="7279A54B" w14:textId="5BE59F2A" w:rsidR="00F9203C" w:rsidRDefault="00F9203C" w:rsidP="00024BE7">
      <w:pPr>
        <w:spacing w:after="0" w:line="360" w:lineRule="auto"/>
        <w:jc w:val="center"/>
        <w:rPr>
          <w:rFonts w:ascii="Arial" w:eastAsia="Times New Roman" w:hAnsi="Arial" w:cs="Arial"/>
          <w:color w:val="000000"/>
          <w:sz w:val="22"/>
          <w:szCs w:val="22"/>
          <w:u w:val="single"/>
        </w:rPr>
      </w:pPr>
      <w:r w:rsidRPr="00F9203C">
        <w:rPr>
          <w:rFonts w:ascii="Arial" w:eastAsia="Times New Roman" w:hAnsi="Arial" w:cs="Arial"/>
          <w:color w:val="000000"/>
          <w:sz w:val="22"/>
          <w:szCs w:val="22"/>
          <w:u w:val="single"/>
        </w:rPr>
        <w:t>Smoking cessation</w:t>
      </w:r>
    </w:p>
    <w:p w14:paraId="19FB988E" w14:textId="77777777" w:rsidR="00F9203C" w:rsidRDefault="00F9203C" w:rsidP="00024BE7">
      <w:pPr>
        <w:spacing w:after="0" w:line="360" w:lineRule="auto"/>
        <w:jc w:val="center"/>
        <w:rPr>
          <w:rFonts w:ascii="Arial" w:eastAsia="Times New Roman" w:hAnsi="Arial" w:cs="Arial"/>
          <w:color w:val="000000"/>
          <w:sz w:val="22"/>
          <w:szCs w:val="22"/>
          <w:u w:val="single"/>
        </w:rPr>
      </w:pPr>
    </w:p>
    <w:p w14:paraId="10CD4E95" w14:textId="2897FC80" w:rsidR="00F9203C" w:rsidRDefault="00F9203C" w:rsidP="00024BE7">
      <w:pPr>
        <w:spacing w:after="0" w:line="360" w:lineRule="auto"/>
        <w:jc w:val="center"/>
        <w:rPr>
          <w:rFonts w:ascii="Arial" w:eastAsia="Times New Roman" w:hAnsi="Arial" w:cs="Arial"/>
          <w:color w:val="000000"/>
          <w:sz w:val="22"/>
          <w:szCs w:val="22"/>
        </w:rPr>
      </w:pPr>
      <w:r>
        <w:rPr>
          <w:rFonts w:ascii="Arial" w:eastAsia="Times New Roman" w:hAnsi="Arial" w:cs="Arial"/>
          <w:color w:val="000000"/>
          <w:sz w:val="22"/>
          <w:szCs w:val="22"/>
        </w:rPr>
        <w:t>Smoking exacerbates insulin resistance and sign</w:t>
      </w:r>
      <w:r w:rsidR="00AF5BB6">
        <w:rPr>
          <w:rFonts w:ascii="Arial" w:eastAsia="Times New Roman" w:hAnsi="Arial" w:cs="Arial"/>
          <w:color w:val="000000"/>
          <w:sz w:val="22"/>
          <w:szCs w:val="22"/>
        </w:rPr>
        <w:t xml:space="preserve">ificantly increases cardiovascular risk (Diabetes UK,2023). I routinely offer referral to smoking cessation services and provide </w:t>
      </w:r>
      <w:r w:rsidR="0048139A">
        <w:rPr>
          <w:rFonts w:ascii="Arial" w:eastAsia="Times New Roman" w:hAnsi="Arial" w:cs="Arial"/>
          <w:color w:val="000000"/>
          <w:sz w:val="22"/>
          <w:szCs w:val="22"/>
        </w:rPr>
        <w:t>behavioral support.</w:t>
      </w:r>
      <w:r w:rsidR="003B6741">
        <w:rPr>
          <w:rFonts w:ascii="Arial" w:eastAsia="Times New Roman" w:hAnsi="Arial" w:cs="Arial"/>
          <w:color w:val="000000"/>
          <w:sz w:val="22"/>
          <w:szCs w:val="22"/>
        </w:rPr>
        <w:t xml:space="preserve"> By integrating </w:t>
      </w:r>
      <w:r w:rsidR="00AE4517">
        <w:rPr>
          <w:rFonts w:ascii="Arial" w:eastAsia="Times New Roman" w:hAnsi="Arial" w:cs="Arial"/>
          <w:color w:val="000000"/>
          <w:sz w:val="22"/>
          <w:szCs w:val="22"/>
        </w:rPr>
        <w:t xml:space="preserve">these interventions into </w:t>
      </w:r>
      <w:proofErr w:type="spellStart"/>
      <w:r w:rsidR="00AE4517">
        <w:rPr>
          <w:rFonts w:ascii="Arial" w:eastAsia="Times New Roman" w:hAnsi="Arial" w:cs="Arial"/>
          <w:color w:val="000000"/>
          <w:sz w:val="22"/>
          <w:szCs w:val="22"/>
        </w:rPr>
        <w:t>personalised</w:t>
      </w:r>
      <w:proofErr w:type="spellEnd"/>
      <w:r w:rsidR="00AE4517">
        <w:rPr>
          <w:rFonts w:ascii="Arial" w:eastAsia="Times New Roman" w:hAnsi="Arial" w:cs="Arial"/>
          <w:color w:val="000000"/>
          <w:sz w:val="22"/>
          <w:szCs w:val="22"/>
        </w:rPr>
        <w:t xml:space="preserve"> </w:t>
      </w:r>
      <w:r w:rsidR="004D20FA">
        <w:rPr>
          <w:rFonts w:ascii="Arial" w:eastAsia="Times New Roman" w:hAnsi="Arial" w:cs="Arial"/>
          <w:color w:val="000000"/>
          <w:sz w:val="22"/>
          <w:szCs w:val="22"/>
        </w:rPr>
        <w:t xml:space="preserve">care plans, I aim to support long – term behavioral change rather than short – term compliance </w:t>
      </w:r>
    </w:p>
    <w:p w14:paraId="32E8BEF7" w14:textId="77777777" w:rsidR="0009457F" w:rsidRPr="00F9203C" w:rsidRDefault="0009457F" w:rsidP="00024BE7">
      <w:pPr>
        <w:spacing w:after="0" w:line="360" w:lineRule="auto"/>
        <w:jc w:val="center"/>
        <w:rPr>
          <w:rFonts w:ascii="Arial" w:hAnsi="Arial" w:cs="Arial"/>
          <w:kern w:val="0"/>
          <w:sz w:val="22"/>
          <w:szCs w:val="22"/>
          <w14:ligatures w14:val="none"/>
        </w:rPr>
      </w:pPr>
    </w:p>
    <w:p w14:paraId="6F5A3B93" w14:textId="7EFB062C" w:rsidR="00340A5A" w:rsidRDefault="0009457F" w:rsidP="008E6B25">
      <w:pPr>
        <w:spacing w:line="360" w:lineRule="auto"/>
        <w:jc w:val="center"/>
        <w:rPr>
          <w:rFonts w:ascii="Arial" w:eastAsia="Times New Roman" w:hAnsi="Arial" w:cs="Arial"/>
          <w:color w:val="000000"/>
          <w:sz w:val="22"/>
          <w:szCs w:val="22"/>
        </w:rPr>
      </w:pPr>
      <w:r w:rsidRPr="0009457F">
        <w:rPr>
          <w:rFonts w:ascii="Arial" w:eastAsia="Times New Roman" w:hAnsi="Arial" w:cs="Arial"/>
          <w:color w:val="000000"/>
          <w:sz w:val="22"/>
          <w:szCs w:val="22"/>
        </w:rPr>
        <w:t xml:space="preserve">I also </w:t>
      </w:r>
      <w:proofErr w:type="spellStart"/>
      <w:r w:rsidRPr="0009457F">
        <w:rPr>
          <w:rFonts w:ascii="Arial" w:eastAsia="Times New Roman" w:hAnsi="Arial" w:cs="Arial"/>
          <w:color w:val="000000"/>
          <w:sz w:val="22"/>
          <w:szCs w:val="22"/>
        </w:rPr>
        <w:t>recognise</w:t>
      </w:r>
      <w:proofErr w:type="spellEnd"/>
      <w:r w:rsidRPr="0009457F">
        <w:rPr>
          <w:rFonts w:ascii="Arial" w:eastAsia="Times New Roman" w:hAnsi="Arial" w:cs="Arial"/>
          <w:color w:val="000000"/>
          <w:sz w:val="22"/>
          <w:szCs w:val="22"/>
        </w:rPr>
        <w:t xml:space="preserve"> that smoking is often linked to </w:t>
      </w:r>
      <w:proofErr w:type="spellStart"/>
      <w:r w:rsidRPr="0009457F">
        <w:rPr>
          <w:rFonts w:ascii="Arial" w:eastAsia="Times New Roman" w:hAnsi="Arial" w:cs="Arial"/>
          <w:color w:val="000000"/>
          <w:sz w:val="22"/>
          <w:szCs w:val="22"/>
        </w:rPr>
        <w:t>behavioural</w:t>
      </w:r>
      <w:proofErr w:type="spellEnd"/>
      <w:r w:rsidRPr="0009457F">
        <w:rPr>
          <w:rFonts w:ascii="Arial" w:eastAsia="Times New Roman" w:hAnsi="Arial" w:cs="Arial"/>
          <w:color w:val="000000"/>
          <w:sz w:val="22"/>
          <w:szCs w:val="22"/>
        </w:rPr>
        <w:t xml:space="preserve"> and psychosocial factors. Using motivational interviewing techniques, I aim to support patients in identifying personal motivations for quitting and overcoming barriers. By clearly explaining the physiological link between smoking, insulin resistance and vascular complications, I help patients understand that cessation is one of the most powerful interventions for reducing long-term diabetes-related risk.</w:t>
      </w:r>
    </w:p>
    <w:p w14:paraId="309E1A60" w14:textId="2EDF6B71" w:rsidR="00340A5A" w:rsidRDefault="00340A5A" w:rsidP="00340A5A">
      <w:pPr>
        <w:spacing w:line="360" w:lineRule="auto"/>
        <w:jc w:val="center"/>
        <w:rPr>
          <w:rFonts w:ascii="Arial" w:eastAsia="Times New Roman" w:hAnsi="Arial" w:cs="Arial"/>
          <w:color w:val="000000"/>
          <w:sz w:val="22"/>
          <w:szCs w:val="22"/>
          <w:u w:val="single"/>
        </w:rPr>
      </w:pPr>
      <w:r w:rsidRPr="008E6B25">
        <w:rPr>
          <w:rFonts w:ascii="Arial" w:eastAsia="Times New Roman" w:hAnsi="Arial" w:cs="Arial"/>
          <w:color w:val="000000"/>
          <w:sz w:val="22"/>
          <w:szCs w:val="22"/>
          <w:u w:val="single"/>
        </w:rPr>
        <w:t xml:space="preserve">Conclusion </w:t>
      </w:r>
    </w:p>
    <w:p w14:paraId="596D7B03" w14:textId="505C972C" w:rsidR="008E6B25" w:rsidRDefault="008E6B25" w:rsidP="00340A5A">
      <w:pPr>
        <w:spacing w:line="360" w:lineRule="auto"/>
        <w:jc w:val="center"/>
        <w:rPr>
          <w:rFonts w:ascii="Arial" w:eastAsia="Times New Roman" w:hAnsi="Arial" w:cs="Arial"/>
          <w:color w:val="000000"/>
          <w:sz w:val="22"/>
          <w:szCs w:val="22"/>
        </w:rPr>
      </w:pPr>
      <w:r w:rsidRPr="00C40904">
        <w:rPr>
          <w:rFonts w:ascii="Arial" w:eastAsia="Times New Roman" w:hAnsi="Arial" w:cs="Arial"/>
          <w:color w:val="000000"/>
          <w:sz w:val="22"/>
          <w:szCs w:val="22"/>
        </w:rPr>
        <w:t xml:space="preserve">In my role as a practice nurse, I </w:t>
      </w:r>
      <w:proofErr w:type="spellStart"/>
      <w:r w:rsidRPr="00C40904">
        <w:rPr>
          <w:rFonts w:ascii="Arial" w:eastAsia="Times New Roman" w:hAnsi="Arial" w:cs="Arial"/>
          <w:color w:val="000000"/>
          <w:sz w:val="22"/>
          <w:szCs w:val="22"/>
        </w:rPr>
        <w:t>recognise</w:t>
      </w:r>
      <w:proofErr w:type="spellEnd"/>
      <w:r w:rsidRPr="00C40904">
        <w:rPr>
          <w:rFonts w:ascii="Arial" w:eastAsia="Times New Roman" w:hAnsi="Arial" w:cs="Arial"/>
          <w:color w:val="000000"/>
          <w:sz w:val="22"/>
          <w:szCs w:val="22"/>
        </w:rPr>
        <w:t xml:space="preserve"> that effective management </w:t>
      </w:r>
      <w:r w:rsidR="00FA6008" w:rsidRPr="00C40904">
        <w:rPr>
          <w:rFonts w:ascii="Arial" w:eastAsia="Times New Roman" w:hAnsi="Arial" w:cs="Arial"/>
          <w:color w:val="000000"/>
          <w:sz w:val="22"/>
          <w:szCs w:val="22"/>
        </w:rPr>
        <w:t>of Type 2 diabetes</w:t>
      </w:r>
      <w:r w:rsidR="00150E88" w:rsidRPr="00C40904">
        <w:rPr>
          <w:rFonts w:ascii="Arial" w:eastAsia="Times New Roman" w:hAnsi="Arial" w:cs="Arial"/>
          <w:color w:val="000000"/>
          <w:sz w:val="22"/>
          <w:szCs w:val="22"/>
        </w:rPr>
        <w:t xml:space="preserve"> </w:t>
      </w:r>
      <w:r w:rsidR="00C40904" w:rsidRPr="00C40904">
        <w:rPr>
          <w:rFonts w:ascii="Arial" w:eastAsia="Times New Roman" w:hAnsi="Arial" w:cs="Arial"/>
          <w:color w:val="000000"/>
          <w:sz w:val="22"/>
          <w:szCs w:val="22"/>
        </w:rPr>
        <w:t xml:space="preserve">mellitus requires both physiological understanding and patient-centered education. T2DM is </w:t>
      </w:r>
      <w:proofErr w:type="spellStart"/>
      <w:r w:rsidR="00C40904" w:rsidRPr="00C40904">
        <w:rPr>
          <w:rFonts w:ascii="Arial" w:eastAsia="Times New Roman" w:hAnsi="Arial" w:cs="Arial"/>
          <w:color w:val="000000"/>
          <w:sz w:val="22"/>
          <w:szCs w:val="22"/>
        </w:rPr>
        <w:t>characterised</w:t>
      </w:r>
      <w:proofErr w:type="spellEnd"/>
      <w:r w:rsidR="00C40904" w:rsidRPr="00C40904">
        <w:rPr>
          <w:rFonts w:ascii="Arial" w:eastAsia="Times New Roman" w:hAnsi="Arial" w:cs="Arial"/>
          <w:color w:val="000000"/>
          <w:sz w:val="22"/>
          <w:szCs w:val="22"/>
        </w:rPr>
        <w:t xml:space="preserve"> by insulin resistance and progressive beta-cell dysfunction, leading to chronic hyperglycaemia and increased risk of microvascular and </w:t>
      </w:r>
      <w:proofErr w:type="spellStart"/>
      <w:r w:rsidR="00C40904" w:rsidRPr="00C40904">
        <w:rPr>
          <w:rFonts w:ascii="Arial" w:eastAsia="Times New Roman" w:hAnsi="Arial" w:cs="Arial"/>
          <w:color w:val="000000"/>
          <w:sz w:val="22"/>
          <w:szCs w:val="22"/>
        </w:rPr>
        <w:t>macrovascular</w:t>
      </w:r>
      <w:proofErr w:type="spellEnd"/>
      <w:r w:rsidR="00C40904" w:rsidRPr="00C40904">
        <w:rPr>
          <w:rFonts w:ascii="Arial" w:eastAsia="Times New Roman" w:hAnsi="Arial" w:cs="Arial"/>
          <w:color w:val="000000"/>
          <w:sz w:val="22"/>
          <w:szCs w:val="22"/>
        </w:rPr>
        <w:t xml:space="preserve"> complications. </w:t>
      </w:r>
      <w:r w:rsidR="00C40904" w:rsidRPr="00C40904">
        <w:rPr>
          <w:rFonts w:ascii="Arial" w:eastAsia="Times New Roman" w:hAnsi="Arial" w:cs="Arial"/>
          <w:color w:val="000000"/>
          <w:sz w:val="22"/>
          <w:szCs w:val="22"/>
        </w:rPr>
        <w:lastRenderedPageBreak/>
        <w:t xml:space="preserve">Understanding glucose homeostasis and cellular respiration enables patients to appreciate the importance of </w:t>
      </w:r>
      <w:proofErr w:type="spellStart"/>
      <w:r w:rsidR="00C40904" w:rsidRPr="00C40904">
        <w:rPr>
          <w:rFonts w:ascii="Arial" w:eastAsia="Times New Roman" w:hAnsi="Arial" w:cs="Arial"/>
          <w:color w:val="000000"/>
          <w:sz w:val="22"/>
          <w:szCs w:val="22"/>
        </w:rPr>
        <w:t>glycaemic</w:t>
      </w:r>
      <w:proofErr w:type="spellEnd"/>
      <w:r w:rsidR="00C40904" w:rsidRPr="00C40904">
        <w:rPr>
          <w:rFonts w:ascii="Arial" w:eastAsia="Times New Roman" w:hAnsi="Arial" w:cs="Arial"/>
          <w:color w:val="000000"/>
          <w:sz w:val="22"/>
          <w:szCs w:val="22"/>
        </w:rPr>
        <w:t xml:space="preserve"> control.</w:t>
      </w:r>
    </w:p>
    <w:p w14:paraId="2CA743FD" w14:textId="74497845" w:rsidR="00436A5D" w:rsidRPr="00DA19B5" w:rsidRDefault="00DA19B5" w:rsidP="00340A5A">
      <w:pPr>
        <w:spacing w:line="360" w:lineRule="auto"/>
        <w:jc w:val="center"/>
        <w:rPr>
          <w:rFonts w:ascii="Arial" w:eastAsia="Times New Roman" w:hAnsi="Arial" w:cs="Arial"/>
          <w:color w:val="000000"/>
          <w:sz w:val="22"/>
          <w:szCs w:val="22"/>
        </w:rPr>
      </w:pPr>
      <w:r w:rsidRPr="00DA19B5">
        <w:rPr>
          <w:rFonts w:ascii="Arial" w:eastAsia="Times New Roman" w:hAnsi="Arial" w:cs="Arial"/>
          <w:color w:val="000000"/>
          <w:sz w:val="22"/>
          <w:szCs w:val="22"/>
        </w:rPr>
        <w:t xml:space="preserve">Explaining how glucose and oxygen contribute to cellular respiration and ATP production allows patients to appreciate why insulin sensitivity is essential for energy regulation and overall wellbeing. When patients understand that elevated blood glucose reflects impaired cellular uptake rather than “excess sugar alone,” they are often more motivated to engage in </w:t>
      </w:r>
      <w:proofErr w:type="spellStart"/>
      <w:r w:rsidRPr="00DA19B5">
        <w:rPr>
          <w:rFonts w:ascii="Arial" w:eastAsia="Times New Roman" w:hAnsi="Arial" w:cs="Arial"/>
          <w:color w:val="000000"/>
          <w:sz w:val="22"/>
          <w:szCs w:val="22"/>
        </w:rPr>
        <w:t>behavi</w:t>
      </w:r>
      <w:r w:rsidR="004051B4">
        <w:rPr>
          <w:rFonts w:ascii="Arial" w:eastAsia="Times New Roman" w:hAnsi="Arial" w:cs="Arial"/>
          <w:color w:val="000000"/>
          <w:sz w:val="22"/>
          <w:szCs w:val="22"/>
        </w:rPr>
        <w:t>oural</w:t>
      </w:r>
      <w:proofErr w:type="spellEnd"/>
      <w:r w:rsidRPr="00DA19B5">
        <w:rPr>
          <w:rFonts w:ascii="Arial" w:eastAsia="Times New Roman" w:hAnsi="Arial" w:cs="Arial"/>
          <w:color w:val="000000"/>
          <w:sz w:val="22"/>
          <w:szCs w:val="22"/>
        </w:rPr>
        <w:t xml:space="preserve"> change.</w:t>
      </w:r>
    </w:p>
    <w:p w14:paraId="43F37CBB" w14:textId="19755570" w:rsidR="00436A5D" w:rsidRDefault="00436A5D" w:rsidP="00340A5A">
      <w:pPr>
        <w:spacing w:line="360" w:lineRule="auto"/>
        <w:jc w:val="center"/>
        <w:rPr>
          <w:rFonts w:ascii="Arial" w:eastAsia="Times New Roman" w:hAnsi="Arial" w:cs="Arial"/>
          <w:color w:val="000000"/>
          <w:sz w:val="22"/>
          <w:szCs w:val="22"/>
        </w:rPr>
      </w:pPr>
      <w:r w:rsidRPr="00436A5D">
        <w:rPr>
          <w:rFonts w:ascii="Arial" w:eastAsia="Times New Roman" w:hAnsi="Arial" w:cs="Arial"/>
          <w:color w:val="000000"/>
          <w:sz w:val="22"/>
          <w:szCs w:val="22"/>
        </w:rPr>
        <w:t>Ultimately, effective management of Type 2 diabetes extends beyond pharmacological treatment. It requires integrating physiological knowledge with practical education, collaborative care planning and ongoing support. By empowering patients to understand the mechanisms underlying their condition and equipping them with the tools to self-manage, I can contribute to reducing complications, improving quality of life and lessening the long-term burden of diabetes on both individuals and healthcare systems.</w:t>
      </w:r>
    </w:p>
    <w:p w14:paraId="07E20229" w14:textId="77777777" w:rsidR="00FF3E49" w:rsidRDefault="00FF3E49" w:rsidP="00340A5A">
      <w:pPr>
        <w:spacing w:line="360" w:lineRule="auto"/>
        <w:jc w:val="center"/>
        <w:rPr>
          <w:rFonts w:ascii="Arial" w:eastAsia="Times New Roman" w:hAnsi="Arial" w:cs="Arial"/>
          <w:color w:val="000000"/>
          <w:sz w:val="22"/>
          <w:szCs w:val="22"/>
        </w:rPr>
      </w:pPr>
    </w:p>
    <w:p w14:paraId="1C588D83" w14:textId="3938E0A0" w:rsidR="00150E88" w:rsidRDefault="00150E88" w:rsidP="00340A5A">
      <w:pPr>
        <w:spacing w:line="360" w:lineRule="auto"/>
        <w:jc w:val="center"/>
        <w:rPr>
          <w:rFonts w:ascii="Arial" w:eastAsia="Times New Roman" w:hAnsi="Arial" w:cs="Arial"/>
          <w:color w:val="000000"/>
          <w:sz w:val="22"/>
          <w:szCs w:val="22"/>
        </w:rPr>
      </w:pPr>
    </w:p>
    <w:p w14:paraId="21766A4F" w14:textId="77777777" w:rsidR="00FF3E49" w:rsidRDefault="00FF3E49" w:rsidP="00340A5A">
      <w:pPr>
        <w:spacing w:line="360" w:lineRule="auto"/>
        <w:jc w:val="center"/>
        <w:rPr>
          <w:rFonts w:ascii="Arial" w:eastAsia="Times New Roman" w:hAnsi="Arial" w:cs="Arial"/>
          <w:color w:val="000000"/>
          <w:sz w:val="22"/>
          <w:szCs w:val="22"/>
        </w:rPr>
      </w:pPr>
    </w:p>
    <w:p w14:paraId="64D0D12D" w14:textId="77777777" w:rsidR="00FF3E49" w:rsidRDefault="00FF3E49" w:rsidP="00340A5A">
      <w:pPr>
        <w:spacing w:line="360" w:lineRule="auto"/>
        <w:jc w:val="center"/>
        <w:rPr>
          <w:rFonts w:ascii="Arial" w:eastAsia="Times New Roman" w:hAnsi="Arial" w:cs="Arial"/>
          <w:color w:val="000000"/>
          <w:sz w:val="22"/>
          <w:szCs w:val="22"/>
        </w:rPr>
      </w:pPr>
    </w:p>
    <w:p w14:paraId="1BA72CBE" w14:textId="77777777" w:rsidR="00FF3E49" w:rsidRDefault="00FF3E49" w:rsidP="00340A5A">
      <w:pPr>
        <w:spacing w:line="360" w:lineRule="auto"/>
        <w:jc w:val="center"/>
        <w:rPr>
          <w:rFonts w:ascii="Arial" w:eastAsia="Times New Roman" w:hAnsi="Arial" w:cs="Arial"/>
          <w:color w:val="000000"/>
          <w:sz w:val="22"/>
          <w:szCs w:val="22"/>
        </w:rPr>
      </w:pPr>
    </w:p>
    <w:p w14:paraId="0A943119" w14:textId="77777777" w:rsidR="00FF3E49" w:rsidRDefault="00FF3E49" w:rsidP="00340A5A">
      <w:pPr>
        <w:spacing w:line="360" w:lineRule="auto"/>
        <w:jc w:val="center"/>
        <w:rPr>
          <w:rFonts w:ascii="Arial" w:eastAsia="Times New Roman" w:hAnsi="Arial" w:cs="Arial"/>
          <w:color w:val="000000"/>
          <w:sz w:val="22"/>
          <w:szCs w:val="22"/>
        </w:rPr>
      </w:pPr>
    </w:p>
    <w:p w14:paraId="28DF47FB" w14:textId="77777777" w:rsidR="00FF3E49" w:rsidRDefault="00FF3E49" w:rsidP="00340A5A">
      <w:pPr>
        <w:spacing w:line="360" w:lineRule="auto"/>
        <w:jc w:val="center"/>
        <w:rPr>
          <w:rFonts w:ascii="Arial" w:eastAsia="Times New Roman" w:hAnsi="Arial" w:cs="Arial"/>
          <w:color w:val="000000"/>
          <w:sz w:val="22"/>
          <w:szCs w:val="22"/>
        </w:rPr>
      </w:pPr>
    </w:p>
    <w:p w14:paraId="60F7BB29" w14:textId="77777777" w:rsidR="00FF3E49" w:rsidRDefault="00FF3E49" w:rsidP="00340A5A">
      <w:pPr>
        <w:spacing w:line="360" w:lineRule="auto"/>
        <w:jc w:val="center"/>
        <w:rPr>
          <w:rFonts w:ascii="Arial" w:eastAsia="Times New Roman" w:hAnsi="Arial" w:cs="Arial"/>
          <w:color w:val="000000"/>
          <w:sz w:val="22"/>
          <w:szCs w:val="22"/>
        </w:rPr>
      </w:pPr>
    </w:p>
    <w:p w14:paraId="537BA71E" w14:textId="77777777" w:rsidR="00FF3E49" w:rsidRDefault="00FF3E49" w:rsidP="00340A5A">
      <w:pPr>
        <w:spacing w:line="360" w:lineRule="auto"/>
        <w:jc w:val="center"/>
        <w:rPr>
          <w:rFonts w:ascii="Arial" w:eastAsia="Times New Roman" w:hAnsi="Arial" w:cs="Arial"/>
          <w:color w:val="000000"/>
          <w:sz w:val="22"/>
          <w:szCs w:val="22"/>
        </w:rPr>
      </w:pPr>
    </w:p>
    <w:p w14:paraId="744BAB4B" w14:textId="77777777" w:rsidR="00FF3E49" w:rsidRDefault="00FF3E49" w:rsidP="00340A5A">
      <w:pPr>
        <w:spacing w:line="360" w:lineRule="auto"/>
        <w:jc w:val="center"/>
        <w:rPr>
          <w:rFonts w:ascii="Arial" w:eastAsia="Times New Roman" w:hAnsi="Arial" w:cs="Arial"/>
          <w:color w:val="000000"/>
          <w:sz w:val="22"/>
          <w:szCs w:val="22"/>
        </w:rPr>
      </w:pPr>
    </w:p>
    <w:p w14:paraId="4BB9CF82" w14:textId="77777777" w:rsidR="00FF3E49" w:rsidRDefault="00FF3E49" w:rsidP="00340A5A">
      <w:pPr>
        <w:spacing w:line="360" w:lineRule="auto"/>
        <w:jc w:val="center"/>
        <w:rPr>
          <w:rFonts w:ascii="Arial" w:eastAsia="Times New Roman" w:hAnsi="Arial" w:cs="Arial"/>
          <w:color w:val="000000"/>
          <w:sz w:val="22"/>
          <w:szCs w:val="22"/>
        </w:rPr>
      </w:pPr>
    </w:p>
    <w:p w14:paraId="589E0944" w14:textId="77777777" w:rsidR="00FF3E49" w:rsidRDefault="00FF3E49" w:rsidP="00340A5A">
      <w:pPr>
        <w:spacing w:line="360" w:lineRule="auto"/>
        <w:jc w:val="center"/>
        <w:rPr>
          <w:rFonts w:ascii="Arial" w:eastAsia="Times New Roman" w:hAnsi="Arial" w:cs="Arial"/>
          <w:color w:val="000000"/>
          <w:sz w:val="22"/>
          <w:szCs w:val="22"/>
        </w:rPr>
      </w:pPr>
    </w:p>
    <w:p w14:paraId="572368BE" w14:textId="77777777" w:rsidR="00FF3E49" w:rsidRDefault="00FF3E49" w:rsidP="00340A5A">
      <w:pPr>
        <w:spacing w:line="360" w:lineRule="auto"/>
        <w:jc w:val="center"/>
        <w:rPr>
          <w:rFonts w:ascii="Arial" w:eastAsia="Times New Roman" w:hAnsi="Arial" w:cs="Arial"/>
          <w:color w:val="000000"/>
          <w:sz w:val="22"/>
          <w:szCs w:val="22"/>
        </w:rPr>
      </w:pPr>
    </w:p>
    <w:p w14:paraId="634123EC" w14:textId="77777777" w:rsidR="00FF3E49" w:rsidRDefault="00FF3E49" w:rsidP="00EA035D">
      <w:pPr>
        <w:spacing w:line="360" w:lineRule="auto"/>
        <w:rPr>
          <w:rFonts w:ascii="Arial" w:eastAsia="Times New Roman" w:hAnsi="Arial" w:cs="Arial"/>
          <w:color w:val="000000"/>
          <w:sz w:val="22"/>
          <w:szCs w:val="22"/>
        </w:rPr>
      </w:pPr>
    </w:p>
    <w:p w14:paraId="48F40ABC" w14:textId="146EC2F7" w:rsidR="00FF3E49" w:rsidRDefault="00FF3E49" w:rsidP="00340A5A">
      <w:pPr>
        <w:spacing w:line="360" w:lineRule="auto"/>
        <w:jc w:val="center"/>
        <w:rPr>
          <w:rFonts w:ascii="Arial" w:eastAsia="Times New Roman" w:hAnsi="Arial" w:cs="Arial"/>
          <w:color w:val="000000"/>
          <w:sz w:val="22"/>
          <w:szCs w:val="22"/>
          <w:u w:val="single"/>
        </w:rPr>
      </w:pPr>
      <w:r w:rsidRPr="00FF3E49">
        <w:rPr>
          <w:rFonts w:ascii="Arial" w:eastAsia="Times New Roman" w:hAnsi="Arial" w:cs="Arial"/>
          <w:color w:val="000000"/>
          <w:sz w:val="22"/>
          <w:szCs w:val="22"/>
          <w:u w:val="single"/>
        </w:rPr>
        <w:lastRenderedPageBreak/>
        <w:t xml:space="preserve">Reference list </w:t>
      </w:r>
    </w:p>
    <w:p w14:paraId="3D0BB71E" w14:textId="4BBE45B9" w:rsidR="001874EF" w:rsidRPr="001874EF" w:rsidRDefault="001874EF" w:rsidP="001874EF">
      <w:pPr>
        <w:spacing w:line="360" w:lineRule="auto"/>
        <w:jc w:val="center"/>
        <w:rPr>
          <w:rFonts w:ascii="Arial" w:eastAsia="Times New Roman" w:hAnsi="Arial" w:cs="Arial"/>
          <w:color w:val="000000"/>
          <w:sz w:val="22"/>
          <w:szCs w:val="22"/>
        </w:rPr>
      </w:pPr>
      <w:proofErr w:type="spellStart"/>
      <w:r w:rsidRPr="00FE236C">
        <w:rPr>
          <w:rFonts w:ascii="Arial" w:eastAsia="Times New Roman" w:hAnsi="Arial" w:cs="Arial"/>
          <w:color w:val="000000"/>
          <w:sz w:val="22"/>
          <w:szCs w:val="22"/>
        </w:rPr>
        <w:t>Colberg</w:t>
      </w:r>
      <w:proofErr w:type="spellEnd"/>
      <w:r w:rsidRPr="00FE236C">
        <w:rPr>
          <w:rFonts w:ascii="Arial" w:eastAsia="Times New Roman" w:hAnsi="Arial" w:cs="Arial"/>
          <w:color w:val="000000"/>
          <w:sz w:val="22"/>
          <w:szCs w:val="22"/>
        </w:rPr>
        <w:t>, S.R. et al. (2016) ‘Physical activity/exercise and diabetes: a position statement of the American Diabetes Association’,</w:t>
      </w:r>
      <w:r w:rsidRPr="00FE236C">
        <w:rPr>
          <w:rStyle w:val="apple-converted-space"/>
          <w:rFonts w:ascii="Arial" w:eastAsia="Times New Roman" w:hAnsi="Arial" w:cs="Arial"/>
          <w:color w:val="000000"/>
          <w:sz w:val="22"/>
          <w:szCs w:val="22"/>
        </w:rPr>
        <w:t> </w:t>
      </w:r>
      <w:r w:rsidRPr="00FE236C">
        <w:rPr>
          <w:rStyle w:val="Emphasis"/>
          <w:rFonts w:ascii="Arial" w:eastAsia="Times New Roman" w:hAnsi="Arial" w:cs="Arial"/>
          <w:i w:val="0"/>
          <w:iCs w:val="0"/>
          <w:color w:val="000000"/>
          <w:sz w:val="22"/>
          <w:szCs w:val="22"/>
        </w:rPr>
        <w:t>Diabetes</w:t>
      </w:r>
      <w:r w:rsidRPr="00FE236C">
        <w:rPr>
          <w:rStyle w:val="Emphasis"/>
          <w:rFonts w:ascii="Arial" w:eastAsia="Times New Roman" w:hAnsi="Arial" w:cs="Arial"/>
          <w:color w:val="000000"/>
          <w:sz w:val="22"/>
          <w:szCs w:val="22"/>
        </w:rPr>
        <w:t xml:space="preserve"> </w:t>
      </w:r>
      <w:r w:rsidRPr="00FE236C">
        <w:rPr>
          <w:rStyle w:val="Emphasis"/>
          <w:rFonts w:ascii="Arial" w:eastAsia="Times New Roman" w:hAnsi="Arial" w:cs="Arial"/>
          <w:i w:val="0"/>
          <w:iCs w:val="0"/>
          <w:color w:val="000000"/>
          <w:sz w:val="22"/>
          <w:szCs w:val="22"/>
        </w:rPr>
        <w:t>Care</w:t>
      </w:r>
      <w:r w:rsidRPr="00FE236C">
        <w:rPr>
          <w:rFonts w:ascii="Arial" w:eastAsia="Times New Roman" w:hAnsi="Arial" w:cs="Arial"/>
          <w:color w:val="000000"/>
          <w:sz w:val="22"/>
          <w:szCs w:val="22"/>
        </w:rPr>
        <w:t>, 39(11), pp. 2065–2079.</w:t>
      </w:r>
    </w:p>
    <w:p w14:paraId="4D119ECF" w14:textId="451DB264" w:rsidR="00EA035D" w:rsidRDefault="00270246" w:rsidP="00340A5A">
      <w:pPr>
        <w:spacing w:line="360" w:lineRule="auto"/>
        <w:jc w:val="center"/>
        <w:rPr>
          <w:rFonts w:ascii="Arial" w:eastAsia="Times New Roman" w:hAnsi="Arial" w:cs="Arial"/>
          <w:color w:val="000000"/>
          <w:kern w:val="0"/>
          <w:sz w:val="22"/>
          <w:szCs w:val="22"/>
          <w14:ligatures w14:val="none"/>
        </w:rPr>
      </w:pPr>
      <w:r w:rsidRPr="00270246">
        <w:rPr>
          <w:rFonts w:ascii="Arial" w:eastAsia="Times New Roman" w:hAnsi="Arial" w:cs="Arial"/>
          <w:color w:val="000000"/>
          <w:kern w:val="0"/>
          <w:sz w:val="22"/>
          <w:szCs w:val="22"/>
          <w14:ligatures w14:val="none"/>
        </w:rPr>
        <w:t xml:space="preserve">International Diabetes Federation (IDF) (2021) IDF Diabetes Atlas. 10th </w:t>
      </w:r>
      <w:proofErr w:type="spellStart"/>
      <w:r w:rsidRPr="00270246">
        <w:rPr>
          <w:rFonts w:ascii="Arial" w:eastAsia="Times New Roman" w:hAnsi="Arial" w:cs="Arial"/>
          <w:color w:val="000000"/>
          <w:kern w:val="0"/>
          <w:sz w:val="22"/>
          <w:szCs w:val="22"/>
          <w14:ligatures w14:val="none"/>
        </w:rPr>
        <w:t>edn</w:t>
      </w:r>
      <w:proofErr w:type="spellEnd"/>
      <w:r w:rsidRPr="00270246">
        <w:rPr>
          <w:rFonts w:ascii="Arial" w:eastAsia="Times New Roman" w:hAnsi="Arial" w:cs="Arial"/>
          <w:color w:val="000000"/>
          <w:kern w:val="0"/>
          <w:sz w:val="22"/>
          <w:szCs w:val="22"/>
          <w14:ligatures w14:val="none"/>
        </w:rPr>
        <w:t>. Brussels: International Diabetes Federation. Available at: </w:t>
      </w:r>
      <w:hyperlink r:id="rId6" w:tgtFrame="_new" w:history="1">
        <w:r w:rsidRPr="00270246">
          <w:rPr>
            <w:rFonts w:ascii="Arial" w:eastAsia="Times New Roman" w:hAnsi="Arial" w:cs="Arial"/>
            <w:color w:val="0000FF"/>
            <w:kern w:val="0"/>
            <w:sz w:val="22"/>
            <w:szCs w:val="22"/>
            <w:u w:val="single"/>
            <w14:ligatures w14:val="none"/>
          </w:rPr>
          <w:t>https://diabetesatlas.org/</w:t>
        </w:r>
      </w:hyperlink>
      <w:r w:rsidRPr="00270246">
        <w:rPr>
          <w:rFonts w:ascii="Arial" w:eastAsia="Times New Roman" w:hAnsi="Arial" w:cs="Arial"/>
          <w:color w:val="000000"/>
          <w:kern w:val="0"/>
          <w:sz w:val="22"/>
          <w:szCs w:val="22"/>
          <w14:ligatures w14:val="none"/>
        </w:rPr>
        <w:t> </w:t>
      </w:r>
    </w:p>
    <w:p w14:paraId="059375F4" w14:textId="5979258C" w:rsidR="001874EF" w:rsidRDefault="001874EF" w:rsidP="001874EF">
      <w:pPr>
        <w:spacing w:line="360" w:lineRule="auto"/>
        <w:jc w:val="center"/>
        <w:rPr>
          <w:rFonts w:ascii="Arial" w:eastAsia="Times New Roman" w:hAnsi="Arial" w:cs="Arial"/>
          <w:color w:val="000000"/>
          <w:sz w:val="22"/>
          <w:szCs w:val="22"/>
        </w:rPr>
      </w:pPr>
      <w:r w:rsidRPr="00FE236C">
        <w:rPr>
          <w:rFonts w:ascii="Arial" w:eastAsia="Times New Roman" w:hAnsi="Arial" w:cs="Arial"/>
          <w:color w:val="000000"/>
          <w:sz w:val="22"/>
          <w:szCs w:val="22"/>
        </w:rPr>
        <w:t>Lean, M.E.J. et al. (2018) ‘Primary care-led weight management for remission of type 2 diabetes (DiRECT)’,</w:t>
      </w:r>
      <w:r w:rsidRPr="00FE236C">
        <w:rPr>
          <w:rStyle w:val="apple-converted-space"/>
          <w:rFonts w:ascii="Arial" w:eastAsia="Times New Roman" w:hAnsi="Arial" w:cs="Arial"/>
          <w:color w:val="000000"/>
          <w:sz w:val="22"/>
          <w:szCs w:val="22"/>
        </w:rPr>
        <w:t> </w:t>
      </w:r>
      <w:r w:rsidRPr="00FE236C">
        <w:rPr>
          <w:rStyle w:val="Emphasis"/>
          <w:rFonts w:ascii="Arial" w:eastAsia="Times New Roman" w:hAnsi="Arial" w:cs="Arial"/>
          <w:i w:val="0"/>
          <w:iCs w:val="0"/>
          <w:color w:val="000000"/>
          <w:sz w:val="22"/>
          <w:szCs w:val="22"/>
        </w:rPr>
        <w:t>The Lancet</w:t>
      </w:r>
      <w:r w:rsidRPr="00FE236C">
        <w:rPr>
          <w:rFonts w:ascii="Arial" w:eastAsia="Times New Roman" w:hAnsi="Arial" w:cs="Arial"/>
          <w:color w:val="000000"/>
          <w:sz w:val="22"/>
          <w:szCs w:val="22"/>
        </w:rPr>
        <w:t>, 391(10120), pp. 541–551.</w:t>
      </w:r>
    </w:p>
    <w:p w14:paraId="3EC4E2D4" w14:textId="49D7376F" w:rsidR="001874EF" w:rsidRDefault="001874EF" w:rsidP="001874EF">
      <w:pPr>
        <w:spacing w:line="360" w:lineRule="auto"/>
        <w:jc w:val="center"/>
        <w:rPr>
          <w:rFonts w:ascii="Arial" w:eastAsia="Times New Roman" w:hAnsi="Arial" w:cs="Arial"/>
          <w:color w:val="000000"/>
          <w:sz w:val="22"/>
          <w:szCs w:val="22"/>
        </w:rPr>
      </w:pPr>
      <w:r w:rsidRPr="00FE236C">
        <w:rPr>
          <w:rFonts w:ascii="Arial" w:eastAsia="Times New Roman" w:hAnsi="Arial" w:cs="Arial"/>
          <w:color w:val="000000"/>
          <w:sz w:val="22"/>
          <w:szCs w:val="22"/>
        </w:rPr>
        <w:t xml:space="preserve">Little, R.R. and </w:t>
      </w:r>
      <w:proofErr w:type="spellStart"/>
      <w:r w:rsidRPr="00FE236C">
        <w:rPr>
          <w:rFonts w:ascii="Arial" w:eastAsia="Times New Roman" w:hAnsi="Arial" w:cs="Arial"/>
          <w:color w:val="000000"/>
          <w:sz w:val="22"/>
          <w:szCs w:val="22"/>
        </w:rPr>
        <w:t>Rohlfing</w:t>
      </w:r>
      <w:proofErr w:type="spellEnd"/>
      <w:r w:rsidRPr="00FE236C">
        <w:rPr>
          <w:rFonts w:ascii="Arial" w:eastAsia="Times New Roman" w:hAnsi="Arial" w:cs="Arial"/>
          <w:color w:val="000000"/>
          <w:sz w:val="22"/>
          <w:szCs w:val="22"/>
        </w:rPr>
        <w:t>, C.L. (2013) ‘The long and winding road to optimal HbA1c measurement’,</w:t>
      </w:r>
      <w:r w:rsidRPr="00FE236C">
        <w:rPr>
          <w:rStyle w:val="apple-converted-space"/>
          <w:rFonts w:ascii="Arial" w:eastAsia="Times New Roman" w:hAnsi="Arial" w:cs="Arial"/>
          <w:color w:val="000000"/>
          <w:sz w:val="22"/>
          <w:szCs w:val="22"/>
        </w:rPr>
        <w:t> </w:t>
      </w:r>
      <w:r w:rsidRPr="00FE236C">
        <w:rPr>
          <w:rStyle w:val="Emphasis"/>
          <w:rFonts w:ascii="Arial" w:eastAsia="Times New Roman" w:hAnsi="Arial" w:cs="Arial"/>
          <w:i w:val="0"/>
          <w:iCs w:val="0"/>
          <w:color w:val="000000"/>
          <w:sz w:val="22"/>
          <w:szCs w:val="22"/>
        </w:rPr>
        <w:t xml:space="preserve">Clinical </w:t>
      </w:r>
      <w:proofErr w:type="spellStart"/>
      <w:r w:rsidRPr="00FE236C">
        <w:rPr>
          <w:rStyle w:val="Emphasis"/>
          <w:rFonts w:ascii="Arial" w:eastAsia="Times New Roman" w:hAnsi="Arial" w:cs="Arial"/>
          <w:i w:val="0"/>
          <w:iCs w:val="0"/>
          <w:color w:val="000000"/>
          <w:sz w:val="22"/>
          <w:szCs w:val="22"/>
        </w:rPr>
        <w:t>Chimica</w:t>
      </w:r>
      <w:proofErr w:type="spellEnd"/>
      <w:r w:rsidRPr="00FE236C">
        <w:rPr>
          <w:rStyle w:val="Emphasis"/>
          <w:rFonts w:ascii="Arial" w:eastAsia="Times New Roman" w:hAnsi="Arial" w:cs="Arial"/>
          <w:i w:val="0"/>
          <w:iCs w:val="0"/>
          <w:color w:val="000000"/>
          <w:sz w:val="22"/>
          <w:szCs w:val="22"/>
        </w:rPr>
        <w:t xml:space="preserve"> </w:t>
      </w:r>
      <w:proofErr w:type="spellStart"/>
      <w:r w:rsidRPr="00FE236C">
        <w:rPr>
          <w:rStyle w:val="Emphasis"/>
          <w:rFonts w:ascii="Arial" w:eastAsia="Times New Roman" w:hAnsi="Arial" w:cs="Arial"/>
          <w:i w:val="0"/>
          <w:iCs w:val="0"/>
          <w:color w:val="000000"/>
          <w:sz w:val="22"/>
          <w:szCs w:val="22"/>
        </w:rPr>
        <w:t>Acta</w:t>
      </w:r>
      <w:proofErr w:type="spellEnd"/>
      <w:r w:rsidRPr="00FE236C">
        <w:rPr>
          <w:rFonts w:ascii="Arial" w:eastAsia="Times New Roman" w:hAnsi="Arial" w:cs="Arial"/>
          <w:i/>
          <w:iCs/>
          <w:color w:val="000000"/>
          <w:sz w:val="22"/>
          <w:szCs w:val="22"/>
        </w:rPr>
        <w:t xml:space="preserve">, </w:t>
      </w:r>
      <w:r w:rsidRPr="00FE236C">
        <w:rPr>
          <w:rFonts w:ascii="Arial" w:eastAsia="Times New Roman" w:hAnsi="Arial" w:cs="Arial"/>
          <w:color w:val="000000"/>
          <w:sz w:val="22"/>
          <w:szCs w:val="22"/>
        </w:rPr>
        <w:t>418, pp. 63–71.</w:t>
      </w:r>
    </w:p>
    <w:p w14:paraId="7F40BB8C" w14:textId="5CE4B07F" w:rsidR="001874EF" w:rsidRDefault="001874EF" w:rsidP="001874EF">
      <w:pPr>
        <w:spacing w:line="360" w:lineRule="auto"/>
        <w:jc w:val="center"/>
        <w:rPr>
          <w:rFonts w:ascii="Arial" w:eastAsia="Times New Roman" w:hAnsi="Arial" w:cs="Arial"/>
          <w:color w:val="000000"/>
          <w:sz w:val="22"/>
          <w:szCs w:val="22"/>
        </w:rPr>
      </w:pPr>
      <w:r w:rsidRPr="001874EF">
        <w:rPr>
          <w:rFonts w:ascii="Arial" w:eastAsia="Times New Roman" w:hAnsi="Arial" w:cs="Arial"/>
          <w:color w:val="000000"/>
          <w:sz w:val="22"/>
          <w:szCs w:val="22"/>
        </w:rPr>
        <w:t xml:space="preserve">Pedersen, B.K. and </w:t>
      </w:r>
      <w:proofErr w:type="spellStart"/>
      <w:r w:rsidRPr="001874EF">
        <w:rPr>
          <w:rFonts w:ascii="Arial" w:eastAsia="Times New Roman" w:hAnsi="Arial" w:cs="Arial"/>
          <w:color w:val="000000"/>
          <w:sz w:val="22"/>
          <w:szCs w:val="22"/>
        </w:rPr>
        <w:t>Saltin</w:t>
      </w:r>
      <w:proofErr w:type="spellEnd"/>
      <w:r w:rsidRPr="001874EF">
        <w:rPr>
          <w:rFonts w:ascii="Arial" w:eastAsia="Times New Roman" w:hAnsi="Arial" w:cs="Arial"/>
          <w:color w:val="000000"/>
          <w:sz w:val="22"/>
          <w:szCs w:val="22"/>
        </w:rPr>
        <w:t>, B. (2015) ‘Exercise as medicine – evidence for prescribing exercise as therapy in 26 different chronic diseases’,</w:t>
      </w:r>
      <w:r w:rsidRPr="001874EF">
        <w:rPr>
          <w:rStyle w:val="apple-converted-space"/>
          <w:rFonts w:ascii="Arial" w:eastAsia="Times New Roman" w:hAnsi="Arial" w:cs="Arial"/>
          <w:color w:val="000000"/>
          <w:sz w:val="22"/>
          <w:szCs w:val="22"/>
        </w:rPr>
        <w:t> </w:t>
      </w:r>
      <w:r w:rsidRPr="001874EF">
        <w:rPr>
          <w:rStyle w:val="Emphasis"/>
          <w:rFonts w:ascii="Arial" w:eastAsia="Times New Roman" w:hAnsi="Arial" w:cs="Arial"/>
          <w:i w:val="0"/>
          <w:iCs w:val="0"/>
          <w:color w:val="000000"/>
          <w:sz w:val="22"/>
          <w:szCs w:val="22"/>
        </w:rPr>
        <w:t>Scandinavian Journal of Medicine &amp; Science in Sports</w:t>
      </w:r>
      <w:r w:rsidRPr="001874EF">
        <w:rPr>
          <w:rFonts w:ascii="Arial" w:eastAsia="Times New Roman" w:hAnsi="Arial" w:cs="Arial"/>
          <w:color w:val="000000"/>
          <w:sz w:val="22"/>
          <w:szCs w:val="22"/>
        </w:rPr>
        <w:t>, 25(S3), pp. 1–72.</w:t>
      </w:r>
    </w:p>
    <w:p w14:paraId="0E4A483F" w14:textId="2309385E" w:rsidR="001874EF" w:rsidRDefault="001874EF" w:rsidP="001874EF">
      <w:pPr>
        <w:spacing w:line="360" w:lineRule="auto"/>
        <w:jc w:val="center"/>
        <w:rPr>
          <w:rFonts w:ascii="Arial" w:eastAsia="Times New Roman" w:hAnsi="Arial" w:cs="Arial"/>
          <w:color w:val="000000"/>
          <w:sz w:val="22"/>
          <w:szCs w:val="22"/>
        </w:rPr>
      </w:pPr>
      <w:r w:rsidRPr="00FE236C">
        <w:rPr>
          <w:rFonts w:ascii="Arial" w:eastAsia="Times New Roman" w:hAnsi="Arial" w:cs="Arial"/>
          <w:color w:val="000000"/>
          <w:sz w:val="22"/>
          <w:szCs w:val="22"/>
        </w:rPr>
        <w:t xml:space="preserve">Prof An, PhD. Yelp Wang, MSc. Mohammad </w:t>
      </w:r>
      <w:proofErr w:type="spellStart"/>
      <w:r w:rsidRPr="00FE236C">
        <w:rPr>
          <w:rFonts w:ascii="Arial" w:eastAsia="Times New Roman" w:hAnsi="Arial" w:cs="Arial"/>
          <w:color w:val="000000"/>
          <w:sz w:val="22"/>
          <w:szCs w:val="22"/>
        </w:rPr>
        <w:t>Talaei</w:t>
      </w:r>
      <w:proofErr w:type="spellEnd"/>
      <w:r w:rsidRPr="00FE236C">
        <w:rPr>
          <w:rFonts w:ascii="Arial" w:eastAsia="Times New Roman" w:hAnsi="Arial" w:cs="Arial"/>
          <w:color w:val="000000"/>
          <w:sz w:val="22"/>
          <w:szCs w:val="22"/>
        </w:rPr>
        <w:t xml:space="preserve">, MD. Prof Frank B Hu, MD. </w:t>
      </w:r>
      <w:r w:rsidRPr="00FE236C">
        <w:rPr>
          <w:rFonts w:ascii="Arial" w:eastAsia="Times New Roman" w:hAnsi="Arial" w:cs="Arial"/>
          <w:color w:val="000000"/>
          <w:sz w:val="22"/>
          <w:szCs w:val="22"/>
        </w:rPr>
        <w:br/>
        <w:t xml:space="preserve">Prof </w:t>
      </w:r>
      <w:proofErr w:type="spellStart"/>
      <w:r w:rsidRPr="00FE236C">
        <w:rPr>
          <w:rFonts w:ascii="Arial" w:eastAsia="Times New Roman" w:hAnsi="Arial" w:cs="Arial"/>
          <w:color w:val="000000"/>
          <w:sz w:val="22"/>
          <w:szCs w:val="22"/>
        </w:rPr>
        <w:t>Tangchun</w:t>
      </w:r>
      <w:proofErr w:type="spellEnd"/>
      <w:r w:rsidRPr="00FE236C">
        <w:rPr>
          <w:rFonts w:ascii="Arial" w:eastAsia="Times New Roman" w:hAnsi="Arial" w:cs="Arial"/>
          <w:color w:val="000000"/>
          <w:sz w:val="22"/>
          <w:szCs w:val="22"/>
        </w:rPr>
        <w:t xml:space="preserve"> Wu, MD. (2015) ‘Relation of active, passive, and quitting smoking with incident type 2 diabetes’,</w:t>
      </w:r>
      <w:r w:rsidRPr="00FE236C">
        <w:rPr>
          <w:rStyle w:val="apple-converted-space"/>
          <w:rFonts w:ascii="Arial" w:eastAsia="Times New Roman" w:hAnsi="Arial" w:cs="Arial"/>
          <w:color w:val="000000"/>
          <w:sz w:val="22"/>
          <w:szCs w:val="22"/>
        </w:rPr>
        <w:t> </w:t>
      </w:r>
      <w:r w:rsidRPr="00FE236C">
        <w:rPr>
          <w:rStyle w:val="Emphasis"/>
          <w:rFonts w:ascii="Arial" w:eastAsia="Times New Roman" w:hAnsi="Arial" w:cs="Arial"/>
          <w:i w:val="0"/>
          <w:iCs w:val="0"/>
          <w:color w:val="000000"/>
          <w:sz w:val="22"/>
          <w:szCs w:val="22"/>
        </w:rPr>
        <w:t>The</w:t>
      </w:r>
      <w:r w:rsidRPr="00FE236C">
        <w:rPr>
          <w:rStyle w:val="Emphasis"/>
          <w:rFonts w:ascii="Arial" w:eastAsia="Times New Roman" w:hAnsi="Arial" w:cs="Arial"/>
          <w:color w:val="000000"/>
          <w:sz w:val="22"/>
          <w:szCs w:val="22"/>
        </w:rPr>
        <w:t xml:space="preserve"> </w:t>
      </w:r>
      <w:r w:rsidRPr="00FE236C">
        <w:rPr>
          <w:rStyle w:val="Emphasis"/>
          <w:rFonts w:ascii="Arial" w:eastAsia="Times New Roman" w:hAnsi="Arial" w:cs="Arial"/>
          <w:i w:val="0"/>
          <w:iCs w:val="0"/>
          <w:color w:val="000000"/>
          <w:sz w:val="22"/>
          <w:szCs w:val="22"/>
        </w:rPr>
        <w:t>Lancet</w:t>
      </w:r>
      <w:r w:rsidRPr="00FE236C">
        <w:rPr>
          <w:rStyle w:val="Emphasis"/>
          <w:rFonts w:ascii="Arial" w:eastAsia="Times New Roman" w:hAnsi="Arial" w:cs="Arial"/>
          <w:color w:val="000000"/>
          <w:sz w:val="22"/>
          <w:szCs w:val="22"/>
        </w:rPr>
        <w:t xml:space="preserve"> </w:t>
      </w:r>
      <w:r w:rsidRPr="00FE236C">
        <w:rPr>
          <w:rStyle w:val="Emphasis"/>
          <w:rFonts w:ascii="Arial" w:eastAsia="Times New Roman" w:hAnsi="Arial" w:cs="Arial"/>
          <w:i w:val="0"/>
          <w:iCs w:val="0"/>
          <w:color w:val="000000"/>
          <w:sz w:val="22"/>
          <w:szCs w:val="22"/>
        </w:rPr>
        <w:t>Diabetes</w:t>
      </w:r>
      <w:r w:rsidRPr="00FE236C">
        <w:rPr>
          <w:rStyle w:val="Emphasis"/>
          <w:rFonts w:ascii="Arial" w:eastAsia="Times New Roman" w:hAnsi="Arial" w:cs="Arial"/>
          <w:color w:val="000000"/>
          <w:sz w:val="22"/>
          <w:szCs w:val="22"/>
        </w:rPr>
        <w:t xml:space="preserve"> </w:t>
      </w:r>
      <w:r w:rsidRPr="00FE236C">
        <w:rPr>
          <w:rStyle w:val="Emphasis"/>
          <w:rFonts w:ascii="Arial" w:eastAsia="Times New Roman" w:hAnsi="Arial" w:cs="Arial"/>
          <w:i w:val="0"/>
          <w:iCs w:val="0"/>
          <w:color w:val="000000"/>
          <w:sz w:val="22"/>
          <w:szCs w:val="22"/>
        </w:rPr>
        <w:t>&amp; Endocrinology</w:t>
      </w:r>
      <w:r w:rsidRPr="00FE236C">
        <w:rPr>
          <w:rFonts w:ascii="Arial" w:eastAsia="Times New Roman" w:hAnsi="Arial" w:cs="Arial"/>
          <w:i/>
          <w:iCs/>
          <w:color w:val="000000"/>
          <w:sz w:val="22"/>
          <w:szCs w:val="22"/>
        </w:rPr>
        <w:t>,</w:t>
      </w:r>
      <w:r w:rsidRPr="00FE236C">
        <w:rPr>
          <w:rFonts w:ascii="Arial" w:eastAsia="Times New Roman" w:hAnsi="Arial" w:cs="Arial"/>
          <w:color w:val="000000"/>
          <w:sz w:val="22"/>
          <w:szCs w:val="22"/>
        </w:rPr>
        <w:t xml:space="preserve"> 3(12), pp. 958–967.</w:t>
      </w:r>
    </w:p>
    <w:p w14:paraId="436C9D34" w14:textId="4DECDD50" w:rsidR="001874EF" w:rsidRDefault="001874EF" w:rsidP="001874EF">
      <w:pPr>
        <w:pStyle w:val="NormalWeb"/>
        <w:spacing w:line="360" w:lineRule="auto"/>
        <w:jc w:val="center"/>
        <w:rPr>
          <w:rFonts w:ascii="Arial" w:hAnsi="Arial" w:cs="Arial"/>
          <w:color w:val="000000"/>
          <w:sz w:val="22"/>
          <w:szCs w:val="22"/>
        </w:rPr>
      </w:pPr>
      <w:proofErr w:type="spellStart"/>
      <w:r w:rsidRPr="001874EF">
        <w:rPr>
          <w:rFonts w:ascii="Arial" w:hAnsi="Arial" w:cs="Arial"/>
          <w:color w:val="000000"/>
          <w:sz w:val="22"/>
          <w:szCs w:val="22"/>
        </w:rPr>
        <w:t>Saltiel</w:t>
      </w:r>
      <w:proofErr w:type="spellEnd"/>
      <w:r w:rsidRPr="001874EF">
        <w:rPr>
          <w:rFonts w:ascii="Arial" w:hAnsi="Arial" w:cs="Arial"/>
          <w:color w:val="000000"/>
          <w:sz w:val="22"/>
          <w:szCs w:val="22"/>
        </w:rPr>
        <w:t xml:space="preserve">, A.R. and </w:t>
      </w:r>
      <w:proofErr w:type="spellStart"/>
      <w:r w:rsidRPr="001874EF">
        <w:rPr>
          <w:rFonts w:ascii="Arial" w:hAnsi="Arial" w:cs="Arial"/>
          <w:color w:val="000000"/>
          <w:sz w:val="22"/>
          <w:szCs w:val="22"/>
        </w:rPr>
        <w:t>Olefsky</w:t>
      </w:r>
      <w:proofErr w:type="spellEnd"/>
      <w:r w:rsidRPr="001874EF">
        <w:rPr>
          <w:rFonts w:ascii="Arial" w:hAnsi="Arial" w:cs="Arial"/>
          <w:color w:val="000000"/>
          <w:sz w:val="22"/>
          <w:szCs w:val="22"/>
        </w:rPr>
        <w:t>, J.M. (2017) ‘Inflammatory mechanisms linking obesity and metabolic disease’,</w:t>
      </w:r>
      <w:r w:rsidRPr="001874EF">
        <w:rPr>
          <w:rStyle w:val="apple-converted-space"/>
          <w:rFonts w:ascii="Arial" w:hAnsi="Arial" w:cs="Arial"/>
          <w:color w:val="000000"/>
          <w:sz w:val="22"/>
          <w:szCs w:val="22"/>
        </w:rPr>
        <w:t> </w:t>
      </w:r>
      <w:r w:rsidRPr="001874EF">
        <w:rPr>
          <w:rStyle w:val="Emphasis"/>
          <w:rFonts w:ascii="Arial" w:hAnsi="Arial" w:cs="Arial"/>
          <w:i w:val="0"/>
          <w:iCs w:val="0"/>
          <w:color w:val="000000"/>
          <w:sz w:val="22"/>
          <w:szCs w:val="22"/>
        </w:rPr>
        <w:t>Journal of Clinical Investigation</w:t>
      </w:r>
      <w:r w:rsidRPr="001874EF">
        <w:rPr>
          <w:rFonts w:ascii="Arial" w:hAnsi="Arial" w:cs="Arial"/>
          <w:i/>
          <w:iCs/>
          <w:color w:val="000000"/>
          <w:sz w:val="22"/>
          <w:szCs w:val="22"/>
        </w:rPr>
        <w:t>,</w:t>
      </w:r>
      <w:r w:rsidRPr="001874EF">
        <w:rPr>
          <w:rFonts w:ascii="Arial" w:hAnsi="Arial" w:cs="Arial"/>
          <w:color w:val="000000"/>
          <w:sz w:val="22"/>
          <w:szCs w:val="22"/>
        </w:rPr>
        <w:t xml:space="preserve"> 127(1), pp. 1–4</w:t>
      </w:r>
      <w:r>
        <w:rPr>
          <w:rFonts w:ascii="Arial" w:hAnsi="Arial" w:cs="Arial"/>
          <w:color w:val="000000"/>
          <w:sz w:val="22"/>
          <w:szCs w:val="22"/>
        </w:rPr>
        <w:t>.</w:t>
      </w:r>
    </w:p>
    <w:p w14:paraId="124447CD" w14:textId="098EA17D" w:rsidR="001874EF" w:rsidRDefault="001874EF" w:rsidP="001874EF">
      <w:pPr>
        <w:spacing w:line="360" w:lineRule="auto"/>
        <w:jc w:val="center"/>
        <w:rPr>
          <w:rFonts w:ascii="Arial" w:eastAsia="Times New Roman" w:hAnsi="Arial" w:cs="Arial"/>
          <w:color w:val="000000"/>
          <w:kern w:val="0"/>
          <w:sz w:val="22"/>
          <w:szCs w:val="22"/>
          <w14:ligatures w14:val="none"/>
        </w:rPr>
      </w:pPr>
      <w:proofErr w:type="spellStart"/>
      <w:r w:rsidRPr="00FE236C">
        <w:rPr>
          <w:rFonts w:ascii="Arial" w:eastAsia="Times New Roman" w:hAnsi="Arial" w:cs="Arial"/>
          <w:color w:val="000000"/>
          <w:kern w:val="0"/>
          <w:sz w:val="22"/>
          <w:szCs w:val="22"/>
          <w14:ligatures w14:val="none"/>
        </w:rPr>
        <w:t>Siderova</w:t>
      </w:r>
      <w:proofErr w:type="spellEnd"/>
      <w:r w:rsidRPr="00FE236C">
        <w:rPr>
          <w:rFonts w:ascii="Arial" w:eastAsia="Times New Roman" w:hAnsi="Arial" w:cs="Arial"/>
          <w:color w:val="000000"/>
          <w:kern w:val="0"/>
          <w:sz w:val="22"/>
          <w:szCs w:val="22"/>
          <w14:ligatures w14:val="none"/>
        </w:rPr>
        <w:t xml:space="preserve">, M. (ed.) (2019) Type 2 diabetes: from pathophysiology to modern management. London: </w:t>
      </w:r>
      <w:proofErr w:type="spellStart"/>
      <w:r w:rsidRPr="00FE236C">
        <w:rPr>
          <w:rFonts w:ascii="Arial" w:eastAsia="Times New Roman" w:hAnsi="Arial" w:cs="Arial"/>
          <w:color w:val="000000"/>
          <w:kern w:val="0"/>
          <w:sz w:val="22"/>
          <w:szCs w:val="22"/>
          <w14:ligatures w14:val="none"/>
        </w:rPr>
        <w:t>IntechOpen</w:t>
      </w:r>
      <w:proofErr w:type="spellEnd"/>
      <w:r w:rsidRPr="00FE236C">
        <w:rPr>
          <w:rFonts w:ascii="Arial" w:eastAsia="Times New Roman" w:hAnsi="Arial" w:cs="Arial"/>
          <w:color w:val="000000"/>
          <w:kern w:val="0"/>
          <w:sz w:val="22"/>
          <w:szCs w:val="22"/>
          <w14:ligatures w14:val="none"/>
        </w:rPr>
        <w:t>. Available at: </w:t>
      </w:r>
      <w:hyperlink r:id="rId7" w:tgtFrame="_new" w:history="1">
        <w:r w:rsidRPr="00FE236C">
          <w:rPr>
            <w:rFonts w:ascii="Arial" w:eastAsia="Times New Roman" w:hAnsi="Arial" w:cs="Arial"/>
            <w:color w:val="0000FF"/>
            <w:kern w:val="0"/>
            <w:sz w:val="22"/>
            <w:szCs w:val="22"/>
            <w:u w:val="single"/>
            <w14:ligatures w14:val="none"/>
          </w:rPr>
          <w:t>https://www.intechopen.com</w:t>
        </w:r>
      </w:hyperlink>
      <w:r w:rsidRPr="00FE236C">
        <w:rPr>
          <w:rFonts w:ascii="Arial" w:eastAsia="Times New Roman" w:hAnsi="Arial" w:cs="Arial"/>
          <w:color w:val="000000"/>
          <w:kern w:val="0"/>
          <w:sz w:val="22"/>
          <w:szCs w:val="22"/>
          <w14:ligatures w14:val="none"/>
        </w:rPr>
        <w:t xml:space="preserve"> (Accessed: </w:t>
      </w:r>
      <w:r>
        <w:rPr>
          <w:rFonts w:ascii="Arial" w:eastAsia="Times New Roman" w:hAnsi="Arial" w:cs="Arial"/>
          <w:color w:val="000000"/>
          <w:kern w:val="0"/>
          <w:sz w:val="22"/>
          <w:szCs w:val="22"/>
          <w14:ligatures w14:val="none"/>
        </w:rPr>
        <w:t xml:space="preserve">19 </w:t>
      </w:r>
      <w:r w:rsidRPr="00FE236C">
        <w:rPr>
          <w:rFonts w:ascii="Arial" w:eastAsia="Times New Roman" w:hAnsi="Arial" w:cs="Arial"/>
          <w:color w:val="000000"/>
          <w:kern w:val="0"/>
          <w:sz w:val="22"/>
          <w:szCs w:val="22"/>
          <w14:ligatures w14:val="none"/>
        </w:rPr>
        <w:t>February 2026)</w:t>
      </w:r>
      <w:r>
        <w:rPr>
          <w:rFonts w:ascii="Arial" w:eastAsia="Times New Roman" w:hAnsi="Arial" w:cs="Arial"/>
          <w:color w:val="000000"/>
          <w:kern w:val="0"/>
          <w:sz w:val="22"/>
          <w:szCs w:val="22"/>
          <w14:ligatures w14:val="none"/>
        </w:rPr>
        <w:t>.</w:t>
      </w:r>
    </w:p>
    <w:p w14:paraId="0C70F905" w14:textId="560D15C2" w:rsidR="001874EF" w:rsidRPr="001874EF" w:rsidRDefault="001874EF" w:rsidP="001874EF">
      <w:pPr>
        <w:spacing w:line="360" w:lineRule="auto"/>
        <w:jc w:val="center"/>
        <w:rPr>
          <w:rFonts w:ascii="Arial" w:eastAsia="Times New Roman" w:hAnsi="Arial" w:cs="Arial"/>
          <w:sz w:val="22"/>
          <w:szCs w:val="22"/>
        </w:rPr>
      </w:pPr>
      <w:r w:rsidRPr="001874EF">
        <w:rPr>
          <w:rFonts w:ascii="Arial" w:eastAsia="Times New Roman" w:hAnsi="Arial" w:cs="Arial"/>
          <w:color w:val="000000"/>
          <w:sz w:val="22"/>
          <w:szCs w:val="22"/>
        </w:rPr>
        <w:t>Taylor, R. (2013) ‘Type 2 diabetes: etiology and reversibility’,</w:t>
      </w:r>
      <w:r w:rsidRPr="001874EF">
        <w:rPr>
          <w:rStyle w:val="apple-converted-space"/>
          <w:rFonts w:ascii="Arial" w:eastAsia="Times New Roman" w:hAnsi="Arial" w:cs="Arial"/>
          <w:color w:val="000000"/>
          <w:sz w:val="22"/>
          <w:szCs w:val="22"/>
        </w:rPr>
        <w:t> </w:t>
      </w:r>
      <w:r w:rsidRPr="001874EF">
        <w:rPr>
          <w:rStyle w:val="Emphasis"/>
          <w:rFonts w:ascii="Arial" w:eastAsia="Times New Roman" w:hAnsi="Arial" w:cs="Arial"/>
          <w:i w:val="0"/>
          <w:iCs w:val="0"/>
          <w:color w:val="000000"/>
          <w:sz w:val="22"/>
          <w:szCs w:val="22"/>
        </w:rPr>
        <w:t>Diabetes Care</w:t>
      </w:r>
      <w:r w:rsidRPr="001874EF">
        <w:rPr>
          <w:rFonts w:ascii="Arial" w:eastAsia="Times New Roman" w:hAnsi="Arial" w:cs="Arial"/>
          <w:color w:val="000000"/>
          <w:sz w:val="22"/>
          <w:szCs w:val="22"/>
        </w:rPr>
        <w:t>, 36(4), pp. 1047–1055.</w:t>
      </w:r>
      <w:r w:rsidRPr="001874EF">
        <w:rPr>
          <w:rStyle w:val="apple-converted-space"/>
          <w:rFonts w:ascii="Arial" w:eastAsia="Times New Roman" w:hAnsi="Arial" w:cs="Arial"/>
          <w:color w:val="000000"/>
          <w:sz w:val="22"/>
          <w:szCs w:val="22"/>
        </w:rPr>
        <w:t> </w:t>
      </w:r>
      <w:hyperlink r:id="rId8" w:history="1">
        <w:r w:rsidRPr="001874EF">
          <w:rPr>
            <w:rStyle w:val="Hyperlink"/>
            <w:rFonts w:ascii="Arial" w:eastAsia="Times New Roman" w:hAnsi="Arial" w:cs="Arial"/>
            <w:sz w:val="22"/>
            <w:szCs w:val="22"/>
          </w:rPr>
          <w:t>https://doi.org/10.2337/dc12-1805</w:t>
        </w:r>
      </w:hyperlink>
    </w:p>
    <w:p w14:paraId="6B958EE4" w14:textId="7CE95485" w:rsidR="00FF3E49" w:rsidRDefault="00224A7E" w:rsidP="00340A5A">
      <w:pPr>
        <w:spacing w:line="360" w:lineRule="auto"/>
        <w:jc w:val="center"/>
        <w:rPr>
          <w:rStyle w:val="apple-converted-space"/>
          <w:rFonts w:ascii="Arial" w:eastAsia="Times New Roman" w:hAnsi="Arial" w:cs="Arial"/>
          <w:color w:val="000000"/>
          <w:sz w:val="22"/>
          <w:szCs w:val="22"/>
        </w:rPr>
      </w:pPr>
      <w:r w:rsidRPr="00224A7E">
        <w:rPr>
          <w:rFonts w:ascii="Arial" w:eastAsia="Times New Roman" w:hAnsi="Arial" w:cs="Arial"/>
          <w:color w:val="000000"/>
          <w:kern w:val="0"/>
          <w:sz w:val="22"/>
          <w:szCs w:val="22"/>
          <w14:ligatures w14:val="none"/>
        </w:rPr>
        <w:t>World Health Organization (WHO) (2023) Diabetes fact sheet. Geneva: World Health Organization. Available at: </w:t>
      </w:r>
      <w:hyperlink r:id="rId9" w:tgtFrame="_new" w:history="1">
        <w:r w:rsidRPr="00224A7E">
          <w:rPr>
            <w:rFonts w:ascii="Arial" w:eastAsia="Times New Roman" w:hAnsi="Arial" w:cs="Arial"/>
            <w:color w:val="0000FF"/>
            <w:kern w:val="0"/>
            <w:sz w:val="22"/>
            <w:szCs w:val="22"/>
            <w:u w:val="single"/>
            <w14:ligatures w14:val="none"/>
          </w:rPr>
          <w:t>https://www.who.int/news-room/fact-sheets/detail/diabetes</w:t>
        </w:r>
      </w:hyperlink>
      <w:r w:rsidR="004845F7" w:rsidRPr="00224A7E">
        <w:rPr>
          <w:rStyle w:val="apple-converted-space"/>
          <w:rFonts w:ascii="Arial" w:eastAsia="Times New Roman" w:hAnsi="Arial" w:cs="Arial"/>
          <w:color w:val="000000"/>
          <w:sz w:val="22"/>
          <w:szCs w:val="22"/>
        </w:rPr>
        <w:t> </w:t>
      </w:r>
    </w:p>
    <w:p w14:paraId="2AE98793" w14:textId="77777777" w:rsidR="001874EF" w:rsidRPr="001874EF" w:rsidRDefault="001874EF" w:rsidP="00FE236C">
      <w:pPr>
        <w:spacing w:line="360" w:lineRule="auto"/>
        <w:jc w:val="center"/>
        <w:rPr>
          <w:rFonts w:ascii="Arial" w:eastAsia="Times New Roman" w:hAnsi="Arial" w:cs="Arial"/>
          <w:color w:val="000000"/>
          <w:sz w:val="22"/>
          <w:szCs w:val="22"/>
        </w:rPr>
      </w:pPr>
    </w:p>
    <w:p w14:paraId="07D171C2" w14:textId="77777777" w:rsidR="00FE236C" w:rsidRPr="001874EF" w:rsidRDefault="00FE236C" w:rsidP="00FE236C">
      <w:pPr>
        <w:spacing w:line="360" w:lineRule="auto"/>
        <w:jc w:val="center"/>
        <w:rPr>
          <w:rFonts w:ascii="Arial" w:eastAsia="Times New Roman" w:hAnsi="Arial" w:cs="Arial"/>
          <w:color w:val="000000"/>
          <w:sz w:val="22"/>
          <w:szCs w:val="22"/>
        </w:rPr>
      </w:pPr>
    </w:p>
    <w:p w14:paraId="08CBAECD" w14:textId="77777777" w:rsidR="00FE236C" w:rsidRPr="00FE236C" w:rsidRDefault="00FE236C" w:rsidP="007F18D6">
      <w:pPr>
        <w:spacing w:line="360" w:lineRule="auto"/>
        <w:jc w:val="center"/>
        <w:rPr>
          <w:rFonts w:ascii="Arial" w:eastAsia="Times New Roman" w:hAnsi="Arial" w:cs="Arial"/>
          <w:color w:val="000000"/>
          <w:sz w:val="22"/>
          <w:szCs w:val="22"/>
        </w:rPr>
      </w:pPr>
    </w:p>
    <w:p w14:paraId="6EB4DBB1" w14:textId="77777777" w:rsidR="00FE236C" w:rsidRPr="00FE236C" w:rsidRDefault="00FE236C" w:rsidP="007F18D6">
      <w:pPr>
        <w:spacing w:line="360" w:lineRule="auto"/>
        <w:jc w:val="center"/>
        <w:rPr>
          <w:rFonts w:ascii="Arial" w:eastAsia="Times New Roman" w:hAnsi="Arial" w:cs="Arial"/>
          <w:color w:val="000000"/>
          <w:sz w:val="22"/>
          <w:szCs w:val="22"/>
        </w:rPr>
      </w:pPr>
    </w:p>
    <w:p w14:paraId="00BFA5BB" w14:textId="77777777" w:rsidR="00FE236C" w:rsidRPr="00FE236C" w:rsidRDefault="00FE236C" w:rsidP="007F18D6">
      <w:pPr>
        <w:spacing w:line="360" w:lineRule="auto"/>
        <w:jc w:val="center"/>
        <w:rPr>
          <w:rStyle w:val="apple-converted-space"/>
          <w:rFonts w:ascii="Arial" w:eastAsia="Times New Roman" w:hAnsi="Arial" w:cs="Arial"/>
          <w:color w:val="000000"/>
          <w:sz w:val="22"/>
          <w:szCs w:val="22"/>
        </w:rPr>
      </w:pPr>
    </w:p>
    <w:p w14:paraId="3B3EEBDB" w14:textId="77777777" w:rsidR="00FF3E49" w:rsidRPr="00FE236C" w:rsidRDefault="00FF3E49" w:rsidP="00340A5A">
      <w:pPr>
        <w:spacing w:line="360" w:lineRule="auto"/>
        <w:jc w:val="center"/>
        <w:rPr>
          <w:rFonts w:ascii="Arial" w:eastAsia="Times New Roman" w:hAnsi="Arial" w:cs="Arial"/>
          <w:color w:val="000000"/>
          <w:sz w:val="22"/>
          <w:szCs w:val="22"/>
        </w:rPr>
      </w:pPr>
    </w:p>
    <w:p w14:paraId="106D8C0C" w14:textId="77777777" w:rsidR="00FF3E49" w:rsidRPr="008E6B25" w:rsidRDefault="00FF3E49" w:rsidP="00340A5A">
      <w:pPr>
        <w:spacing w:line="360" w:lineRule="auto"/>
        <w:jc w:val="center"/>
        <w:rPr>
          <w:rFonts w:ascii="Arial" w:eastAsia="Times New Roman" w:hAnsi="Arial" w:cs="Arial"/>
          <w:color w:val="000000"/>
          <w:sz w:val="22"/>
          <w:szCs w:val="22"/>
        </w:rPr>
      </w:pPr>
    </w:p>
    <w:p w14:paraId="5443E09A" w14:textId="77777777" w:rsidR="00340A5A" w:rsidRPr="00340A5A" w:rsidRDefault="00340A5A" w:rsidP="00024BE7">
      <w:pPr>
        <w:spacing w:line="360" w:lineRule="auto"/>
        <w:rPr>
          <w:rFonts w:ascii="Arial" w:eastAsia="Times New Roman" w:hAnsi="Arial" w:cs="Arial"/>
          <w:color w:val="000000"/>
          <w:sz w:val="22"/>
          <w:szCs w:val="22"/>
        </w:rPr>
      </w:pPr>
    </w:p>
    <w:p w14:paraId="2F578655" w14:textId="77777777" w:rsidR="00897432" w:rsidRPr="00B5178A" w:rsidRDefault="00897432" w:rsidP="00024BE7">
      <w:pPr>
        <w:spacing w:line="360" w:lineRule="auto"/>
        <w:jc w:val="center"/>
        <w:rPr>
          <w:rFonts w:ascii="Arial" w:hAnsi="Arial" w:cs="Arial"/>
          <w:sz w:val="22"/>
          <w:szCs w:val="22"/>
        </w:rPr>
      </w:pPr>
    </w:p>
    <w:p w14:paraId="7CB300DB" w14:textId="77777777" w:rsidR="00BC1E53" w:rsidRPr="00BD1359" w:rsidRDefault="00BC1E53" w:rsidP="00A22E88">
      <w:pPr>
        <w:spacing w:line="360" w:lineRule="auto"/>
        <w:jc w:val="center"/>
        <w:rPr>
          <w:rFonts w:ascii="Arial" w:hAnsi="Arial" w:cs="Arial"/>
          <w:sz w:val="22"/>
          <w:szCs w:val="22"/>
        </w:rPr>
      </w:pPr>
    </w:p>
    <w:p w14:paraId="7E5AD354" w14:textId="77777777" w:rsidR="00B808A2" w:rsidRDefault="00B808A2" w:rsidP="00CA0297">
      <w:pPr>
        <w:spacing w:line="360" w:lineRule="auto"/>
        <w:jc w:val="center"/>
        <w:rPr>
          <w:rFonts w:ascii="Arial" w:hAnsi="Arial" w:cs="Arial"/>
          <w:sz w:val="22"/>
          <w:szCs w:val="22"/>
        </w:rPr>
      </w:pPr>
    </w:p>
    <w:p w14:paraId="6D420ADF" w14:textId="77777777" w:rsidR="00B808A2" w:rsidRDefault="00B808A2" w:rsidP="00CA0297">
      <w:pPr>
        <w:spacing w:line="360" w:lineRule="auto"/>
        <w:jc w:val="center"/>
        <w:rPr>
          <w:rFonts w:ascii="Arial" w:hAnsi="Arial" w:cs="Arial"/>
          <w:sz w:val="22"/>
          <w:szCs w:val="22"/>
        </w:rPr>
      </w:pPr>
    </w:p>
    <w:p w14:paraId="5B77F21C" w14:textId="77777777" w:rsidR="00B808A2" w:rsidRDefault="00B808A2" w:rsidP="00CA0297">
      <w:pPr>
        <w:spacing w:line="360" w:lineRule="auto"/>
        <w:jc w:val="center"/>
        <w:rPr>
          <w:rFonts w:ascii="Arial" w:hAnsi="Arial" w:cs="Arial"/>
          <w:sz w:val="22"/>
          <w:szCs w:val="22"/>
        </w:rPr>
      </w:pPr>
    </w:p>
    <w:p w14:paraId="67FF9EAD" w14:textId="77777777" w:rsidR="00B808A2" w:rsidRDefault="00B808A2" w:rsidP="00CA0297">
      <w:pPr>
        <w:spacing w:line="360" w:lineRule="auto"/>
        <w:jc w:val="center"/>
        <w:rPr>
          <w:rFonts w:ascii="Arial" w:hAnsi="Arial" w:cs="Arial"/>
          <w:sz w:val="22"/>
          <w:szCs w:val="22"/>
        </w:rPr>
      </w:pPr>
    </w:p>
    <w:p w14:paraId="00D3CA3C" w14:textId="77777777" w:rsidR="00B808A2" w:rsidRDefault="00B808A2" w:rsidP="00CA0297">
      <w:pPr>
        <w:spacing w:line="360" w:lineRule="auto"/>
        <w:jc w:val="center"/>
        <w:rPr>
          <w:rFonts w:ascii="Arial" w:hAnsi="Arial" w:cs="Arial"/>
          <w:sz w:val="22"/>
          <w:szCs w:val="22"/>
        </w:rPr>
      </w:pPr>
    </w:p>
    <w:p w14:paraId="62C9D4AE" w14:textId="77777777" w:rsidR="00B808A2" w:rsidRDefault="00B808A2" w:rsidP="00CA0297">
      <w:pPr>
        <w:spacing w:line="360" w:lineRule="auto"/>
        <w:jc w:val="center"/>
        <w:rPr>
          <w:rFonts w:ascii="Arial" w:hAnsi="Arial" w:cs="Arial"/>
          <w:sz w:val="22"/>
          <w:szCs w:val="22"/>
        </w:rPr>
      </w:pPr>
    </w:p>
    <w:p w14:paraId="7DF78A68" w14:textId="77777777" w:rsidR="00B808A2" w:rsidRPr="004A1420" w:rsidRDefault="00B808A2" w:rsidP="00CA0297">
      <w:pPr>
        <w:spacing w:line="360" w:lineRule="auto"/>
        <w:jc w:val="center"/>
        <w:rPr>
          <w:rFonts w:ascii="Arial" w:hAnsi="Arial" w:cs="Arial"/>
          <w:sz w:val="22"/>
          <w:szCs w:val="22"/>
        </w:rPr>
      </w:pPr>
    </w:p>
    <w:p w14:paraId="3329C329" w14:textId="77777777" w:rsidR="002522C2" w:rsidRPr="004A1420" w:rsidRDefault="002522C2" w:rsidP="00CA0297">
      <w:pPr>
        <w:spacing w:line="360" w:lineRule="auto"/>
        <w:rPr>
          <w:rFonts w:ascii="Arial" w:hAnsi="Arial" w:cs="Arial"/>
          <w:sz w:val="22"/>
          <w:szCs w:val="22"/>
        </w:rPr>
      </w:pPr>
    </w:p>
    <w:sectPr w:rsidR="002522C2" w:rsidRPr="004A1420">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2D690" w14:textId="77777777" w:rsidR="004D20AA" w:rsidRDefault="004D20AA" w:rsidP="004D20AA">
      <w:pPr>
        <w:spacing w:after="0" w:line="240" w:lineRule="auto"/>
      </w:pPr>
      <w:r>
        <w:separator/>
      </w:r>
    </w:p>
  </w:endnote>
  <w:endnote w:type="continuationSeparator" w:id="0">
    <w:p w14:paraId="09182D74" w14:textId="77777777" w:rsidR="004D20AA" w:rsidRDefault="004D20AA" w:rsidP="004D2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5080648"/>
      <w:docPartObj>
        <w:docPartGallery w:val="Page Numbers (Bottom of Page)"/>
        <w:docPartUnique/>
      </w:docPartObj>
    </w:sdtPr>
    <w:sdtEndPr>
      <w:rPr>
        <w:rStyle w:val="PageNumber"/>
      </w:rPr>
    </w:sdtEndPr>
    <w:sdtContent>
      <w:p w14:paraId="40D43BAC" w14:textId="512F1C83" w:rsidR="004D20AA" w:rsidRDefault="004D20AA" w:rsidP="00C62D7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7EE0B9" w14:textId="77777777" w:rsidR="004D20AA" w:rsidRDefault="004D20AA" w:rsidP="004D20A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9127248"/>
      <w:docPartObj>
        <w:docPartGallery w:val="Page Numbers (Bottom of Page)"/>
        <w:docPartUnique/>
      </w:docPartObj>
    </w:sdtPr>
    <w:sdtEndPr>
      <w:rPr>
        <w:rStyle w:val="PageNumber"/>
      </w:rPr>
    </w:sdtEndPr>
    <w:sdtContent>
      <w:p w14:paraId="292B5FD5" w14:textId="4116E201" w:rsidR="004D20AA" w:rsidRDefault="004D20AA" w:rsidP="00C62D7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900E9B" w14:textId="77777777" w:rsidR="004D20AA" w:rsidRDefault="004D20AA" w:rsidP="004D20A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62B49" w14:textId="77777777" w:rsidR="004D20AA" w:rsidRDefault="004D20AA" w:rsidP="004D20AA">
      <w:pPr>
        <w:spacing w:after="0" w:line="240" w:lineRule="auto"/>
      </w:pPr>
      <w:r>
        <w:separator/>
      </w:r>
    </w:p>
  </w:footnote>
  <w:footnote w:type="continuationSeparator" w:id="0">
    <w:p w14:paraId="7DB1FC25" w14:textId="77777777" w:rsidR="004D20AA" w:rsidRDefault="004D20AA" w:rsidP="004D20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2C2"/>
    <w:rsid w:val="000215FD"/>
    <w:rsid w:val="00024BE7"/>
    <w:rsid w:val="00027177"/>
    <w:rsid w:val="000415D9"/>
    <w:rsid w:val="00044E51"/>
    <w:rsid w:val="0005714A"/>
    <w:rsid w:val="00060F3D"/>
    <w:rsid w:val="00066595"/>
    <w:rsid w:val="00071F2F"/>
    <w:rsid w:val="000733DD"/>
    <w:rsid w:val="00075638"/>
    <w:rsid w:val="00082C81"/>
    <w:rsid w:val="0009457F"/>
    <w:rsid w:val="000C54EA"/>
    <w:rsid w:val="000C66CB"/>
    <w:rsid w:val="000E1DCC"/>
    <w:rsid w:val="000F79A2"/>
    <w:rsid w:val="001109D8"/>
    <w:rsid w:val="00113FAF"/>
    <w:rsid w:val="0012079E"/>
    <w:rsid w:val="00124FE4"/>
    <w:rsid w:val="00133016"/>
    <w:rsid w:val="001366B2"/>
    <w:rsid w:val="00150E88"/>
    <w:rsid w:val="00151FDA"/>
    <w:rsid w:val="00164D22"/>
    <w:rsid w:val="00166A86"/>
    <w:rsid w:val="001874EF"/>
    <w:rsid w:val="001C469E"/>
    <w:rsid w:val="001D4FBC"/>
    <w:rsid w:val="001E2E84"/>
    <w:rsid w:val="001E77DA"/>
    <w:rsid w:val="001F5376"/>
    <w:rsid w:val="00207D50"/>
    <w:rsid w:val="00224A7E"/>
    <w:rsid w:val="00234302"/>
    <w:rsid w:val="002522C2"/>
    <w:rsid w:val="002556CB"/>
    <w:rsid w:val="002661A1"/>
    <w:rsid w:val="00270246"/>
    <w:rsid w:val="00286364"/>
    <w:rsid w:val="00286BF7"/>
    <w:rsid w:val="0028742F"/>
    <w:rsid w:val="00291D87"/>
    <w:rsid w:val="00292085"/>
    <w:rsid w:val="002A49D3"/>
    <w:rsid w:val="002F36AF"/>
    <w:rsid w:val="00301414"/>
    <w:rsid w:val="00302E91"/>
    <w:rsid w:val="00306E40"/>
    <w:rsid w:val="00310ADD"/>
    <w:rsid w:val="00321159"/>
    <w:rsid w:val="00331EBE"/>
    <w:rsid w:val="00340A5A"/>
    <w:rsid w:val="00340F27"/>
    <w:rsid w:val="00343E44"/>
    <w:rsid w:val="00355022"/>
    <w:rsid w:val="00380092"/>
    <w:rsid w:val="003A2C37"/>
    <w:rsid w:val="003B6741"/>
    <w:rsid w:val="003C0EDE"/>
    <w:rsid w:val="003C7712"/>
    <w:rsid w:val="003D5EA3"/>
    <w:rsid w:val="003E6522"/>
    <w:rsid w:val="004051B4"/>
    <w:rsid w:val="00412CBB"/>
    <w:rsid w:val="00434656"/>
    <w:rsid w:val="00436A5D"/>
    <w:rsid w:val="00442F08"/>
    <w:rsid w:val="00455A99"/>
    <w:rsid w:val="0048139A"/>
    <w:rsid w:val="004845F7"/>
    <w:rsid w:val="004A1420"/>
    <w:rsid w:val="004B6B2C"/>
    <w:rsid w:val="004D20AA"/>
    <w:rsid w:val="004D20FA"/>
    <w:rsid w:val="004F447B"/>
    <w:rsid w:val="00506EDB"/>
    <w:rsid w:val="00514930"/>
    <w:rsid w:val="005318CE"/>
    <w:rsid w:val="00534625"/>
    <w:rsid w:val="00550B48"/>
    <w:rsid w:val="005542D9"/>
    <w:rsid w:val="005619A3"/>
    <w:rsid w:val="005658FA"/>
    <w:rsid w:val="005A384B"/>
    <w:rsid w:val="005B19B3"/>
    <w:rsid w:val="005F1DD6"/>
    <w:rsid w:val="005F3C73"/>
    <w:rsid w:val="005F7EE2"/>
    <w:rsid w:val="00604861"/>
    <w:rsid w:val="00612892"/>
    <w:rsid w:val="0063271E"/>
    <w:rsid w:val="00636AB3"/>
    <w:rsid w:val="00642D17"/>
    <w:rsid w:val="0065011B"/>
    <w:rsid w:val="00652210"/>
    <w:rsid w:val="00652B14"/>
    <w:rsid w:val="0067530C"/>
    <w:rsid w:val="00675C91"/>
    <w:rsid w:val="006C59C8"/>
    <w:rsid w:val="006D79D6"/>
    <w:rsid w:val="006E076E"/>
    <w:rsid w:val="00715DFB"/>
    <w:rsid w:val="00737779"/>
    <w:rsid w:val="00746D2A"/>
    <w:rsid w:val="007664BA"/>
    <w:rsid w:val="0077666F"/>
    <w:rsid w:val="00781CA8"/>
    <w:rsid w:val="007820EA"/>
    <w:rsid w:val="00790BDC"/>
    <w:rsid w:val="007933D8"/>
    <w:rsid w:val="00794F12"/>
    <w:rsid w:val="007A1643"/>
    <w:rsid w:val="007A6228"/>
    <w:rsid w:val="007A692F"/>
    <w:rsid w:val="007E5A1D"/>
    <w:rsid w:val="007F18D6"/>
    <w:rsid w:val="00820571"/>
    <w:rsid w:val="008241FF"/>
    <w:rsid w:val="00845888"/>
    <w:rsid w:val="00850982"/>
    <w:rsid w:val="00867094"/>
    <w:rsid w:val="0088178C"/>
    <w:rsid w:val="008854F6"/>
    <w:rsid w:val="00886C85"/>
    <w:rsid w:val="00897432"/>
    <w:rsid w:val="008A4D70"/>
    <w:rsid w:val="008A5E18"/>
    <w:rsid w:val="008D2E9A"/>
    <w:rsid w:val="008D6C92"/>
    <w:rsid w:val="008E1ADE"/>
    <w:rsid w:val="008E5B19"/>
    <w:rsid w:val="008E6539"/>
    <w:rsid w:val="008E6B25"/>
    <w:rsid w:val="008F3DAE"/>
    <w:rsid w:val="00933F25"/>
    <w:rsid w:val="009412B4"/>
    <w:rsid w:val="0096535E"/>
    <w:rsid w:val="00970447"/>
    <w:rsid w:val="00993E24"/>
    <w:rsid w:val="009A3513"/>
    <w:rsid w:val="009B278C"/>
    <w:rsid w:val="009B2AAF"/>
    <w:rsid w:val="009B3DE5"/>
    <w:rsid w:val="009B6D96"/>
    <w:rsid w:val="009B7457"/>
    <w:rsid w:val="009E155C"/>
    <w:rsid w:val="00A0103E"/>
    <w:rsid w:val="00A22E88"/>
    <w:rsid w:val="00A263C3"/>
    <w:rsid w:val="00A30982"/>
    <w:rsid w:val="00A51A24"/>
    <w:rsid w:val="00A532EE"/>
    <w:rsid w:val="00A7267E"/>
    <w:rsid w:val="00A7706A"/>
    <w:rsid w:val="00A84B3D"/>
    <w:rsid w:val="00AA011F"/>
    <w:rsid w:val="00AB311A"/>
    <w:rsid w:val="00AB6FD9"/>
    <w:rsid w:val="00AD46D3"/>
    <w:rsid w:val="00AD78D2"/>
    <w:rsid w:val="00AE4517"/>
    <w:rsid w:val="00AE6F29"/>
    <w:rsid w:val="00AE7FD8"/>
    <w:rsid w:val="00AF5BB6"/>
    <w:rsid w:val="00B141CE"/>
    <w:rsid w:val="00B454C9"/>
    <w:rsid w:val="00B50D6B"/>
    <w:rsid w:val="00B5178A"/>
    <w:rsid w:val="00B63333"/>
    <w:rsid w:val="00B75A1F"/>
    <w:rsid w:val="00B808A2"/>
    <w:rsid w:val="00B83359"/>
    <w:rsid w:val="00B83914"/>
    <w:rsid w:val="00B97603"/>
    <w:rsid w:val="00BA07BB"/>
    <w:rsid w:val="00BA5E24"/>
    <w:rsid w:val="00BB1D4B"/>
    <w:rsid w:val="00BB567A"/>
    <w:rsid w:val="00BC126F"/>
    <w:rsid w:val="00BC1E53"/>
    <w:rsid w:val="00BD1359"/>
    <w:rsid w:val="00BD1592"/>
    <w:rsid w:val="00BF3DAB"/>
    <w:rsid w:val="00BF6E1A"/>
    <w:rsid w:val="00C40904"/>
    <w:rsid w:val="00C467DF"/>
    <w:rsid w:val="00C66486"/>
    <w:rsid w:val="00C67037"/>
    <w:rsid w:val="00C83353"/>
    <w:rsid w:val="00C8517E"/>
    <w:rsid w:val="00C94723"/>
    <w:rsid w:val="00CA0297"/>
    <w:rsid w:val="00CA70E1"/>
    <w:rsid w:val="00CD1C83"/>
    <w:rsid w:val="00CE37BB"/>
    <w:rsid w:val="00CE6321"/>
    <w:rsid w:val="00CF6257"/>
    <w:rsid w:val="00CF6D89"/>
    <w:rsid w:val="00D11F8A"/>
    <w:rsid w:val="00D13D7E"/>
    <w:rsid w:val="00D3106A"/>
    <w:rsid w:val="00D33EDC"/>
    <w:rsid w:val="00D35D34"/>
    <w:rsid w:val="00D46B70"/>
    <w:rsid w:val="00D52082"/>
    <w:rsid w:val="00D554BD"/>
    <w:rsid w:val="00D746F6"/>
    <w:rsid w:val="00D76C06"/>
    <w:rsid w:val="00DA19B5"/>
    <w:rsid w:val="00DA52BA"/>
    <w:rsid w:val="00DA5BDF"/>
    <w:rsid w:val="00DB2F59"/>
    <w:rsid w:val="00DC6907"/>
    <w:rsid w:val="00DE4BF1"/>
    <w:rsid w:val="00DF7878"/>
    <w:rsid w:val="00E04D62"/>
    <w:rsid w:val="00E122E1"/>
    <w:rsid w:val="00E12A0C"/>
    <w:rsid w:val="00E133B8"/>
    <w:rsid w:val="00E310C0"/>
    <w:rsid w:val="00E537F8"/>
    <w:rsid w:val="00E56741"/>
    <w:rsid w:val="00E616FB"/>
    <w:rsid w:val="00E61D82"/>
    <w:rsid w:val="00E6566D"/>
    <w:rsid w:val="00E809DA"/>
    <w:rsid w:val="00E91EEE"/>
    <w:rsid w:val="00EA035D"/>
    <w:rsid w:val="00ED3A64"/>
    <w:rsid w:val="00ED4540"/>
    <w:rsid w:val="00ED5020"/>
    <w:rsid w:val="00ED6C10"/>
    <w:rsid w:val="00EE1086"/>
    <w:rsid w:val="00EE69F5"/>
    <w:rsid w:val="00EE7D1C"/>
    <w:rsid w:val="00EF4FA6"/>
    <w:rsid w:val="00EF6249"/>
    <w:rsid w:val="00F01B02"/>
    <w:rsid w:val="00F46365"/>
    <w:rsid w:val="00F57FE0"/>
    <w:rsid w:val="00F607E5"/>
    <w:rsid w:val="00F6222F"/>
    <w:rsid w:val="00F62A4E"/>
    <w:rsid w:val="00F848DB"/>
    <w:rsid w:val="00F867C2"/>
    <w:rsid w:val="00F91383"/>
    <w:rsid w:val="00F9203C"/>
    <w:rsid w:val="00F93FA1"/>
    <w:rsid w:val="00F9514D"/>
    <w:rsid w:val="00FA6008"/>
    <w:rsid w:val="00FA7D74"/>
    <w:rsid w:val="00FB1549"/>
    <w:rsid w:val="00FB51C8"/>
    <w:rsid w:val="00FB7D21"/>
    <w:rsid w:val="00FC2F31"/>
    <w:rsid w:val="00FC6A43"/>
    <w:rsid w:val="00FE18F9"/>
    <w:rsid w:val="00FE236C"/>
    <w:rsid w:val="00FE3C50"/>
    <w:rsid w:val="00FF3E49"/>
    <w:rsid w:val="00FF5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7CB1ED7"/>
  <w15:chartTrackingRefBased/>
  <w15:docId w15:val="{6CF89A54-4EC7-8E48-AA37-CC5F7EE37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2C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522C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22C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22C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22C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2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2C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522C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22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22C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522C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52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2C2"/>
    <w:rPr>
      <w:rFonts w:eastAsiaTheme="majorEastAsia" w:cstheme="majorBidi"/>
      <w:color w:val="272727" w:themeColor="text1" w:themeTint="D8"/>
    </w:rPr>
  </w:style>
  <w:style w:type="paragraph" w:styleId="Title">
    <w:name w:val="Title"/>
    <w:basedOn w:val="Normal"/>
    <w:next w:val="Normal"/>
    <w:link w:val="TitleChar"/>
    <w:uiPriority w:val="10"/>
    <w:qFormat/>
    <w:rsid w:val="00252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2C2"/>
    <w:pPr>
      <w:spacing w:before="160"/>
      <w:jc w:val="center"/>
    </w:pPr>
    <w:rPr>
      <w:i/>
      <w:iCs/>
      <w:color w:val="404040" w:themeColor="text1" w:themeTint="BF"/>
    </w:rPr>
  </w:style>
  <w:style w:type="character" w:customStyle="1" w:styleId="QuoteChar">
    <w:name w:val="Quote Char"/>
    <w:basedOn w:val="DefaultParagraphFont"/>
    <w:link w:val="Quote"/>
    <w:uiPriority w:val="29"/>
    <w:rsid w:val="002522C2"/>
    <w:rPr>
      <w:i/>
      <w:iCs/>
      <w:color w:val="404040" w:themeColor="text1" w:themeTint="BF"/>
    </w:rPr>
  </w:style>
  <w:style w:type="paragraph" w:styleId="ListParagraph">
    <w:name w:val="List Paragraph"/>
    <w:basedOn w:val="Normal"/>
    <w:uiPriority w:val="34"/>
    <w:qFormat/>
    <w:rsid w:val="002522C2"/>
    <w:pPr>
      <w:ind w:left="720"/>
      <w:contextualSpacing/>
    </w:pPr>
  </w:style>
  <w:style w:type="character" w:styleId="IntenseEmphasis">
    <w:name w:val="Intense Emphasis"/>
    <w:basedOn w:val="DefaultParagraphFont"/>
    <w:uiPriority w:val="21"/>
    <w:qFormat/>
    <w:rsid w:val="002522C2"/>
    <w:rPr>
      <w:i/>
      <w:iCs/>
      <w:color w:val="2F5496" w:themeColor="accent1" w:themeShade="BF"/>
    </w:rPr>
  </w:style>
  <w:style w:type="paragraph" w:styleId="IntenseQuote">
    <w:name w:val="Intense Quote"/>
    <w:basedOn w:val="Normal"/>
    <w:next w:val="Normal"/>
    <w:link w:val="IntenseQuoteChar"/>
    <w:uiPriority w:val="30"/>
    <w:qFormat/>
    <w:rsid w:val="002522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22C2"/>
    <w:rPr>
      <w:i/>
      <w:iCs/>
      <w:color w:val="2F5496" w:themeColor="accent1" w:themeShade="BF"/>
    </w:rPr>
  </w:style>
  <w:style w:type="character" w:styleId="IntenseReference">
    <w:name w:val="Intense Reference"/>
    <w:basedOn w:val="DefaultParagraphFont"/>
    <w:uiPriority w:val="32"/>
    <w:qFormat/>
    <w:rsid w:val="002522C2"/>
    <w:rPr>
      <w:b/>
      <w:bCs/>
      <w:smallCaps/>
      <w:color w:val="2F5496" w:themeColor="accent1" w:themeShade="BF"/>
      <w:spacing w:val="5"/>
    </w:rPr>
  </w:style>
  <w:style w:type="paragraph" w:customStyle="1" w:styleId="p1">
    <w:name w:val="p1"/>
    <w:basedOn w:val="Normal"/>
    <w:rsid w:val="00EF6249"/>
    <w:pPr>
      <w:spacing w:after="0" w:line="240" w:lineRule="auto"/>
    </w:pPr>
    <w:rPr>
      <w:rFonts w:ascii="Times New Roman" w:hAnsi="Times New Roman" w:cs="Times New Roman"/>
      <w:kern w:val="0"/>
      <w14:ligatures w14:val="none"/>
    </w:rPr>
  </w:style>
  <w:style w:type="paragraph" w:customStyle="1" w:styleId="p2">
    <w:name w:val="p2"/>
    <w:basedOn w:val="Normal"/>
    <w:rsid w:val="00EF624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F6249"/>
    <w:rPr>
      <w:rFonts w:ascii="Helvetica" w:hAnsi="Helvetica" w:hint="default"/>
      <w:b w:val="0"/>
      <w:bCs w:val="0"/>
      <w:i w:val="0"/>
      <w:iCs w:val="0"/>
      <w:sz w:val="18"/>
      <w:szCs w:val="18"/>
    </w:rPr>
  </w:style>
  <w:style w:type="paragraph" w:styleId="Header">
    <w:name w:val="header"/>
    <w:basedOn w:val="Normal"/>
    <w:link w:val="HeaderChar"/>
    <w:uiPriority w:val="99"/>
    <w:unhideWhenUsed/>
    <w:rsid w:val="004D20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20AA"/>
  </w:style>
  <w:style w:type="paragraph" w:styleId="Footer">
    <w:name w:val="footer"/>
    <w:basedOn w:val="Normal"/>
    <w:link w:val="FooterChar"/>
    <w:uiPriority w:val="99"/>
    <w:unhideWhenUsed/>
    <w:rsid w:val="004D20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20AA"/>
  </w:style>
  <w:style w:type="character" w:styleId="PageNumber">
    <w:name w:val="page number"/>
    <w:basedOn w:val="DefaultParagraphFont"/>
    <w:uiPriority w:val="99"/>
    <w:semiHidden/>
    <w:unhideWhenUsed/>
    <w:rsid w:val="004D20AA"/>
  </w:style>
  <w:style w:type="paragraph" w:styleId="FootnoteText">
    <w:name w:val="footnote text"/>
    <w:basedOn w:val="Normal"/>
    <w:link w:val="FootnoteTextChar"/>
    <w:uiPriority w:val="99"/>
    <w:semiHidden/>
    <w:unhideWhenUsed/>
    <w:rsid w:val="00652B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B14"/>
    <w:rPr>
      <w:sz w:val="20"/>
      <w:szCs w:val="20"/>
    </w:rPr>
  </w:style>
  <w:style w:type="character" w:styleId="FootnoteReference">
    <w:name w:val="footnote reference"/>
    <w:basedOn w:val="DefaultParagraphFont"/>
    <w:uiPriority w:val="99"/>
    <w:semiHidden/>
    <w:unhideWhenUsed/>
    <w:rsid w:val="00652B14"/>
    <w:rPr>
      <w:vertAlign w:val="superscript"/>
    </w:rPr>
  </w:style>
  <w:style w:type="character" w:customStyle="1" w:styleId="s2">
    <w:name w:val="s2"/>
    <w:basedOn w:val="DefaultParagraphFont"/>
    <w:rsid w:val="0005714A"/>
    <w:rPr>
      <w:rFonts w:ascii="UICTFontTextStyleBody" w:hAnsi="UICTFontTextStyleBody" w:hint="default"/>
      <w:b w:val="0"/>
      <w:bCs w:val="0"/>
      <w:i w:val="0"/>
      <w:iCs w:val="0"/>
      <w:sz w:val="26"/>
      <w:szCs w:val="26"/>
    </w:rPr>
  </w:style>
  <w:style w:type="paragraph" w:styleId="NormalWeb">
    <w:name w:val="Normal (Web)"/>
    <w:basedOn w:val="Normal"/>
    <w:uiPriority w:val="99"/>
    <w:unhideWhenUsed/>
    <w:rsid w:val="001109D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845F7"/>
  </w:style>
  <w:style w:type="character" w:styleId="Emphasis">
    <w:name w:val="Emphasis"/>
    <w:basedOn w:val="DefaultParagraphFont"/>
    <w:uiPriority w:val="20"/>
    <w:qFormat/>
    <w:rsid w:val="004845F7"/>
    <w:rPr>
      <w:i/>
      <w:iCs/>
    </w:rPr>
  </w:style>
  <w:style w:type="character" w:styleId="Hyperlink">
    <w:name w:val="Hyperlink"/>
    <w:basedOn w:val="DefaultParagraphFont"/>
    <w:uiPriority w:val="99"/>
    <w:unhideWhenUsed/>
    <w:rsid w:val="004845F7"/>
    <w:rPr>
      <w:color w:val="0563C1" w:themeColor="hyperlink"/>
      <w:u w:val="single"/>
    </w:rPr>
  </w:style>
  <w:style w:type="character" w:styleId="UnresolvedMention">
    <w:name w:val="Unresolved Mention"/>
    <w:basedOn w:val="DefaultParagraphFont"/>
    <w:uiPriority w:val="99"/>
    <w:semiHidden/>
    <w:unhideWhenUsed/>
    <w:rsid w:val="004845F7"/>
    <w:rPr>
      <w:color w:val="605E5C"/>
      <w:shd w:val="clear" w:color="auto" w:fill="E1DFDD"/>
    </w:rPr>
  </w:style>
  <w:style w:type="character" w:styleId="FollowedHyperlink">
    <w:name w:val="FollowedHyperlink"/>
    <w:basedOn w:val="DefaultParagraphFont"/>
    <w:uiPriority w:val="99"/>
    <w:semiHidden/>
    <w:unhideWhenUsed/>
    <w:rsid w:val="002702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12-180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techopen.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abetesatlas.org/"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10</Pages>
  <Words>2486</Words>
  <Characters>14175</Characters>
  <Application>Microsoft Office Word</Application>
  <DocSecurity>0</DocSecurity>
  <Lines>118</Lines>
  <Paragraphs>33</Paragraphs>
  <ScaleCrop>false</ScaleCrop>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262</cp:revision>
  <dcterms:created xsi:type="dcterms:W3CDTF">2026-02-21T21:59:00Z</dcterms:created>
  <dcterms:modified xsi:type="dcterms:W3CDTF">2026-02-23T01:02:00Z</dcterms:modified>
</cp:coreProperties>
</file>