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2B3FE" w14:textId="4A0F0C0E" w:rsidR="00A92D70" w:rsidRPr="00DF3EB3" w:rsidRDefault="00346C4B">
      <w:pPr>
        <w:rPr>
          <w:rFonts w:ascii="Times New Roman" w:hAnsi="Times New Roman" w:cs="Times New Roman"/>
          <w:sz w:val="28"/>
          <w:szCs w:val="28"/>
          <w:u w:val="single"/>
        </w:rPr>
      </w:pPr>
      <w:r w:rsidRPr="00DF3EB3">
        <w:rPr>
          <w:rFonts w:ascii="Times New Roman" w:hAnsi="Times New Roman" w:cs="Times New Roman"/>
          <w:sz w:val="28"/>
          <w:szCs w:val="28"/>
          <w:u w:val="single"/>
        </w:rPr>
        <w:t>Assignment Title - Design and conduct a small-scale research study, and critically evaluate the impact of chosen research tools and data/findings on the learner and on your professional practice.</w:t>
      </w:r>
    </w:p>
    <w:p w14:paraId="24E5BF66" w14:textId="1CEC6BF9" w:rsidR="00346C4B" w:rsidRDefault="00346C4B">
      <w:pPr>
        <w:rPr>
          <w:rFonts w:ascii="Times New Roman" w:hAnsi="Times New Roman" w:cs="Times New Roman"/>
          <w:sz w:val="28"/>
          <w:szCs w:val="28"/>
        </w:rPr>
      </w:pPr>
    </w:p>
    <w:p w14:paraId="34F6E09C" w14:textId="7E13A080" w:rsidR="00346C4B" w:rsidRDefault="00346C4B">
      <w:pPr>
        <w:rPr>
          <w:rFonts w:ascii="Times New Roman" w:hAnsi="Times New Roman" w:cs="Times New Roman"/>
          <w:sz w:val="28"/>
          <w:szCs w:val="28"/>
        </w:rPr>
      </w:pPr>
    </w:p>
    <w:p w14:paraId="52015AEA" w14:textId="44B2A89B" w:rsidR="00346C4B" w:rsidRDefault="000E7A35">
      <w:pPr>
        <w:rPr>
          <w:rFonts w:ascii="Times New Roman" w:hAnsi="Times New Roman" w:cs="Times New Roman"/>
          <w:sz w:val="28"/>
          <w:szCs w:val="28"/>
          <w:u w:val="single"/>
        </w:rPr>
      </w:pPr>
      <w:r w:rsidRPr="000E7A35">
        <w:rPr>
          <w:rFonts w:ascii="Times New Roman" w:hAnsi="Times New Roman" w:cs="Times New Roman"/>
          <w:sz w:val="28"/>
          <w:szCs w:val="28"/>
          <w:u w:val="single"/>
        </w:rPr>
        <w:t>Introduction</w:t>
      </w:r>
    </w:p>
    <w:p w14:paraId="14FB0A9E" w14:textId="6267973F" w:rsidR="000E7A35" w:rsidRPr="000E7A35" w:rsidRDefault="000E7A35">
      <w:pPr>
        <w:rPr>
          <w:rFonts w:ascii="Times New Roman" w:hAnsi="Times New Roman" w:cs="Times New Roman"/>
          <w:sz w:val="28"/>
          <w:szCs w:val="28"/>
        </w:rPr>
      </w:pPr>
    </w:p>
    <w:p w14:paraId="5309DE1E" w14:textId="37374B79" w:rsidR="00346C4B" w:rsidRDefault="000E7A35">
      <w:pPr>
        <w:rPr>
          <w:rFonts w:ascii="Times New Roman" w:hAnsi="Times New Roman" w:cs="Times New Roman"/>
        </w:rPr>
      </w:pPr>
      <w:r>
        <w:rPr>
          <w:rFonts w:ascii="Times New Roman" w:hAnsi="Times New Roman" w:cs="Times New Roman"/>
        </w:rPr>
        <w:t xml:space="preserve">This study </w:t>
      </w:r>
      <w:r w:rsidR="0079238A">
        <w:rPr>
          <w:rFonts w:ascii="Times New Roman" w:hAnsi="Times New Roman" w:cs="Times New Roman"/>
        </w:rPr>
        <w:t xml:space="preserve">places a focus on the perceptions surrounding Assessment for Learning (AFL) from staff and year ¾ students within a primary school, whilst placing an emphasis on </w:t>
      </w:r>
      <w:r w:rsidR="002A4C15">
        <w:rPr>
          <w:rFonts w:ascii="Times New Roman" w:hAnsi="Times New Roman" w:cs="Times New Roman"/>
        </w:rPr>
        <w:t xml:space="preserve">the aspect of questioning within AFL. </w:t>
      </w:r>
      <w:r w:rsidR="00595153">
        <w:rPr>
          <w:rFonts w:ascii="Times New Roman" w:hAnsi="Times New Roman" w:cs="Times New Roman"/>
        </w:rPr>
        <w:t>There is firm evidence suggesting that formative assessment is essential for a successful classroom, and that its development can raise ac</w:t>
      </w:r>
      <w:r w:rsidR="00D342CB">
        <w:rPr>
          <w:rFonts w:ascii="Times New Roman" w:hAnsi="Times New Roman" w:cs="Times New Roman"/>
        </w:rPr>
        <w:t xml:space="preserve">ademic attainment </w:t>
      </w:r>
      <w:sdt>
        <w:sdtPr>
          <w:rPr>
            <w:rFonts w:ascii="Times New Roman" w:hAnsi="Times New Roman" w:cs="Times New Roman"/>
          </w:rPr>
          <w:id w:val="-1972353427"/>
          <w:citation/>
        </w:sdtPr>
        <w:sdtEndPr/>
        <w:sdtContent>
          <w:r w:rsidR="00595153">
            <w:rPr>
              <w:rFonts w:ascii="Times New Roman" w:hAnsi="Times New Roman" w:cs="Times New Roman"/>
            </w:rPr>
            <w:fldChar w:fldCharType="begin"/>
          </w:r>
          <w:r w:rsidR="00595153">
            <w:rPr>
              <w:rFonts w:ascii="Times New Roman" w:hAnsi="Times New Roman" w:cs="Times New Roman"/>
            </w:rPr>
            <w:instrText xml:space="preserve"> CITATION Bla981 \l 2057 </w:instrText>
          </w:r>
          <w:r w:rsidR="00595153">
            <w:rPr>
              <w:rFonts w:ascii="Times New Roman" w:hAnsi="Times New Roman" w:cs="Times New Roman"/>
            </w:rPr>
            <w:fldChar w:fldCharType="separate"/>
          </w:r>
          <w:r w:rsidR="00A77429" w:rsidRPr="00A77429">
            <w:rPr>
              <w:rFonts w:ascii="Times New Roman" w:hAnsi="Times New Roman" w:cs="Times New Roman"/>
              <w:noProof/>
            </w:rPr>
            <w:t>(Black &amp; Wiliam, 1998)</w:t>
          </w:r>
          <w:r w:rsidR="00595153">
            <w:rPr>
              <w:rFonts w:ascii="Times New Roman" w:hAnsi="Times New Roman" w:cs="Times New Roman"/>
            </w:rPr>
            <w:fldChar w:fldCharType="end"/>
          </w:r>
        </w:sdtContent>
      </w:sdt>
      <w:r w:rsidR="0062146C">
        <w:rPr>
          <w:rFonts w:ascii="Times New Roman" w:hAnsi="Times New Roman" w:cs="Times New Roman"/>
        </w:rPr>
        <w:t xml:space="preserve">. As for questioning, it is a </w:t>
      </w:r>
      <w:r w:rsidR="005E0E31">
        <w:rPr>
          <w:rFonts w:ascii="Times New Roman" w:hAnsi="Times New Roman" w:cs="Times New Roman"/>
        </w:rPr>
        <w:t>key formative assessment strategy</w:t>
      </w:r>
      <w:r w:rsidR="0062146C">
        <w:rPr>
          <w:rFonts w:ascii="Times New Roman" w:hAnsi="Times New Roman" w:cs="Times New Roman"/>
        </w:rPr>
        <w:t xml:space="preserve"> to promote learning</w:t>
      </w:r>
      <w:r w:rsidR="00894E5B">
        <w:rPr>
          <w:rFonts w:ascii="Times New Roman" w:hAnsi="Times New Roman" w:cs="Times New Roman"/>
        </w:rPr>
        <w:t xml:space="preserve">, effective questioning can evoke student understanding, </w:t>
      </w:r>
      <w:r w:rsidR="004C46EE">
        <w:rPr>
          <w:rFonts w:ascii="Times New Roman" w:hAnsi="Times New Roman" w:cs="Times New Roman"/>
        </w:rPr>
        <w:t>allow teachers to interpret</w:t>
      </w:r>
      <w:r w:rsidR="00894E5B">
        <w:rPr>
          <w:rFonts w:ascii="Times New Roman" w:hAnsi="Times New Roman" w:cs="Times New Roman"/>
        </w:rPr>
        <w:t xml:space="preserve"> the</w:t>
      </w:r>
      <w:r w:rsidR="00D342CB">
        <w:rPr>
          <w:rFonts w:ascii="Times New Roman" w:hAnsi="Times New Roman" w:cs="Times New Roman"/>
        </w:rPr>
        <w:t xml:space="preserve"> inf</w:t>
      </w:r>
      <w:r w:rsidR="00894E5B">
        <w:rPr>
          <w:rFonts w:ascii="Times New Roman" w:hAnsi="Times New Roman" w:cs="Times New Roman"/>
        </w:rPr>
        <w:t>ormation gathered and act on student responses</w:t>
      </w:r>
      <w:r w:rsidR="004C46EE">
        <w:rPr>
          <w:rFonts w:ascii="Times New Roman" w:hAnsi="Times New Roman" w:cs="Times New Roman"/>
        </w:rPr>
        <w:t xml:space="preserve"> </w:t>
      </w:r>
      <w:sdt>
        <w:sdtPr>
          <w:rPr>
            <w:rFonts w:ascii="Times New Roman" w:hAnsi="Times New Roman" w:cs="Times New Roman"/>
          </w:rPr>
          <w:id w:val="359866536"/>
          <w:citation/>
        </w:sdtPr>
        <w:sdtEndPr/>
        <w:sdtContent>
          <w:r w:rsidR="004C46EE">
            <w:rPr>
              <w:rFonts w:ascii="Times New Roman" w:hAnsi="Times New Roman" w:cs="Times New Roman"/>
            </w:rPr>
            <w:fldChar w:fldCharType="begin"/>
          </w:r>
          <w:r w:rsidR="004C46EE">
            <w:rPr>
              <w:rFonts w:ascii="Times New Roman" w:hAnsi="Times New Roman" w:cs="Times New Roman"/>
            </w:rPr>
            <w:instrText xml:space="preserve"> CITATION Yan14 \l 2057 </w:instrText>
          </w:r>
          <w:r w:rsidR="004C46EE">
            <w:rPr>
              <w:rFonts w:ascii="Times New Roman" w:hAnsi="Times New Roman" w:cs="Times New Roman"/>
            </w:rPr>
            <w:fldChar w:fldCharType="separate"/>
          </w:r>
          <w:r w:rsidR="00A77429" w:rsidRPr="00A77429">
            <w:rPr>
              <w:rFonts w:ascii="Times New Roman" w:hAnsi="Times New Roman" w:cs="Times New Roman"/>
              <w:noProof/>
            </w:rPr>
            <w:t>(Jiang, 2014)</w:t>
          </w:r>
          <w:r w:rsidR="004C46EE">
            <w:rPr>
              <w:rFonts w:ascii="Times New Roman" w:hAnsi="Times New Roman" w:cs="Times New Roman"/>
            </w:rPr>
            <w:fldChar w:fldCharType="end"/>
          </w:r>
        </w:sdtContent>
      </w:sdt>
      <w:r w:rsidR="009159DD">
        <w:rPr>
          <w:rFonts w:ascii="Times New Roman" w:hAnsi="Times New Roman" w:cs="Times New Roman"/>
        </w:rPr>
        <w:t xml:space="preserve">. </w:t>
      </w:r>
      <w:r w:rsidR="005E0E31">
        <w:rPr>
          <w:rFonts w:ascii="Times New Roman" w:hAnsi="Times New Roman" w:cs="Times New Roman"/>
        </w:rPr>
        <w:t xml:space="preserve">Furthermore, it is </w:t>
      </w:r>
      <w:r w:rsidR="00D342CB">
        <w:rPr>
          <w:rFonts w:ascii="Times New Roman" w:hAnsi="Times New Roman" w:cs="Times New Roman"/>
        </w:rPr>
        <w:t>believed</w:t>
      </w:r>
      <w:r w:rsidR="005E0E31">
        <w:rPr>
          <w:rFonts w:ascii="Times New Roman" w:hAnsi="Times New Roman" w:cs="Times New Roman"/>
        </w:rPr>
        <w:t xml:space="preserve"> that good teaching and learning means employing assessment for learning principles as well as allowing children and young people to take responsibility for their own learning </w:t>
      </w:r>
      <w:sdt>
        <w:sdtPr>
          <w:rPr>
            <w:rFonts w:ascii="Times New Roman" w:hAnsi="Times New Roman" w:cs="Times New Roman"/>
          </w:rPr>
          <w:id w:val="1832946369"/>
          <w:citation/>
        </w:sdtPr>
        <w:sdtEndPr/>
        <w:sdtContent>
          <w:r w:rsidR="005E0E31">
            <w:rPr>
              <w:rFonts w:ascii="Times New Roman" w:hAnsi="Times New Roman" w:cs="Times New Roman"/>
            </w:rPr>
            <w:fldChar w:fldCharType="begin"/>
          </w:r>
          <w:r w:rsidR="005E0E31">
            <w:rPr>
              <w:rFonts w:ascii="Times New Roman" w:hAnsi="Times New Roman" w:cs="Times New Roman"/>
            </w:rPr>
            <w:instrText xml:space="preserve"> CITATION Don151 \l 2057 </w:instrText>
          </w:r>
          <w:r w:rsidR="005E0E31">
            <w:rPr>
              <w:rFonts w:ascii="Times New Roman" w:hAnsi="Times New Roman" w:cs="Times New Roman"/>
            </w:rPr>
            <w:fldChar w:fldCharType="separate"/>
          </w:r>
          <w:r w:rsidR="00A77429" w:rsidRPr="00A77429">
            <w:rPr>
              <w:rFonts w:ascii="Times New Roman" w:hAnsi="Times New Roman" w:cs="Times New Roman"/>
              <w:noProof/>
            </w:rPr>
            <w:t>(Donaldson, 2015)</w:t>
          </w:r>
          <w:r w:rsidR="005E0E31">
            <w:rPr>
              <w:rFonts w:ascii="Times New Roman" w:hAnsi="Times New Roman" w:cs="Times New Roman"/>
            </w:rPr>
            <w:fldChar w:fldCharType="end"/>
          </w:r>
        </w:sdtContent>
      </w:sdt>
      <w:r w:rsidR="00D342CB">
        <w:rPr>
          <w:rFonts w:ascii="Times New Roman" w:hAnsi="Times New Roman" w:cs="Times New Roman"/>
        </w:rPr>
        <w:t xml:space="preserve">, Donaldson’s views have had a strong influence on the development of Curriculum for Wales 2022. </w:t>
      </w:r>
    </w:p>
    <w:p w14:paraId="12BF0BBB" w14:textId="4631B809" w:rsidR="00117714" w:rsidRDefault="00117714">
      <w:pPr>
        <w:rPr>
          <w:rFonts w:ascii="Times New Roman" w:hAnsi="Times New Roman" w:cs="Times New Roman"/>
        </w:rPr>
      </w:pPr>
    </w:p>
    <w:p w14:paraId="6C922F12" w14:textId="7E7316ED" w:rsidR="00520CED" w:rsidRDefault="00117714">
      <w:pPr>
        <w:rPr>
          <w:rFonts w:ascii="Times New Roman" w:hAnsi="Times New Roman" w:cs="Times New Roman"/>
        </w:rPr>
      </w:pPr>
      <w:r>
        <w:rPr>
          <w:rFonts w:ascii="Times New Roman" w:hAnsi="Times New Roman" w:cs="Times New Roman"/>
        </w:rPr>
        <w:t xml:space="preserve">The rationale behind this study was to improve </w:t>
      </w:r>
      <w:r w:rsidR="00982252">
        <w:rPr>
          <w:rFonts w:ascii="Times New Roman" w:hAnsi="Times New Roman" w:cs="Times New Roman"/>
        </w:rPr>
        <w:t xml:space="preserve">the writer’s </w:t>
      </w:r>
      <w:r>
        <w:rPr>
          <w:rFonts w:ascii="Times New Roman" w:hAnsi="Times New Roman" w:cs="Times New Roman"/>
        </w:rPr>
        <w:t>professional</w:t>
      </w:r>
      <w:r w:rsidR="00737B47">
        <w:rPr>
          <w:rFonts w:ascii="Times New Roman" w:hAnsi="Times New Roman" w:cs="Times New Roman"/>
        </w:rPr>
        <w:t xml:space="preserve"> practice and </w:t>
      </w:r>
      <w:r w:rsidR="00561F4C">
        <w:rPr>
          <w:rFonts w:ascii="Times New Roman" w:hAnsi="Times New Roman" w:cs="Times New Roman"/>
        </w:rPr>
        <w:t xml:space="preserve">own </w:t>
      </w:r>
      <w:r w:rsidR="00737B47">
        <w:rPr>
          <w:rFonts w:ascii="Times New Roman" w:hAnsi="Times New Roman" w:cs="Times New Roman"/>
        </w:rPr>
        <w:t>pedagogy</w:t>
      </w:r>
      <w:r w:rsidR="00982252">
        <w:rPr>
          <w:rFonts w:ascii="Times New Roman" w:hAnsi="Times New Roman" w:cs="Times New Roman"/>
        </w:rPr>
        <w:t>. By conducting th</w:t>
      </w:r>
      <w:r w:rsidR="006D7FC2">
        <w:rPr>
          <w:rFonts w:ascii="Times New Roman" w:hAnsi="Times New Roman" w:cs="Times New Roman"/>
        </w:rPr>
        <w:t xml:space="preserve">e </w:t>
      </w:r>
      <w:r w:rsidR="00520CED">
        <w:rPr>
          <w:rFonts w:ascii="Times New Roman" w:hAnsi="Times New Roman" w:cs="Times New Roman"/>
        </w:rPr>
        <w:t>study,</w:t>
      </w:r>
      <w:r w:rsidR="00982252">
        <w:rPr>
          <w:rFonts w:ascii="Times New Roman" w:hAnsi="Times New Roman" w:cs="Times New Roman"/>
        </w:rPr>
        <w:t xml:space="preserve"> it enabled opportunities to meet </w:t>
      </w:r>
      <w:r w:rsidR="00561F4C">
        <w:rPr>
          <w:rFonts w:ascii="Times New Roman" w:hAnsi="Times New Roman" w:cs="Times New Roman"/>
        </w:rPr>
        <w:t xml:space="preserve">the </w:t>
      </w:r>
      <w:r w:rsidR="00982252">
        <w:rPr>
          <w:rFonts w:ascii="Times New Roman" w:hAnsi="Times New Roman" w:cs="Times New Roman"/>
        </w:rPr>
        <w:t>QTS standard</w:t>
      </w:r>
      <w:r w:rsidR="00561F4C">
        <w:rPr>
          <w:rFonts w:ascii="Times New Roman" w:hAnsi="Times New Roman" w:cs="Times New Roman"/>
        </w:rPr>
        <w:t xml:space="preserve"> of</w:t>
      </w:r>
      <w:r w:rsidR="006D7FC2">
        <w:rPr>
          <w:rFonts w:ascii="Times New Roman" w:hAnsi="Times New Roman" w:cs="Times New Roman"/>
        </w:rPr>
        <w:t xml:space="preserve">, </w:t>
      </w:r>
      <w:r w:rsidR="00982252">
        <w:rPr>
          <w:rFonts w:ascii="Times New Roman" w:hAnsi="Times New Roman" w:cs="Times New Roman"/>
        </w:rPr>
        <w:t>contin</w:t>
      </w:r>
      <w:r w:rsidR="00561F4C">
        <w:rPr>
          <w:rFonts w:ascii="Times New Roman" w:hAnsi="Times New Roman" w:cs="Times New Roman"/>
        </w:rPr>
        <w:t>ued</w:t>
      </w:r>
      <w:r w:rsidR="00520CED">
        <w:rPr>
          <w:rFonts w:ascii="Times New Roman" w:hAnsi="Times New Roman" w:cs="Times New Roman"/>
        </w:rPr>
        <w:t xml:space="preserve"> professional learning</w:t>
      </w:r>
      <w:r w:rsidR="005302F3">
        <w:rPr>
          <w:rFonts w:ascii="Times New Roman" w:hAnsi="Times New Roman" w:cs="Times New Roman"/>
        </w:rPr>
        <w:t xml:space="preserve">, as well as </w:t>
      </w:r>
      <w:r w:rsidR="00E93787">
        <w:rPr>
          <w:rFonts w:ascii="Times New Roman" w:hAnsi="Times New Roman" w:cs="Times New Roman"/>
        </w:rPr>
        <w:t>gaining an understanding into the</w:t>
      </w:r>
      <w:r w:rsidR="007E684A">
        <w:rPr>
          <w:rFonts w:ascii="Times New Roman" w:hAnsi="Times New Roman" w:cs="Times New Roman"/>
        </w:rPr>
        <w:t xml:space="preserve"> opinions of students and which questioning strategies work best for them</w:t>
      </w:r>
      <w:r w:rsidR="004E28D2">
        <w:rPr>
          <w:rFonts w:ascii="Times New Roman" w:hAnsi="Times New Roman" w:cs="Times New Roman"/>
        </w:rPr>
        <w:t>. Thi</w:t>
      </w:r>
      <w:r w:rsidR="006C3011">
        <w:rPr>
          <w:rFonts w:ascii="Times New Roman" w:hAnsi="Times New Roman" w:cs="Times New Roman"/>
        </w:rPr>
        <w:t>s</w:t>
      </w:r>
      <w:r w:rsidR="009B3916">
        <w:rPr>
          <w:rFonts w:ascii="Times New Roman" w:hAnsi="Times New Roman" w:cs="Times New Roman"/>
        </w:rPr>
        <w:t xml:space="preserve"> can then be linked to Article 12 of the UNCRC, which states that every child has the right to express their views, feelings and wishes in all matters affecting them</w:t>
      </w:r>
      <w:r w:rsidR="00A77429">
        <w:rPr>
          <w:rFonts w:ascii="Times New Roman" w:hAnsi="Times New Roman" w:cs="Times New Roman"/>
        </w:rPr>
        <w:t xml:space="preserve"> </w:t>
      </w:r>
      <w:sdt>
        <w:sdtPr>
          <w:rPr>
            <w:rFonts w:ascii="Times New Roman" w:hAnsi="Times New Roman" w:cs="Times New Roman"/>
          </w:rPr>
          <w:id w:val="-1114359694"/>
          <w:citation/>
        </w:sdtPr>
        <w:sdtEndPr/>
        <w:sdtContent>
          <w:r w:rsidR="00A77429">
            <w:rPr>
              <w:rFonts w:ascii="Times New Roman" w:hAnsi="Times New Roman" w:cs="Times New Roman"/>
            </w:rPr>
            <w:fldChar w:fldCharType="begin"/>
          </w:r>
          <w:r w:rsidR="00A77429">
            <w:rPr>
              <w:rFonts w:ascii="Times New Roman" w:hAnsi="Times New Roman" w:cs="Times New Roman"/>
            </w:rPr>
            <w:instrText xml:space="preserve"> CITATION UNI \l 2057 </w:instrText>
          </w:r>
          <w:r w:rsidR="00A77429">
            <w:rPr>
              <w:rFonts w:ascii="Times New Roman" w:hAnsi="Times New Roman" w:cs="Times New Roman"/>
            </w:rPr>
            <w:fldChar w:fldCharType="separate"/>
          </w:r>
          <w:r w:rsidR="00A77429" w:rsidRPr="00A77429">
            <w:rPr>
              <w:rFonts w:ascii="Times New Roman" w:hAnsi="Times New Roman" w:cs="Times New Roman"/>
              <w:noProof/>
            </w:rPr>
            <w:t>(UNICEF, n.d.)</w:t>
          </w:r>
          <w:r w:rsidR="00A77429">
            <w:rPr>
              <w:rFonts w:ascii="Times New Roman" w:hAnsi="Times New Roman" w:cs="Times New Roman"/>
            </w:rPr>
            <w:fldChar w:fldCharType="end"/>
          </w:r>
        </w:sdtContent>
      </w:sdt>
      <w:r w:rsidR="009B3916">
        <w:rPr>
          <w:rFonts w:ascii="Times New Roman" w:hAnsi="Times New Roman" w:cs="Times New Roman"/>
        </w:rPr>
        <w:t>, by conducting this research it should enable students to be questioned in ways that they find effective, enjoyable and comfortable</w:t>
      </w:r>
      <w:r w:rsidR="006D7FC2">
        <w:rPr>
          <w:rFonts w:ascii="Times New Roman" w:hAnsi="Times New Roman" w:cs="Times New Roman"/>
        </w:rPr>
        <w:t>, which ultimately will have a positive effect on their school experience.</w:t>
      </w:r>
    </w:p>
    <w:p w14:paraId="4CC9AB56" w14:textId="40542D89" w:rsidR="00664397" w:rsidRDefault="00664397">
      <w:pPr>
        <w:rPr>
          <w:rFonts w:ascii="Times New Roman" w:hAnsi="Times New Roman" w:cs="Times New Roman"/>
        </w:rPr>
      </w:pPr>
    </w:p>
    <w:p w14:paraId="192309D9" w14:textId="436E5B5A" w:rsidR="006F0D5B" w:rsidRDefault="00664397">
      <w:pPr>
        <w:rPr>
          <w:rFonts w:ascii="Times New Roman" w:hAnsi="Times New Roman" w:cs="Times New Roman"/>
        </w:rPr>
      </w:pPr>
      <w:r>
        <w:rPr>
          <w:rFonts w:ascii="Times New Roman" w:hAnsi="Times New Roman" w:cs="Times New Roman"/>
        </w:rPr>
        <w:t>The question we aim to answer during this research is “</w:t>
      </w:r>
      <w:r w:rsidR="00B01D45">
        <w:rPr>
          <w:rFonts w:ascii="Times New Roman" w:hAnsi="Times New Roman" w:cs="Times New Roman"/>
        </w:rPr>
        <w:t>What are staff and year ¾ students’ perceptions towards questioning in the classroom”</w:t>
      </w:r>
      <w:r w:rsidR="00C33B09">
        <w:rPr>
          <w:rFonts w:ascii="Times New Roman" w:hAnsi="Times New Roman" w:cs="Times New Roman"/>
        </w:rPr>
        <w:t xml:space="preserve">. </w:t>
      </w:r>
      <w:r w:rsidR="008D48BD">
        <w:rPr>
          <w:rFonts w:ascii="Times New Roman" w:hAnsi="Times New Roman" w:cs="Times New Roman"/>
        </w:rPr>
        <w:t>Before the study it was hypothesised that students were mostly offered opportunities to answer questions through summative methods</w:t>
      </w:r>
      <w:r w:rsidR="006F0D5B">
        <w:rPr>
          <w:rFonts w:ascii="Times New Roman" w:hAnsi="Times New Roman" w:cs="Times New Roman"/>
        </w:rPr>
        <w:t>, which could possibly prevent students from progressing as far as they could</w:t>
      </w:r>
      <w:r w:rsidR="006D7FC2">
        <w:rPr>
          <w:rFonts w:ascii="Times New Roman" w:hAnsi="Times New Roman" w:cs="Times New Roman"/>
        </w:rPr>
        <w:t xml:space="preserve"> if</w:t>
      </w:r>
      <w:r w:rsidR="006F0D5B">
        <w:rPr>
          <w:rFonts w:ascii="Times New Roman" w:hAnsi="Times New Roman" w:cs="Times New Roman"/>
        </w:rPr>
        <w:t xml:space="preserve"> formative methods such as AFL</w:t>
      </w:r>
      <w:r w:rsidR="006D7FC2">
        <w:rPr>
          <w:rFonts w:ascii="Times New Roman" w:hAnsi="Times New Roman" w:cs="Times New Roman"/>
        </w:rPr>
        <w:t xml:space="preserve"> were utilised</w:t>
      </w:r>
      <w:r w:rsidR="006F0D5B">
        <w:rPr>
          <w:rFonts w:ascii="Times New Roman" w:hAnsi="Times New Roman" w:cs="Times New Roman"/>
        </w:rPr>
        <w:t xml:space="preserve">. </w:t>
      </w:r>
      <w:r w:rsidR="0026623C">
        <w:rPr>
          <w:rFonts w:ascii="Times New Roman" w:hAnsi="Times New Roman" w:cs="Times New Roman"/>
        </w:rPr>
        <w:t>The Mosaic approach was implemented as the research method to prove or disprove our hypothesis</w:t>
      </w:r>
      <w:r w:rsidR="006D7FC2">
        <w:rPr>
          <w:rFonts w:ascii="Times New Roman" w:hAnsi="Times New Roman" w:cs="Times New Roman"/>
        </w:rPr>
        <w:t>, this</w:t>
      </w:r>
      <w:r w:rsidR="00F17F3F">
        <w:rPr>
          <w:rFonts w:ascii="Times New Roman" w:hAnsi="Times New Roman" w:cs="Times New Roman"/>
        </w:rPr>
        <w:t xml:space="preserve"> allow</w:t>
      </w:r>
      <w:r w:rsidR="006D7FC2">
        <w:rPr>
          <w:rFonts w:ascii="Times New Roman" w:hAnsi="Times New Roman" w:cs="Times New Roman"/>
        </w:rPr>
        <w:t>ed the</w:t>
      </w:r>
      <w:r w:rsidR="00F17F3F">
        <w:rPr>
          <w:rFonts w:ascii="Times New Roman" w:hAnsi="Times New Roman" w:cs="Times New Roman"/>
        </w:rPr>
        <w:t xml:space="preserve"> researcher</w:t>
      </w:r>
      <w:r w:rsidR="006D7FC2">
        <w:rPr>
          <w:rFonts w:ascii="Times New Roman" w:hAnsi="Times New Roman" w:cs="Times New Roman"/>
        </w:rPr>
        <w:t xml:space="preserve"> </w:t>
      </w:r>
      <w:r w:rsidR="00F17F3F">
        <w:rPr>
          <w:rFonts w:ascii="Times New Roman" w:hAnsi="Times New Roman" w:cs="Times New Roman"/>
        </w:rPr>
        <w:t xml:space="preserve">to collect data through a wide range of methods, whilst also taking a child-centred approach, since traditional data collection methods may not be suitable for children </w:t>
      </w:r>
      <w:sdt>
        <w:sdtPr>
          <w:rPr>
            <w:rFonts w:ascii="Times New Roman" w:hAnsi="Times New Roman" w:cs="Times New Roman"/>
          </w:rPr>
          <w:id w:val="-1578742045"/>
          <w:citation/>
        </w:sdtPr>
        <w:sdtEndPr/>
        <w:sdtContent>
          <w:r w:rsidR="00F17F3F">
            <w:rPr>
              <w:rFonts w:ascii="Times New Roman" w:hAnsi="Times New Roman" w:cs="Times New Roman"/>
            </w:rPr>
            <w:fldChar w:fldCharType="begin"/>
          </w:r>
          <w:r w:rsidR="00F17F3F">
            <w:rPr>
              <w:rFonts w:ascii="Times New Roman" w:hAnsi="Times New Roman" w:cs="Times New Roman"/>
            </w:rPr>
            <w:instrText xml:space="preserve"> CITATION Cla11 \l 2057 </w:instrText>
          </w:r>
          <w:r w:rsidR="00F17F3F">
            <w:rPr>
              <w:rFonts w:ascii="Times New Roman" w:hAnsi="Times New Roman" w:cs="Times New Roman"/>
            </w:rPr>
            <w:fldChar w:fldCharType="separate"/>
          </w:r>
          <w:r w:rsidR="00F17F3F" w:rsidRPr="00F17F3F">
            <w:rPr>
              <w:rFonts w:ascii="Times New Roman" w:hAnsi="Times New Roman" w:cs="Times New Roman"/>
              <w:noProof/>
            </w:rPr>
            <w:t>(Clark &amp; Moss, 2011)</w:t>
          </w:r>
          <w:r w:rsidR="00F17F3F">
            <w:rPr>
              <w:rFonts w:ascii="Times New Roman" w:hAnsi="Times New Roman" w:cs="Times New Roman"/>
            </w:rPr>
            <w:fldChar w:fldCharType="end"/>
          </w:r>
        </w:sdtContent>
      </w:sdt>
      <w:r w:rsidR="00F17F3F">
        <w:rPr>
          <w:rFonts w:ascii="Times New Roman" w:hAnsi="Times New Roman" w:cs="Times New Roman"/>
        </w:rPr>
        <w:t xml:space="preserve">. </w:t>
      </w:r>
    </w:p>
    <w:p w14:paraId="7BB371AB" w14:textId="2E1CB57E" w:rsidR="00B558A7" w:rsidRDefault="00B558A7">
      <w:pPr>
        <w:rPr>
          <w:rFonts w:ascii="Times New Roman" w:hAnsi="Times New Roman" w:cs="Times New Roman"/>
        </w:rPr>
      </w:pPr>
    </w:p>
    <w:p w14:paraId="1E6B6CBB" w14:textId="76357DBE" w:rsidR="00B558A7" w:rsidRDefault="00B558A7">
      <w:pPr>
        <w:rPr>
          <w:rFonts w:ascii="Times New Roman" w:hAnsi="Times New Roman" w:cs="Times New Roman"/>
          <w:sz w:val="28"/>
          <w:szCs w:val="28"/>
          <w:u w:val="single"/>
        </w:rPr>
      </w:pPr>
      <w:r>
        <w:rPr>
          <w:rFonts w:ascii="Times New Roman" w:hAnsi="Times New Roman" w:cs="Times New Roman"/>
          <w:sz w:val="28"/>
          <w:szCs w:val="28"/>
          <w:u w:val="single"/>
        </w:rPr>
        <w:t>Literature Review</w:t>
      </w:r>
    </w:p>
    <w:p w14:paraId="7D25CA3F" w14:textId="2DCCC634" w:rsidR="00B558A7" w:rsidRDefault="00B558A7">
      <w:pPr>
        <w:rPr>
          <w:rFonts w:ascii="Times New Roman" w:hAnsi="Times New Roman" w:cs="Times New Roman"/>
          <w:sz w:val="28"/>
          <w:szCs w:val="28"/>
          <w:u w:val="single"/>
        </w:rPr>
      </w:pPr>
    </w:p>
    <w:p w14:paraId="33CA0B01" w14:textId="7997A587" w:rsidR="00B51E68" w:rsidRDefault="007209BA">
      <w:pPr>
        <w:rPr>
          <w:rFonts w:ascii="Times New Roman" w:hAnsi="Times New Roman" w:cs="Times New Roman"/>
        </w:rPr>
      </w:pPr>
      <w:r>
        <w:rPr>
          <w:rFonts w:ascii="Times New Roman" w:hAnsi="Times New Roman" w:cs="Times New Roman"/>
        </w:rPr>
        <w:t>As mentioned previously</w:t>
      </w:r>
      <w:r w:rsidR="00146446">
        <w:rPr>
          <w:rFonts w:ascii="Times New Roman" w:hAnsi="Times New Roman" w:cs="Times New Roman"/>
        </w:rPr>
        <w:t xml:space="preserve"> this study looks to investigate perceptions of AFL, and its effect on those who interact with it most</w:t>
      </w:r>
      <w:r w:rsidR="00CA12D6">
        <w:rPr>
          <w:rFonts w:ascii="Times New Roman" w:hAnsi="Times New Roman" w:cs="Times New Roman"/>
        </w:rPr>
        <w:t>, teachers and students</w:t>
      </w:r>
      <w:r w:rsidR="00146446">
        <w:rPr>
          <w:rFonts w:ascii="Times New Roman" w:hAnsi="Times New Roman" w:cs="Times New Roman"/>
        </w:rPr>
        <w:t>. The f</w:t>
      </w:r>
      <w:r w:rsidR="00554838">
        <w:rPr>
          <w:rFonts w:ascii="Times New Roman" w:hAnsi="Times New Roman" w:cs="Times New Roman"/>
        </w:rPr>
        <w:t>ive</w:t>
      </w:r>
      <w:r w:rsidR="00146446">
        <w:rPr>
          <w:rFonts w:ascii="Times New Roman" w:hAnsi="Times New Roman" w:cs="Times New Roman"/>
        </w:rPr>
        <w:t xml:space="preserve"> key characteristics</w:t>
      </w:r>
      <w:r w:rsidR="00E24789">
        <w:rPr>
          <w:rFonts w:ascii="Times New Roman" w:hAnsi="Times New Roman" w:cs="Times New Roman"/>
        </w:rPr>
        <w:t xml:space="preserve"> of AFL are questioning, which we will placing an emphasis on, feedback</w:t>
      </w:r>
      <w:r w:rsidR="00A118B7">
        <w:rPr>
          <w:rFonts w:ascii="Times New Roman" w:hAnsi="Times New Roman" w:cs="Times New Roman"/>
        </w:rPr>
        <w:t xml:space="preserve">, </w:t>
      </w:r>
      <w:r w:rsidR="00554838">
        <w:rPr>
          <w:rFonts w:ascii="Times New Roman" w:hAnsi="Times New Roman" w:cs="Times New Roman"/>
        </w:rPr>
        <w:t xml:space="preserve">sharing success criteria with learners, </w:t>
      </w:r>
      <w:r w:rsidR="00FA36D8">
        <w:rPr>
          <w:rFonts w:ascii="Times New Roman" w:hAnsi="Times New Roman" w:cs="Times New Roman"/>
        </w:rPr>
        <w:t>peer,</w:t>
      </w:r>
      <w:r w:rsidR="00A118B7">
        <w:rPr>
          <w:rFonts w:ascii="Times New Roman" w:hAnsi="Times New Roman" w:cs="Times New Roman"/>
        </w:rPr>
        <w:t xml:space="preserve"> and self-assessment. </w:t>
      </w:r>
      <w:r w:rsidR="00CD4879">
        <w:rPr>
          <w:rFonts w:ascii="Times New Roman" w:hAnsi="Times New Roman" w:cs="Times New Roman"/>
        </w:rPr>
        <w:t xml:space="preserve"> The importance of AFL cannot be understated</w:t>
      </w:r>
      <w:r w:rsidR="00FA36D8">
        <w:rPr>
          <w:rFonts w:ascii="Times New Roman" w:hAnsi="Times New Roman" w:cs="Times New Roman"/>
        </w:rPr>
        <w:t xml:space="preserve">. One study highlighted that 78% of </w:t>
      </w:r>
      <w:r w:rsidR="00FC177B">
        <w:rPr>
          <w:rFonts w:ascii="Times New Roman" w:hAnsi="Times New Roman" w:cs="Times New Roman"/>
        </w:rPr>
        <w:t>schools</w:t>
      </w:r>
      <w:r w:rsidR="00FA36D8">
        <w:rPr>
          <w:rFonts w:ascii="Times New Roman" w:hAnsi="Times New Roman" w:cs="Times New Roman"/>
        </w:rPr>
        <w:t xml:space="preserve"> stated that AFL had a successful </w:t>
      </w:r>
      <w:r w:rsidR="00FC177B">
        <w:rPr>
          <w:rFonts w:ascii="Times New Roman" w:hAnsi="Times New Roman" w:cs="Times New Roman"/>
        </w:rPr>
        <w:t xml:space="preserve">impact on primary school students’ attainment, and two of the 35 schools attributed improved summative test results to AFL techniques </w:t>
      </w:r>
      <w:sdt>
        <w:sdtPr>
          <w:rPr>
            <w:rFonts w:ascii="Times New Roman" w:hAnsi="Times New Roman" w:cs="Times New Roman"/>
          </w:rPr>
          <w:id w:val="1317148176"/>
          <w:citation/>
        </w:sdtPr>
        <w:sdtEndPr/>
        <w:sdtContent>
          <w:r w:rsidR="002C41D5">
            <w:rPr>
              <w:rFonts w:ascii="Times New Roman" w:hAnsi="Times New Roman" w:cs="Times New Roman"/>
            </w:rPr>
            <w:fldChar w:fldCharType="begin"/>
          </w:r>
          <w:r w:rsidR="002C41D5">
            <w:rPr>
              <w:rFonts w:ascii="Times New Roman" w:hAnsi="Times New Roman" w:cs="Times New Roman"/>
            </w:rPr>
            <w:instrText xml:space="preserve"> CITATION Flo131 \l 2057 </w:instrText>
          </w:r>
          <w:r w:rsidR="002C41D5">
            <w:rPr>
              <w:rFonts w:ascii="Times New Roman" w:hAnsi="Times New Roman" w:cs="Times New Roman"/>
            </w:rPr>
            <w:fldChar w:fldCharType="separate"/>
          </w:r>
          <w:r w:rsidR="002C41D5" w:rsidRPr="002C41D5">
            <w:rPr>
              <w:rFonts w:ascii="Times New Roman" w:hAnsi="Times New Roman" w:cs="Times New Roman"/>
              <w:noProof/>
            </w:rPr>
            <w:t>(Florez &amp; Sammons, 2013)</w:t>
          </w:r>
          <w:r w:rsidR="002C41D5">
            <w:rPr>
              <w:rFonts w:ascii="Times New Roman" w:hAnsi="Times New Roman" w:cs="Times New Roman"/>
            </w:rPr>
            <w:fldChar w:fldCharType="end"/>
          </w:r>
        </w:sdtContent>
      </w:sdt>
      <w:r w:rsidR="002C41D5">
        <w:rPr>
          <w:rFonts w:ascii="Times New Roman" w:hAnsi="Times New Roman" w:cs="Times New Roman"/>
        </w:rPr>
        <w:t xml:space="preserve">. </w:t>
      </w:r>
      <w:r w:rsidR="00B51E68">
        <w:rPr>
          <w:rFonts w:ascii="Times New Roman" w:hAnsi="Times New Roman" w:cs="Times New Roman"/>
        </w:rPr>
        <w:t xml:space="preserve">Furthermore, it is stated that formative assessment can nurture students and </w:t>
      </w:r>
      <w:r w:rsidR="006B282C">
        <w:rPr>
          <w:rFonts w:ascii="Times New Roman" w:hAnsi="Times New Roman" w:cs="Times New Roman"/>
        </w:rPr>
        <w:t xml:space="preserve">developing their ability to learn as well as increasing their commitment to valued learning experiences </w:t>
      </w:r>
      <w:sdt>
        <w:sdtPr>
          <w:rPr>
            <w:rFonts w:ascii="Times New Roman" w:hAnsi="Times New Roman" w:cs="Times New Roman"/>
          </w:rPr>
          <w:id w:val="-446238064"/>
          <w:citation/>
        </w:sdtPr>
        <w:sdtEndPr/>
        <w:sdtContent>
          <w:r w:rsidR="006B282C">
            <w:rPr>
              <w:rFonts w:ascii="Times New Roman" w:hAnsi="Times New Roman" w:cs="Times New Roman"/>
            </w:rPr>
            <w:fldChar w:fldCharType="begin"/>
          </w:r>
          <w:r w:rsidR="006B282C">
            <w:rPr>
              <w:rFonts w:ascii="Times New Roman" w:hAnsi="Times New Roman" w:cs="Times New Roman"/>
            </w:rPr>
            <w:instrText xml:space="preserve"> CITATION Zwe15 \l 2057 </w:instrText>
          </w:r>
          <w:r w:rsidR="006B282C">
            <w:rPr>
              <w:rFonts w:ascii="Times New Roman" w:hAnsi="Times New Roman" w:cs="Times New Roman"/>
            </w:rPr>
            <w:fldChar w:fldCharType="separate"/>
          </w:r>
          <w:r w:rsidR="006B282C" w:rsidRPr="006B282C">
            <w:rPr>
              <w:rFonts w:ascii="Times New Roman" w:hAnsi="Times New Roman" w:cs="Times New Roman"/>
              <w:noProof/>
            </w:rPr>
            <w:t>(Baleni, 2015)</w:t>
          </w:r>
          <w:r w:rsidR="006B282C">
            <w:rPr>
              <w:rFonts w:ascii="Times New Roman" w:hAnsi="Times New Roman" w:cs="Times New Roman"/>
            </w:rPr>
            <w:fldChar w:fldCharType="end"/>
          </w:r>
        </w:sdtContent>
      </w:sdt>
      <w:r w:rsidR="006B282C">
        <w:rPr>
          <w:rFonts w:ascii="Times New Roman" w:hAnsi="Times New Roman" w:cs="Times New Roman"/>
        </w:rPr>
        <w:t>.</w:t>
      </w:r>
    </w:p>
    <w:p w14:paraId="330B9700" w14:textId="275491EE" w:rsidR="006B282C" w:rsidRDefault="006B282C">
      <w:pPr>
        <w:rPr>
          <w:rFonts w:ascii="Times New Roman" w:hAnsi="Times New Roman" w:cs="Times New Roman"/>
        </w:rPr>
      </w:pPr>
    </w:p>
    <w:p w14:paraId="75147511" w14:textId="430D4794" w:rsidR="00D7121F" w:rsidRDefault="00505A77">
      <w:pPr>
        <w:rPr>
          <w:rFonts w:ascii="Times New Roman" w:hAnsi="Times New Roman" w:cs="Times New Roman"/>
        </w:rPr>
      </w:pPr>
      <w:r>
        <w:rPr>
          <w:rFonts w:ascii="Times New Roman" w:hAnsi="Times New Roman" w:cs="Times New Roman"/>
        </w:rPr>
        <w:lastRenderedPageBreak/>
        <w:t>The key topic under investigation is the aspect of questioning in AFL</w:t>
      </w:r>
      <w:r w:rsidR="00376036">
        <w:rPr>
          <w:rFonts w:ascii="Times New Roman" w:hAnsi="Times New Roman" w:cs="Times New Roman"/>
        </w:rPr>
        <w:t>.</w:t>
      </w:r>
      <w:r w:rsidR="000B1D2C">
        <w:rPr>
          <w:rFonts w:ascii="Times New Roman" w:hAnsi="Times New Roman" w:cs="Times New Roman"/>
        </w:rPr>
        <w:t xml:space="preserve"> The importance of teacher’s questioning cannot </w:t>
      </w:r>
      <w:r w:rsidR="00554838">
        <w:rPr>
          <w:rFonts w:ascii="Times New Roman" w:hAnsi="Times New Roman" w:cs="Times New Roman"/>
        </w:rPr>
        <w:t>must be recognised</w:t>
      </w:r>
      <w:r w:rsidR="000B1D2C">
        <w:rPr>
          <w:rFonts w:ascii="Times New Roman" w:hAnsi="Times New Roman" w:cs="Times New Roman"/>
        </w:rPr>
        <w:t>, after all teachers have</w:t>
      </w:r>
      <w:r w:rsidR="00703449">
        <w:rPr>
          <w:rFonts w:ascii="Times New Roman" w:hAnsi="Times New Roman" w:cs="Times New Roman"/>
        </w:rPr>
        <w:t xml:space="preserve"> been described as ‘professional question makers’ </w:t>
      </w:r>
      <w:sdt>
        <w:sdtPr>
          <w:rPr>
            <w:rFonts w:ascii="Times New Roman" w:hAnsi="Times New Roman" w:cs="Times New Roman"/>
          </w:rPr>
          <w:id w:val="-2076661733"/>
          <w:citation/>
        </w:sdtPr>
        <w:sdtEndPr/>
        <w:sdtContent>
          <w:r w:rsidR="00703449">
            <w:rPr>
              <w:rFonts w:ascii="Times New Roman" w:hAnsi="Times New Roman" w:cs="Times New Roman"/>
            </w:rPr>
            <w:fldChar w:fldCharType="begin"/>
          </w:r>
          <w:r w:rsidR="00703449">
            <w:rPr>
              <w:rFonts w:ascii="Times New Roman" w:hAnsi="Times New Roman" w:cs="Times New Roman"/>
            </w:rPr>
            <w:instrText xml:space="preserve"> CITATION Mar61 \l 2057 </w:instrText>
          </w:r>
          <w:r w:rsidR="00703449">
            <w:rPr>
              <w:rFonts w:ascii="Times New Roman" w:hAnsi="Times New Roman" w:cs="Times New Roman"/>
            </w:rPr>
            <w:fldChar w:fldCharType="separate"/>
          </w:r>
          <w:r w:rsidR="00703449" w:rsidRPr="00703449">
            <w:rPr>
              <w:rFonts w:ascii="Times New Roman" w:hAnsi="Times New Roman" w:cs="Times New Roman"/>
              <w:noProof/>
            </w:rPr>
            <w:t>(Aschner, 1961)</w:t>
          </w:r>
          <w:r w:rsidR="00703449">
            <w:rPr>
              <w:rFonts w:ascii="Times New Roman" w:hAnsi="Times New Roman" w:cs="Times New Roman"/>
            </w:rPr>
            <w:fldChar w:fldCharType="end"/>
          </w:r>
        </w:sdtContent>
      </w:sdt>
      <w:r w:rsidR="009015CB">
        <w:rPr>
          <w:rFonts w:ascii="Times New Roman" w:hAnsi="Times New Roman" w:cs="Times New Roman"/>
        </w:rPr>
        <w:t>, questioning has been and will forever be an integral part of teaching, since that it was estimated that four-fifths of school-time was occupied by question-and-answer</w:t>
      </w:r>
      <w:r w:rsidR="00554838">
        <w:rPr>
          <w:rFonts w:ascii="Times New Roman" w:hAnsi="Times New Roman" w:cs="Times New Roman"/>
        </w:rPr>
        <w:t xml:space="preserve"> interactions</w:t>
      </w:r>
      <w:r w:rsidR="009015CB">
        <w:rPr>
          <w:rFonts w:ascii="Times New Roman" w:hAnsi="Times New Roman" w:cs="Times New Roman"/>
        </w:rPr>
        <w:t xml:space="preserve">, and that a sample of teachers asked a mean of </w:t>
      </w:r>
      <w:r w:rsidR="00336963">
        <w:rPr>
          <w:rFonts w:ascii="Times New Roman" w:hAnsi="Times New Roman" w:cs="Times New Roman"/>
        </w:rPr>
        <w:t xml:space="preserve">395 questions per day in 1912 </w:t>
      </w:r>
      <w:sdt>
        <w:sdtPr>
          <w:rPr>
            <w:rFonts w:ascii="Times New Roman" w:hAnsi="Times New Roman" w:cs="Times New Roman"/>
          </w:rPr>
          <w:id w:val="1220398385"/>
          <w:citation/>
        </w:sdtPr>
        <w:sdtEndPr/>
        <w:sdtContent>
          <w:r w:rsidR="00336963">
            <w:rPr>
              <w:rFonts w:ascii="Times New Roman" w:hAnsi="Times New Roman" w:cs="Times New Roman"/>
            </w:rPr>
            <w:fldChar w:fldCharType="begin"/>
          </w:r>
          <w:r w:rsidR="00336963">
            <w:rPr>
              <w:rFonts w:ascii="Times New Roman" w:hAnsi="Times New Roman" w:cs="Times New Roman"/>
            </w:rPr>
            <w:instrText xml:space="preserve"> CITATION RSt12 \l 2057 </w:instrText>
          </w:r>
          <w:r w:rsidR="00336963">
            <w:rPr>
              <w:rFonts w:ascii="Times New Roman" w:hAnsi="Times New Roman" w:cs="Times New Roman"/>
            </w:rPr>
            <w:fldChar w:fldCharType="separate"/>
          </w:r>
          <w:r w:rsidR="00336963" w:rsidRPr="00336963">
            <w:rPr>
              <w:rFonts w:ascii="Times New Roman" w:hAnsi="Times New Roman" w:cs="Times New Roman"/>
              <w:noProof/>
            </w:rPr>
            <w:t>(Stevens, 1912)</w:t>
          </w:r>
          <w:r w:rsidR="00336963">
            <w:rPr>
              <w:rFonts w:ascii="Times New Roman" w:hAnsi="Times New Roman" w:cs="Times New Roman"/>
            </w:rPr>
            <w:fldChar w:fldCharType="end"/>
          </w:r>
        </w:sdtContent>
      </w:sdt>
      <w:r w:rsidR="00336963">
        <w:rPr>
          <w:rFonts w:ascii="Times New Roman" w:hAnsi="Times New Roman" w:cs="Times New Roman"/>
        </w:rPr>
        <w:t xml:space="preserve">. Although these figures may not be accurate </w:t>
      </w:r>
      <w:r w:rsidR="00F06A2C">
        <w:rPr>
          <w:rFonts w:ascii="Times New Roman" w:hAnsi="Times New Roman" w:cs="Times New Roman"/>
        </w:rPr>
        <w:t>to today’s pedagogy, they still highlight the role that questioning plays in today’s classroom</w:t>
      </w:r>
      <w:r w:rsidR="00703449">
        <w:rPr>
          <w:rFonts w:ascii="Times New Roman" w:hAnsi="Times New Roman" w:cs="Times New Roman"/>
        </w:rPr>
        <w:t>.</w:t>
      </w:r>
      <w:r w:rsidR="00376036">
        <w:rPr>
          <w:rFonts w:ascii="Times New Roman" w:hAnsi="Times New Roman" w:cs="Times New Roman"/>
        </w:rPr>
        <w:t xml:space="preserve"> Effective questioning </w:t>
      </w:r>
      <w:r w:rsidR="006A4984">
        <w:rPr>
          <w:rFonts w:ascii="Times New Roman" w:hAnsi="Times New Roman" w:cs="Times New Roman"/>
        </w:rPr>
        <w:t>in the classroom can illicit conversations, inspire deeper intellectual thought, and promote interaction with peers</w:t>
      </w:r>
      <w:r w:rsidR="00BC0C1B">
        <w:rPr>
          <w:rFonts w:ascii="Times New Roman" w:hAnsi="Times New Roman" w:cs="Times New Roman"/>
        </w:rPr>
        <w:t xml:space="preserve"> </w:t>
      </w:r>
      <w:sdt>
        <w:sdtPr>
          <w:rPr>
            <w:rFonts w:ascii="Times New Roman" w:hAnsi="Times New Roman" w:cs="Times New Roman"/>
          </w:rPr>
          <w:id w:val="1900862553"/>
          <w:citation/>
        </w:sdtPr>
        <w:sdtEndPr/>
        <w:sdtContent>
          <w:r w:rsidR="00C73496">
            <w:rPr>
              <w:rFonts w:ascii="Times New Roman" w:hAnsi="Times New Roman" w:cs="Times New Roman"/>
            </w:rPr>
            <w:fldChar w:fldCharType="begin"/>
          </w:r>
          <w:r w:rsidR="00C73496">
            <w:rPr>
              <w:rFonts w:ascii="Times New Roman" w:hAnsi="Times New Roman" w:cs="Times New Roman"/>
            </w:rPr>
            <w:instrText xml:space="preserve"> CITATION Ell18 \l 2057 </w:instrText>
          </w:r>
          <w:r w:rsidR="00C73496">
            <w:rPr>
              <w:rFonts w:ascii="Times New Roman" w:hAnsi="Times New Roman" w:cs="Times New Roman"/>
            </w:rPr>
            <w:fldChar w:fldCharType="separate"/>
          </w:r>
          <w:r w:rsidR="00C73496" w:rsidRPr="00C73496">
            <w:rPr>
              <w:rFonts w:ascii="Times New Roman" w:hAnsi="Times New Roman" w:cs="Times New Roman"/>
              <w:noProof/>
            </w:rPr>
            <w:t>(Collier, 2018)</w:t>
          </w:r>
          <w:r w:rsidR="00C73496">
            <w:rPr>
              <w:rFonts w:ascii="Times New Roman" w:hAnsi="Times New Roman" w:cs="Times New Roman"/>
            </w:rPr>
            <w:fldChar w:fldCharType="end"/>
          </w:r>
        </w:sdtContent>
      </w:sdt>
      <w:r w:rsidR="00C73496">
        <w:rPr>
          <w:rFonts w:ascii="Times New Roman" w:hAnsi="Times New Roman" w:cs="Times New Roman"/>
        </w:rPr>
        <w:t xml:space="preserve">. </w:t>
      </w:r>
      <w:r w:rsidR="00CF3820">
        <w:rPr>
          <w:rFonts w:ascii="Times New Roman" w:hAnsi="Times New Roman" w:cs="Times New Roman"/>
        </w:rPr>
        <w:t>The National Council of Teachers of Mathematics</w:t>
      </w:r>
      <w:r w:rsidR="0010109C">
        <w:rPr>
          <w:rFonts w:ascii="Times New Roman" w:hAnsi="Times New Roman" w:cs="Times New Roman"/>
        </w:rPr>
        <w:t xml:space="preserve"> (NCTM) released standards in 1989 which looked</w:t>
      </w:r>
      <w:r w:rsidR="00D25A55">
        <w:rPr>
          <w:rFonts w:ascii="Times New Roman" w:hAnsi="Times New Roman" w:cs="Times New Roman"/>
        </w:rPr>
        <w:t xml:space="preserve"> to create students who took responsibility for their </w:t>
      </w:r>
      <w:r w:rsidR="00D7121F">
        <w:rPr>
          <w:rFonts w:ascii="Times New Roman" w:hAnsi="Times New Roman" w:cs="Times New Roman"/>
        </w:rPr>
        <w:t>thinking and</w:t>
      </w:r>
      <w:r w:rsidR="00E10B90">
        <w:rPr>
          <w:rFonts w:ascii="Times New Roman" w:hAnsi="Times New Roman" w:cs="Times New Roman"/>
        </w:rPr>
        <w:t xml:space="preserve"> believed the best way to do this was through encouraging open conversations between students and teachers, with the utilisation of effective questioning</w:t>
      </w:r>
      <w:r w:rsidR="008859AF">
        <w:rPr>
          <w:rFonts w:ascii="Times New Roman" w:hAnsi="Times New Roman" w:cs="Times New Roman"/>
        </w:rPr>
        <w:t xml:space="preserve"> </w:t>
      </w:r>
      <w:sdt>
        <w:sdtPr>
          <w:rPr>
            <w:rFonts w:ascii="Times New Roman" w:hAnsi="Times New Roman" w:cs="Times New Roman"/>
          </w:rPr>
          <w:id w:val="771285770"/>
          <w:citation/>
        </w:sdtPr>
        <w:sdtEndPr/>
        <w:sdtContent>
          <w:r w:rsidR="008859AF">
            <w:rPr>
              <w:rFonts w:ascii="Times New Roman" w:hAnsi="Times New Roman" w:cs="Times New Roman"/>
            </w:rPr>
            <w:fldChar w:fldCharType="begin"/>
          </w:r>
          <w:r w:rsidR="008859AF">
            <w:rPr>
              <w:rFonts w:ascii="Times New Roman" w:hAnsi="Times New Roman" w:cs="Times New Roman"/>
            </w:rPr>
            <w:instrText xml:space="preserve"> CITATION Sul91 \l 2057 </w:instrText>
          </w:r>
          <w:r w:rsidR="008859AF">
            <w:rPr>
              <w:rFonts w:ascii="Times New Roman" w:hAnsi="Times New Roman" w:cs="Times New Roman"/>
            </w:rPr>
            <w:fldChar w:fldCharType="separate"/>
          </w:r>
          <w:r w:rsidR="008859AF" w:rsidRPr="008859AF">
            <w:rPr>
              <w:rFonts w:ascii="Times New Roman" w:hAnsi="Times New Roman" w:cs="Times New Roman"/>
              <w:noProof/>
            </w:rPr>
            <w:t>(Sullivan &amp; Clarke, 1991)</w:t>
          </w:r>
          <w:r w:rsidR="008859AF">
            <w:rPr>
              <w:rFonts w:ascii="Times New Roman" w:hAnsi="Times New Roman" w:cs="Times New Roman"/>
            </w:rPr>
            <w:fldChar w:fldCharType="end"/>
          </w:r>
        </w:sdtContent>
      </w:sdt>
      <w:r w:rsidR="00792CE3">
        <w:rPr>
          <w:rFonts w:ascii="Times New Roman" w:hAnsi="Times New Roman" w:cs="Times New Roman"/>
        </w:rPr>
        <w:t>.</w:t>
      </w:r>
    </w:p>
    <w:p w14:paraId="28D448A4" w14:textId="52B800DB" w:rsidR="002E6860" w:rsidRDefault="002E6860">
      <w:pPr>
        <w:rPr>
          <w:rFonts w:ascii="Times New Roman" w:hAnsi="Times New Roman" w:cs="Times New Roman"/>
        </w:rPr>
      </w:pPr>
    </w:p>
    <w:p w14:paraId="7805A480" w14:textId="298FD8FB" w:rsidR="002E6860" w:rsidRDefault="002E6860">
      <w:pPr>
        <w:rPr>
          <w:rFonts w:ascii="Times New Roman" w:hAnsi="Times New Roman" w:cs="Times New Roman"/>
        </w:rPr>
      </w:pPr>
      <w:r>
        <w:rPr>
          <w:rFonts w:ascii="Times New Roman" w:hAnsi="Times New Roman" w:cs="Times New Roman"/>
        </w:rPr>
        <w:t>As mentioned, effective questioning</w:t>
      </w:r>
      <w:r w:rsidR="005F177E">
        <w:rPr>
          <w:rFonts w:ascii="Times New Roman" w:hAnsi="Times New Roman" w:cs="Times New Roman"/>
        </w:rPr>
        <w:t xml:space="preserve"> needs to encourage the development </w:t>
      </w:r>
      <w:r w:rsidR="00CE6B7C">
        <w:rPr>
          <w:rFonts w:ascii="Times New Roman" w:hAnsi="Times New Roman" w:cs="Times New Roman"/>
        </w:rPr>
        <w:t xml:space="preserve">of cognitive skills and </w:t>
      </w:r>
      <w:r w:rsidR="00B252F5">
        <w:rPr>
          <w:rFonts w:ascii="Times New Roman" w:hAnsi="Times New Roman" w:cs="Times New Roman"/>
        </w:rPr>
        <w:t xml:space="preserve">abstract </w:t>
      </w:r>
      <w:r w:rsidR="00CE6B7C">
        <w:rPr>
          <w:rFonts w:ascii="Times New Roman" w:hAnsi="Times New Roman" w:cs="Times New Roman"/>
        </w:rPr>
        <w:t>thinking</w:t>
      </w:r>
      <w:r w:rsidR="00B252F5">
        <w:rPr>
          <w:rFonts w:ascii="Times New Roman" w:hAnsi="Times New Roman" w:cs="Times New Roman"/>
        </w:rPr>
        <w:t>. Questions that promote th</w:t>
      </w:r>
      <w:r w:rsidR="00212BFA">
        <w:rPr>
          <w:rFonts w:ascii="Times New Roman" w:hAnsi="Times New Roman" w:cs="Times New Roman"/>
        </w:rPr>
        <w:t xml:space="preserve">is are </w:t>
      </w:r>
      <w:r w:rsidR="00EC7752">
        <w:rPr>
          <w:rFonts w:ascii="Times New Roman" w:hAnsi="Times New Roman" w:cs="Times New Roman"/>
        </w:rPr>
        <w:t>referred to</w:t>
      </w:r>
      <w:r w:rsidR="00212BFA">
        <w:rPr>
          <w:rFonts w:ascii="Times New Roman" w:hAnsi="Times New Roman" w:cs="Times New Roman"/>
        </w:rPr>
        <w:t xml:space="preserve"> as higher-order question</w:t>
      </w:r>
      <w:r w:rsidR="00EC7752">
        <w:rPr>
          <w:rFonts w:ascii="Times New Roman" w:hAnsi="Times New Roman" w:cs="Times New Roman"/>
        </w:rPr>
        <w:t xml:space="preserve">s. This method of questioning </w:t>
      </w:r>
      <w:r w:rsidR="00280E43">
        <w:rPr>
          <w:rFonts w:ascii="Times New Roman" w:hAnsi="Times New Roman" w:cs="Times New Roman"/>
        </w:rPr>
        <w:t>requires</w:t>
      </w:r>
      <w:r w:rsidR="00EC7752">
        <w:rPr>
          <w:rFonts w:ascii="Times New Roman" w:hAnsi="Times New Roman" w:cs="Times New Roman"/>
        </w:rPr>
        <w:t xml:space="preserve"> answers that go beyond simple information, and so, when they are asked</w:t>
      </w:r>
      <w:r w:rsidR="00554838">
        <w:rPr>
          <w:rFonts w:ascii="Times New Roman" w:hAnsi="Times New Roman" w:cs="Times New Roman"/>
        </w:rPr>
        <w:t>,</w:t>
      </w:r>
      <w:r w:rsidR="00EC7752">
        <w:rPr>
          <w:rFonts w:ascii="Times New Roman" w:hAnsi="Times New Roman" w:cs="Times New Roman"/>
        </w:rPr>
        <w:t xml:space="preserve"> the language behind them</w:t>
      </w:r>
      <w:r w:rsidR="00885928">
        <w:rPr>
          <w:rFonts w:ascii="Times New Roman" w:hAnsi="Times New Roman" w:cs="Times New Roman"/>
        </w:rPr>
        <w:t xml:space="preserve"> is more complex, and they are deemed to improve pupil progress since they promote the use of analysing, synthesising and evaluation skills, rather than simply recalling facts </w:t>
      </w:r>
      <w:sdt>
        <w:sdtPr>
          <w:rPr>
            <w:rFonts w:ascii="Times New Roman" w:hAnsi="Times New Roman" w:cs="Times New Roman"/>
          </w:rPr>
          <w:id w:val="-559863205"/>
          <w:citation/>
        </w:sdtPr>
        <w:sdtEndPr/>
        <w:sdtContent>
          <w:r w:rsidR="00885928">
            <w:rPr>
              <w:rFonts w:ascii="Times New Roman" w:hAnsi="Times New Roman" w:cs="Times New Roman"/>
            </w:rPr>
            <w:fldChar w:fldCharType="begin"/>
          </w:r>
          <w:r w:rsidR="00885928">
            <w:rPr>
              <w:rFonts w:ascii="Times New Roman" w:hAnsi="Times New Roman" w:cs="Times New Roman"/>
            </w:rPr>
            <w:instrText xml:space="preserve"> CITATION Pat14 \l 2057 </w:instrText>
          </w:r>
          <w:r w:rsidR="00885928">
            <w:rPr>
              <w:rFonts w:ascii="Times New Roman" w:hAnsi="Times New Roman" w:cs="Times New Roman"/>
            </w:rPr>
            <w:fldChar w:fldCharType="separate"/>
          </w:r>
          <w:r w:rsidR="00885928" w:rsidRPr="00885928">
            <w:rPr>
              <w:rFonts w:ascii="Times New Roman" w:hAnsi="Times New Roman" w:cs="Times New Roman"/>
              <w:noProof/>
            </w:rPr>
            <w:t>(Bogdanovich, 2014)</w:t>
          </w:r>
          <w:r w:rsidR="00885928">
            <w:rPr>
              <w:rFonts w:ascii="Times New Roman" w:hAnsi="Times New Roman" w:cs="Times New Roman"/>
            </w:rPr>
            <w:fldChar w:fldCharType="end"/>
          </w:r>
        </w:sdtContent>
      </w:sdt>
      <w:r w:rsidR="00885928">
        <w:rPr>
          <w:rFonts w:ascii="Times New Roman" w:hAnsi="Times New Roman" w:cs="Times New Roman"/>
        </w:rPr>
        <w:t xml:space="preserve"> </w:t>
      </w:r>
      <w:r w:rsidR="00280E43">
        <w:rPr>
          <w:rFonts w:ascii="Times New Roman" w:hAnsi="Times New Roman" w:cs="Times New Roman"/>
        </w:rPr>
        <w:t>. Data investigating the frequency of productive (higher-order</w:t>
      </w:r>
      <w:proofErr w:type="gramStart"/>
      <w:r w:rsidR="00280E43">
        <w:rPr>
          <w:rFonts w:ascii="Times New Roman" w:hAnsi="Times New Roman" w:cs="Times New Roman"/>
        </w:rPr>
        <w:t>)</w:t>
      </w:r>
      <w:proofErr w:type="gramEnd"/>
      <w:r w:rsidR="00280E43">
        <w:rPr>
          <w:rFonts w:ascii="Times New Roman" w:hAnsi="Times New Roman" w:cs="Times New Roman"/>
        </w:rPr>
        <w:t xml:space="preserve"> and reproductive</w:t>
      </w:r>
      <w:r w:rsidR="008450D5">
        <w:rPr>
          <w:rFonts w:ascii="Times New Roman" w:hAnsi="Times New Roman" w:cs="Times New Roman"/>
        </w:rPr>
        <w:t xml:space="preserve"> (lower-order) questions found that only 24% of questions </w:t>
      </w:r>
      <w:r w:rsidR="00E564BD">
        <w:rPr>
          <w:rFonts w:ascii="Times New Roman" w:hAnsi="Times New Roman" w:cs="Times New Roman"/>
        </w:rPr>
        <w:t xml:space="preserve">were </w:t>
      </w:r>
      <w:r w:rsidR="00FC775D">
        <w:rPr>
          <w:rFonts w:ascii="Times New Roman" w:hAnsi="Times New Roman" w:cs="Times New Roman"/>
        </w:rPr>
        <w:t>productive in nature</w:t>
      </w:r>
      <w:r w:rsidR="00BA3031">
        <w:rPr>
          <w:rFonts w:ascii="Times New Roman" w:hAnsi="Times New Roman" w:cs="Times New Roman"/>
        </w:rPr>
        <w:t xml:space="preserve">, these findings therefore suggest that teachers </w:t>
      </w:r>
      <w:r w:rsidR="003427F8">
        <w:rPr>
          <w:rFonts w:ascii="Times New Roman" w:hAnsi="Times New Roman" w:cs="Times New Roman"/>
        </w:rPr>
        <w:t xml:space="preserve">do not fully utilise the potential of </w:t>
      </w:r>
      <w:r w:rsidR="00554838">
        <w:rPr>
          <w:rFonts w:ascii="Times New Roman" w:hAnsi="Times New Roman" w:cs="Times New Roman"/>
        </w:rPr>
        <w:t xml:space="preserve">higher-order </w:t>
      </w:r>
      <w:r w:rsidR="003427F8">
        <w:rPr>
          <w:rFonts w:ascii="Times New Roman" w:hAnsi="Times New Roman" w:cs="Times New Roman"/>
        </w:rPr>
        <w:t>questioning</w:t>
      </w:r>
      <w:r w:rsidR="005831E9">
        <w:rPr>
          <w:rFonts w:ascii="Times New Roman" w:hAnsi="Times New Roman" w:cs="Times New Roman"/>
        </w:rPr>
        <w:t xml:space="preserve"> </w:t>
      </w:r>
      <w:sdt>
        <w:sdtPr>
          <w:rPr>
            <w:rFonts w:ascii="Times New Roman" w:hAnsi="Times New Roman" w:cs="Times New Roman"/>
          </w:rPr>
          <w:id w:val="-1661304610"/>
          <w:citation/>
        </w:sdtPr>
        <w:sdtEndPr/>
        <w:sdtContent>
          <w:r w:rsidR="005831E9">
            <w:rPr>
              <w:rFonts w:ascii="Times New Roman" w:hAnsi="Times New Roman" w:cs="Times New Roman"/>
            </w:rPr>
            <w:fldChar w:fldCharType="begin"/>
          </w:r>
          <w:r w:rsidR="005831E9">
            <w:rPr>
              <w:rFonts w:ascii="Times New Roman" w:hAnsi="Times New Roman" w:cs="Times New Roman"/>
            </w:rPr>
            <w:instrText xml:space="preserve"> CITATION Tie09 \l 2057 </w:instrText>
          </w:r>
          <w:r w:rsidR="005831E9">
            <w:rPr>
              <w:rFonts w:ascii="Times New Roman" w:hAnsi="Times New Roman" w:cs="Times New Roman"/>
            </w:rPr>
            <w:fldChar w:fldCharType="separate"/>
          </w:r>
          <w:r w:rsidR="005831E9" w:rsidRPr="005831E9">
            <w:rPr>
              <w:rFonts w:ascii="Times New Roman" w:hAnsi="Times New Roman" w:cs="Times New Roman"/>
              <w:noProof/>
            </w:rPr>
            <w:t>(Tienken, et al., 2009)</w:t>
          </w:r>
          <w:r w:rsidR="005831E9">
            <w:rPr>
              <w:rFonts w:ascii="Times New Roman" w:hAnsi="Times New Roman" w:cs="Times New Roman"/>
            </w:rPr>
            <w:fldChar w:fldCharType="end"/>
          </w:r>
        </w:sdtContent>
      </w:sdt>
      <w:r w:rsidR="00FC775D">
        <w:rPr>
          <w:rFonts w:ascii="Times New Roman" w:hAnsi="Times New Roman" w:cs="Times New Roman"/>
        </w:rPr>
        <w:t>.</w:t>
      </w:r>
      <w:r w:rsidR="005831E9">
        <w:rPr>
          <w:rFonts w:ascii="Times New Roman" w:hAnsi="Times New Roman" w:cs="Times New Roman"/>
        </w:rPr>
        <w:t xml:space="preserve"> </w:t>
      </w:r>
      <w:r w:rsidR="00A92896">
        <w:rPr>
          <w:rFonts w:ascii="Times New Roman" w:hAnsi="Times New Roman" w:cs="Times New Roman"/>
        </w:rPr>
        <w:t>Given the importance of questioning</w:t>
      </w:r>
      <w:r w:rsidR="004C5DAC">
        <w:rPr>
          <w:rFonts w:ascii="Times New Roman" w:hAnsi="Times New Roman" w:cs="Times New Roman"/>
        </w:rPr>
        <w:t xml:space="preserve">, teachers should use every method available to them to implement effective questioning in their classroom. One such method is the utilisation of Bloom’s taxonomy, as seen below. </w:t>
      </w:r>
    </w:p>
    <w:p w14:paraId="2EA6BEA9" w14:textId="4DED3182" w:rsidR="004C5DAC" w:rsidRDefault="004C5DAC">
      <w:pPr>
        <w:rPr>
          <w:rFonts w:ascii="Times New Roman" w:hAnsi="Times New Roman" w:cs="Times New Roman"/>
        </w:rPr>
      </w:pPr>
    </w:p>
    <w:p w14:paraId="1F913972" w14:textId="21558F80" w:rsidR="004C5DAC" w:rsidRDefault="004C5DAC">
      <w:pPr>
        <w:rPr>
          <w:rFonts w:ascii="Times New Roman" w:hAnsi="Times New Roman" w:cs="Times New Roman"/>
        </w:rPr>
      </w:pPr>
    </w:p>
    <w:p w14:paraId="6A6EE71B" w14:textId="3BA4ED32" w:rsidR="004C5DAC" w:rsidRDefault="004C5DAC">
      <w:pPr>
        <w:rPr>
          <w:rFonts w:ascii="Times New Roman" w:hAnsi="Times New Roman" w:cs="Times New Roman"/>
        </w:rPr>
      </w:pPr>
    </w:p>
    <w:p w14:paraId="2FE6BFA2" w14:textId="22B3D01A" w:rsidR="004C5DAC" w:rsidRPr="004C5DAC" w:rsidRDefault="004C5DAC" w:rsidP="004C5DAC">
      <w:pPr>
        <w:rPr>
          <w:rFonts w:ascii="Times New Roman" w:eastAsia="Times New Roman" w:hAnsi="Times New Roman" w:cs="Times New Roman"/>
          <w:lang w:eastAsia="en-GB"/>
        </w:rPr>
      </w:pPr>
      <w:r w:rsidRPr="004C5DAC">
        <w:rPr>
          <w:rFonts w:ascii="Times New Roman" w:eastAsia="Times New Roman" w:hAnsi="Times New Roman" w:cs="Times New Roman"/>
          <w:lang w:eastAsia="en-GB"/>
        </w:rPr>
        <w:fldChar w:fldCharType="begin"/>
      </w:r>
      <w:r w:rsidRPr="004C5DAC">
        <w:rPr>
          <w:rFonts w:ascii="Times New Roman" w:eastAsia="Times New Roman" w:hAnsi="Times New Roman" w:cs="Times New Roman"/>
          <w:lang w:eastAsia="en-GB"/>
        </w:rPr>
        <w:instrText xml:space="preserve"> INCLUDEPICTURE "https://cdn.vanderbilt.edu/vu-wp0/wp-content/uploads/sites/59/2019/03/27124326/Blooms-Taxonomy-650x366.jpg" \* MERGEFORMATINET </w:instrText>
      </w:r>
      <w:r w:rsidRPr="004C5DAC">
        <w:rPr>
          <w:rFonts w:ascii="Times New Roman" w:eastAsia="Times New Roman" w:hAnsi="Times New Roman" w:cs="Times New Roman"/>
          <w:lang w:eastAsia="en-GB"/>
        </w:rPr>
        <w:fldChar w:fldCharType="separate"/>
      </w:r>
      <w:r w:rsidRPr="004C5DAC">
        <w:rPr>
          <w:rFonts w:ascii="Times New Roman" w:eastAsia="Times New Roman" w:hAnsi="Times New Roman" w:cs="Times New Roman"/>
          <w:noProof/>
          <w:lang w:eastAsia="en-GB"/>
        </w:rPr>
        <w:drawing>
          <wp:inline distT="0" distB="0" distL="0" distR="0" wp14:anchorId="74886710" wp14:editId="562348FC">
            <wp:extent cx="5731510" cy="3223260"/>
            <wp:effectExtent l="0" t="0" r="0" b="2540"/>
            <wp:docPr id="1" name="Picture 1" descr="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4C5DAC">
        <w:rPr>
          <w:rFonts w:ascii="Times New Roman" w:eastAsia="Times New Roman" w:hAnsi="Times New Roman" w:cs="Times New Roman"/>
          <w:lang w:eastAsia="en-GB"/>
        </w:rPr>
        <w:fldChar w:fldCharType="end"/>
      </w:r>
    </w:p>
    <w:p w14:paraId="412C70B4" w14:textId="77777777" w:rsidR="004C5DAC" w:rsidRDefault="004C5DAC">
      <w:pPr>
        <w:rPr>
          <w:rFonts w:ascii="Times New Roman" w:hAnsi="Times New Roman" w:cs="Times New Roman"/>
        </w:rPr>
      </w:pPr>
    </w:p>
    <w:p w14:paraId="4E124D91" w14:textId="535EF51F" w:rsidR="006B282C" w:rsidRDefault="004B1FEA">
      <w:pPr>
        <w:rPr>
          <w:rFonts w:ascii="Times New Roman" w:hAnsi="Times New Roman" w:cs="Times New Roman"/>
        </w:rPr>
      </w:pPr>
      <w:sdt>
        <w:sdtPr>
          <w:rPr>
            <w:rFonts w:ascii="Times New Roman" w:hAnsi="Times New Roman" w:cs="Times New Roman"/>
          </w:rPr>
          <w:id w:val="1144931958"/>
          <w:citation/>
        </w:sdtPr>
        <w:sdtEndPr/>
        <w:sdtContent>
          <w:r w:rsidR="004C5DAC">
            <w:rPr>
              <w:rFonts w:ascii="Times New Roman" w:hAnsi="Times New Roman" w:cs="Times New Roman"/>
            </w:rPr>
            <w:fldChar w:fldCharType="begin"/>
          </w:r>
          <w:r w:rsidR="004C5DAC">
            <w:rPr>
              <w:rFonts w:ascii="Times New Roman" w:hAnsi="Times New Roman" w:cs="Times New Roman"/>
            </w:rPr>
            <w:instrText xml:space="preserve"> CITATION Pat10 \l 2057 </w:instrText>
          </w:r>
          <w:r w:rsidR="004C5DAC">
            <w:rPr>
              <w:rFonts w:ascii="Times New Roman" w:hAnsi="Times New Roman" w:cs="Times New Roman"/>
            </w:rPr>
            <w:fldChar w:fldCharType="separate"/>
          </w:r>
          <w:r w:rsidR="004C5DAC" w:rsidRPr="004C5DAC">
            <w:rPr>
              <w:rFonts w:ascii="Times New Roman" w:hAnsi="Times New Roman" w:cs="Times New Roman"/>
              <w:noProof/>
            </w:rPr>
            <w:t>(Armstrong, 2010)</w:t>
          </w:r>
          <w:r w:rsidR="004C5DAC">
            <w:rPr>
              <w:rFonts w:ascii="Times New Roman" w:hAnsi="Times New Roman" w:cs="Times New Roman"/>
            </w:rPr>
            <w:fldChar w:fldCharType="end"/>
          </w:r>
        </w:sdtContent>
      </w:sdt>
    </w:p>
    <w:p w14:paraId="12C616E3" w14:textId="5468B1F8" w:rsidR="004C5DAC" w:rsidRDefault="004C5DAC">
      <w:pPr>
        <w:rPr>
          <w:rFonts w:ascii="Times New Roman" w:hAnsi="Times New Roman" w:cs="Times New Roman"/>
        </w:rPr>
      </w:pPr>
    </w:p>
    <w:p w14:paraId="4F805714" w14:textId="6D05ADB5" w:rsidR="004C5DAC" w:rsidRDefault="00D1117A">
      <w:pPr>
        <w:rPr>
          <w:rFonts w:ascii="Times New Roman" w:hAnsi="Times New Roman" w:cs="Times New Roman"/>
        </w:rPr>
      </w:pPr>
      <w:r>
        <w:rPr>
          <w:rFonts w:ascii="Times New Roman" w:hAnsi="Times New Roman" w:cs="Times New Roman"/>
        </w:rPr>
        <w:lastRenderedPageBreak/>
        <w:t>The taxonomy is a method of classifying human cognition, these categories are.</w:t>
      </w:r>
    </w:p>
    <w:p w14:paraId="1BC7B0E1" w14:textId="7A6D1F59" w:rsidR="00D1117A" w:rsidRDefault="00D1117A" w:rsidP="00D1117A">
      <w:pPr>
        <w:pStyle w:val="ListParagraph"/>
        <w:numPr>
          <w:ilvl w:val="0"/>
          <w:numId w:val="1"/>
        </w:numPr>
        <w:rPr>
          <w:rFonts w:ascii="Times New Roman" w:hAnsi="Times New Roman" w:cs="Times New Roman"/>
        </w:rPr>
      </w:pPr>
      <w:r>
        <w:rPr>
          <w:rFonts w:ascii="Times New Roman" w:hAnsi="Times New Roman" w:cs="Times New Roman"/>
        </w:rPr>
        <w:t>Remembering</w:t>
      </w:r>
    </w:p>
    <w:p w14:paraId="4758835B" w14:textId="605506EB" w:rsidR="00D1117A" w:rsidRDefault="00D1117A" w:rsidP="00D1117A">
      <w:pPr>
        <w:pStyle w:val="ListParagraph"/>
        <w:numPr>
          <w:ilvl w:val="0"/>
          <w:numId w:val="1"/>
        </w:numPr>
        <w:rPr>
          <w:rFonts w:ascii="Times New Roman" w:hAnsi="Times New Roman" w:cs="Times New Roman"/>
        </w:rPr>
      </w:pPr>
      <w:r>
        <w:rPr>
          <w:rFonts w:ascii="Times New Roman" w:hAnsi="Times New Roman" w:cs="Times New Roman"/>
        </w:rPr>
        <w:t>Understanding</w:t>
      </w:r>
    </w:p>
    <w:p w14:paraId="38F74940" w14:textId="1EFAFF95" w:rsidR="00D1117A" w:rsidRDefault="00D1117A" w:rsidP="00D1117A">
      <w:pPr>
        <w:pStyle w:val="ListParagraph"/>
        <w:numPr>
          <w:ilvl w:val="0"/>
          <w:numId w:val="1"/>
        </w:numPr>
        <w:rPr>
          <w:rFonts w:ascii="Times New Roman" w:hAnsi="Times New Roman" w:cs="Times New Roman"/>
        </w:rPr>
      </w:pPr>
      <w:r>
        <w:rPr>
          <w:rFonts w:ascii="Times New Roman" w:hAnsi="Times New Roman" w:cs="Times New Roman"/>
        </w:rPr>
        <w:t>Application</w:t>
      </w:r>
    </w:p>
    <w:p w14:paraId="1E2BC6B5" w14:textId="49202ABA" w:rsidR="00D1117A" w:rsidRDefault="00D1117A" w:rsidP="00D1117A">
      <w:pPr>
        <w:pStyle w:val="ListParagraph"/>
        <w:numPr>
          <w:ilvl w:val="0"/>
          <w:numId w:val="1"/>
        </w:numPr>
        <w:rPr>
          <w:rFonts w:ascii="Times New Roman" w:hAnsi="Times New Roman" w:cs="Times New Roman"/>
        </w:rPr>
      </w:pPr>
      <w:r>
        <w:rPr>
          <w:rFonts w:ascii="Times New Roman" w:hAnsi="Times New Roman" w:cs="Times New Roman"/>
        </w:rPr>
        <w:t xml:space="preserve">Analysing </w:t>
      </w:r>
    </w:p>
    <w:p w14:paraId="72141003" w14:textId="5E21E8CD" w:rsidR="00D1117A" w:rsidRDefault="00D1117A" w:rsidP="00D1117A">
      <w:pPr>
        <w:pStyle w:val="ListParagraph"/>
        <w:numPr>
          <w:ilvl w:val="0"/>
          <w:numId w:val="1"/>
        </w:numPr>
        <w:rPr>
          <w:rFonts w:ascii="Times New Roman" w:hAnsi="Times New Roman" w:cs="Times New Roman"/>
        </w:rPr>
      </w:pPr>
      <w:r>
        <w:rPr>
          <w:rFonts w:ascii="Times New Roman" w:hAnsi="Times New Roman" w:cs="Times New Roman"/>
        </w:rPr>
        <w:t>Evaluation</w:t>
      </w:r>
    </w:p>
    <w:p w14:paraId="55ECDD3C" w14:textId="3CF9D22B" w:rsidR="00D1117A" w:rsidRDefault="00D1117A" w:rsidP="00D1117A">
      <w:pPr>
        <w:pStyle w:val="ListParagraph"/>
        <w:numPr>
          <w:ilvl w:val="0"/>
          <w:numId w:val="1"/>
        </w:numPr>
        <w:rPr>
          <w:rFonts w:ascii="Times New Roman" w:hAnsi="Times New Roman" w:cs="Times New Roman"/>
        </w:rPr>
      </w:pPr>
      <w:r>
        <w:rPr>
          <w:rFonts w:ascii="Times New Roman" w:hAnsi="Times New Roman" w:cs="Times New Roman"/>
        </w:rPr>
        <w:t>Creating</w:t>
      </w:r>
    </w:p>
    <w:p w14:paraId="57007FF4" w14:textId="259D936F" w:rsidR="00D1117A" w:rsidRDefault="00D1117A" w:rsidP="00D1117A">
      <w:pPr>
        <w:rPr>
          <w:rFonts w:ascii="Times New Roman" w:hAnsi="Times New Roman" w:cs="Times New Roman"/>
        </w:rPr>
      </w:pPr>
    </w:p>
    <w:p w14:paraId="65CA7445" w14:textId="754BD64D" w:rsidR="00574EF8" w:rsidRDefault="002A4B52" w:rsidP="00574EF8">
      <w:pPr>
        <w:rPr>
          <w:rFonts w:ascii="Times New Roman" w:hAnsi="Times New Roman" w:cs="Times New Roman"/>
        </w:rPr>
      </w:pPr>
      <w:r>
        <w:rPr>
          <w:rFonts w:ascii="Times New Roman" w:hAnsi="Times New Roman" w:cs="Times New Roman"/>
        </w:rPr>
        <w:t xml:space="preserve">Teachers can use the taxonomy as a guide </w:t>
      </w:r>
      <w:r w:rsidR="00F11D01">
        <w:rPr>
          <w:rFonts w:ascii="Times New Roman" w:hAnsi="Times New Roman" w:cs="Times New Roman"/>
        </w:rPr>
        <w:t xml:space="preserve">to understand the objectives of the classroom. It can assist in advancing the complexity of questions and help students to progress to the next levels of hierarchy </w:t>
      </w:r>
      <w:sdt>
        <w:sdtPr>
          <w:rPr>
            <w:rFonts w:ascii="Times New Roman" w:hAnsi="Times New Roman" w:cs="Times New Roman"/>
          </w:rPr>
          <w:id w:val="-1080060739"/>
          <w:citation/>
        </w:sdtPr>
        <w:sdtEndPr/>
        <w:sdtContent>
          <w:r w:rsidR="00F11D01">
            <w:rPr>
              <w:rFonts w:ascii="Times New Roman" w:hAnsi="Times New Roman" w:cs="Times New Roman"/>
            </w:rPr>
            <w:fldChar w:fldCharType="begin"/>
          </w:r>
          <w:r w:rsidR="00F11D01">
            <w:rPr>
              <w:rFonts w:ascii="Times New Roman" w:hAnsi="Times New Roman" w:cs="Times New Roman"/>
            </w:rPr>
            <w:instrText xml:space="preserve"> CITATION Mus21 \l 2057 </w:instrText>
          </w:r>
          <w:r w:rsidR="00F11D01">
            <w:rPr>
              <w:rFonts w:ascii="Times New Roman" w:hAnsi="Times New Roman" w:cs="Times New Roman"/>
            </w:rPr>
            <w:fldChar w:fldCharType="separate"/>
          </w:r>
          <w:r w:rsidR="00F11D01" w:rsidRPr="00F11D01">
            <w:rPr>
              <w:rFonts w:ascii="Times New Roman" w:hAnsi="Times New Roman" w:cs="Times New Roman"/>
              <w:noProof/>
            </w:rPr>
            <w:t>(Ahmed, 2021)</w:t>
          </w:r>
          <w:r w:rsidR="00F11D01">
            <w:rPr>
              <w:rFonts w:ascii="Times New Roman" w:hAnsi="Times New Roman" w:cs="Times New Roman"/>
            </w:rPr>
            <w:fldChar w:fldCharType="end"/>
          </w:r>
        </w:sdtContent>
      </w:sdt>
      <w:r w:rsidR="00E4127E">
        <w:rPr>
          <w:rFonts w:ascii="Times New Roman" w:hAnsi="Times New Roman" w:cs="Times New Roman"/>
        </w:rPr>
        <w:t>, as well as ensuring each lesson and question is tailored to every child’s needs.</w:t>
      </w:r>
      <w:r w:rsidR="001B53C4">
        <w:rPr>
          <w:rFonts w:ascii="Times New Roman" w:hAnsi="Times New Roman" w:cs="Times New Roman"/>
        </w:rPr>
        <w:t xml:space="preserve"> Another </w:t>
      </w:r>
      <w:r w:rsidR="00FB05BE">
        <w:rPr>
          <w:rFonts w:ascii="Times New Roman" w:hAnsi="Times New Roman" w:cs="Times New Roman"/>
        </w:rPr>
        <w:t xml:space="preserve">method of classifying questions could be by segregating them </w:t>
      </w:r>
      <w:r w:rsidR="002E34F2">
        <w:rPr>
          <w:rFonts w:ascii="Times New Roman" w:hAnsi="Times New Roman" w:cs="Times New Roman"/>
        </w:rPr>
        <w:t xml:space="preserve">to convergent and divergent questions. Convergent questions place an emphasis on finding the single solution to a problem. Whereas divergent questions are open-ended, they place an emphasis on creativity and aim to reach answers that they may not have anticipated </w:t>
      </w:r>
      <w:sdt>
        <w:sdtPr>
          <w:rPr>
            <w:rFonts w:ascii="Times New Roman" w:hAnsi="Times New Roman" w:cs="Times New Roman"/>
          </w:rPr>
          <w:id w:val="-1126079533"/>
          <w:citation/>
        </w:sdtPr>
        <w:sdtEndPr/>
        <w:sdtContent>
          <w:r w:rsidR="00574EF8">
            <w:rPr>
              <w:rFonts w:ascii="Times New Roman" w:hAnsi="Times New Roman" w:cs="Times New Roman"/>
            </w:rPr>
            <w:fldChar w:fldCharType="begin"/>
          </w:r>
          <w:r w:rsidR="00574EF8">
            <w:rPr>
              <w:rFonts w:ascii="Times New Roman" w:hAnsi="Times New Roman" w:cs="Times New Roman"/>
            </w:rPr>
            <w:instrText xml:space="preserve"> CITATION Pro20 \l 2057 </w:instrText>
          </w:r>
          <w:r w:rsidR="00574EF8">
            <w:rPr>
              <w:rFonts w:ascii="Times New Roman" w:hAnsi="Times New Roman" w:cs="Times New Roman"/>
            </w:rPr>
            <w:fldChar w:fldCharType="separate"/>
          </w:r>
          <w:r w:rsidR="00574EF8" w:rsidRPr="00574EF8">
            <w:rPr>
              <w:rFonts w:ascii="Times New Roman" w:hAnsi="Times New Roman" w:cs="Times New Roman"/>
              <w:noProof/>
            </w:rPr>
            <w:t>(Prodigy, 2020)</w:t>
          </w:r>
          <w:r w:rsidR="00574EF8">
            <w:rPr>
              <w:rFonts w:ascii="Times New Roman" w:hAnsi="Times New Roman" w:cs="Times New Roman"/>
            </w:rPr>
            <w:fldChar w:fldCharType="end"/>
          </w:r>
        </w:sdtContent>
      </w:sdt>
      <w:r w:rsidR="00574EF8">
        <w:rPr>
          <w:rFonts w:ascii="Times New Roman" w:hAnsi="Times New Roman" w:cs="Times New Roman"/>
        </w:rPr>
        <w:t>. Utilising these e</w:t>
      </w:r>
      <w:r w:rsidR="00BF0E70">
        <w:rPr>
          <w:rFonts w:ascii="Times New Roman" w:hAnsi="Times New Roman" w:cs="Times New Roman"/>
        </w:rPr>
        <w:t xml:space="preserve">ffective questioning </w:t>
      </w:r>
      <w:r w:rsidR="00574EF8">
        <w:rPr>
          <w:rFonts w:ascii="Times New Roman" w:hAnsi="Times New Roman" w:cs="Times New Roman"/>
        </w:rPr>
        <w:t xml:space="preserve">methods </w:t>
      </w:r>
      <w:r w:rsidR="00BF0E70">
        <w:rPr>
          <w:rFonts w:ascii="Times New Roman" w:hAnsi="Times New Roman" w:cs="Times New Roman"/>
        </w:rPr>
        <w:t>can be a great tool to teachers</w:t>
      </w:r>
      <w:r w:rsidR="00F20F8B">
        <w:rPr>
          <w:rFonts w:ascii="Times New Roman" w:hAnsi="Times New Roman" w:cs="Times New Roman"/>
        </w:rPr>
        <w:t xml:space="preserve"> since </w:t>
      </w:r>
      <w:r w:rsidR="00574EF8">
        <w:rPr>
          <w:rFonts w:ascii="Times New Roman" w:hAnsi="Times New Roman" w:cs="Times New Roman"/>
        </w:rPr>
        <w:t xml:space="preserve">they </w:t>
      </w:r>
      <w:r w:rsidR="00F20F8B">
        <w:rPr>
          <w:rFonts w:ascii="Times New Roman" w:hAnsi="Times New Roman" w:cs="Times New Roman"/>
        </w:rPr>
        <w:t>can stimulate recall, promote comprehension, and build critical-thinking skills. Furthermore</w:t>
      </w:r>
      <w:r w:rsidR="00E17E35">
        <w:rPr>
          <w:rFonts w:ascii="Times New Roman" w:hAnsi="Times New Roman" w:cs="Times New Roman"/>
        </w:rPr>
        <w:t xml:space="preserve">, it can generate discussion and peer-to-peer interaction </w:t>
      </w:r>
      <w:sdt>
        <w:sdtPr>
          <w:rPr>
            <w:rFonts w:ascii="Times New Roman" w:hAnsi="Times New Roman" w:cs="Times New Roman"/>
          </w:rPr>
          <w:id w:val="2086490546"/>
          <w:citation/>
        </w:sdtPr>
        <w:sdtEndPr/>
        <w:sdtContent>
          <w:r w:rsidR="00E17E35">
            <w:rPr>
              <w:rFonts w:ascii="Times New Roman" w:hAnsi="Times New Roman" w:cs="Times New Roman"/>
            </w:rPr>
            <w:fldChar w:fldCharType="begin"/>
          </w:r>
          <w:r w:rsidR="00E17E35">
            <w:rPr>
              <w:rFonts w:ascii="Times New Roman" w:hAnsi="Times New Roman" w:cs="Times New Roman"/>
            </w:rPr>
            <w:instrText xml:space="preserve"> CITATION Tof13 \l 2057 </w:instrText>
          </w:r>
          <w:r w:rsidR="00E17E35">
            <w:rPr>
              <w:rFonts w:ascii="Times New Roman" w:hAnsi="Times New Roman" w:cs="Times New Roman"/>
            </w:rPr>
            <w:fldChar w:fldCharType="separate"/>
          </w:r>
          <w:r w:rsidR="00E17E35" w:rsidRPr="00E17E35">
            <w:rPr>
              <w:rFonts w:ascii="Times New Roman" w:hAnsi="Times New Roman" w:cs="Times New Roman"/>
              <w:noProof/>
            </w:rPr>
            <w:t>(Tofade, et al., 2013)</w:t>
          </w:r>
          <w:r w:rsidR="00E17E35">
            <w:rPr>
              <w:rFonts w:ascii="Times New Roman" w:hAnsi="Times New Roman" w:cs="Times New Roman"/>
            </w:rPr>
            <w:fldChar w:fldCharType="end"/>
          </w:r>
        </w:sdtContent>
      </w:sdt>
      <w:r w:rsidR="00574EF8">
        <w:rPr>
          <w:rFonts w:ascii="Times New Roman" w:hAnsi="Times New Roman" w:cs="Times New Roman"/>
        </w:rPr>
        <w:t xml:space="preserve">.  </w:t>
      </w:r>
    </w:p>
    <w:p w14:paraId="796948FF" w14:textId="3D5DB194" w:rsidR="00A13379" w:rsidRDefault="00A13379" w:rsidP="00574EF8">
      <w:pPr>
        <w:rPr>
          <w:rFonts w:ascii="Times New Roman" w:hAnsi="Times New Roman" w:cs="Times New Roman"/>
        </w:rPr>
      </w:pPr>
    </w:p>
    <w:p w14:paraId="7426286F" w14:textId="3B0CAB25" w:rsidR="0052519F" w:rsidRDefault="00A13379" w:rsidP="00574EF8">
      <w:pPr>
        <w:rPr>
          <w:rFonts w:ascii="Times New Roman" w:hAnsi="Times New Roman" w:cs="Times New Roman"/>
        </w:rPr>
      </w:pPr>
      <w:r>
        <w:rPr>
          <w:rFonts w:ascii="Times New Roman" w:hAnsi="Times New Roman" w:cs="Times New Roman"/>
        </w:rPr>
        <w:t>A</w:t>
      </w:r>
      <w:r w:rsidR="00876C20">
        <w:rPr>
          <w:rFonts w:ascii="Times New Roman" w:hAnsi="Times New Roman" w:cs="Times New Roman"/>
        </w:rPr>
        <w:t xml:space="preserve"> key aspect to consider within </w:t>
      </w:r>
      <w:r w:rsidR="00E0216B">
        <w:rPr>
          <w:rFonts w:ascii="Times New Roman" w:hAnsi="Times New Roman" w:cs="Times New Roman"/>
        </w:rPr>
        <w:t xml:space="preserve">questioning is the concept </w:t>
      </w:r>
      <w:r w:rsidR="00B94D55">
        <w:rPr>
          <w:rFonts w:ascii="Times New Roman" w:hAnsi="Times New Roman" w:cs="Times New Roman"/>
        </w:rPr>
        <w:t>of “</w:t>
      </w:r>
      <w:r w:rsidR="00E0216B">
        <w:rPr>
          <w:rFonts w:ascii="Times New Roman" w:hAnsi="Times New Roman" w:cs="Times New Roman"/>
        </w:rPr>
        <w:t>wait time”</w:t>
      </w:r>
      <w:r w:rsidR="00B26715">
        <w:rPr>
          <w:rFonts w:ascii="Times New Roman" w:hAnsi="Times New Roman" w:cs="Times New Roman"/>
        </w:rPr>
        <w:t xml:space="preserve"> also referred to as think time</w:t>
      </w:r>
      <w:r w:rsidR="00E0216B">
        <w:rPr>
          <w:rFonts w:ascii="Times New Roman" w:hAnsi="Times New Roman" w:cs="Times New Roman"/>
        </w:rPr>
        <w:t xml:space="preserve">. </w:t>
      </w:r>
      <w:r w:rsidR="00B94D55">
        <w:rPr>
          <w:rFonts w:ascii="Times New Roman" w:hAnsi="Times New Roman" w:cs="Times New Roman"/>
        </w:rPr>
        <w:t xml:space="preserve">This is the time given to students following a question, allowing them to develop a response. The beliefs </w:t>
      </w:r>
      <w:r w:rsidR="0052519F">
        <w:rPr>
          <w:rFonts w:ascii="Times New Roman" w:hAnsi="Times New Roman" w:cs="Times New Roman"/>
        </w:rPr>
        <w:t>are</w:t>
      </w:r>
      <w:r w:rsidR="00B94D55">
        <w:rPr>
          <w:rFonts w:ascii="Times New Roman" w:hAnsi="Times New Roman" w:cs="Times New Roman"/>
        </w:rPr>
        <w:t xml:space="preserve"> that more students will be willing to answer questions and that responses </w:t>
      </w:r>
      <w:r w:rsidR="00DE776A">
        <w:rPr>
          <w:rFonts w:ascii="Times New Roman" w:hAnsi="Times New Roman" w:cs="Times New Roman"/>
        </w:rPr>
        <w:t xml:space="preserve">will be more thoughtful. </w:t>
      </w:r>
      <w:r w:rsidR="000E3B3C">
        <w:rPr>
          <w:rFonts w:ascii="Times New Roman" w:hAnsi="Times New Roman" w:cs="Times New Roman"/>
        </w:rPr>
        <w:t xml:space="preserve">Research conducted on over 300 recordings found that teachers on average waited for just 0.9 seconds </w:t>
      </w:r>
      <w:r w:rsidR="00D1143F">
        <w:rPr>
          <w:rFonts w:ascii="Times New Roman" w:hAnsi="Times New Roman" w:cs="Times New Roman"/>
        </w:rPr>
        <w:t xml:space="preserve">following a student’s answer before speaking again, this quick reaction by teachers prevented student elaboration and may prevent students from using the full extent of their cognitive abilities </w:t>
      </w:r>
      <w:sdt>
        <w:sdtPr>
          <w:rPr>
            <w:rFonts w:ascii="Times New Roman" w:hAnsi="Times New Roman" w:cs="Times New Roman"/>
          </w:rPr>
          <w:id w:val="-377778808"/>
          <w:citation/>
        </w:sdtPr>
        <w:sdtEndPr/>
        <w:sdtContent>
          <w:r w:rsidR="0083688D">
            <w:rPr>
              <w:rFonts w:ascii="Times New Roman" w:hAnsi="Times New Roman" w:cs="Times New Roman"/>
            </w:rPr>
            <w:fldChar w:fldCharType="begin"/>
          </w:r>
          <w:r w:rsidR="0083688D">
            <w:rPr>
              <w:rFonts w:ascii="Times New Roman" w:hAnsi="Times New Roman" w:cs="Times New Roman"/>
            </w:rPr>
            <w:instrText xml:space="preserve"> CITATION Row86 \l 2057 </w:instrText>
          </w:r>
          <w:r w:rsidR="0083688D">
            <w:rPr>
              <w:rFonts w:ascii="Times New Roman" w:hAnsi="Times New Roman" w:cs="Times New Roman"/>
            </w:rPr>
            <w:fldChar w:fldCharType="separate"/>
          </w:r>
          <w:r w:rsidR="0083688D" w:rsidRPr="0083688D">
            <w:rPr>
              <w:rFonts w:ascii="Times New Roman" w:hAnsi="Times New Roman" w:cs="Times New Roman"/>
              <w:noProof/>
            </w:rPr>
            <w:t>(Rowe, 1986)</w:t>
          </w:r>
          <w:r w:rsidR="0083688D">
            <w:rPr>
              <w:rFonts w:ascii="Times New Roman" w:hAnsi="Times New Roman" w:cs="Times New Roman"/>
            </w:rPr>
            <w:fldChar w:fldCharType="end"/>
          </w:r>
        </w:sdtContent>
      </w:sdt>
      <w:r w:rsidR="00D1143F">
        <w:rPr>
          <w:rFonts w:ascii="Times New Roman" w:hAnsi="Times New Roman" w:cs="Times New Roman"/>
        </w:rPr>
        <w:t>.</w:t>
      </w:r>
      <w:r w:rsidR="0052519F">
        <w:rPr>
          <w:rFonts w:ascii="Times New Roman" w:hAnsi="Times New Roman" w:cs="Times New Roman"/>
        </w:rPr>
        <w:t xml:space="preserve"> </w:t>
      </w:r>
      <w:r w:rsidR="00C56670">
        <w:rPr>
          <w:rFonts w:ascii="Times New Roman" w:hAnsi="Times New Roman" w:cs="Times New Roman"/>
        </w:rPr>
        <w:t>Strategies such as think, pair, share encourage teachers to i</w:t>
      </w:r>
      <w:r w:rsidR="00F870B6">
        <w:rPr>
          <w:rFonts w:ascii="Times New Roman" w:hAnsi="Times New Roman" w:cs="Times New Roman"/>
        </w:rPr>
        <w:t>ncorporate wait time in</w:t>
      </w:r>
      <w:r w:rsidR="0024182B">
        <w:rPr>
          <w:rFonts w:ascii="Times New Roman" w:hAnsi="Times New Roman" w:cs="Times New Roman"/>
        </w:rPr>
        <w:t>to</w:t>
      </w:r>
      <w:r w:rsidR="00F870B6">
        <w:rPr>
          <w:rFonts w:ascii="Times New Roman" w:hAnsi="Times New Roman" w:cs="Times New Roman"/>
        </w:rPr>
        <w:t xml:space="preserve"> their lessons as well as presenting the benefits that pair work can conjure. </w:t>
      </w:r>
      <w:r w:rsidR="0024182B">
        <w:rPr>
          <w:rFonts w:ascii="Times New Roman" w:hAnsi="Times New Roman" w:cs="Times New Roman"/>
        </w:rPr>
        <w:t xml:space="preserve">Pair </w:t>
      </w:r>
      <w:r w:rsidR="00E25080">
        <w:rPr>
          <w:rFonts w:ascii="Times New Roman" w:hAnsi="Times New Roman" w:cs="Times New Roman"/>
        </w:rPr>
        <w:t xml:space="preserve">work can allow students to share experiences, allowing them to learn about each other, fostering cooperation instead of competition, encouraging the development of general skills such as teamwork, listening and the ability to express their own idea </w:t>
      </w:r>
      <w:sdt>
        <w:sdtPr>
          <w:rPr>
            <w:rFonts w:ascii="Times New Roman" w:hAnsi="Times New Roman" w:cs="Times New Roman"/>
          </w:rPr>
          <w:id w:val="-182672232"/>
          <w:citation/>
        </w:sdtPr>
        <w:sdtContent>
          <w:r w:rsidR="00E25080">
            <w:rPr>
              <w:rFonts w:ascii="Times New Roman" w:hAnsi="Times New Roman" w:cs="Times New Roman"/>
            </w:rPr>
            <w:fldChar w:fldCharType="begin"/>
          </w:r>
          <w:r w:rsidR="00E25080">
            <w:rPr>
              <w:rFonts w:ascii="Times New Roman" w:hAnsi="Times New Roman" w:cs="Times New Roman"/>
            </w:rPr>
            <w:instrText xml:space="preserve"> CITATION RMI23 \l 2057 </w:instrText>
          </w:r>
          <w:r w:rsidR="00E25080">
            <w:rPr>
              <w:rFonts w:ascii="Times New Roman" w:hAnsi="Times New Roman" w:cs="Times New Roman"/>
            </w:rPr>
            <w:fldChar w:fldCharType="separate"/>
          </w:r>
          <w:r w:rsidR="00E25080" w:rsidRPr="00E25080">
            <w:rPr>
              <w:rFonts w:ascii="Times New Roman" w:hAnsi="Times New Roman" w:cs="Times New Roman"/>
              <w:noProof/>
            </w:rPr>
            <w:t>(RMIT University, n.d.)</w:t>
          </w:r>
          <w:r w:rsidR="00E25080">
            <w:rPr>
              <w:rFonts w:ascii="Times New Roman" w:hAnsi="Times New Roman" w:cs="Times New Roman"/>
            </w:rPr>
            <w:fldChar w:fldCharType="end"/>
          </w:r>
        </w:sdtContent>
      </w:sdt>
      <w:r w:rsidR="00E25080">
        <w:rPr>
          <w:rFonts w:ascii="Times New Roman" w:hAnsi="Times New Roman" w:cs="Times New Roman"/>
        </w:rPr>
        <w:t xml:space="preserve">. </w:t>
      </w:r>
      <w:r w:rsidR="00864602">
        <w:rPr>
          <w:rFonts w:ascii="Times New Roman" w:hAnsi="Times New Roman" w:cs="Times New Roman"/>
        </w:rPr>
        <w:t xml:space="preserve">Another method that offers the development of teamwork skills is group work. Group work can also break complex task into simple parts, refine understanding through discussion and explanation and develop stronger communication skills </w:t>
      </w:r>
      <w:sdt>
        <w:sdtPr>
          <w:rPr>
            <w:rFonts w:ascii="Times New Roman" w:hAnsi="Times New Roman" w:cs="Times New Roman"/>
          </w:rPr>
          <w:id w:val="1443725662"/>
          <w:citation/>
        </w:sdtPr>
        <w:sdtContent>
          <w:r w:rsidR="00864602">
            <w:rPr>
              <w:rFonts w:ascii="Times New Roman" w:hAnsi="Times New Roman" w:cs="Times New Roman"/>
            </w:rPr>
            <w:fldChar w:fldCharType="begin"/>
          </w:r>
          <w:r w:rsidR="00864602">
            <w:rPr>
              <w:rFonts w:ascii="Times New Roman" w:hAnsi="Times New Roman" w:cs="Times New Roman"/>
            </w:rPr>
            <w:instrText xml:space="preserve"> CITATION Car23 \l 2057 </w:instrText>
          </w:r>
          <w:r w:rsidR="00864602">
            <w:rPr>
              <w:rFonts w:ascii="Times New Roman" w:hAnsi="Times New Roman" w:cs="Times New Roman"/>
            </w:rPr>
            <w:fldChar w:fldCharType="separate"/>
          </w:r>
          <w:r w:rsidR="00864602" w:rsidRPr="00864602">
            <w:rPr>
              <w:rFonts w:ascii="Times New Roman" w:hAnsi="Times New Roman" w:cs="Times New Roman"/>
              <w:noProof/>
            </w:rPr>
            <w:t>(Carnegie Mellon University, n.d.)</w:t>
          </w:r>
          <w:r w:rsidR="00864602">
            <w:rPr>
              <w:rFonts w:ascii="Times New Roman" w:hAnsi="Times New Roman" w:cs="Times New Roman"/>
            </w:rPr>
            <w:fldChar w:fldCharType="end"/>
          </w:r>
        </w:sdtContent>
      </w:sdt>
      <w:r w:rsidR="00864602">
        <w:rPr>
          <w:rFonts w:ascii="Times New Roman" w:hAnsi="Times New Roman" w:cs="Times New Roman"/>
        </w:rPr>
        <w:t>.</w:t>
      </w:r>
    </w:p>
    <w:p w14:paraId="0C15F566" w14:textId="6F513E2B" w:rsidR="009C16F1" w:rsidRDefault="009C16F1" w:rsidP="00574EF8">
      <w:pPr>
        <w:rPr>
          <w:rFonts w:ascii="Times New Roman" w:hAnsi="Times New Roman" w:cs="Times New Roman"/>
        </w:rPr>
      </w:pPr>
    </w:p>
    <w:p w14:paraId="2071FA0D" w14:textId="4214C09D" w:rsidR="009C16F1" w:rsidRDefault="009C16F1" w:rsidP="00574EF8">
      <w:pPr>
        <w:rPr>
          <w:rFonts w:ascii="Times New Roman" w:hAnsi="Times New Roman" w:cs="Times New Roman"/>
        </w:rPr>
      </w:pPr>
      <w:r>
        <w:rPr>
          <w:rFonts w:ascii="Times New Roman" w:hAnsi="Times New Roman" w:cs="Times New Roman"/>
        </w:rPr>
        <w:t xml:space="preserve">To ensure the success and the validity of this study I will make sure to interact and follow the four research dispositions set out by the university </w:t>
      </w:r>
      <w:r w:rsidR="00DF178A">
        <w:rPr>
          <w:rFonts w:ascii="Times New Roman" w:hAnsi="Times New Roman" w:cs="Times New Roman"/>
        </w:rPr>
        <w:t>and developed based on work by Orchard and Winch.</w:t>
      </w:r>
      <w:r w:rsidR="00414F3B">
        <w:rPr>
          <w:rFonts w:ascii="Times New Roman" w:hAnsi="Times New Roman" w:cs="Times New Roman"/>
        </w:rPr>
        <w:t xml:space="preserve"> (2015).</w:t>
      </w:r>
      <w:r w:rsidR="00DF178A">
        <w:rPr>
          <w:rFonts w:ascii="Times New Roman" w:hAnsi="Times New Roman" w:cs="Times New Roman"/>
        </w:rPr>
        <w:t xml:space="preserve"> These </w:t>
      </w:r>
      <w:r w:rsidR="00414F3B">
        <w:rPr>
          <w:rFonts w:ascii="Times New Roman" w:hAnsi="Times New Roman" w:cs="Times New Roman"/>
        </w:rPr>
        <w:t>dispositions</w:t>
      </w:r>
      <w:r w:rsidR="00DF178A">
        <w:rPr>
          <w:rFonts w:ascii="Times New Roman" w:hAnsi="Times New Roman" w:cs="Times New Roman"/>
        </w:rPr>
        <w:t xml:space="preserve"> </w:t>
      </w:r>
      <w:r w:rsidR="00414F3B">
        <w:rPr>
          <w:rFonts w:ascii="Times New Roman" w:hAnsi="Times New Roman" w:cs="Times New Roman"/>
        </w:rPr>
        <w:t>include being sceptical, understanding empirical evidence and being aware of political, economic, and social drivers behind evidence. Being ethical, knowing and using ethical principals of research. Being a skilled researcher and understanding qualitative and quantitative methods and being able to construct an argument based on evidence. Finally, being part of an inquiry profession</w:t>
      </w:r>
      <w:r w:rsidR="00452442">
        <w:rPr>
          <w:rFonts w:ascii="Times New Roman" w:hAnsi="Times New Roman" w:cs="Times New Roman"/>
        </w:rPr>
        <w:t xml:space="preserve">, proactively contributing to a range of audiences and engaging with the enquiry and findings of others. </w:t>
      </w:r>
    </w:p>
    <w:p w14:paraId="14BF58F4" w14:textId="0BC44F74" w:rsidR="00452442" w:rsidRDefault="00452442" w:rsidP="00574EF8">
      <w:pPr>
        <w:rPr>
          <w:rFonts w:ascii="Times New Roman" w:hAnsi="Times New Roman" w:cs="Times New Roman"/>
        </w:rPr>
      </w:pPr>
    </w:p>
    <w:p w14:paraId="0528BB35" w14:textId="7D0B3DE7" w:rsidR="00452442" w:rsidRDefault="00452442" w:rsidP="00574EF8">
      <w:pPr>
        <w:rPr>
          <w:rFonts w:ascii="Times New Roman" w:hAnsi="Times New Roman" w:cs="Times New Roman"/>
          <w:sz w:val="28"/>
          <w:szCs w:val="28"/>
          <w:u w:val="single"/>
        </w:rPr>
      </w:pPr>
      <w:r>
        <w:rPr>
          <w:rFonts w:ascii="Times New Roman" w:hAnsi="Times New Roman" w:cs="Times New Roman"/>
          <w:sz w:val="28"/>
          <w:szCs w:val="28"/>
          <w:u w:val="single"/>
        </w:rPr>
        <w:t>Methodology</w:t>
      </w:r>
    </w:p>
    <w:p w14:paraId="3352CC37" w14:textId="0A713938" w:rsidR="00452442" w:rsidRDefault="00452442" w:rsidP="00574EF8">
      <w:pPr>
        <w:rPr>
          <w:rFonts w:ascii="Times New Roman" w:hAnsi="Times New Roman" w:cs="Times New Roman"/>
          <w:sz w:val="28"/>
          <w:szCs w:val="28"/>
          <w:u w:val="single"/>
        </w:rPr>
      </w:pPr>
    </w:p>
    <w:p w14:paraId="447943C3" w14:textId="361FE631" w:rsidR="007B0218" w:rsidRDefault="001D1A46" w:rsidP="00574EF8">
      <w:pPr>
        <w:rPr>
          <w:rFonts w:ascii="Times New Roman" w:hAnsi="Times New Roman" w:cs="Times New Roman"/>
        </w:rPr>
      </w:pPr>
      <w:r>
        <w:rPr>
          <w:rFonts w:ascii="Times New Roman" w:hAnsi="Times New Roman" w:cs="Times New Roman"/>
        </w:rPr>
        <w:t xml:space="preserve">During the next section of the </w:t>
      </w:r>
      <w:r w:rsidR="00502901">
        <w:rPr>
          <w:rFonts w:ascii="Times New Roman" w:hAnsi="Times New Roman" w:cs="Times New Roman"/>
        </w:rPr>
        <w:t>document</w:t>
      </w:r>
      <w:r w:rsidR="00A13890">
        <w:rPr>
          <w:rFonts w:ascii="Times New Roman" w:hAnsi="Times New Roman" w:cs="Times New Roman"/>
        </w:rPr>
        <w:t>,</w:t>
      </w:r>
      <w:r w:rsidR="00502901">
        <w:rPr>
          <w:rFonts w:ascii="Times New Roman" w:hAnsi="Times New Roman" w:cs="Times New Roman"/>
        </w:rPr>
        <w:t xml:space="preserve"> the methodology behind the </w:t>
      </w:r>
      <w:r w:rsidR="00A13890">
        <w:rPr>
          <w:rFonts w:ascii="Times New Roman" w:hAnsi="Times New Roman" w:cs="Times New Roman"/>
        </w:rPr>
        <w:t xml:space="preserve">study will be discussed and evaluated. </w:t>
      </w:r>
      <w:r w:rsidR="00AA1EBB">
        <w:rPr>
          <w:rFonts w:ascii="Times New Roman" w:hAnsi="Times New Roman" w:cs="Times New Roman"/>
        </w:rPr>
        <w:t>To encourage the success of the research it was decided that a mixed method, mosaic approach would be most effective. The mosaic approach</w:t>
      </w:r>
      <w:r w:rsidR="001047EF">
        <w:rPr>
          <w:rFonts w:ascii="Times New Roman" w:hAnsi="Times New Roman" w:cs="Times New Roman"/>
        </w:rPr>
        <w:t xml:space="preserve"> views children as “experts in </w:t>
      </w:r>
      <w:r w:rsidR="001047EF">
        <w:rPr>
          <w:rFonts w:ascii="Times New Roman" w:hAnsi="Times New Roman" w:cs="Times New Roman"/>
        </w:rPr>
        <w:lastRenderedPageBreak/>
        <w:t>their own lives”, and</w:t>
      </w:r>
      <w:r w:rsidR="00A7451E">
        <w:rPr>
          <w:rFonts w:ascii="Times New Roman" w:hAnsi="Times New Roman" w:cs="Times New Roman"/>
        </w:rPr>
        <w:t>, t</w:t>
      </w:r>
      <w:r w:rsidR="001047EF">
        <w:rPr>
          <w:rFonts w:ascii="Times New Roman" w:hAnsi="Times New Roman" w:cs="Times New Roman"/>
        </w:rPr>
        <w:t xml:space="preserve">hrough the use of interviews, observations, and questionnaires a framework can be made for listening to young children’s perspectives. The </w:t>
      </w:r>
      <w:r w:rsidR="00F268D9">
        <w:rPr>
          <w:rFonts w:ascii="Times New Roman" w:hAnsi="Times New Roman" w:cs="Times New Roman"/>
        </w:rPr>
        <w:t xml:space="preserve">approach ensures that children’s views and experiences are the focus for reviewing quality in early childhood provision </w:t>
      </w:r>
      <w:sdt>
        <w:sdtPr>
          <w:rPr>
            <w:rFonts w:ascii="Times New Roman" w:hAnsi="Times New Roman" w:cs="Times New Roman"/>
          </w:rPr>
          <w:id w:val="-1435512468"/>
          <w:citation/>
        </w:sdtPr>
        <w:sdtContent>
          <w:r w:rsidR="00F268D9">
            <w:rPr>
              <w:rFonts w:ascii="Times New Roman" w:hAnsi="Times New Roman" w:cs="Times New Roman"/>
            </w:rPr>
            <w:fldChar w:fldCharType="begin"/>
          </w:r>
          <w:r w:rsidR="00F268D9">
            <w:rPr>
              <w:rFonts w:ascii="Times New Roman" w:hAnsi="Times New Roman" w:cs="Times New Roman"/>
            </w:rPr>
            <w:instrText xml:space="preserve"> CITATION Cla111 \l 2057 </w:instrText>
          </w:r>
          <w:r w:rsidR="00F268D9">
            <w:rPr>
              <w:rFonts w:ascii="Times New Roman" w:hAnsi="Times New Roman" w:cs="Times New Roman"/>
            </w:rPr>
            <w:fldChar w:fldCharType="separate"/>
          </w:r>
          <w:r w:rsidR="00F268D9" w:rsidRPr="00F268D9">
            <w:rPr>
              <w:rFonts w:ascii="Times New Roman" w:hAnsi="Times New Roman" w:cs="Times New Roman"/>
              <w:noProof/>
            </w:rPr>
            <w:t>(Clark &amp; Moss, 2011)</w:t>
          </w:r>
          <w:r w:rsidR="00F268D9">
            <w:rPr>
              <w:rFonts w:ascii="Times New Roman" w:hAnsi="Times New Roman" w:cs="Times New Roman"/>
            </w:rPr>
            <w:fldChar w:fldCharType="end"/>
          </w:r>
        </w:sdtContent>
      </w:sdt>
      <w:r w:rsidR="00F268D9">
        <w:rPr>
          <w:rFonts w:ascii="Times New Roman" w:hAnsi="Times New Roman" w:cs="Times New Roman"/>
        </w:rPr>
        <w:t xml:space="preserve">. </w:t>
      </w:r>
      <w:r w:rsidR="00E128BF">
        <w:rPr>
          <w:rFonts w:ascii="Times New Roman" w:hAnsi="Times New Roman" w:cs="Times New Roman"/>
        </w:rPr>
        <w:t>This approach can build children</w:t>
      </w:r>
      <w:r w:rsidR="008E7E6F">
        <w:rPr>
          <w:rFonts w:ascii="Times New Roman" w:hAnsi="Times New Roman" w:cs="Times New Roman"/>
        </w:rPr>
        <w:t xml:space="preserve">’s skills and confidence and provide insights into children’s incentives. As a result of the </w:t>
      </w:r>
      <w:r w:rsidR="00293DF8">
        <w:rPr>
          <w:rFonts w:ascii="Times New Roman" w:hAnsi="Times New Roman" w:cs="Times New Roman"/>
        </w:rPr>
        <w:t xml:space="preserve">mixture of methods used, a challenge of the approach could be difficulties that may arise when interpreting and representing the varied data gathered. Given the fact that the research was carried out on a singular day, </w:t>
      </w:r>
      <w:r w:rsidR="007B0218">
        <w:rPr>
          <w:rFonts w:ascii="Times New Roman" w:hAnsi="Times New Roman" w:cs="Times New Roman"/>
        </w:rPr>
        <w:t xml:space="preserve">there were difficulties with collecting the data, </w:t>
      </w:r>
      <w:r w:rsidR="00A7451E">
        <w:rPr>
          <w:rFonts w:ascii="Times New Roman" w:hAnsi="Times New Roman" w:cs="Times New Roman"/>
        </w:rPr>
        <w:t xml:space="preserve">since such a range of </w:t>
      </w:r>
      <w:r w:rsidR="007B0218">
        <w:rPr>
          <w:rFonts w:ascii="Times New Roman" w:hAnsi="Times New Roman" w:cs="Times New Roman"/>
        </w:rPr>
        <w:t xml:space="preserve">methods </w:t>
      </w:r>
      <w:r w:rsidR="00A7451E">
        <w:rPr>
          <w:rFonts w:ascii="Times New Roman" w:hAnsi="Times New Roman" w:cs="Times New Roman"/>
        </w:rPr>
        <w:t xml:space="preserve">were used </w:t>
      </w:r>
      <w:r w:rsidR="007B0218">
        <w:rPr>
          <w:rFonts w:ascii="Times New Roman" w:hAnsi="Times New Roman" w:cs="Times New Roman"/>
        </w:rPr>
        <w:t xml:space="preserve">in such a </w:t>
      </w:r>
      <w:r w:rsidR="00A7451E">
        <w:rPr>
          <w:rFonts w:ascii="Times New Roman" w:hAnsi="Times New Roman" w:cs="Times New Roman"/>
        </w:rPr>
        <w:t>short space of time</w:t>
      </w:r>
      <w:r w:rsidR="007B0218">
        <w:rPr>
          <w:rFonts w:ascii="Times New Roman" w:hAnsi="Times New Roman" w:cs="Times New Roman"/>
        </w:rPr>
        <w:t>.</w:t>
      </w:r>
    </w:p>
    <w:p w14:paraId="17F6DE14" w14:textId="6BD47243" w:rsidR="00E149C0" w:rsidRDefault="00E149C0" w:rsidP="00574EF8">
      <w:pPr>
        <w:rPr>
          <w:rFonts w:ascii="Times New Roman" w:hAnsi="Times New Roman" w:cs="Times New Roman"/>
        </w:rPr>
      </w:pPr>
    </w:p>
    <w:p w14:paraId="66C7B61B" w14:textId="17AD6026" w:rsidR="00692191" w:rsidRDefault="008228FD" w:rsidP="00574EF8">
      <w:pPr>
        <w:rPr>
          <w:rFonts w:ascii="Times New Roman" w:hAnsi="Times New Roman" w:cs="Times New Roman"/>
        </w:rPr>
      </w:pPr>
      <w:r>
        <w:rPr>
          <w:rFonts w:ascii="Times New Roman" w:hAnsi="Times New Roman" w:cs="Times New Roman"/>
        </w:rPr>
        <w:t xml:space="preserve">The methods that </w:t>
      </w:r>
      <w:r w:rsidR="008844F5">
        <w:rPr>
          <w:rFonts w:ascii="Times New Roman" w:hAnsi="Times New Roman" w:cs="Times New Roman"/>
        </w:rPr>
        <w:t>the researcher utilised were questionnaires and interviews. Studies suggest that using these methods in tandem can provi</w:t>
      </w:r>
      <w:r w:rsidR="008E61C1">
        <w:rPr>
          <w:rFonts w:ascii="Times New Roman" w:hAnsi="Times New Roman" w:cs="Times New Roman"/>
        </w:rPr>
        <w:t xml:space="preserve">de extremely strong reliability and they can provide great support for one another. Consensus </w:t>
      </w:r>
      <w:r w:rsidR="00BB3A87">
        <w:rPr>
          <w:rFonts w:ascii="Times New Roman" w:hAnsi="Times New Roman" w:cs="Times New Roman"/>
        </w:rPr>
        <w:t>o</w:t>
      </w:r>
      <w:r w:rsidR="008E61C1">
        <w:rPr>
          <w:rFonts w:ascii="Times New Roman" w:hAnsi="Times New Roman" w:cs="Times New Roman"/>
        </w:rPr>
        <w:t xml:space="preserve">f scores is deemed to be present if agreement between methods is 70% or better, and it was found that interviews which utilised prompts which were similar to questionnaire items would achieve extremely consistent results </w:t>
      </w:r>
      <w:sdt>
        <w:sdtPr>
          <w:rPr>
            <w:rFonts w:ascii="Times New Roman" w:hAnsi="Times New Roman" w:cs="Times New Roman"/>
          </w:rPr>
          <w:id w:val="-647591214"/>
          <w:citation/>
        </w:sdtPr>
        <w:sdtContent>
          <w:r w:rsidR="008E61C1">
            <w:rPr>
              <w:rFonts w:ascii="Times New Roman" w:hAnsi="Times New Roman" w:cs="Times New Roman"/>
            </w:rPr>
            <w:fldChar w:fldCharType="begin"/>
          </w:r>
          <w:r w:rsidR="008E61C1">
            <w:rPr>
              <w:rFonts w:ascii="Times New Roman" w:hAnsi="Times New Roman" w:cs="Times New Roman"/>
            </w:rPr>
            <w:instrText xml:space="preserve"> CITATION Har10 \l 2057 </w:instrText>
          </w:r>
          <w:r w:rsidR="008E61C1">
            <w:rPr>
              <w:rFonts w:ascii="Times New Roman" w:hAnsi="Times New Roman" w:cs="Times New Roman"/>
            </w:rPr>
            <w:fldChar w:fldCharType="separate"/>
          </w:r>
          <w:r w:rsidR="008E61C1" w:rsidRPr="008E61C1">
            <w:rPr>
              <w:rFonts w:ascii="Times New Roman" w:hAnsi="Times New Roman" w:cs="Times New Roman"/>
              <w:noProof/>
            </w:rPr>
            <w:t>(Harris &amp; Brown, 2010)</w:t>
          </w:r>
          <w:r w:rsidR="008E61C1">
            <w:rPr>
              <w:rFonts w:ascii="Times New Roman" w:hAnsi="Times New Roman" w:cs="Times New Roman"/>
            </w:rPr>
            <w:fldChar w:fldCharType="end"/>
          </w:r>
        </w:sdtContent>
      </w:sdt>
      <w:r w:rsidR="008E61C1">
        <w:rPr>
          <w:rFonts w:ascii="Times New Roman" w:hAnsi="Times New Roman" w:cs="Times New Roman"/>
        </w:rPr>
        <w:t xml:space="preserve">. </w:t>
      </w:r>
    </w:p>
    <w:p w14:paraId="6365A448" w14:textId="77777777" w:rsidR="00692191" w:rsidRDefault="00692191" w:rsidP="00574EF8">
      <w:pPr>
        <w:rPr>
          <w:rFonts w:ascii="Times New Roman" w:hAnsi="Times New Roman" w:cs="Times New Roman"/>
        </w:rPr>
      </w:pPr>
    </w:p>
    <w:p w14:paraId="65740F16" w14:textId="1B818361" w:rsidR="00AD774B" w:rsidRDefault="00692191" w:rsidP="00574EF8">
      <w:pPr>
        <w:rPr>
          <w:rFonts w:ascii="Times New Roman" w:hAnsi="Times New Roman" w:cs="Times New Roman"/>
        </w:rPr>
      </w:pPr>
      <w:r>
        <w:rPr>
          <w:rFonts w:ascii="Times New Roman" w:hAnsi="Times New Roman" w:cs="Times New Roman"/>
        </w:rPr>
        <w:t>S</w:t>
      </w:r>
      <w:r w:rsidR="00AD774B">
        <w:rPr>
          <w:rFonts w:ascii="Times New Roman" w:hAnsi="Times New Roman" w:cs="Times New Roman"/>
        </w:rPr>
        <w:t>emi-structured interviews</w:t>
      </w:r>
      <w:r>
        <w:rPr>
          <w:rFonts w:ascii="Times New Roman" w:hAnsi="Times New Roman" w:cs="Times New Roman"/>
        </w:rPr>
        <w:t xml:space="preserve"> were conducted</w:t>
      </w:r>
      <w:r w:rsidR="00AD774B">
        <w:rPr>
          <w:rFonts w:ascii="Times New Roman" w:hAnsi="Times New Roman" w:cs="Times New Roman"/>
        </w:rPr>
        <w:t xml:space="preserve">, these are conversations where the researcher will ask questions and the participant will provide answers, the semi-structured aspect allows opportunities for </w:t>
      </w:r>
      <w:r w:rsidR="00E14C41">
        <w:rPr>
          <w:rFonts w:ascii="Times New Roman" w:hAnsi="Times New Roman" w:cs="Times New Roman"/>
        </w:rPr>
        <w:t>the researcher to further prompt or question the responses from the participant. Interviews typically provide qualitative data</w:t>
      </w:r>
      <w:r w:rsidR="00D27B78">
        <w:rPr>
          <w:rFonts w:ascii="Times New Roman" w:hAnsi="Times New Roman" w:cs="Times New Roman"/>
        </w:rPr>
        <w:t>, which is descriptive and often requires interpretation. Interviews allow for questions to be adapted when necessary and can be extremely informative since they allow opportunities for participants to expand on their answers. During in-person</w:t>
      </w:r>
      <w:r w:rsidR="00B36D4E">
        <w:rPr>
          <w:rFonts w:ascii="Times New Roman" w:hAnsi="Times New Roman" w:cs="Times New Roman"/>
        </w:rPr>
        <w:t xml:space="preserve"> interviews body language and non-verbal cues can be analysed, allowing researchers to gain further insight </w:t>
      </w:r>
      <w:r>
        <w:rPr>
          <w:rFonts w:ascii="Times New Roman" w:hAnsi="Times New Roman" w:cs="Times New Roman"/>
        </w:rPr>
        <w:t xml:space="preserve">that may otherwise be missed. </w:t>
      </w:r>
      <w:r w:rsidR="00D762A6">
        <w:rPr>
          <w:rFonts w:ascii="Times New Roman" w:hAnsi="Times New Roman" w:cs="Times New Roman"/>
        </w:rPr>
        <w:t xml:space="preserve">Interviews provide a variety of responses, giving a wide range of data and opinions. Contrarily, the wide variety of responses may be seen as a weakness of interviews since it makes it </w:t>
      </w:r>
      <w:r w:rsidR="005440EE">
        <w:rPr>
          <w:rFonts w:ascii="Times New Roman" w:hAnsi="Times New Roman" w:cs="Times New Roman"/>
        </w:rPr>
        <w:t xml:space="preserve">more difficult to analyse the findings. As a researcher </w:t>
      </w:r>
      <w:r w:rsidR="009D168E">
        <w:rPr>
          <w:rFonts w:ascii="Times New Roman" w:hAnsi="Times New Roman" w:cs="Times New Roman"/>
        </w:rPr>
        <w:t xml:space="preserve">it can also be difficult </w:t>
      </w:r>
      <w:r w:rsidR="0078168D">
        <w:rPr>
          <w:rFonts w:ascii="Times New Roman" w:hAnsi="Times New Roman" w:cs="Times New Roman"/>
        </w:rPr>
        <w:t>to not include leading questions, given the personal part that the researcher plays in interviews. Furthermore, the fact that it would be year ¾ students taking part</w:t>
      </w:r>
      <w:r w:rsidR="00BE29CB">
        <w:rPr>
          <w:rFonts w:ascii="Times New Roman" w:hAnsi="Times New Roman" w:cs="Times New Roman"/>
        </w:rPr>
        <w:t xml:space="preserve"> in the interviews the responses that we receive may be limited or unclear</w:t>
      </w:r>
      <w:r w:rsidR="00E2006F">
        <w:rPr>
          <w:rFonts w:ascii="Times New Roman" w:hAnsi="Times New Roman" w:cs="Times New Roman"/>
        </w:rPr>
        <w:t xml:space="preserve">, and this could hinder the data received. </w:t>
      </w:r>
    </w:p>
    <w:p w14:paraId="5299DBE1" w14:textId="7395370E" w:rsidR="00E2006F" w:rsidRDefault="00E2006F" w:rsidP="00574EF8">
      <w:pPr>
        <w:rPr>
          <w:rFonts w:ascii="Times New Roman" w:hAnsi="Times New Roman" w:cs="Times New Roman"/>
        </w:rPr>
      </w:pPr>
    </w:p>
    <w:p w14:paraId="3E6DF8A4" w14:textId="0161375F" w:rsidR="00E2006F" w:rsidRDefault="00857F92" w:rsidP="00574EF8">
      <w:pPr>
        <w:rPr>
          <w:rFonts w:ascii="Times New Roman" w:hAnsi="Times New Roman" w:cs="Times New Roman"/>
        </w:rPr>
      </w:pPr>
      <w:r>
        <w:rPr>
          <w:rFonts w:ascii="Times New Roman" w:hAnsi="Times New Roman" w:cs="Times New Roman"/>
        </w:rPr>
        <w:t xml:space="preserve">The second method we will utilise are questionnaires, the purpose of questionnaires is to gather data from a target audience through the use of a set of questions, </w:t>
      </w:r>
      <w:r w:rsidR="00815584">
        <w:rPr>
          <w:rFonts w:ascii="Times New Roman" w:hAnsi="Times New Roman" w:cs="Times New Roman"/>
        </w:rPr>
        <w:t xml:space="preserve">using a combination of open or closed questions and typically will provide quantitative data, which is data that is numerical in nature. Since the questionnaires were carried out anonymously </w:t>
      </w:r>
      <w:r w:rsidR="00181D1F">
        <w:rPr>
          <w:rFonts w:ascii="Times New Roman" w:hAnsi="Times New Roman" w:cs="Times New Roman"/>
        </w:rPr>
        <w:t xml:space="preserve">this </w:t>
      </w:r>
      <w:r w:rsidR="00874831">
        <w:rPr>
          <w:rFonts w:ascii="Times New Roman" w:hAnsi="Times New Roman" w:cs="Times New Roman"/>
        </w:rPr>
        <w:t>could</w:t>
      </w:r>
      <w:r w:rsidR="00181D1F">
        <w:rPr>
          <w:rFonts w:ascii="Times New Roman" w:hAnsi="Times New Roman" w:cs="Times New Roman"/>
        </w:rPr>
        <w:t xml:space="preserve"> lead to increased honesty and could prevent bias</w:t>
      </w:r>
      <w:r w:rsidR="00874831">
        <w:rPr>
          <w:rFonts w:ascii="Times New Roman" w:hAnsi="Times New Roman" w:cs="Times New Roman"/>
        </w:rPr>
        <w:t>, ultimately improving the date we receive</w:t>
      </w:r>
      <w:r w:rsidR="00181D1F">
        <w:rPr>
          <w:rFonts w:ascii="Times New Roman" w:hAnsi="Times New Roman" w:cs="Times New Roman"/>
        </w:rPr>
        <w:t>. Given the quantitative nature of questionnaires, it should allow for straightforward analysis of data, a</w:t>
      </w:r>
      <w:r w:rsidR="00874831">
        <w:rPr>
          <w:rFonts w:ascii="Times New Roman" w:hAnsi="Times New Roman" w:cs="Times New Roman"/>
        </w:rPr>
        <w:t>s well as being</w:t>
      </w:r>
      <w:r w:rsidR="00181D1F">
        <w:rPr>
          <w:rFonts w:ascii="Times New Roman" w:hAnsi="Times New Roman" w:cs="Times New Roman"/>
        </w:rPr>
        <w:t xml:space="preserve"> extremely economical, since the cost for carrying out this method of research are extremely low. However, </w:t>
      </w:r>
      <w:r w:rsidR="000D45F5">
        <w:rPr>
          <w:rFonts w:ascii="Times New Roman" w:hAnsi="Times New Roman" w:cs="Times New Roman"/>
        </w:rPr>
        <w:t xml:space="preserve">it can be difficult to get participants to engage with the research, so the number of responses may be limited. Secondly, questionnaires don’t allow opportunities for the researchers to probe or gain further insight into the views of participants. As well as this, misconceptions may arise if participants do not understand the questions given to them, which could skew results. </w:t>
      </w:r>
    </w:p>
    <w:p w14:paraId="156360B2" w14:textId="714E4AAC" w:rsidR="001F32DA" w:rsidRDefault="001F32DA" w:rsidP="00574EF8">
      <w:pPr>
        <w:rPr>
          <w:rFonts w:ascii="Times New Roman" w:hAnsi="Times New Roman" w:cs="Times New Roman"/>
        </w:rPr>
      </w:pPr>
    </w:p>
    <w:p w14:paraId="6393A384" w14:textId="2D9E4257" w:rsidR="00BB3A87" w:rsidRDefault="00BB3A87" w:rsidP="00574EF8">
      <w:pPr>
        <w:rPr>
          <w:rFonts w:ascii="Times New Roman" w:hAnsi="Times New Roman" w:cs="Times New Roman"/>
        </w:rPr>
      </w:pPr>
      <w:r>
        <w:rPr>
          <w:rFonts w:ascii="Times New Roman" w:hAnsi="Times New Roman" w:cs="Times New Roman"/>
        </w:rPr>
        <w:t xml:space="preserve">In order to improve the validity of our research we would look to achieve test-retest reliability, </w:t>
      </w:r>
      <w:r w:rsidR="00D57370">
        <w:rPr>
          <w:rFonts w:ascii="Times New Roman" w:hAnsi="Times New Roman" w:cs="Times New Roman"/>
        </w:rPr>
        <w:t xml:space="preserve">this means that </w:t>
      </w:r>
      <w:r>
        <w:rPr>
          <w:rFonts w:ascii="Times New Roman" w:hAnsi="Times New Roman" w:cs="Times New Roman"/>
        </w:rPr>
        <w:t xml:space="preserve">if the research was carried out </w:t>
      </w:r>
      <w:r w:rsidR="00BF6F39">
        <w:rPr>
          <w:rFonts w:ascii="Times New Roman" w:hAnsi="Times New Roman" w:cs="Times New Roman"/>
        </w:rPr>
        <w:t>again,</w:t>
      </w:r>
      <w:r>
        <w:rPr>
          <w:rFonts w:ascii="Times New Roman" w:hAnsi="Times New Roman" w:cs="Times New Roman"/>
        </w:rPr>
        <w:t xml:space="preserve"> we would look to </w:t>
      </w:r>
      <w:r w:rsidR="00BF6F39">
        <w:rPr>
          <w:rFonts w:ascii="Times New Roman" w:hAnsi="Times New Roman" w:cs="Times New Roman"/>
        </w:rPr>
        <w:t xml:space="preserve">undertake the study whilst measuring the same variables under the same conditions </w:t>
      </w:r>
      <w:sdt>
        <w:sdtPr>
          <w:rPr>
            <w:rFonts w:ascii="Times New Roman" w:hAnsi="Times New Roman" w:cs="Times New Roman"/>
          </w:rPr>
          <w:id w:val="-433515391"/>
          <w:citation/>
        </w:sdtPr>
        <w:sdtContent>
          <w:r w:rsidR="00BF6F39">
            <w:rPr>
              <w:rFonts w:ascii="Times New Roman" w:hAnsi="Times New Roman" w:cs="Times New Roman"/>
            </w:rPr>
            <w:fldChar w:fldCharType="begin"/>
          </w:r>
          <w:r w:rsidR="00BF6F39">
            <w:rPr>
              <w:rFonts w:ascii="Times New Roman" w:hAnsi="Times New Roman" w:cs="Times New Roman"/>
            </w:rPr>
            <w:instrText xml:space="preserve"> CITATION HeH18 \l 2057 </w:instrText>
          </w:r>
          <w:r w:rsidR="00BF6F39">
            <w:rPr>
              <w:rFonts w:ascii="Times New Roman" w:hAnsi="Times New Roman" w:cs="Times New Roman"/>
            </w:rPr>
            <w:fldChar w:fldCharType="separate"/>
          </w:r>
          <w:r w:rsidR="00BF6F39" w:rsidRPr="00BF6F39">
            <w:rPr>
              <w:rFonts w:ascii="Times New Roman" w:hAnsi="Times New Roman" w:cs="Times New Roman"/>
              <w:noProof/>
            </w:rPr>
            <w:t>(He, et al., 2018)</w:t>
          </w:r>
          <w:r w:rsidR="00BF6F39">
            <w:rPr>
              <w:rFonts w:ascii="Times New Roman" w:hAnsi="Times New Roman" w:cs="Times New Roman"/>
            </w:rPr>
            <w:fldChar w:fldCharType="end"/>
          </w:r>
        </w:sdtContent>
      </w:sdt>
      <w:r w:rsidR="00BF6F39">
        <w:rPr>
          <w:rFonts w:ascii="Times New Roman" w:hAnsi="Times New Roman" w:cs="Times New Roman"/>
        </w:rPr>
        <w:t xml:space="preserve">. </w:t>
      </w:r>
      <w:r w:rsidR="00D57370">
        <w:rPr>
          <w:rFonts w:ascii="Times New Roman" w:hAnsi="Times New Roman" w:cs="Times New Roman"/>
        </w:rPr>
        <w:t xml:space="preserve"> The conditions were as follows. Our sample size consisted of 15 participants. We interviewed</w:t>
      </w:r>
      <w:r w:rsidR="005C3D2D">
        <w:rPr>
          <w:rFonts w:ascii="Times New Roman" w:hAnsi="Times New Roman" w:cs="Times New Roman"/>
        </w:rPr>
        <w:t xml:space="preserve"> 11, year ¾ students whilst receiving 4 completed questionnaires from teachers. The </w:t>
      </w:r>
      <w:r w:rsidR="005C3D2D">
        <w:rPr>
          <w:rFonts w:ascii="Times New Roman" w:hAnsi="Times New Roman" w:cs="Times New Roman"/>
        </w:rPr>
        <w:lastRenderedPageBreak/>
        <w:t xml:space="preserve">interviews </w:t>
      </w:r>
      <w:r w:rsidR="00E55F3D">
        <w:rPr>
          <w:rFonts w:ascii="Times New Roman" w:hAnsi="Times New Roman" w:cs="Times New Roman"/>
        </w:rPr>
        <w:t xml:space="preserve">will be </w:t>
      </w:r>
      <w:r w:rsidR="005C3D2D">
        <w:rPr>
          <w:rFonts w:ascii="Times New Roman" w:hAnsi="Times New Roman" w:cs="Times New Roman"/>
        </w:rPr>
        <w:t>carried out between 10 and 12 A.M and students w</w:t>
      </w:r>
      <w:r w:rsidR="00E55F3D">
        <w:rPr>
          <w:rFonts w:ascii="Times New Roman" w:hAnsi="Times New Roman" w:cs="Times New Roman"/>
        </w:rPr>
        <w:t>ill be r</w:t>
      </w:r>
      <w:r w:rsidR="005C3D2D">
        <w:rPr>
          <w:rFonts w:ascii="Times New Roman" w:hAnsi="Times New Roman" w:cs="Times New Roman"/>
        </w:rPr>
        <w:t>emoved from their lessons individually and one-to-one interviews w</w:t>
      </w:r>
      <w:r w:rsidR="00E55F3D">
        <w:rPr>
          <w:rFonts w:ascii="Times New Roman" w:hAnsi="Times New Roman" w:cs="Times New Roman"/>
        </w:rPr>
        <w:t xml:space="preserve">ill be </w:t>
      </w:r>
      <w:r w:rsidR="005C3D2D">
        <w:rPr>
          <w:rFonts w:ascii="Times New Roman" w:hAnsi="Times New Roman" w:cs="Times New Roman"/>
        </w:rPr>
        <w:t>carried out</w:t>
      </w:r>
      <w:r w:rsidR="004026D6">
        <w:rPr>
          <w:rFonts w:ascii="Times New Roman" w:hAnsi="Times New Roman" w:cs="Times New Roman"/>
        </w:rPr>
        <w:t xml:space="preserve"> which </w:t>
      </w:r>
      <w:r w:rsidR="00E55F3D">
        <w:rPr>
          <w:rFonts w:ascii="Times New Roman" w:hAnsi="Times New Roman" w:cs="Times New Roman"/>
        </w:rPr>
        <w:t xml:space="preserve">should </w:t>
      </w:r>
      <w:r w:rsidR="004026D6">
        <w:rPr>
          <w:rFonts w:ascii="Times New Roman" w:hAnsi="Times New Roman" w:cs="Times New Roman"/>
        </w:rPr>
        <w:t>typically last</w:t>
      </w:r>
      <w:r w:rsidR="00E55F3D">
        <w:rPr>
          <w:rFonts w:ascii="Times New Roman" w:hAnsi="Times New Roman" w:cs="Times New Roman"/>
        </w:rPr>
        <w:t xml:space="preserve"> </w:t>
      </w:r>
      <w:r w:rsidR="004026D6">
        <w:rPr>
          <w:rFonts w:ascii="Times New Roman" w:hAnsi="Times New Roman" w:cs="Times New Roman"/>
        </w:rPr>
        <w:t xml:space="preserve">5-10 minutes </w:t>
      </w:r>
      <w:r w:rsidR="00E55F3D">
        <w:rPr>
          <w:rFonts w:ascii="Times New Roman" w:hAnsi="Times New Roman" w:cs="Times New Roman"/>
        </w:rPr>
        <w:t>depend</w:t>
      </w:r>
      <w:r w:rsidR="004026D6">
        <w:rPr>
          <w:rFonts w:ascii="Times New Roman" w:hAnsi="Times New Roman" w:cs="Times New Roman"/>
        </w:rPr>
        <w:t xml:space="preserve"> on the depth of participant answers. </w:t>
      </w:r>
      <w:r w:rsidR="00E55F3D">
        <w:rPr>
          <w:rFonts w:ascii="Times New Roman" w:hAnsi="Times New Roman" w:cs="Times New Roman"/>
        </w:rPr>
        <w:t>The data will be analysed by converting quantitative data into graphs and tables, and we will attempt to generate links and trends between our qualitative answers</w:t>
      </w:r>
      <w:r w:rsidR="00874831">
        <w:rPr>
          <w:rFonts w:ascii="Times New Roman" w:hAnsi="Times New Roman" w:cs="Times New Roman"/>
        </w:rPr>
        <w:t xml:space="preserve"> and the quantitative ones</w:t>
      </w:r>
      <w:r w:rsidR="00E55F3D">
        <w:rPr>
          <w:rFonts w:ascii="Times New Roman" w:hAnsi="Times New Roman" w:cs="Times New Roman"/>
        </w:rPr>
        <w:t xml:space="preserve">. </w:t>
      </w:r>
    </w:p>
    <w:p w14:paraId="785099D4" w14:textId="30F185EB" w:rsidR="00170BCF" w:rsidRDefault="00170BCF" w:rsidP="00574EF8">
      <w:pPr>
        <w:rPr>
          <w:rFonts w:ascii="Times New Roman" w:hAnsi="Times New Roman" w:cs="Times New Roman"/>
        </w:rPr>
      </w:pPr>
    </w:p>
    <w:p w14:paraId="16402360" w14:textId="6B92EEA3" w:rsidR="009D3ACA" w:rsidRDefault="00D3202F" w:rsidP="00574EF8">
      <w:pPr>
        <w:rPr>
          <w:rFonts w:ascii="Times New Roman" w:hAnsi="Times New Roman" w:cs="Times New Roman"/>
        </w:rPr>
      </w:pPr>
      <w:r>
        <w:rPr>
          <w:rFonts w:ascii="Times New Roman" w:hAnsi="Times New Roman" w:cs="Times New Roman"/>
        </w:rPr>
        <w:t>Furthermore, the limitations to the study must also be considered. Given the researcher</w:t>
      </w:r>
      <w:r w:rsidR="00824CF6">
        <w:rPr>
          <w:rFonts w:ascii="Times New Roman" w:hAnsi="Times New Roman" w:cs="Times New Roman"/>
        </w:rPr>
        <w:t xml:space="preserve">’s relationship with the </w:t>
      </w:r>
      <w:r w:rsidR="00874831">
        <w:rPr>
          <w:rFonts w:ascii="Times New Roman" w:hAnsi="Times New Roman" w:cs="Times New Roman"/>
        </w:rPr>
        <w:t>participants</w:t>
      </w:r>
      <w:r w:rsidR="00824CF6">
        <w:rPr>
          <w:rFonts w:ascii="Times New Roman" w:hAnsi="Times New Roman" w:cs="Times New Roman"/>
        </w:rPr>
        <w:t xml:space="preserve">, having previously taught the students, social desirability bias may have an effect. This is the belief that participants may change their answers to make themselves seem more socially desirable i.e., the students may give answers that they believe the researcher wants to hear. To combat this the researcher will explain to participants </w:t>
      </w:r>
      <w:r w:rsidR="00E7305C">
        <w:rPr>
          <w:rFonts w:ascii="Times New Roman" w:hAnsi="Times New Roman" w:cs="Times New Roman"/>
        </w:rPr>
        <w:t>that there are no correct or incorrect answers. We also will have to consider the fact that we are going into a busy school so must be flexible in our timing and location as to not disturb the running of the school</w:t>
      </w:r>
      <w:r w:rsidR="009D3ACA">
        <w:rPr>
          <w:rFonts w:ascii="Times New Roman" w:hAnsi="Times New Roman" w:cs="Times New Roman"/>
        </w:rPr>
        <w:t xml:space="preserve">. </w:t>
      </w:r>
    </w:p>
    <w:p w14:paraId="69CF1733" w14:textId="77777777" w:rsidR="009D3ACA" w:rsidRDefault="009D3ACA" w:rsidP="00574EF8">
      <w:pPr>
        <w:rPr>
          <w:rFonts w:ascii="Times New Roman" w:hAnsi="Times New Roman" w:cs="Times New Roman"/>
        </w:rPr>
      </w:pPr>
    </w:p>
    <w:p w14:paraId="26F29CC6" w14:textId="65FF71B5" w:rsidR="00600AF3" w:rsidRDefault="009D3ACA" w:rsidP="00574EF8">
      <w:pPr>
        <w:rPr>
          <w:rFonts w:ascii="Times New Roman" w:hAnsi="Times New Roman" w:cs="Times New Roman"/>
        </w:rPr>
      </w:pPr>
      <w:r>
        <w:rPr>
          <w:rFonts w:ascii="Times New Roman" w:hAnsi="Times New Roman" w:cs="Times New Roman"/>
        </w:rPr>
        <w:t xml:space="preserve">In an effort to improve the </w:t>
      </w:r>
      <w:r w:rsidR="00A02C01">
        <w:rPr>
          <w:rFonts w:ascii="Times New Roman" w:hAnsi="Times New Roman" w:cs="Times New Roman"/>
        </w:rPr>
        <w:t xml:space="preserve">accuracy of our study, </w:t>
      </w:r>
      <w:r w:rsidR="00874831">
        <w:rPr>
          <w:rFonts w:ascii="Times New Roman" w:hAnsi="Times New Roman" w:cs="Times New Roman"/>
        </w:rPr>
        <w:t xml:space="preserve">and if it were carried out again, </w:t>
      </w:r>
      <w:r w:rsidR="00A02C01">
        <w:rPr>
          <w:rFonts w:ascii="Times New Roman" w:hAnsi="Times New Roman" w:cs="Times New Roman"/>
        </w:rPr>
        <w:t>consideration should also be given to the possibility of conducting longitudinal studies, as well as carrying out observations alongside questionnaires and interviews, to gain a more holistic and reliable view o</w:t>
      </w:r>
      <w:r w:rsidR="00874831">
        <w:rPr>
          <w:rFonts w:ascii="Times New Roman" w:hAnsi="Times New Roman" w:cs="Times New Roman"/>
        </w:rPr>
        <w:t xml:space="preserve">f </w:t>
      </w:r>
      <w:r w:rsidR="003172C1">
        <w:rPr>
          <w:rFonts w:ascii="Times New Roman" w:hAnsi="Times New Roman" w:cs="Times New Roman"/>
        </w:rPr>
        <w:t>our findings</w:t>
      </w:r>
      <w:r w:rsidR="00A02C01">
        <w:rPr>
          <w:rFonts w:ascii="Times New Roman" w:hAnsi="Times New Roman" w:cs="Times New Roman"/>
        </w:rPr>
        <w:t>.</w:t>
      </w:r>
    </w:p>
    <w:p w14:paraId="5982A39B" w14:textId="77777777" w:rsidR="00600AF3" w:rsidRDefault="00600AF3" w:rsidP="00574EF8">
      <w:pPr>
        <w:rPr>
          <w:rFonts w:ascii="Times New Roman" w:hAnsi="Times New Roman" w:cs="Times New Roman"/>
        </w:rPr>
      </w:pPr>
    </w:p>
    <w:p w14:paraId="3CAB4942" w14:textId="5818575C" w:rsidR="00D3202F" w:rsidRDefault="00600AF3" w:rsidP="00574EF8">
      <w:pPr>
        <w:rPr>
          <w:rFonts w:ascii="Times New Roman" w:hAnsi="Times New Roman" w:cs="Times New Roman"/>
        </w:rPr>
      </w:pPr>
      <w:r>
        <w:rPr>
          <w:rFonts w:ascii="Times New Roman" w:hAnsi="Times New Roman" w:cs="Times New Roman"/>
        </w:rPr>
        <w:t xml:space="preserve">Since we are conducting research on vulnerable individuals there are also ethical considerations to put forward. Firstly, we must adhere to the BERA guidelines for educational research. These ensure that researchers understand that they are in a position of power and the implications that </w:t>
      </w:r>
      <w:r w:rsidR="00874831">
        <w:rPr>
          <w:rFonts w:ascii="Times New Roman" w:hAnsi="Times New Roman" w:cs="Times New Roman"/>
        </w:rPr>
        <w:t xml:space="preserve">are raised </w:t>
      </w:r>
      <w:r>
        <w:rPr>
          <w:rFonts w:ascii="Times New Roman" w:hAnsi="Times New Roman" w:cs="Times New Roman"/>
        </w:rPr>
        <w:t xml:space="preserve">following this, making sure that we do not make the students feel uncomfortable when conducting our work, whilst also making sure we gain </w:t>
      </w:r>
      <w:r w:rsidR="00874831">
        <w:rPr>
          <w:rFonts w:ascii="Times New Roman" w:hAnsi="Times New Roman" w:cs="Times New Roman"/>
        </w:rPr>
        <w:t xml:space="preserve">assent </w:t>
      </w:r>
      <w:r>
        <w:rPr>
          <w:rFonts w:ascii="Times New Roman" w:hAnsi="Times New Roman" w:cs="Times New Roman"/>
        </w:rPr>
        <w:t xml:space="preserve">and continued </w:t>
      </w:r>
      <w:r w:rsidR="00874831">
        <w:rPr>
          <w:rFonts w:ascii="Times New Roman" w:hAnsi="Times New Roman" w:cs="Times New Roman"/>
        </w:rPr>
        <w:t>consent</w:t>
      </w:r>
      <w:r>
        <w:rPr>
          <w:rFonts w:ascii="Times New Roman" w:hAnsi="Times New Roman" w:cs="Times New Roman"/>
        </w:rPr>
        <w:t xml:space="preserve">, the researcher will obtain this by explaining to the participants that they have the right to withdraw at any point, asking throughout that they are comfortable </w:t>
      </w:r>
      <w:r w:rsidR="006F559B">
        <w:rPr>
          <w:rFonts w:ascii="Times New Roman" w:hAnsi="Times New Roman" w:cs="Times New Roman"/>
        </w:rPr>
        <w:t>and making sure to read body language and prompts. Furthermore, anonymity and confidentiality will be guaranteed by removing the names of participants and the school, whilst also continuing to remain non-intrusive, and ensuring that the participants are provided with honesty and respect throughout.</w:t>
      </w:r>
    </w:p>
    <w:p w14:paraId="410D390C" w14:textId="33526A56" w:rsidR="00CC1FCD" w:rsidRDefault="00CC1FCD" w:rsidP="00574EF8">
      <w:pPr>
        <w:rPr>
          <w:rFonts w:ascii="Times New Roman" w:hAnsi="Times New Roman" w:cs="Times New Roman"/>
        </w:rPr>
      </w:pPr>
    </w:p>
    <w:p w14:paraId="7BC62B12" w14:textId="5F91666A" w:rsidR="00CC1FCD" w:rsidRDefault="00CC1FCD" w:rsidP="00574EF8">
      <w:pPr>
        <w:rPr>
          <w:rFonts w:ascii="Times New Roman" w:hAnsi="Times New Roman" w:cs="Times New Roman"/>
          <w:sz w:val="28"/>
          <w:szCs w:val="28"/>
          <w:u w:val="single"/>
        </w:rPr>
      </w:pPr>
      <w:r>
        <w:rPr>
          <w:rFonts w:ascii="Times New Roman" w:hAnsi="Times New Roman" w:cs="Times New Roman"/>
          <w:sz w:val="28"/>
          <w:szCs w:val="28"/>
          <w:u w:val="single"/>
        </w:rPr>
        <w:t xml:space="preserve">Findings and Discussions </w:t>
      </w:r>
    </w:p>
    <w:p w14:paraId="6812EA90" w14:textId="38BD9265" w:rsidR="004F3FB6" w:rsidRDefault="004F3FB6" w:rsidP="00574EF8">
      <w:pPr>
        <w:rPr>
          <w:rFonts w:ascii="Times New Roman" w:hAnsi="Times New Roman" w:cs="Times New Roman"/>
          <w:sz w:val="28"/>
          <w:szCs w:val="28"/>
          <w:u w:val="single"/>
        </w:rPr>
      </w:pPr>
    </w:p>
    <w:p w14:paraId="5BA5FEBD" w14:textId="41F04E07" w:rsidR="004F3FB6" w:rsidRDefault="004E4A1F" w:rsidP="00574EF8">
      <w:pPr>
        <w:rPr>
          <w:rFonts w:ascii="Times New Roman" w:hAnsi="Times New Roman" w:cs="Times New Roman"/>
        </w:rPr>
      </w:pPr>
      <w:r>
        <w:rPr>
          <w:rFonts w:ascii="Times New Roman" w:hAnsi="Times New Roman" w:cs="Times New Roman"/>
        </w:rPr>
        <w:t xml:space="preserve">When reviewing the findings of the study, key findings became apparent. </w:t>
      </w:r>
      <w:r w:rsidR="00A815ED">
        <w:rPr>
          <w:rFonts w:ascii="Times New Roman" w:hAnsi="Times New Roman" w:cs="Times New Roman"/>
        </w:rPr>
        <w:t>It was discovered that teachers had a positive view of AFL and saw it as beneficial, which supports the work of William and Black, and the beliefs of the Welsh Government</w:t>
      </w:r>
      <w:r w:rsidR="00874831">
        <w:rPr>
          <w:rFonts w:ascii="Times New Roman" w:hAnsi="Times New Roman" w:cs="Times New Roman"/>
        </w:rPr>
        <w:t xml:space="preserve"> </w:t>
      </w:r>
      <w:r w:rsidR="00A815ED">
        <w:rPr>
          <w:rFonts w:ascii="Times New Roman" w:hAnsi="Times New Roman" w:cs="Times New Roman"/>
        </w:rPr>
        <w:t xml:space="preserve">when developing the curriculum. </w:t>
      </w:r>
      <w:r w:rsidR="006C3F3E">
        <w:rPr>
          <w:rFonts w:ascii="Times New Roman" w:hAnsi="Times New Roman" w:cs="Times New Roman"/>
        </w:rPr>
        <w:t>The school under study evidently supported the use of AFL in their teaching and learning having developed an AFL portfolio unique to their school</w:t>
      </w:r>
      <w:r w:rsidR="00FC522D">
        <w:rPr>
          <w:rFonts w:ascii="Times New Roman" w:hAnsi="Times New Roman" w:cs="Times New Roman"/>
        </w:rPr>
        <w:t>, to help teachers to implement effective AFL throughout their pedagogy</w:t>
      </w:r>
      <w:r w:rsidR="00620177">
        <w:rPr>
          <w:rFonts w:ascii="Times New Roman" w:hAnsi="Times New Roman" w:cs="Times New Roman"/>
        </w:rPr>
        <w:t xml:space="preserve">. </w:t>
      </w:r>
    </w:p>
    <w:p w14:paraId="51096AB6" w14:textId="714FA33A" w:rsidR="00620177" w:rsidRDefault="00620177" w:rsidP="00574EF8">
      <w:pPr>
        <w:rPr>
          <w:rFonts w:ascii="Times New Roman" w:hAnsi="Times New Roman" w:cs="Times New Roman"/>
        </w:rPr>
      </w:pPr>
    </w:p>
    <w:p w14:paraId="1735E37B" w14:textId="778C8803" w:rsidR="00620177" w:rsidRDefault="00620177" w:rsidP="00574EF8">
      <w:pPr>
        <w:rPr>
          <w:rFonts w:ascii="Times New Roman" w:hAnsi="Times New Roman" w:cs="Times New Roman"/>
        </w:rPr>
      </w:pPr>
      <w:r>
        <w:rPr>
          <w:rFonts w:ascii="Times New Roman" w:hAnsi="Times New Roman" w:cs="Times New Roman"/>
        </w:rPr>
        <w:t xml:space="preserve">Secondly, the study found that teachers believed that it was important to develop a thinking classroom. </w:t>
      </w:r>
      <w:r w:rsidR="00063B8A">
        <w:rPr>
          <w:rFonts w:ascii="Times New Roman" w:hAnsi="Times New Roman" w:cs="Times New Roman"/>
        </w:rPr>
        <w:t>One teacher stated that teachers should “train pupils in all effective methods of questioning”, a second said that “effective questioning needs to be taught to the children”. These statements indicate that students are a vital part of effective questioning, and teachers have an obligation to develop students’ problem solving and</w:t>
      </w:r>
      <w:r w:rsidR="009F5CAA">
        <w:rPr>
          <w:rFonts w:ascii="Times New Roman" w:hAnsi="Times New Roman" w:cs="Times New Roman"/>
        </w:rPr>
        <w:t xml:space="preserve"> question answering skills. A thinking classroom is a way of teaching that gets students engaged and involved in their learning, allowing students to collaborate and think through challenging problems </w:t>
      </w:r>
      <w:sdt>
        <w:sdtPr>
          <w:rPr>
            <w:rFonts w:ascii="Times New Roman" w:hAnsi="Times New Roman" w:cs="Times New Roman"/>
          </w:rPr>
          <w:id w:val="885920965"/>
          <w:citation/>
        </w:sdtPr>
        <w:sdtContent>
          <w:r w:rsidR="009F5CAA">
            <w:rPr>
              <w:rFonts w:ascii="Times New Roman" w:hAnsi="Times New Roman" w:cs="Times New Roman"/>
            </w:rPr>
            <w:fldChar w:fldCharType="begin"/>
          </w:r>
          <w:r w:rsidR="009F5CAA">
            <w:rPr>
              <w:rFonts w:ascii="Times New Roman" w:hAnsi="Times New Roman" w:cs="Times New Roman"/>
            </w:rPr>
            <w:instrText xml:space="preserve"> CITATION Pet23 \l 2057 </w:instrText>
          </w:r>
          <w:r w:rsidR="009F5CAA">
            <w:rPr>
              <w:rFonts w:ascii="Times New Roman" w:hAnsi="Times New Roman" w:cs="Times New Roman"/>
            </w:rPr>
            <w:fldChar w:fldCharType="separate"/>
          </w:r>
          <w:r w:rsidR="009F5CAA" w:rsidRPr="009F5CAA">
            <w:rPr>
              <w:rFonts w:ascii="Times New Roman" w:hAnsi="Times New Roman" w:cs="Times New Roman"/>
              <w:noProof/>
            </w:rPr>
            <w:t>(Liljedahl, 2023)</w:t>
          </w:r>
          <w:r w:rsidR="009F5CAA">
            <w:rPr>
              <w:rFonts w:ascii="Times New Roman" w:hAnsi="Times New Roman" w:cs="Times New Roman"/>
            </w:rPr>
            <w:fldChar w:fldCharType="end"/>
          </w:r>
        </w:sdtContent>
      </w:sdt>
      <w:r w:rsidR="00A53768">
        <w:rPr>
          <w:rFonts w:ascii="Times New Roman" w:hAnsi="Times New Roman" w:cs="Times New Roman"/>
        </w:rPr>
        <w:t>. The thinking classroom encourages applied thinking a</w:t>
      </w:r>
      <w:r w:rsidR="005227A6">
        <w:rPr>
          <w:rFonts w:ascii="Times New Roman" w:hAnsi="Times New Roman" w:cs="Times New Roman"/>
        </w:rPr>
        <w:t xml:space="preserve">s well as </w:t>
      </w:r>
      <w:r w:rsidR="00A53768">
        <w:rPr>
          <w:rFonts w:ascii="Times New Roman" w:hAnsi="Times New Roman" w:cs="Times New Roman"/>
        </w:rPr>
        <w:t xml:space="preserve">decision </w:t>
      </w:r>
      <w:r w:rsidR="005227A6">
        <w:rPr>
          <w:rFonts w:ascii="Times New Roman" w:hAnsi="Times New Roman" w:cs="Times New Roman"/>
        </w:rPr>
        <w:t xml:space="preserve">making whilst </w:t>
      </w:r>
      <w:r w:rsidR="005227A6">
        <w:rPr>
          <w:rFonts w:ascii="Times New Roman" w:hAnsi="Times New Roman" w:cs="Times New Roman"/>
        </w:rPr>
        <w:lastRenderedPageBreak/>
        <w:t xml:space="preserve">also </w:t>
      </w:r>
      <w:r w:rsidR="00A53768">
        <w:rPr>
          <w:rFonts w:ascii="Times New Roman" w:hAnsi="Times New Roman" w:cs="Times New Roman"/>
        </w:rPr>
        <w:t>plac</w:t>
      </w:r>
      <w:r w:rsidR="005227A6">
        <w:rPr>
          <w:rFonts w:ascii="Times New Roman" w:hAnsi="Times New Roman" w:cs="Times New Roman"/>
        </w:rPr>
        <w:t>ing</w:t>
      </w:r>
      <w:r w:rsidR="00A53768">
        <w:rPr>
          <w:rFonts w:ascii="Times New Roman" w:hAnsi="Times New Roman" w:cs="Times New Roman"/>
        </w:rPr>
        <w:t xml:space="preserve"> a large responsibility upon teachers to create conditions for thinking, questioning and inquiry. </w:t>
      </w:r>
    </w:p>
    <w:p w14:paraId="3835D316" w14:textId="77777777" w:rsidR="006923AF" w:rsidRDefault="006923AF" w:rsidP="00574EF8">
      <w:pPr>
        <w:rPr>
          <w:rFonts w:ascii="Times New Roman" w:hAnsi="Times New Roman" w:cs="Times New Roman"/>
        </w:rPr>
      </w:pPr>
    </w:p>
    <w:p w14:paraId="4FE4A396" w14:textId="2FB119C1" w:rsidR="005227A6" w:rsidRDefault="00B26715" w:rsidP="00574EF8">
      <w:pPr>
        <w:rPr>
          <w:rFonts w:ascii="Times New Roman" w:hAnsi="Times New Roman" w:cs="Times New Roman"/>
        </w:rPr>
      </w:pPr>
      <w:r>
        <w:rPr>
          <w:rFonts w:ascii="Times New Roman" w:hAnsi="Times New Roman" w:cs="Times New Roman"/>
        </w:rPr>
        <w:t xml:space="preserve">After considering the information discovered from the literature review, interviews, and questionnaire, the third key finding is the importance of think time. </w:t>
      </w:r>
      <w:r w:rsidR="00C26B00">
        <w:rPr>
          <w:rFonts w:ascii="Times New Roman" w:hAnsi="Times New Roman" w:cs="Times New Roman"/>
        </w:rPr>
        <w:t xml:space="preserve">As stated in literature think time allows students think more broadly, </w:t>
      </w:r>
      <w:r w:rsidR="006B3613">
        <w:rPr>
          <w:rFonts w:ascii="Times New Roman" w:hAnsi="Times New Roman" w:cs="Times New Roman"/>
        </w:rPr>
        <w:t>deeply,</w:t>
      </w:r>
      <w:r w:rsidR="00C26B00">
        <w:rPr>
          <w:rFonts w:ascii="Times New Roman" w:hAnsi="Times New Roman" w:cs="Times New Roman"/>
        </w:rPr>
        <w:t xml:space="preserve"> and accurately about questions that practitioners propose</w:t>
      </w:r>
      <w:r w:rsidR="006B3613">
        <w:rPr>
          <w:rFonts w:ascii="Times New Roman" w:hAnsi="Times New Roman" w:cs="Times New Roman"/>
        </w:rPr>
        <w:t xml:space="preserve">, as well as allowing them to time to rehearse appropriate responses </w:t>
      </w:r>
      <w:sdt>
        <w:sdtPr>
          <w:rPr>
            <w:rFonts w:ascii="Times New Roman" w:hAnsi="Times New Roman" w:cs="Times New Roman"/>
          </w:rPr>
          <w:id w:val="1316220988"/>
          <w:citation/>
        </w:sdtPr>
        <w:sdtContent>
          <w:r w:rsidR="006B3613">
            <w:rPr>
              <w:rFonts w:ascii="Times New Roman" w:hAnsi="Times New Roman" w:cs="Times New Roman"/>
            </w:rPr>
            <w:fldChar w:fldCharType="begin"/>
          </w:r>
          <w:r w:rsidR="006B3613">
            <w:rPr>
              <w:rFonts w:ascii="Times New Roman" w:hAnsi="Times New Roman" w:cs="Times New Roman"/>
            </w:rPr>
            <w:instrText xml:space="preserve"> CITATION Mar19 \l 2057 </w:instrText>
          </w:r>
          <w:r w:rsidR="006B3613">
            <w:rPr>
              <w:rFonts w:ascii="Times New Roman" w:hAnsi="Times New Roman" w:cs="Times New Roman"/>
            </w:rPr>
            <w:fldChar w:fldCharType="separate"/>
          </w:r>
          <w:r w:rsidR="006B3613" w:rsidRPr="006B3613">
            <w:rPr>
              <w:rFonts w:ascii="Times New Roman" w:hAnsi="Times New Roman" w:cs="Times New Roman"/>
              <w:noProof/>
            </w:rPr>
            <w:t>(Weakland, 2019)</w:t>
          </w:r>
          <w:r w:rsidR="006B3613">
            <w:rPr>
              <w:rFonts w:ascii="Times New Roman" w:hAnsi="Times New Roman" w:cs="Times New Roman"/>
            </w:rPr>
            <w:fldChar w:fldCharType="end"/>
          </w:r>
        </w:sdtContent>
      </w:sdt>
      <w:r w:rsidR="00AF68E9">
        <w:rPr>
          <w:rFonts w:ascii="Times New Roman" w:hAnsi="Times New Roman" w:cs="Times New Roman"/>
        </w:rPr>
        <w:t>. This allowance of ‘mental rehearsal’ may be an under considered benefit of think time.</w:t>
      </w:r>
      <w:r w:rsidR="00EC1EEE">
        <w:rPr>
          <w:rFonts w:ascii="Times New Roman" w:hAnsi="Times New Roman" w:cs="Times New Roman"/>
        </w:rPr>
        <w:t xml:space="preserve"> O</w:t>
      </w:r>
      <w:r w:rsidR="00AF68E9">
        <w:rPr>
          <w:rFonts w:ascii="Times New Roman" w:hAnsi="Times New Roman" w:cs="Times New Roman"/>
        </w:rPr>
        <w:t xml:space="preserve">ne teacher in the research stated that questioning should be non-threatening and even challenged student teachers to think back to times where questioning made them feel uncomfortable </w:t>
      </w:r>
      <w:r w:rsidR="00EC1EEE">
        <w:rPr>
          <w:rFonts w:ascii="Times New Roman" w:hAnsi="Times New Roman" w:cs="Times New Roman"/>
        </w:rPr>
        <w:t xml:space="preserve">and use that experience to improve their practice. </w:t>
      </w:r>
      <w:r w:rsidR="009368FA">
        <w:rPr>
          <w:rFonts w:ascii="Times New Roman" w:hAnsi="Times New Roman" w:cs="Times New Roman"/>
        </w:rPr>
        <w:t xml:space="preserve">Creating a non-threatening environment for students can foster positive relationships with students, increase student success and develop more positive responses to emotional triggers </w:t>
      </w:r>
      <w:sdt>
        <w:sdtPr>
          <w:rPr>
            <w:rFonts w:ascii="Times New Roman" w:hAnsi="Times New Roman" w:cs="Times New Roman"/>
          </w:rPr>
          <w:id w:val="687564669"/>
          <w:citation/>
        </w:sdtPr>
        <w:sdtContent>
          <w:r w:rsidR="009368FA">
            <w:rPr>
              <w:rFonts w:ascii="Times New Roman" w:hAnsi="Times New Roman" w:cs="Times New Roman"/>
            </w:rPr>
            <w:fldChar w:fldCharType="begin"/>
          </w:r>
          <w:r w:rsidR="009368FA">
            <w:rPr>
              <w:rFonts w:ascii="Times New Roman" w:hAnsi="Times New Roman" w:cs="Times New Roman"/>
            </w:rPr>
            <w:instrText xml:space="preserve"> CITATION Dan20 \l 2057 </w:instrText>
          </w:r>
          <w:r w:rsidR="009368FA">
            <w:rPr>
              <w:rFonts w:ascii="Times New Roman" w:hAnsi="Times New Roman" w:cs="Times New Roman"/>
            </w:rPr>
            <w:fldChar w:fldCharType="separate"/>
          </w:r>
          <w:r w:rsidR="009368FA" w:rsidRPr="009368FA">
            <w:rPr>
              <w:rFonts w:ascii="Times New Roman" w:hAnsi="Times New Roman" w:cs="Times New Roman"/>
              <w:noProof/>
            </w:rPr>
            <w:t>(Hill, 2020)</w:t>
          </w:r>
          <w:r w:rsidR="009368FA">
            <w:rPr>
              <w:rFonts w:ascii="Times New Roman" w:hAnsi="Times New Roman" w:cs="Times New Roman"/>
            </w:rPr>
            <w:fldChar w:fldCharType="end"/>
          </w:r>
        </w:sdtContent>
      </w:sdt>
      <w:r w:rsidR="009368FA">
        <w:rPr>
          <w:rFonts w:ascii="Times New Roman" w:hAnsi="Times New Roman" w:cs="Times New Roman"/>
        </w:rPr>
        <w:t xml:space="preserve">. </w:t>
      </w:r>
      <w:r w:rsidR="00E164DF">
        <w:rPr>
          <w:rFonts w:ascii="Times New Roman" w:hAnsi="Times New Roman" w:cs="Times New Roman"/>
        </w:rPr>
        <w:t>Students had a largely beneficial outlook on think time. Student responses indicated that it was “much easier” to answer when they’ve been given time to think</w:t>
      </w:r>
      <w:r w:rsidR="0068721D">
        <w:rPr>
          <w:rFonts w:ascii="Times New Roman" w:hAnsi="Times New Roman" w:cs="Times New Roman"/>
        </w:rPr>
        <w:t xml:space="preserve">. A second student also stated that they found it frustrating when they were thinking of an answer, however run out of time or someone answers before they are gifted the opportunity to do so. </w:t>
      </w:r>
    </w:p>
    <w:p w14:paraId="1F7F36A3" w14:textId="6E5FC7D4" w:rsidR="003B1594" w:rsidRDefault="003B1594" w:rsidP="00574EF8">
      <w:pPr>
        <w:rPr>
          <w:rFonts w:ascii="Times New Roman" w:hAnsi="Times New Roman" w:cs="Times New Roman"/>
        </w:rPr>
      </w:pPr>
    </w:p>
    <w:p w14:paraId="225D2F88" w14:textId="0F9AE6BA" w:rsidR="009479DC" w:rsidRDefault="003B1594" w:rsidP="009479DC">
      <w:pPr>
        <w:rPr>
          <w:rFonts w:ascii="Times New Roman" w:hAnsi="Times New Roman" w:cs="Times New Roman"/>
        </w:rPr>
      </w:pPr>
      <w:r>
        <w:rPr>
          <w:rFonts w:ascii="Times New Roman" w:hAnsi="Times New Roman" w:cs="Times New Roman"/>
        </w:rPr>
        <w:t xml:space="preserve">When analysing the results of our questionnaire interesting results came to the fore. Rather unsurprisingly </w:t>
      </w:r>
      <w:r w:rsidR="009479DC">
        <w:rPr>
          <w:rFonts w:ascii="Times New Roman" w:hAnsi="Times New Roman" w:cs="Times New Roman"/>
        </w:rPr>
        <w:t xml:space="preserve">these were the results </w:t>
      </w:r>
      <w:r>
        <w:rPr>
          <w:rFonts w:ascii="Times New Roman" w:hAnsi="Times New Roman" w:cs="Times New Roman"/>
        </w:rPr>
        <w:t>when teachers were asked</w:t>
      </w:r>
      <w:r w:rsidR="009479DC">
        <w:rPr>
          <w:rFonts w:ascii="Times New Roman" w:hAnsi="Times New Roman" w:cs="Times New Roman"/>
        </w:rPr>
        <w:t>:</w:t>
      </w:r>
    </w:p>
    <w:p w14:paraId="4C23437F" w14:textId="77777777" w:rsidR="009479DC" w:rsidRPr="009479DC" w:rsidRDefault="009479DC" w:rsidP="009479DC">
      <w:pPr>
        <w:rPr>
          <w:rFonts w:ascii="Times New Roman" w:hAnsi="Times New Roman" w:cs="Times New Roman"/>
        </w:rPr>
      </w:pPr>
    </w:p>
    <w:p w14:paraId="2FE6B1DE" w14:textId="59DA9B95" w:rsidR="009479DC" w:rsidRPr="009479DC" w:rsidRDefault="009479DC" w:rsidP="009479DC">
      <w:pPr>
        <w:shd w:val="clear" w:color="auto" w:fill="FFFFFF"/>
        <w:rPr>
          <w:rFonts w:ascii="Segoe UI" w:eastAsia="Times New Roman" w:hAnsi="Segoe UI" w:cs="Segoe UI"/>
          <w:color w:val="212121"/>
          <w:lang w:eastAsia="en-GB"/>
        </w:rPr>
      </w:pPr>
      <w:r w:rsidRPr="009479DC">
        <w:rPr>
          <w:rFonts w:ascii="Segoe UI" w:eastAsia="Times New Roman" w:hAnsi="Segoe UI" w:cs="Segoe UI"/>
          <w:color w:val="212121"/>
          <w:lang w:eastAsia="en-GB"/>
        </w:rPr>
        <w:t>How important is effective questioning to pupil progress - 1. Being not very important 5. Being extremely important</w:t>
      </w:r>
      <w:r>
        <w:rPr>
          <w:rFonts w:ascii="Segoe UI" w:eastAsia="Times New Roman" w:hAnsi="Segoe UI" w:cs="Segoe UI"/>
          <w:color w:val="212121"/>
          <w:lang w:eastAsia="en-GB"/>
        </w:rPr>
        <w:t xml:space="preserve"> </w:t>
      </w:r>
    </w:p>
    <w:p w14:paraId="52526F9A" w14:textId="4EB6092C" w:rsidR="009479DC" w:rsidRDefault="009479DC" w:rsidP="009479DC">
      <w:pPr>
        <w:rPr>
          <w:rFonts w:ascii="Times New Roman" w:eastAsia="Times New Roman" w:hAnsi="Times New Roman" w:cs="Times New Roman"/>
          <w:lang w:eastAsia="en-GB"/>
        </w:rPr>
      </w:pPr>
    </w:p>
    <w:p w14:paraId="388ABC85" w14:textId="41A6BCBD" w:rsidR="009479DC" w:rsidRDefault="009479DC" w:rsidP="009479DC">
      <w:pPr>
        <w:rPr>
          <w:rFonts w:ascii="Times New Roman" w:eastAsia="Times New Roman" w:hAnsi="Times New Roman" w:cs="Times New Roman"/>
          <w:lang w:eastAsia="en-GB"/>
        </w:rPr>
      </w:pPr>
      <w:r w:rsidRPr="009479DC">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0E28DCF6" wp14:editId="1A75148B">
            <wp:simplePos x="0" y="0"/>
            <wp:positionH relativeFrom="column">
              <wp:posOffset>1429555</wp:posOffset>
            </wp:positionH>
            <wp:positionV relativeFrom="paragraph">
              <wp:posOffset>51551</wp:posOffset>
            </wp:positionV>
            <wp:extent cx="4443095" cy="3181350"/>
            <wp:effectExtent l="0" t="0" r="1905" b="0"/>
            <wp:wrapTight wrapText="bothSides">
              <wp:wrapPolygon edited="0">
                <wp:start x="926" y="172"/>
                <wp:lineTo x="679" y="776"/>
                <wp:lineTo x="803" y="1121"/>
                <wp:lineTo x="1729" y="1725"/>
                <wp:lineTo x="1729" y="4484"/>
                <wp:lineTo x="926" y="4915"/>
                <wp:lineTo x="679" y="5260"/>
                <wp:lineTo x="679" y="5863"/>
                <wp:lineTo x="1667" y="7243"/>
                <wp:lineTo x="1729" y="8623"/>
                <wp:lineTo x="679" y="10002"/>
                <wp:lineTo x="679" y="10606"/>
                <wp:lineTo x="1297" y="11382"/>
                <wp:lineTo x="1729" y="11382"/>
                <wp:lineTo x="1729" y="14141"/>
                <wp:lineTo x="803" y="14572"/>
                <wp:lineTo x="803" y="15521"/>
                <wp:lineTo x="1729" y="15521"/>
                <wp:lineTo x="1729" y="18280"/>
                <wp:lineTo x="1173" y="18884"/>
                <wp:lineTo x="679" y="19487"/>
                <wp:lineTo x="679" y="20091"/>
                <wp:lineTo x="2717" y="21040"/>
                <wp:lineTo x="3581" y="21212"/>
                <wp:lineTo x="19819" y="21212"/>
                <wp:lineTo x="19819" y="21040"/>
                <wp:lineTo x="21548" y="19919"/>
                <wp:lineTo x="21548" y="19660"/>
                <wp:lineTo x="21177" y="19660"/>
                <wp:lineTo x="21115" y="15521"/>
                <wp:lineTo x="21548" y="15262"/>
                <wp:lineTo x="21548" y="15004"/>
                <wp:lineTo x="21115" y="14141"/>
                <wp:lineTo x="21115" y="11382"/>
                <wp:lineTo x="21548" y="10520"/>
                <wp:lineTo x="21548" y="10175"/>
                <wp:lineTo x="21115" y="10002"/>
                <wp:lineTo x="21115" y="5863"/>
                <wp:lineTo x="21548" y="5777"/>
                <wp:lineTo x="21548" y="5519"/>
                <wp:lineTo x="21115" y="4484"/>
                <wp:lineTo x="21115" y="1725"/>
                <wp:lineTo x="21548" y="949"/>
                <wp:lineTo x="21548" y="690"/>
                <wp:lineTo x="1235" y="172"/>
                <wp:lineTo x="926" y="172"/>
              </wp:wrapPolygon>
            </wp:wrapTight>
            <wp:docPr id="3" name="Picture 3" descr="A black and blue rectang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blue rectangle&#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3095" cy="318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B191D2" w14:textId="1834EE4D" w:rsidR="009479DC" w:rsidRPr="009479DC" w:rsidRDefault="009479DC" w:rsidP="009479DC">
      <w:pPr>
        <w:rPr>
          <w:rFonts w:ascii="Times New Roman" w:eastAsia="Times New Roman" w:hAnsi="Times New Roman" w:cs="Times New Roman"/>
          <w:lang w:eastAsia="en-GB"/>
        </w:rPr>
      </w:pPr>
    </w:p>
    <w:p w14:paraId="1CC26601" w14:textId="77777777" w:rsidR="009479DC" w:rsidRPr="009479DC" w:rsidRDefault="009479DC" w:rsidP="009479DC">
      <w:pPr>
        <w:rPr>
          <w:rFonts w:ascii="Times New Roman" w:eastAsia="Times New Roman" w:hAnsi="Times New Roman" w:cs="Times New Roman"/>
          <w:lang w:eastAsia="en-GB"/>
        </w:rPr>
      </w:pPr>
    </w:p>
    <w:p w14:paraId="5545142F" w14:textId="5BD0332D" w:rsidR="009479DC" w:rsidRDefault="009479DC" w:rsidP="00574EF8">
      <w:pPr>
        <w:rPr>
          <w:rFonts w:ascii="Times New Roman" w:hAnsi="Times New Roman" w:cs="Times New Roman"/>
        </w:rPr>
      </w:pPr>
    </w:p>
    <w:p w14:paraId="5D48306B" w14:textId="3576685E" w:rsidR="009479DC" w:rsidRDefault="009479DC" w:rsidP="00574EF8">
      <w:pPr>
        <w:rPr>
          <w:rFonts w:ascii="Times New Roman" w:hAnsi="Times New Roman" w:cs="Times New Roman"/>
        </w:rPr>
      </w:pPr>
    </w:p>
    <w:p w14:paraId="1A8E9C6B" w14:textId="6C13662C" w:rsidR="009479DC" w:rsidRDefault="009479DC" w:rsidP="00574EF8">
      <w:pPr>
        <w:rPr>
          <w:rFonts w:ascii="Times New Roman" w:hAnsi="Times New Roman" w:cs="Times New Roman"/>
        </w:rPr>
      </w:pPr>
    </w:p>
    <w:p w14:paraId="3F4393C1" w14:textId="1E883100" w:rsidR="009479DC" w:rsidRDefault="009479DC" w:rsidP="00574EF8">
      <w:pPr>
        <w:rPr>
          <w:rFonts w:ascii="Times New Roman" w:hAnsi="Times New Roman" w:cs="Times New Roman"/>
        </w:rPr>
      </w:pPr>
    </w:p>
    <w:p w14:paraId="69CC9754" w14:textId="68D6528C" w:rsidR="009479DC" w:rsidRDefault="009479DC" w:rsidP="00574EF8">
      <w:pPr>
        <w:rPr>
          <w:rFonts w:ascii="Times New Roman" w:hAnsi="Times New Roman" w:cs="Times New Roman"/>
        </w:rPr>
      </w:pPr>
    </w:p>
    <w:p w14:paraId="0129A752" w14:textId="36049BD4" w:rsidR="009479DC" w:rsidRDefault="009479DC" w:rsidP="00574EF8">
      <w:pPr>
        <w:rPr>
          <w:rFonts w:ascii="Times New Roman" w:hAnsi="Times New Roman" w:cs="Times New Roman"/>
        </w:rPr>
      </w:pPr>
    </w:p>
    <w:p w14:paraId="69DADFD8" w14:textId="3A3EB88B" w:rsidR="009479DC" w:rsidRDefault="00397374" w:rsidP="00574EF8">
      <w:pPr>
        <w:rPr>
          <w:rFonts w:ascii="Times New Roman" w:hAnsi="Times New Roman" w:cs="Times New Roman"/>
        </w:rPr>
      </w:pPr>
      <w:r>
        <w:rPr>
          <w:rFonts w:ascii="Times New Roman" w:hAnsi="Times New Roman" w:cs="Times New Roman"/>
        </w:rPr>
        <w:t xml:space="preserve">No. of </w:t>
      </w:r>
      <w:r w:rsidR="00BE5C8A">
        <w:rPr>
          <w:rFonts w:ascii="Times New Roman" w:hAnsi="Times New Roman" w:cs="Times New Roman"/>
        </w:rPr>
        <w:t>T</w:t>
      </w:r>
      <w:r>
        <w:rPr>
          <w:rFonts w:ascii="Times New Roman" w:hAnsi="Times New Roman" w:cs="Times New Roman"/>
        </w:rPr>
        <w:t xml:space="preserve">eachers </w:t>
      </w:r>
    </w:p>
    <w:p w14:paraId="0724E4AB" w14:textId="2D653B75" w:rsidR="009479DC" w:rsidRDefault="009479DC" w:rsidP="00574EF8">
      <w:pPr>
        <w:rPr>
          <w:rFonts w:ascii="Times New Roman" w:hAnsi="Times New Roman" w:cs="Times New Roman"/>
        </w:rPr>
      </w:pPr>
    </w:p>
    <w:p w14:paraId="1FA6B5A4" w14:textId="59931670" w:rsidR="009479DC" w:rsidRDefault="009479DC" w:rsidP="00574EF8">
      <w:pPr>
        <w:rPr>
          <w:rFonts w:ascii="Times New Roman" w:hAnsi="Times New Roman" w:cs="Times New Roman"/>
        </w:rPr>
      </w:pPr>
    </w:p>
    <w:p w14:paraId="7AD0B9ED" w14:textId="3479A0E0" w:rsidR="009479DC" w:rsidRDefault="009479DC" w:rsidP="00574EF8">
      <w:pPr>
        <w:rPr>
          <w:rFonts w:ascii="Times New Roman" w:hAnsi="Times New Roman" w:cs="Times New Roman"/>
        </w:rPr>
      </w:pPr>
    </w:p>
    <w:p w14:paraId="391D7AE1" w14:textId="3AFFEAD9" w:rsidR="009479DC" w:rsidRDefault="009479DC" w:rsidP="00574EF8">
      <w:pPr>
        <w:rPr>
          <w:rFonts w:ascii="Times New Roman" w:hAnsi="Times New Roman" w:cs="Times New Roman"/>
        </w:rPr>
      </w:pPr>
    </w:p>
    <w:p w14:paraId="06E149E6" w14:textId="0BDC9F7A" w:rsidR="009479DC" w:rsidRDefault="009479DC" w:rsidP="00574EF8">
      <w:pPr>
        <w:rPr>
          <w:rFonts w:ascii="Times New Roman" w:hAnsi="Times New Roman" w:cs="Times New Roman"/>
        </w:rPr>
      </w:pPr>
    </w:p>
    <w:p w14:paraId="29DEB129" w14:textId="5F3F4151" w:rsidR="009479DC" w:rsidRDefault="009479DC" w:rsidP="00574EF8">
      <w:pPr>
        <w:rPr>
          <w:rFonts w:ascii="Times New Roman" w:hAnsi="Times New Roman" w:cs="Times New Roman"/>
        </w:rPr>
      </w:pPr>
    </w:p>
    <w:p w14:paraId="18B9AEF3" w14:textId="267950AF" w:rsidR="009479DC" w:rsidRDefault="009479DC" w:rsidP="00574EF8">
      <w:pPr>
        <w:rPr>
          <w:rFonts w:ascii="Times New Roman" w:hAnsi="Times New Roman" w:cs="Times New Roman"/>
        </w:rPr>
      </w:pPr>
    </w:p>
    <w:p w14:paraId="17190A17" w14:textId="36A4D6E5" w:rsidR="009479DC" w:rsidRDefault="009479DC" w:rsidP="00574EF8">
      <w:pPr>
        <w:rPr>
          <w:rFonts w:ascii="Times New Roman" w:hAnsi="Times New Roman" w:cs="Times New Roman"/>
        </w:rPr>
      </w:pPr>
    </w:p>
    <w:p w14:paraId="6CD4CE0E" w14:textId="3AF1D823" w:rsidR="009479DC" w:rsidRDefault="009479DC" w:rsidP="00574EF8">
      <w:pPr>
        <w:rPr>
          <w:rFonts w:ascii="Times New Roman" w:hAnsi="Times New Roman" w:cs="Times New Roman"/>
        </w:rPr>
      </w:pPr>
    </w:p>
    <w:p w14:paraId="6AFD83AA" w14:textId="17E9C3C0" w:rsidR="009479DC" w:rsidRDefault="009479DC" w:rsidP="00574EF8">
      <w:pPr>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S</w:t>
      </w:r>
      <w:r w:rsidR="00397374">
        <w:rPr>
          <w:rFonts w:ascii="Times New Roman" w:hAnsi="Times New Roman" w:cs="Times New Roman"/>
        </w:rPr>
        <w:t>core Given</w:t>
      </w:r>
    </w:p>
    <w:p w14:paraId="3B5BA1A9" w14:textId="45559720" w:rsidR="009479DC" w:rsidRDefault="009479DC" w:rsidP="00574EF8">
      <w:pPr>
        <w:rPr>
          <w:rFonts w:ascii="Times New Roman" w:hAnsi="Times New Roman" w:cs="Times New Roman"/>
        </w:rPr>
      </w:pPr>
    </w:p>
    <w:p w14:paraId="7F939271" w14:textId="5B6607DD" w:rsidR="009479DC" w:rsidRDefault="009479DC" w:rsidP="00574EF8">
      <w:pPr>
        <w:rPr>
          <w:rFonts w:ascii="Times New Roman" w:hAnsi="Times New Roman" w:cs="Times New Roman"/>
        </w:rPr>
      </w:pPr>
    </w:p>
    <w:p w14:paraId="74488B37" w14:textId="3AD701B0" w:rsidR="009479DC" w:rsidRDefault="00C1549A" w:rsidP="00574EF8">
      <w:pPr>
        <w:rPr>
          <w:rFonts w:ascii="Times New Roman" w:hAnsi="Times New Roman" w:cs="Times New Roman"/>
        </w:rPr>
      </w:pPr>
      <w:r>
        <w:rPr>
          <w:rFonts w:ascii="Times New Roman" w:hAnsi="Times New Roman" w:cs="Times New Roman"/>
        </w:rPr>
        <w:t>As indicated by the graph above</w:t>
      </w:r>
      <w:r w:rsidR="00397374">
        <w:rPr>
          <w:rFonts w:ascii="Times New Roman" w:hAnsi="Times New Roman" w:cs="Times New Roman"/>
        </w:rPr>
        <w:t>,</w:t>
      </w:r>
      <w:r>
        <w:rPr>
          <w:rFonts w:ascii="Times New Roman" w:hAnsi="Times New Roman" w:cs="Times New Roman"/>
        </w:rPr>
        <w:t xml:space="preserve"> </w:t>
      </w:r>
      <w:r w:rsidR="00397374">
        <w:rPr>
          <w:rFonts w:ascii="Times New Roman" w:hAnsi="Times New Roman" w:cs="Times New Roman"/>
        </w:rPr>
        <w:t>100% of responses stated that effective questioning was extremely important to pupil progress</w:t>
      </w:r>
      <w:r w:rsidR="00EA76B9">
        <w:rPr>
          <w:rFonts w:ascii="Times New Roman" w:hAnsi="Times New Roman" w:cs="Times New Roman"/>
        </w:rPr>
        <w:t xml:space="preserve">, and literature agrees, as </w:t>
      </w:r>
      <w:r w:rsidR="00BE5C8A">
        <w:rPr>
          <w:rFonts w:ascii="Times New Roman" w:hAnsi="Times New Roman" w:cs="Times New Roman"/>
        </w:rPr>
        <w:t>it’s</w:t>
      </w:r>
      <w:r w:rsidR="00EA76B9">
        <w:rPr>
          <w:rFonts w:ascii="Times New Roman" w:hAnsi="Times New Roman" w:cs="Times New Roman"/>
        </w:rPr>
        <w:t xml:space="preserve"> stated that effective questioning can allow teachers to gage pupil understanding</w:t>
      </w:r>
      <w:r w:rsidR="00BE5C8A">
        <w:rPr>
          <w:rFonts w:ascii="Times New Roman" w:hAnsi="Times New Roman" w:cs="Times New Roman"/>
        </w:rPr>
        <w:t xml:space="preserve">, deepen the discussion topic and model thinking, speaking, and listening skills </w:t>
      </w:r>
      <w:sdt>
        <w:sdtPr>
          <w:rPr>
            <w:rFonts w:ascii="Times New Roman" w:hAnsi="Times New Roman" w:cs="Times New Roman"/>
          </w:rPr>
          <w:id w:val="-301469692"/>
          <w:citation/>
        </w:sdtPr>
        <w:sdtContent>
          <w:r w:rsidR="00BE5C8A">
            <w:rPr>
              <w:rFonts w:ascii="Times New Roman" w:hAnsi="Times New Roman" w:cs="Times New Roman"/>
            </w:rPr>
            <w:fldChar w:fldCharType="begin"/>
          </w:r>
          <w:r w:rsidR="00BE5C8A">
            <w:rPr>
              <w:rFonts w:ascii="Times New Roman" w:hAnsi="Times New Roman" w:cs="Times New Roman"/>
            </w:rPr>
            <w:instrText xml:space="preserve"> CITATION Pet231 \l 2057 </w:instrText>
          </w:r>
          <w:r w:rsidR="00BE5C8A">
            <w:rPr>
              <w:rFonts w:ascii="Times New Roman" w:hAnsi="Times New Roman" w:cs="Times New Roman"/>
            </w:rPr>
            <w:fldChar w:fldCharType="separate"/>
          </w:r>
          <w:r w:rsidR="00BE5C8A" w:rsidRPr="00BE5C8A">
            <w:rPr>
              <w:rFonts w:ascii="Times New Roman" w:hAnsi="Times New Roman" w:cs="Times New Roman"/>
              <w:noProof/>
            </w:rPr>
            <w:t>(Richardson, n.d.)</w:t>
          </w:r>
          <w:r w:rsidR="00BE5C8A">
            <w:rPr>
              <w:rFonts w:ascii="Times New Roman" w:hAnsi="Times New Roman" w:cs="Times New Roman"/>
            </w:rPr>
            <w:fldChar w:fldCharType="end"/>
          </w:r>
        </w:sdtContent>
      </w:sdt>
      <w:r w:rsidR="00BE5C8A">
        <w:rPr>
          <w:rFonts w:ascii="Times New Roman" w:hAnsi="Times New Roman" w:cs="Times New Roman"/>
        </w:rPr>
        <w:t xml:space="preserve">. These findings </w:t>
      </w:r>
      <w:r w:rsidR="002F1422">
        <w:rPr>
          <w:rFonts w:ascii="Times New Roman" w:hAnsi="Times New Roman" w:cs="Times New Roman"/>
        </w:rPr>
        <w:t xml:space="preserve">are </w:t>
      </w:r>
      <w:r w:rsidR="002F1422">
        <w:rPr>
          <w:rFonts w:ascii="Times New Roman" w:hAnsi="Times New Roman" w:cs="Times New Roman"/>
        </w:rPr>
        <w:lastRenderedPageBreak/>
        <w:t xml:space="preserve">encouraging since it highlights the importance that teachers place on </w:t>
      </w:r>
      <w:r w:rsidR="00656E1B">
        <w:rPr>
          <w:rFonts w:ascii="Times New Roman" w:hAnsi="Times New Roman" w:cs="Times New Roman"/>
        </w:rPr>
        <w:t>questioning and</w:t>
      </w:r>
      <w:r w:rsidR="0095373D">
        <w:rPr>
          <w:rFonts w:ascii="Times New Roman" w:hAnsi="Times New Roman" w:cs="Times New Roman"/>
        </w:rPr>
        <w:t xml:space="preserve"> could show that they understand the need to </w:t>
      </w:r>
      <w:r w:rsidR="00656E1B">
        <w:rPr>
          <w:rFonts w:ascii="Times New Roman" w:hAnsi="Times New Roman" w:cs="Times New Roman"/>
        </w:rPr>
        <w:t xml:space="preserve">correctly </w:t>
      </w:r>
      <w:r w:rsidR="0095373D">
        <w:rPr>
          <w:rFonts w:ascii="Times New Roman" w:hAnsi="Times New Roman" w:cs="Times New Roman"/>
        </w:rPr>
        <w:t>select the questioning methods that they use.</w:t>
      </w:r>
    </w:p>
    <w:p w14:paraId="65689AE5" w14:textId="566DE0A3" w:rsidR="00656E1B" w:rsidRDefault="00656E1B" w:rsidP="00574EF8">
      <w:pPr>
        <w:rPr>
          <w:rFonts w:ascii="Times New Roman" w:hAnsi="Times New Roman" w:cs="Times New Roman"/>
        </w:rPr>
      </w:pPr>
    </w:p>
    <w:p w14:paraId="504FBD75" w14:textId="2D7B63E7" w:rsidR="00656E1B" w:rsidRDefault="00545F74" w:rsidP="00574EF8">
      <w:pPr>
        <w:rPr>
          <w:rFonts w:ascii="Times New Roman" w:hAnsi="Times New Roman" w:cs="Times New Roman"/>
        </w:rPr>
      </w:pPr>
      <w:r>
        <w:rPr>
          <w:rFonts w:ascii="Times New Roman" w:hAnsi="Times New Roman" w:cs="Times New Roman"/>
        </w:rPr>
        <w:t xml:space="preserve">When teachers were asked </w:t>
      </w:r>
      <w:r w:rsidR="009A537F">
        <w:rPr>
          <w:rFonts w:ascii="Times New Roman" w:hAnsi="Times New Roman" w:cs="Times New Roman"/>
        </w:rPr>
        <w:t xml:space="preserve">which questioning methods, they decided to implement in their pedagogy 100% of teachers </w:t>
      </w:r>
      <w:r w:rsidR="007D7E23">
        <w:rPr>
          <w:rFonts w:ascii="Times New Roman" w:hAnsi="Times New Roman" w:cs="Times New Roman"/>
        </w:rPr>
        <w:t xml:space="preserve">in our focus group </w:t>
      </w:r>
      <w:r w:rsidR="009A537F">
        <w:rPr>
          <w:rFonts w:ascii="Times New Roman" w:hAnsi="Times New Roman" w:cs="Times New Roman"/>
        </w:rPr>
        <w:t>said they used Think, Pair, Share, 75% implemented lollipop sticks</w:t>
      </w:r>
      <w:r w:rsidR="007D7E23">
        <w:rPr>
          <w:rFonts w:ascii="Times New Roman" w:hAnsi="Times New Roman" w:cs="Times New Roman"/>
        </w:rPr>
        <w:t xml:space="preserve">, and interestingly, 2 teachers placed such an emphasis of think time that they implemented ‘individual think time’ as a questioning strategy. An example of other questioning methods used included </w:t>
      </w:r>
      <w:r w:rsidR="0023035B">
        <w:rPr>
          <w:rFonts w:ascii="Times New Roman" w:hAnsi="Times New Roman" w:cs="Times New Roman"/>
        </w:rPr>
        <w:t xml:space="preserve">cold calling, talk buddies and no hands up. </w:t>
      </w:r>
    </w:p>
    <w:p w14:paraId="71B4567A" w14:textId="2E66840D" w:rsidR="0023035B" w:rsidRDefault="0023035B" w:rsidP="00574EF8">
      <w:pPr>
        <w:rPr>
          <w:rFonts w:ascii="Times New Roman" w:hAnsi="Times New Roman" w:cs="Times New Roman"/>
        </w:rPr>
      </w:pPr>
    </w:p>
    <w:p w14:paraId="4AC832FF" w14:textId="597E827F" w:rsidR="00A51AB0" w:rsidRDefault="0023035B" w:rsidP="00574EF8">
      <w:pPr>
        <w:rPr>
          <w:rFonts w:ascii="Times New Roman" w:hAnsi="Times New Roman" w:cs="Times New Roman"/>
        </w:rPr>
      </w:pPr>
      <w:r>
        <w:rPr>
          <w:rFonts w:ascii="Times New Roman" w:hAnsi="Times New Roman" w:cs="Times New Roman"/>
        </w:rPr>
        <w:t>Think, pair, share (TPS) is a method that encourages collaboration, it requires a student to think individual</w:t>
      </w:r>
      <w:r w:rsidR="006923AF">
        <w:rPr>
          <w:rFonts w:ascii="Times New Roman" w:hAnsi="Times New Roman" w:cs="Times New Roman"/>
        </w:rPr>
        <w:t>ly</w:t>
      </w:r>
      <w:r>
        <w:rPr>
          <w:rFonts w:ascii="Times New Roman" w:hAnsi="Times New Roman" w:cs="Times New Roman"/>
        </w:rPr>
        <w:t xml:space="preserve"> first before </w:t>
      </w:r>
      <w:r w:rsidR="00A51AB0">
        <w:rPr>
          <w:rFonts w:ascii="Times New Roman" w:hAnsi="Times New Roman" w:cs="Times New Roman"/>
        </w:rPr>
        <w:t xml:space="preserve">discussing with a partner, then finally, sharing their ideas with the class. This method can boost social, listening and speaking skills and once again, increases a student’s comfortability in the class, which in itself </w:t>
      </w:r>
      <w:r w:rsidR="003D7573">
        <w:rPr>
          <w:rFonts w:ascii="Times New Roman" w:hAnsi="Times New Roman" w:cs="Times New Roman"/>
        </w:rPr>
        <w:t xml:space="preserve">has benefits that have been previously mentioned. </w:t>
      </w:r>
      <w:r w:rsidR="00515421">
        <w:rPr>
          <w:rFonts w:ascii="Times New Roman" w:hAnsi="Times New Roman" w:cs="Times New Roman"/>
        </w:rPr>
        <w:t xml:space="preserve">Alternatively, </w:t>
      </w:r>
      <w:r w:rsidR="0082424C">
        <w:rPr>
          <w:rFonts w:ascii="Times New Roman" w:hAnsi="Times New Roman" w:cs="Times New Roman"/>
        </w:rPr>
        <w:t xml:space="preserve">lollipop sticks </w:t>
      </w:r>
      <w:r w:rsidR="006E0CB3">
        <w:rPr>
          <w:rFonts w:ascii="Times New Roman" w:hAnsi="Times New Roman" w:cs="Times New Roman"/>
        </w:rPr>
        <w:t>are</w:t>
      </w:r>
      <w:r w:rsidR="0082424C">
        <w:rPr>
          <w:rFonts w:ascii="Times New Roman" w:hAnsi="Times New Roman" w:cs="Times New Roman"/>
        </w:rPr>
        <w:t xml:space="preserve"> a </w:t>
      </w:r>
      <w:r w:rsidR="005C249A">
        <w:rPr>
          <w:rFonts w:ascii="Times New Roman" w:hAnsi="Times New Roman" w:cs="Times New Roman"/>
        </w:rPr>
        <w:t xml:space="preserve">technique used to randomly select students to answer, it allows students </w:t>
      </w:r>
      <w:r w:rsidR="006923AF">
        <w:rPr>
          <w:rFonts w:ascii="Times New Roman" w:hAnsi="Times New Roman" w:cs="Times New Roman"/>
        </w:rPr>
        <w:t xml:space="preserve">time </w:t>
      </w:r>
      <w:r w:rsidR="005C249A">
        <w:rPr>
          <w:rFonts w:ascii="Times New Roman" w:hAnsi="Times New Roman" w:cs="Times New Roman"/>
        </w:rPr>
        <w:t xml:space="preserve">to think and devise ideas before questions answers are given in class, and increases student engagement, since anybody can be asked to answer a question. </w:t>
      </w:r>
    </w:p>
    <w:p w14:paraId="4FE4F2BE" w14:textId="1D414136" w:rsidR="006E0CB3" w:rsidRDefault="006E0CB3" w:rsidP="00574EF8">
      <w:pPr>
        <w:rPr>
          <w:rFonts w:ascii="Times New Roman" w:hAnsi="Times New Roman" w:cs="Times New Roman"/>
        </w:rPr>
      </w:pPr>
    </w:p>
    <w:p w14:paraId="0242B078" w14:textId="4CA5406A" w:rsidR="006E0CB3" w:rsidRPr="00D01306" w:rsidRDefault="006E0CB3" w:rsidP="006E0CB3">
      <w:pPr>
        <w:rPr>
          <w:rFonts w:ascii="Times New Roman" w:eastAsia="Times New Roman" w:hAnsi="Times New Roman" w:cs="Times New Roman"/>
          <w:color w:val="212121"/>
          <w:shd w:val="clear" w:color="auto" w:fill="FFFFFF"/>
          <w:lang w:eastAsia="en-GB"/>
        </w:rPr>
      </w:pPr>
      <w:r w:rsidRPr="00D01306">
        <w:rPr>
          <w:rFonts w:ascii="Times New Roman" w:hAnsi="Times New Roman" w:cs="Times New Roman"/>
        </w:rPr>
        <w:t>When asked “</w:t>
      </w:r>
      <w:r w:rsidRPr="00D01306">
        <w:rPr>
          <w:rFonts w:ascii="Times New Roman" w:eastAsia="Times New Roman" w:hAnsi="Times New Roman" w:cs="Times New Roman"/>
          <w:color w:val="212121"/>
          <w:shd w:val="clear" w:color="auto" w:fill="FFFFFF"/>
          <w:lang w:eastAsia="en-GB"/>
        </w:rPr>
        <w:t xml:space="preserve">In your experience, which </w:t>
      </w:r>
      <w:r w:rsidRPr="00D01306">
        <w:rPr>
          <w:rFonts w:ascii="Times New Roman" w:eastAsia="Times New Roman" w:hAnsi="Times New Roman" w:cs="Times New Roman"/>
          <w:color w:val="212121"/>
          <w:shd w:val="clear" w:color="auto" w:fill="FFFFFF"/>
          <w:lang w:eastAsia="en-GB"/>
        </w:rPr>
        <w:t xml:space="preserve">is </w:t>
      </w:r>
      <w:r w:rsidRPr="00D01306">
        <w:rPr>
          <w:rFonts w:ascii="Times New Roman" w:eastAsia="Times New Roman" w:hAnsi="Times New Roman" w:cs="Times New Roman"/>
          <w:color w:val="212121"/>
          <w:shd w:val="clear" w:color="auto" w:fill="FFFFFF"/>
          <w:lang w:eastAsia="en-GB"/>
        </w:rPr>
        <w:t>most effective, Group or Individual questioning?</w:t>
      </w:r>
      <w:r w:rsidRPr="00D01306">
        <w:rPr>
          <w:rFonts w:ascii="Times New Roman" w:eastAsia="Times New Roman" w:hAnsi="Times New Roman" w:cs="Times New Roman"/>
          <w:color w:val="212121"/>
          <w:shd w:val="clear" w:color="auto" w:fill="FFFFFF"/>
          <w:lang w:eastAsia="en-GB"/>
        </w:rPr>
        <w:t>”</w:t>
      </w:r>
      <w:r w:rsidR="00EE6914" w:rsidRPr="00D01306">
        <w:rPr>
          <w:rFonts w:ascii="Times New Roman" w:eastAsia="Times New Roman" w:hAnsi="Times New Roman" w:cs="Times New Roman"/>
          <w:color w:val="212121"/>
          <w:shd w:val="clear" w:color="auto" w:fill="FFFFFF"/>
          <w:lang w:eastAsia="en-GB"/>
        </w:rPr>
        <w:t xml:space="preserve"> all participants believed that group questioning was more effective than individual question, when accounting for certain variables. Variables included the topic under discussion, the task pupils need to complete and if the engagement of all pupils within the group can be guaranteed. </w:t>
      </w:r>
    </w:p>
    <w:p w14:paraId="5D5F9DD1" w14:textId="53947B9C" w:rsidR="00EE6914" w:rsidRPr="00D01306" w:rsidRDefault="00EE6914" w:rsidP="006E0CB3">
      <w:pPr>
        <w:rPr>
          <w:rFonts w:ascii="Times New Roman" w:eastAsia="Times New Roman" w:hAnsi="Times New Roman" w:cs="Times New Roman"/>
          <w:color w:val="212121"/>
          <w:shd w:val="clear" w:color="auto" w:fill="FFFFFF"/>
          <w:lang w:eastAsia="en-GB"/>
        </w:rPr>
      </w:pPr>
    </w:p>
    <w:p w14:paraId="0256FE6C" w14:textId="529CDD04" w:rsidR="00EE6914" w:rsidRDefault="00D01306" w:rsidP="006E0CB3">
      <w:pPr>
        <w:rPr>
          <w:rFonts w:ascii="Times New Roman" w:eastAsia="Times New Roman" w:hAnsi="Times New Roman" w:cs="Times New Roman"/>
          <w:color w:val="212121"/>
          <w:shd w:val="clear" w:color="auto" w:fill="FFFFFF"/>
          <w:lang w:eastAsia="en-GB"/>
        </w:rPr>
      </w:pPr>
      <w:r w:rsidRPr="00D01306">
        <w:rPr>
          <w:rFonts w:ascii="Times New Roman" w:eastAsia="Times New Roman" w:hAnsi="Times New Roman" w:cs="Times New Roman"/>
          <w:color w:val="212121"/>
          <w:shd w:val="clear" w:color="auto" w:fill="FFFFFF"/>
          <w:lang w:eastAsia="en-GB"/>
        </w:rPr>
        <w:t>Contrarily, and rather surprisingly no chi</w:t>
      </w:r>
      <w:r w:rsidR="00BD6E4F">
        <w:rPr>
          <w:rFonts w:ascii="Times New Roman" w:eastAsia="Times New Roman" w:hAnsi="Times New Roman" w:cs="Times New Roman"/>
          <w:color w:val="212121"/>
          <w:shd w:val="clear" w:color="auto" w:fill="FFFFFF"/>
          <w:lang w:eastAsia="en-GB"/>
        </w:rPr>
        <w:t>ldren agreed with the views</w:t>
      </w:r>
      <w:r w:rsidR="006923AF">
        <w:rPr>
          <w:rFonts w:ascii="Times New Roman" w:eastAsia="Times New Roman" w:hAnsi="Times New Roman" w:cs="Times New Roman"/>
          <w:color w:val="212121"/>
          <w:shd w:val="clear" w:color="auto" w:fill="FFFFFF"/>
          <w:lang w:eastAsia="en-GB"/>
        </w:rPr>
        <w:t xml:space="preserve"> of </w:t>
      </w:r>
      <w:r w:rsidR="00BD6E4F">
        <w:rPr>
          <w:rFonts w:ascii="Times New Roman" w:eastAsia="Times New Roman" w:hAnsi="Times New Roman" w:cs="Times New Roman"/>
          <w:color w:val="212121"/>
          <w:shd w:val="clear" w:color="auto" w:fill="FFFFFF"/>
          <w:lang w:eastAsia="en-GB"/>
        </w:rPr>
        <w:t>teachers that group work was most effective</w:t>
      </w:r>
      <w:r w:rsidR="00F053CC">
        <w:rPr>
          <w:rFonts w:ascii="Times New Roman" w:eastAsia="Times New Roman" w:hAnsi="Times New Roman" w:cs="Times New Roman"/>
          <w:color w:val="212121"/>
          <w:shd w:val="clear" w:color="auto" w:fill="FFFFFF"/>
          <w:lang w:eastAsia="en-GB"/>
        </w:rPr>
        <w:t xml:space="preserve">. Instead, the conduction of interviews with students in year ¾ found that students preferred pair and individual work. Findings suggest that 45.5% of students preferred pair work and 54.5% preferred working individually with no students preferring to work as a group. Reasons put forward </w:t>
      </w:r>
      <w:r w:rsidR="002210FA">
        <w:rPr>
          <w:rFonts w:ascii="Times New Roman" w:eastAsia="Times New Roman" w:hAnsi="Times New Roman" w:cs="Times New Roman"/>
          <w:color w:val="212121"/>
          <w:shd w:val="clear" w:color="auto" w:fill="FFFFFF"/>
          <w:lang w:eastAsia="en-GB"/>
        </w:rPr>
        <w:t>by students explaining why this may be</w:t>
      </w:r>
      <w:r w:rsidR="006923AF">
        <w:rPr>
          <w:rFonts w:ascii="Times New Roman" w:eastAsia="Times New Roman" w:hAnsi="Times New Roman" w:cs="Times New Roman"/>
          <w:color w:val="212121"/>
          <w:shd w:val="clear" w:color="auto" w:fill="FFFFFF"/>
          <w:lang w:eastAsia="en-GB"/>
        </w:rPr>
        <w:t>,</w:t>
      </w:r>
      <w:r w:rsidR="002210FA">
        <w:rPr>
          <w:rFonts w:ascii="Times New Roman" w:eastAsia="Times New Roman" w:hAnsi="Times New Roman" w:cs="Times New Roman"/>
          <w:color w:val="212121"/>
          <w:shd w:val="clear" w:color="auto" w:fill="FFFFFF"/>
          <w:lang w:eastAsia="en-GB"/>
        </w:rPr>
        <w:t xml:space="preserve"> included, difficulties that arise from differing ideas and answers. Students also found it difficult to get their points across and say what they wanted to say. </w:t>
      </w:r>
      <w:r w:rsidR="007B5CFE">
        <w:rPr>
          <w:rFonts w:ascii="Times New Roman" w:eastAsia="Times New Roman" w:hAnsi="Times New Roman" w:cs="Times New Roman"/>
          <w:color w:val="212121"/>
          <w:shd w:val="clear" w:color="auto" w:fill="FFFFFF"/>
          <w:lang w:eastAsia="en-GB"/>
        </w:rPr>
        <w:t xml:space="preserve">Working individually also helped some students get things done in a more time effective manner. </w:t>
      </w:r>
      <w:r w:rsidR="00A9232A">
        <w:rPr>
          <w:rFonts w:ascii="Times New Roman" w:eastAsia="Times New Roman" w:hAnsi="Times New Roman" w:cs="Times New Roman"/>
          <w:color w:val="212121"/>
          <w:shd w:val="clear" w:color="auto" w:fill="FFFFFF"/>
          <w:lang w:eastAsia="en-GB"/>
        </w:rPr>
        <w:t xml:space="preserve">There were also factors </w:t>
      </w:r>
      <w:r w:rsidR="00A9232A">
        <w:rPr>
          <w:rFonts w:ascii="Times New Roman" w:eastAsia="Times New Roman" w:hAnsi="Times New Roman" w:cs="Times New Roman"/>
          <w:color w:val="212121"/>
          <w:shd w:val="clear" w:color="auto" w:fill="FFFFFF"/>
          <w:lang w:eastAsia="en-GB"/>
        </w:rPr>
        <w:tab/>
        <w:t xml:space="preserve">that were surprising, one student suggested that the layout of the classroom made it uncomfortable for </w:t>
      </w:r>
      <w:r w:rsidR="00D424E7">
        <w:rPr>
          <w:rFonts w:ascii="Times New Roman" w:eastAsia="Times New Roman" w:hAnsi="Times New Roman" w:cs="Times New Roman"/>
          <w:color w:val="212121"/>
          <w:shd w:val="clear" w:color="auto" w:fill="FFFFFF"/>
          <w:lang w:eastAsia="en-GB"/>
        </w:rPr>
        <w:t xml:space="preserve">them </w:t>
      </w:r>
      <w:r w:rsidR="00A9232A">
        <w:rPr>
          <w:rFonts w:ascii="Times New Roman" w:eastAsia="Times New Roman" w:hAnsi="Times New Roman" w:cs="Times New Roman"/>
          <w:color w:val="212121"/>
          <w:shd w:val="clear" w:color="auto" w:fill="FFFFFF"/>
          <w:lang w:eastAsia="en-GB"/>
        </w:rPr>
        <w:t xml:space="preserve">to work as a group or pairs, since they sat at the </w:t>
      </w:r>
      <w:r w:rsidR="00D424E7">
        <w:rPr>
          <w:rFonts w:ascii="Times New Roman" w:eastAsia="Times New Roman" w:hAnsi="Times New Roman" w:cs="Times New Roman"/>
          <w:color w:val="212121"/>
          <w:shd w:val="clear" w:color="auto" w:fill="FFFFFF"/>
          <w:lang w:eastAsia="en-GB"/>
        </w:rPr>
        <w:t>top of the table</w:t>
      </w:r>
      <w:r w:rsidR="0022007E">
        <w:rPr>
          <w:rFonts w:ascii="Times New Roman" w:eastAsia="Times New Roman" w:hAnsi="Times New Roman" w:cs="Times New Roman"/>
          <w:color w:val="212121"/>
          <w:shd w:val="clear" w:color="auto" w:fill="FFFFFF"/>
          <w:lang w:eastAsia="en-GB"/>
        </w:rPr>
        <w:t>, and that’s why they preferred to work individually.</w:t>
      </w:r>
    </w:p>
    <w:p w14:paraId="04A1F71D" w14:textId="5491B8C6" w:rsidR="0022007E" w:rsidRDefault="0022007E" w:rsidP="006E0CB3">
      <w:pPr>
        <w:rPr>
          <w:rFonts w:ascii="Times New Roman" w:eastAsia="Times New Roman" w:hAnsi="Times New Roman" w:cs="Times New Roman"/>
          <w:color w:val="212121"/>
          <w:shd w:val="clear" w:color="auto" w:fill="FFFFFF"/>
          <w:lang w:eastAsia="en-GB"/>
        </w:rPr>
      </w:pPr>
    </w:p>
    <w:p w14:paraId="756A6855" w14:textId="086EB3DC" w:rsidR="0022007E" w:rsidRDefault="0022007E" w:rsidP="006E0CB3">
      <w:p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The interviews conducted also raised further interesting points, it was found that 100%</w:t>
      </w:r>
      <w:r w:rsidR="00D40B41">
        <w:rPr>
          <w:rFonts w:ascii="Times New Roman" w:eastAsia="Times New Roman" w:hAnsi="Times New Roman" w:cs="Times New Roman"/>
          <w:color w:val="212121"/>
          <w:shd w:val="clear" w:color="auto" w:fill="FFFFFF"/>
          <w:lang w:eastAsia="en-GB"/>
        </w:rPr>
        <w:t xml:space="preserve"> of students questioned were offered opportunities to answer questions in the classroom. It was then discovered that 82% of students felt comfortable to raise their hand</w:t>
      </w:r>
      <w:r w:rsidR="00AF5B5F">
        <w:rPr>
          <w:rFonts w:ascii="Times New Roman" w:eastAsia="Times New Roman" w:hAnsi="Times New Roman" w:cs="Times New Roman"/>
          <w:color w:val="212121"/>
          <w:shd w:val="clear" w:color="auto" w:fill="FFFFFF"/>
          <w:lang w:eastAsia="en-GB"/>
        </w:rPr>
        <w:t xml:space="preserve"> and answer questions put to them by the teacher. However, of the 18% that didn’t feel comfortable, one student</w:t>
      </w:r>
      <w:r w:rsidR="00725A57">
        <w:rPr>
          <w:rFonts w:ascii="Times New Roman" w:eastAsia="Times New Roman" w:hAnsi="Times New Roman" w:cs="Times New Roman"/>
          <w:color w:val="212121"/>
          <w:shd w:val="clear" w:color="auto" w:fill="FFFFFF"/>
          <w:lang w:eastAsia="en-GB"/>
        </w:rPr>
        <w:t xml:space="preserve"> said</w:t>
      </w:r>
      <w:r w:rsidR="00AF5B5F">
        <w:rPr>
          <w:rFonts w:ascii="Times New Roman" w:eastAsia="Times New Roman" w:hAnsi="Times New Roman" w:cs="Times New Roman"/>
          <w:color w:val="212121"/>
          <w:shd w:val="clear" w:color="auto" w:fill="FFFFFF"/>
          <w:lang w:eastAsia="en-GB"/>
        </w:rPr>
        <w:t xml:space="preserve"> they stated that they would not volunteer however </w:t>
      </w:r>
      <w:r w:rsidR="006923AF">
        <w:rPr>
          <w:rFonts w:ascii="Times New Roman" w:eastAsia="Times New Roman" w:hAnsi="Times New Roman" w:cs="Times New Roman"/>
          <w:color w:val="212121"/>
          <w:shd w:val="clear" w:color="auto" w:fill="FFFFFF"/>
          <w:lang w:eastAsia="en-GB"/>
        </w:rPr>
        <w:t>were</w:t>
      </w:r>
      <w:r w:rsidR="00725A57">
        <w:rPr>
          <w:rFonts w:ascii="Times New Roman" w:eastAsia="Times New Roman" w:hAnsi="Times New Roman" w:cs="Times New Roman"/>
          <w:color w:val="212121"/>
          <w:shd w:val="clear" w:color="auto" w:fill="FFFFFF"/>
          <w:lang w:eastAsia="en-GB"/>
        </w:rPr>
        <w:t xml:space="preserve"> happy to be asked. </w:t>
      </w:r>
      <w:r w:rsidR="006923AF">
        <w:rPr>
          <w:rFonts w:ascii="Times New Roman" w:eastAsia="Times New Roman" w:hAnsi="Times New Roman" w:cs="Times New Roman"/>
          <w:color w:val="212121"/>
          <w:shd w:val="clear" w:color="auto" w:fill="FFFFFF"/>
          <w:lang w:eastAsia="en-GB"/>
        </w:rPr>
        <w:t>Contraril</w:t>
      </w:r>
      <w:r w:rsidR="00725A57">
        <w:rPr>
          <w:rFonts w:ascii="Times New Roman" w:eastAsia="Times New Roman" w:hAnsi="Times New Roman" w:cs="Times New Roman"/>
          <w:color w:val="212121"/>
          <w:shd w:val="clear" w:color="auto" w:fill="FFFFFF"/>
          <w:lang w:eastAsia="en-GB"/>
        </w:rPr>
        <w:t xml:space="preserve">y, a second student felt that they would be comfortable to answer questions if they were confident of the answers. </w:t>
      </w:r>
    </w:p>
    <w:p w14:paraId="5CBEAA0A" w14:textId="198E2AFC" w:rsidR="00CB6E7A" w:rsidRDefault="00CB6E7A" w:rsidP="006E0CB3">
      <w:pPr>
        <w:rPr>
          <w:rFonts w:ascii="Times New Roman" w:eastAsia="Times New Roman" w:hAnsi="Times New Roman" w:cs="Times New Roman"/>
          <w:color w:val="212121"/>
          <w:shd w:val="clear" w:color="auto" w:fill="FFFFFF"/>
          <w:lang w:eastAsia="en-GB"/>
        </w:rPr>
      </w:pPr>
    </w:p>
    <w:p w14:paraId="30591C35" w14:textId="06B29F7C" w:rsidR="003E6BD1" w:rsidRDefault="00CB6E7A" w:rsidP="006E0CB3">
      <w:p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 xml:space="preserve">The interviews carried out also brought to light numerous other findings. Multiple students reported that they enjoyed being asked questions since </w:t>
      </w:r>
      <w:proofErr w:type="gramStart"/>
      <w:r>
        <w:rPr>
          <w:rFonts w:ascii="Times New Roman" w:eastAsia="Times New Roman" w:hAnsi="Times New Roman" w:cs="Times New Roman"/>
          <w:color w:val="212121"/>
          <w:shd w:val="clear" w:color="auto" w:fill="FFFFFF"/>
          <w:lang w:eastAsia="en-GB"/>
        </w:rPr>
        <w:t>th</w:t>
      </w:r>
      <w:r w:rsidR="006F5950">
        <w:rPr>
          <w:rFonts w:ascii="Times New Roman" w:eastAsia="Times New Roman" w:hAnsi="Times New Roman" w:cs="Times New Roman"/>
          <w:color w:val="212121"/>
          <w:shd w:val="clear" w:color="auto" w:fill="FFFFFF"/>
          <w:lang w:eastAsia="en-GB"/>
        </w:rPr>
        <w:t>is</w:t>
      </w:r>
      <w:r>
        <w:rPr>
          <w:rFonts w:ascii="Times New Roman" w:eastAsia="Times New Roman" w:hAnsi="Times New Roman" w:cs="Times New Roman"/>
          <w:color w:val="212121"/>
          <w:shd w:val="clear" w:color="auto" w:fill="FFFFFF"/>
          <w:lang w:eastAsia="en-GB"/>
        </w:rPr>
        <w:t xml:space="preserve"> allowed opportunities</w:t>
      </w:r>
      <w:proofErr w:type="gramEnd"/>
      <w:r>
        <w:rPr>
          <w:rFonts w:ascii="Times New Roman" w:eastAsia="Times New Roman" w:hAnsi="Times New Roman" w:cs="Times New Roman"/>
          <w:color w:val="212121"/>
          <w:shd w:val="clear" w:color="auto" w:fill="FFFFFF"/>
          <w:lang w:eastAsia="en-GB"/>
        </w:rPr>
        <w:t xml:space="preserve"> for students to help other students which was hugely rewarding. Alternatively, one student was even open to </w:t>
      </w:r>
      <w:r w:rsidR="003E6BD1">
        <w:rPr>
          <w:rFonts w:ascii="Times New Roman" w:eastAsia="Times New Roman" w:hAnsi="Times New Roman" w:cs="Times New Roman"/>
          <w:color w:val="212121"/>
          <w:shd w:val="clear" w:color="auto" w:fill="FFFFFF"/>
          <w:lang w:eastAsia="en-GB"/>
        </w:rPr>
        <w:t xml:space="preserve">answering questions incorrectly since this improved their confidence when they were made aware of the correct answer. </w:t>
      </w:r>
    </w:p>
    <w:p w14:paraId="28D0E302" w14:textId="3431FB71" w:rsidR="003E6BD1" w:rsidRDefault="003E6BD1" w:rsidP="006E0CB3">
      <w:pPr>
        <w:rPr>
          <w:rFonts w:ascii="Times New Roman" w:eastAsia="Times New Roman" w:hAnsi="Times New Roman" w:cs="Times New Roman"/>
          <w:color w:val="212121"/>
          <w:shd w:val="clear" w:color="auto" w:fill="FFFFFF"/>
          <w:lang w:eastAsia="en-GB"/>
        </w:rPr>
      </w:pPr>
    </w:p>
    <w:p w14:paraId="253472C3" w14:textId="4130EBD6" w:rsidR="00777AE1" w:rsidRDefault="001C5BCC" w:rsidP="006E0CB3">
      <w:p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lastRenderedPageBreak/>
        <w:t>Although this study</w:t>
      </w:r>
      <w:r w:rsidR="00EE2FBA">
        <w:rPr>
          <w:rFonts w:ascii="Times New Roman" w:eastAsia="Times New Roman" w:hAnsi="Times New Roman" w:cs="Times New Roman"/>
          <w:color w:val="212121"/>
          <w:shd w:val="clear" w:color="auto" w:fill="FFFFFF"/>
          <w:lang w:eastAsia="en-GB"/>
        </w:rPr>
        <w:t xml:space="preserve"> produced valuable information there were limitations that arose. For example, given the small size of the focus group it was possible that findings may not be accurate</w:t>
      </w:r>
      <w:r w:rsidR="00F22299">
        <w:rPr>
          <w:rFonts w:ascii="Times New Roman" w:eastAsia="Times New Roman" w:hAnsi="Times New Roman" w:cs="Times New Roman"/>
          <w:color w:val="212121"/>
          <w:shd w:val="clear" w:color="auto" w:fill="FFFFFF"/>
          <w:lang w:eastAsia="en-GB"/>
        </w:rPr>
        <w:t xml:space="preserve">. A second </w:t>
      </w:r>
      <w:r w:rsidR="006F5950">
        <w:rPr>
          <w:rFonts w:ascii="Times New Roman" w:eastAsia="Times New Roman" w:hAnsi="Times New Roman" w:cs="Times New Roman"/>
          <w:color w:val="212121"/>
          <w:shd w:val="clear" w:color="auto" w:fill="FFFFFF"/>
          <w:lang w:eastAsia="en-GB"/>
        </w:rPr>
        <w:t xml:space="preserve">effect </w:t>
      </w:r>
      <w:r w:rsidR="00F22299">
        <w:rPr>
          <w:rFonts w:ascii="Times New Roman" w:eastAsia="Times New Roman" w:hAnsi="Times New Roman" w:cs="Times New Roman"/>
          <w:color w:val="212121"/>
          <w:shd w:val="clear" w:color="auto" w:fill="FFFFFF"/>
          <w:lang w:eastAsia="en-GB"/>
        </w:rPr>
        <w:t xml:space="preserve">of the small sample size is the low possibility for findings to be generalised. Generalisations allow researchers to make inferences for a large group of people by only studying a part of it. However, this study makes it difficult to generalise the findings </w:t>
      </w:r>
      <w:r w:rsidR="00777AE1">
        <w:rPr>
          <w:rFonts w:ascii="Times New Roman" w:eastAsia="Times New Roman" w:hAnsi="Times New Roman" w:cs="Times New Roman"/>
          <w:color w:val="212121"/>
          <w:shd w:val="clear" w:color="auto" w:fill="FFFFFF"/>
          <w:lang w:eastAsia="en-GB"/>
        </w:rPr>
        <w:t>to all students and teachers, since it only focuses on 1</w:t>
      </w:r>
      <w:r w:rsidR="006F5950">
        <w:rPr>
          <w:rFonts w:ascii="Times New Roman" w:eastAsia="Times New Roman" w:hAnsi="Times New Roman" w:cs="Times New Roman"/>
          <w:color w:val="212121"/>
          <w:shd w:val="clear" w:color="auto" w:fill="FFFFFF"/>
          <w:lang w:eastAsia="en-GB"/>
        </w:rPr>
        <w:t>5</w:t>
      </w:r>
      <w:r w:rsidR="00777AE1">
        <w:rPr>
          <w:rFonts w:ascii="Times New Roman" w:eastAsia="Times New Roman" w:hAnsi="Times New Roman" w:cs="Times New Roman"/>
          <w:color w:val="212121"/>
          <w:shd w:val="clear" w:color="auto" w:fill="FFFFFF"/>
          <w:lang w:eastAsia="en-GB"/>
        </w:rPr>
        <w:t xml:space="preserve"> individuals. A more in-depth study would expose further and more accurate findings. A few ways we could achieve this would be by conducting a longitudinal study, conducting follow up interviews and by increasing the range of our demographic to expose differences between ages, </w:t>
      </w:r>
      <w:r w:rsidR="00315B44">
        <w:rPr>
          <w:rFonts w:ascii="Times New Roman" w:eastAsia="Times New Roman" w:hAnsi="Times New Roman" w:cs="Times New Roman"/>
          <w:color w:val="212121"/>
          <w:shd w:val="clear" w:color="auto" w:fill="FFFFFF"/>
          <w:lang w:eastAsia="en-GB"/>
        </w:rPr>
        <w:t xml:space="preserve">schools, and pedagogical styles. </w:t>
      </w:r>
    </w:p>
    <w:p w14:paraId="00CEE601" w14:textId="77777777" w:rsidR="00315B44" w:rsidRDefault="00315B44" w:rsidP="006E0CB3">
      <w:pPr>
        <w:rPr>
          <w:rFonts w:ascii="Times New Roman" w:eastAsia="Times New Roman" w:hAnsi="Times New Roman" w:cs="Times New Roman"/>
          <w:color w:val="212121"/>
          <w:shd w:val="clear" w:color="auto" w:fill="FFFFFF"/>
          <w:lang w:eastAsia="en-GB"/>
        </w:rPr>
      </w:pPr>
    </w:p>
    <w:p w14:paraId="134CD163" w14:textId="0E584F49" w:rsidR="006E0CB3" w:rsidRDefault="009F28D4" w:rsidP="00574EF8">
      <w:pPr>
        <w:rPr>
          <w:rFonts w:ascii="Times New Roman" w:eastAsia="Times New Roman" w:hAnsi="Times New Roman" w:cs="Times New Roman"/>
          <w:color w:val="212121"/>
          <w:sz w:val="28"/>
          <w:szCs w:val="28"/>
          <w:u w:val="single"/>
          <w:shd w:val="clear" w:color="auto" w:fill="FFFFFF"/>
          <w:lang w:eastAsia="en-GB"/>
        </w:rPr>
      </w:pPr>
      <w:r>
        <w:rPr>
          <w:rFonts w:ascii="Times New Roman" w:eastAsia="Times New Roman" w:hAnsi="Times New Roman" w:cs="Times New Roman"/>
          <w:color w:val="212121"/>
          <w:sz w:val="28"/>
          <w:szCs w:val="28"/>
          <w:u w:val="single"/>
          <w:shd w:val="clear" w:color="auto" w:fill="FFFFFF"/>
          <w:lang w:eastAsia="en-GB"/>
        </w:rPr>
        <w:t>Conclusion</w:t>
      </w:r>
    </w:p>
    <w:p w14:paraId="6CE6539F" w14:textId="5B22EC20" w:rsidR="009F28D4" w:rsidRDefault="009F28D4" w:rsidP="00574EF8">
      <w:pPr>
        <w:rPr>
          <w:rFonts w:ascii="Times New Roman" w:eastAsia="Times New Roman" w:hAnsi="Times New Roman" w:cs="Times New Roman"/>
          <w:color w:val="212121"/>
          <w:sz w:val="28"/>
          <w:szCs w:val="28"/>
          <w:u w:val="single"/>
          <w:shd w:val="clear" w:color="auto" w:fill="FFFFFF"/>
          <w:lang w:eastAsia="en-GB"/>
        </w:rPr>
      </w:pPr>
    </w:p>
    <w:p w14:paraId="3CDBC0D5" w14:textId="48B976BB" w:rsidR="009A729D" w:rsidRDefault="009F28D4" w:rsidP="00574EF8">
      <w:p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 xml:space="preserve">This study set out to discover the perceptions surrounding questioning in the classroom. A secondary aim was to improve the researcher’s own pedagogy by gaining an understanding into what works for students and what </w:t>
      </w:r>
      <w:r w:rsidR="006F5950">
        <w:rPr>
          <w:rFonts w:ascii="Times New Roman" w:eastAsia="Times New Roman" w:hAnsi="Times New Roman" w:cs="Times New Roman"/>
          <w:color w:val="212121"/>
          <w:shd w:val="clear" w:color="auto" w:fill="FFFFFF"/>
          <w:lang w:eastAsia="en-GB"/>
        </w:rPr>
        <w:t>m</w:t>
      </w:r>
      <w:r>
        <w:rPr>
          <w:rFonts w:ascii="Times New Roman" w:eastAsia="Times New Roman" w:hAnsi="Times New Roman" w:cs="Times New Roman"/>
          <w:color w:val="212121"/>
          <w:shd w:val="clear" w:color="auto" w:fill="FFFFFF"/>
          <w:lang w:eastAsia="en-GB"/>
        </w:rPr>
        <w:t>ay not. These findings will now be used to inform th</w:t>
      </w:r>
      <w:r w:rsidR="009A729D">
        <w:rPr>
          <w:rFonts w:ascii="Times New Roman" w:eastAsia="Times New Roman" w:hAnsi="Times New Roman" w:cs="Times New Roman"/>
          <w:color w:val="212121"/>
          <w:shd w:val="clear" w:color="auto" w:fill="FFFFFF"/>
          <w:lang w:eastAsia="en-GB"/>
        </w:rPr>
        <w:t xml:space="preserve">e researcher’s lesson planning, in order to create a successful environment for students. Upon reflection of the literature review and data recovered from the study there are 3 key points to conclude. These are: </w:t>
      </w:r>
    </w:p>
    <w:p w14:paraId="318CDCF8" w14:textId="77777777" w:rsidR="009A729D" w:rsidRDefault="009A729D" w:rsidP="009A729D">
      <w:pPr>
        <w:rPr>
          <w:rFonts w:ascii="Times New Roman" w:eastAsia="Times New Roman" w:hAnsi="Times New Roman" w:cs="Times New Roman"/>
          <w:color w:val="212121"/>
          <w:shd w:val="clear" w:color="auto" w:fill="FFFFFF"/>
          <w:lang w:eastAsia="en-GB"/>
        </w:rPr>
      </w:pPr>
    </w:p>
    <w:p w14:paraId="704EDAB0" w14:textId="49CB31D6" w:rsidR="009A729D" w:rsidRDefault="009A729D" w:rsidP="009A729D">
      <w:pPr>
        <w:pStyle w:val="ListParagraph"/>
        <w:numPr>
          <w:ilvl w:val="0"/>
          <w:numId w:val="5"/>
        </w:num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T</w:t>
      </w:r>
      <w:r w:rsidRPr="009A729D">
        <w:rPr>
          <w:rFonts w:ascii="Times New Roman" w:eastAsia="Times New Roman" w:hAnsi="Times New Roman" w:cs="Times New Roman"/>
          <w:color w:val="212121"/>
          <w:shd w:val="clear" w:color="auto" w:fill="FFFFFF"/>
          <w:lang w:eastAsia="en-GB"/>
        </w:rPr>
        <w:t xml:space="preserve">he power of effective questioning </w:t>
      </w:r>
    </w:p>
    <w:p w14:paraId="1343B297" w14:textId="5F4078D8" w:rsidR="009A729D" w:rsidRDefault="009A729D" w:rsidP="009A729D">
      <w:pPr>
        <w:pStyle w:val="ListParagraph"/>
        <w:numPr>
          <w:ilvl w:val="1"/>
          <w:numId w:val="5"/>
        </w:num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 xml:space="preserve">Effective questioning can boost </w:t>
      </w:r>
      <w:r w:rsidR="001713F6">
        <w:rPr>
          <w:rFonts w:ascii="Times New Roman" w:eastAsia="Times New Roman" w:hAnsi="Times New Roman" w:cs="Times New Roman"/>
          <w:color w:val="212121"/>
          <w:shd w:val="clear" w:color="auto" w:fill="FFFFFF"/>
          <w:lang w:eastAsia="en-GB"/>
        </w:rPr>
        <w:t>pupil progress, give an idea of pupil understanding and create a comfortable environment for students.</w:t>
      </w:r>
    </w:p>
    <w:p w14:paraId="4768F0C0" w14:textId="581F44F9" w:rsidR="001713F6" w:rsidRDefault="001713F6" w:rsidP="001713F6">
      <w:pPr>
        <w:pStyle w:val="ListParagraph"/>
        <w:numPr>
          <w:ilvl w:val="0"/>
          <w:numId w:val="5"/>
        </w:num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The impact of think time</w:t>
      </w:r>
    </w:p>
    <w:p w14:paraId="42A5F2E7" w14:textId="477514CC" w:rsidR="001713F6" w:rsidRDefault="001713F6" w:rsidP="001713F6">
      <w:pPr>
        <w:pStyle w:val="ListParagraph"/>
        <w:numPr>
          <w:ilvl w:val="1"/>
          <w:numId w:val="5"/>
        </w:num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 xml:space="preserve">Think time can </w:t>
      </w:r>
      <w:r w:rsidR="00BE03DA">
        <w:rPr>
          <w:rFonts w:ascii="Times New Roman" w:eastAsia="Times New Roman" w:hAnsi="Times New Roman" w:cs="Times New Roman"/>
          <w:color w:val="212121"/>
          <w:shd w:val="clear" w:color="auto" w:fill="FFFFFF"/>
          <w:lang w:eastAsia="en-GB"/>
        </w:rPr>
        <w:t>allow students to expand their thinking, creating deeper, broader, and more accurate responses.</w:t>
      </w:r>
    </w:p>
    <w:p w14:paraId="2EB22A52" w14:textId="1F8A51F1" w:rsidR="00BE03DA" w:rsidRDefault="00BE03DA" w:rsidP="00BE03DA">
      <w:pPr>
        <w:pStyle w:val="ListParagraph"/>
        <w:numPr>
          <w:ilvl w:val="0"/>
          <w:numId w:val="5"/>
        </w:num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 xml:space="preserve">How beneficial educational research can be </w:t>
      </w:r>
    </w:p>
    <w:p w14:paraId="18764778" w14:textId="18BF7347" w:rsidR="00BE03DA" w:rsidRDefault="00BE03DA" w:rsidP="00BE03DA">
      <w:pPr>
        <w:pStyle w:val="ListParagraph"/>
        <w:numPr>
          <w:ilvl w:val="1"/>
          <w:numId w:val="5"/>
        </w:num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Educational research can allow teachers to further their own pedagogy, improve the</w:t>
      </w:r>
      <w:r w:rsidR="006F5950">
        <w:rPr>
          <w:rFonts w:ascii="Times New Roman" w:eastAsia="Times New Roman" w:hAnsi="Times New Roman" w:cs="Times New Roman"/>
          <w:color w:val="212121"/>
          <w:shd w:val="clear" w:color="auto" w:fill="FFFFFF"/>
          <w:lang w:eastAsia="en-GB"/>
        </w:rPr>
        <w:t>ir</w:t>
      </w:r>
      <w:r>
        <w:rPr>
          <w:rFonts w:ascii="Times New Roman" w:eastAsia="Times New Roman" w:hAnsi="Times New Roman" w:cs="Times New Roman"/>
          <w:color w:val="212121"/>
          <w:shd w:val="clear" w:color="auto" w:fill="FFFFFF"/>
          <w:lang w:eastAsia="en-GB"/>
        </w:rPr>
        <w:t xml:space="preserve"> understanding of their students, and create a classroom that is tailored to the needs of the student.</w:t>
      </w:r>
    </w:p>
    <w:p w14:paraId="15ED9903" w14:textId="731E7C06" w:rsidR="00BE03DA" w:rsidRDefault="00BE03DA" w:rsidP="00BE03DA">
      <w:pPr>
        <w:rPr>
          <w:rFonts w:ascii="Times New Roman" w:eastAsia="Times New Roman" w:hAnsi="Times New Roman" w:cs="Times New Roman"/>
          <w:color w:val="212121"/>
          <w:shd w:val="clear" w:color="auto" w:fill="FFFFFF"/>
          <w:lang w:eastAsia="en-GB"/>
        </w:rPr>
      </w:pPr>
    </w:p>
    <w:p w14:paraId="7388EB69" w14:textId="6B262B23" w:rsidR="00BE03DA" w:rsidRDefault="00BE03DA" w:rsidP="00BE03DA">
      <w:pPr>
        <w:rPr>
          <w:rFonts w:ascii="Times New Roman" w:eastAsia="Times New Roman" w:hAnsi="Times New Roman" w:cs="Times New Roman"/>
          <w:color w:val="212121"/>
          <w:shd w:val="clear" w:color="auto" w:fill="FFFFFF"/>
          <w:lang w:eastAsia="en-GB"/>
        </w:rPr>
      </w:pPr>
      <w:r>
        <w:rPr>
          <w:rFonts w:ascii="Times New Roman" w:eastAsia="Times New Roman" w:hAnsi="Times New Roman" w:cs="Times New Roman"/>
          <w:color w:val="212121"/>
          <w:shd w:val="clear" w:color="auto" w:fill="FFFFFF"/>
          <w:lang w:eastAsia="en-GB"/>
        </w:rPr>
        <w:t>Based on a critical evaluation</w:t>
      </w:r>
      <w:r w:rsidR="004760E2">
        <w:rPr>
          <w:rFonts w:ascii="Times New Roman" w:eastAsia="Times New Roman" w:hAnsi="Times New Roman" w:cs="Times New Roman"/>
          <w:color w:val="212121"/>
          <w:shd w:val="clear" w:color="auto" w:fill="FFFFFF"/>
          <w:lang w:eastAsia="en-GB"/>
        </w:rPr>
        <w:t xml:space="preserve"> of the research findings and process the writer has been able to develop a deeper and greater understanding of the importance of AFL in the classroom, how beneficial it can be and</w:t>
      </w:r>
      <w:r w:rsidR="00C7758D">
        <w:rPr>
          <w:rFonts w:ascii="Times New Roman" w:eastAsia="Times New Roman" w:hAnsi="Times New Roman" w:cs="Times New Roman"/>
          <w:color w:val="212121"/>
          <w:shd w:val="clear" w:color="auto" w:fill="FFFFFF"/>
          <w:lang w:eastAsia="en-GB"/>
        </w:rPr>
        <w:t xml:space="preserve"> why it needs to be incorporated in</w:t>
      </w:r>
      <w:r w:rsidR="006F5950">
        <w:rPr>
          <w:rFonts w:ascii="Times New Roman" w:eastAsia="Times New Roman" w:hAnsi="Times New Roman" w:cs="Times New Roman"/>
          <w:color w:val="212121"/>
          <w:shd w:val="clear" w:color="auto" w:fill="FFFFFF"/>
          <w:lang w:eastAsia="en-GB"/>
        </w:rPr>
        <w:t>to</w:t>
      </w:r>
      <w:r w:rsidR="00C7758D">
        <w:rPr>
          <w:rFonts w:ascii="Times New Roman" w:eastAsia="Times New Roman" w:hAnsi="Times New Roman" w:cs="Times New Roman"/>
          <w:color w:val="212121"/>
          <w:shd w:val="clear" w:color="auto" w:fill="FFFFFF"/>
          <w:lang w:eastAsia="en-GB"/>
        </w:rPr>
        <w:t xml:space="preserve"> every classroom. The researcher will use the findings of the study to improve their pedagogy by continuously looking to incorporate AFL in their lessons. They will alter their pedagogy to incorporate AFL portfolios, such as those utilised in the studied school</w:t>
      </w:r>
      <w:r w:rsidR="000A340C">
        <w:rPr>
          <w:rFonts w:ascii="Times New Roman" w:eastAsia="Times New Roman" w:hAnsi="Times New Roman" w:cs="Times New Roman"/>
          <w:color w:val="212121"/>
          <w:shd w:val="clear" w:color="auto" w:fill="FFFFFF"/>
          <w:lang w:eastAsia="en-GB"/>
        </w:rPr>
        <w:t xml:space="preserve"> whilst also continuing to research in order to understand the methods that work best for their students</w:t>
      </w:r>
      <w:r w:rsidR="006F5950">
        <w:rPr>
          <w:rFonts w:ascii="Times New Roman" w:eastAsia="Times New Roman" w:hAnsi="Times New Roman" w:cs="Times New Roman"/>
          <w:color w:val="212121"/>
          <w:shd w:val="clear" w:color="auto" w:fill="FFFFFF"/>
          <w:lang w:eastAsia="en-GB"/>
        </w:rPr>
        <w:t>, and themselves.</w:t>
      </w:r>
    </w:p>
    <w:p w14:paraId="2340888D" w14:textId="7DC357F8" w:rsidR="00CD5D10" w:rsidRDefault="00CD5D10" w:rsidP="00BE03DA">
      <w:pPr>
        <w:rPr>
          <w:rFonts w:ascii="Times New Roman" w:eastAsia="Times New Roman" w:hAnsi="Times New Roman" w:cs="Times New Roman"/>
          <w:color w:val="212121"/>
          <w:shd w:val="clear" w:color="auto" w:fill="FFFFFF"/>
          <w:lang w:eastAsia="en-GB"/>
        </w:rPr>
      </w:pPr>
    </w:p>
    <w:p w14:paraId="4A12C1A0" w14:textId="41801DE0" w:rsidR="00CD5D10" w:rsidRPr="00634966" w:rsidRDefault="00634966" w:rsidP="00BE03DA">
      <w:pPr>
        <w:rPr>
          <w:rFonts w:ascii="Times New Roman" w:eastAsia="Times New Roman" w:hAnsi="Times New Roman" w:cs="Times New Roman"/>
          <w:b/>
          <w:bCs/>
          <w:color w:val="212121"/>
          <w:shd w:val="clear" w:color="auto" w:fill="FFFFFF"/>
          <w:lang w:eastAsia="en-GB"/>
        </w:rPr>
      </w:pPr>
      <w:r>
        <w:rPr>
          <w:rFonts w:ascii="Times New Roman" w:eastAsia="Times New Roman" w:hAnsi="Times New Roman" w:cs="Times New Roman"/>
          <w:b/>
          <w:bCs/>
          <w:color w:val="212121"/>
          <w:shd w:val="clear" w:color="auto" w:fill="FFFFFF"/>
          <w:lang w:eastAsia="en-GB"/>
        </w:rPr>
        <w:t>37</w:t>
      </w:r>
      <w:r w:rsidR="006F5950">
        <w:rPr>
          <w:rFonts w:ascii="Times New Roman" w:eastAsia="Times New Roman" w:hAnsi="Times New Roman" w:cs="Times New Roman"/>
          <w:b/>
          <w:bCs/>
          <w:color w:val="212121"/>
          <w:shd w:val="clear" w:color="auto" w:fill="FFFFFF"/>
          <w:lang w:eastAsia="en-GB"/>
        </w:rPr>
        <w:t>91</w:t>
      </w:r>
      <w:r>
        <w:rPr>
          <w:rFonts w:ascii="Times New Roman" w:eastAsia="Times New Roman" w:hAnsi="Times New Roman" w:cs="Times New Roman"/>
          <w:b/>
          <w:bCs/>
          <w:color w:val="212121"/>
          <w:shd w:val="clear" w:color="auto" w:fill="FFFFFF"/>
          <w:lang w:eastAsia="en-GB"/>
        </w:rPr>
        <w:t xml:space="preserve"> Words</w:t>
      </w:r>
    </w:p>
    <w:p w14:paraId="288C34CE" w14:textId="77777777" w:rsidR="00CD5D10" w:rsidRDefault="00CD5D10" w:rsidP="00BE03DA">
      <w:pPr>
        <w:rPr>
          <w:rFonts w:ascii="Times New Roman" w:eastAsia="Times New Roman" w:hAnsi="Times New Roman" w:cs="Times New Roman"/>
          <w:color w:val="212121"/>
          <w:shd w:val="clear" w:color="auto" w:fill="FFFFFF"/>
          <w:lang w:eastAsia="en-GB"/>
        </w:rPr>
      </w:pPr>
    </w:p>
    <w:p w14:paraId="3BDA5D30" w14:textId="4335DC85" w:rsidR="000A340C" w:rsidRDefault="000A340C" w:rsidP="00BE03DA">
      <w:pPr>
        <w:rPr>
          <w:rFonts w:ascii="Times New Roman" w:eastAsia="Times New Roman" w:hAnsi="Times New Roman" w:cs="Times New Roman"/>
          <w:color w:val="212121"/>
          <w:shd w:val="clear" w:color="auto" w:fill="FFFFFF"/>
          <w:lang w:eastAsia="en-GB"/>
        </w:rPr>
      </w:pPr>
    </w:p>
    <w:sdt>
      <w:sdtPr>
        <w:id w:val="-20703600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2D5843A" w14:textId="491CB3D8" w:rsidR="00CD5D10" w:rsidRDefault="00CD5D10">
          <w:pPr>
            <w:pStyle w:val="Heading1"/>
          </w:pPr>
        </w:p>
        <w:p w14:paraId="6D2C309F" w14:textId="4EC9CD31" w:rsidR="00CD5D10" w:rsidRDefault="00CD5D10" w:rsidP="00CD5D10">
          <w:pPr>
            <w:rPr>
              <w:lang w:val="en-US" w:bidi="en-US"/>
            </w:rPr>
          </w:pPr>
        </w:p>
        <w:p w14:paraId="2ED1B2A9" w14:textId="43A73680" w:rsidR="00CD5D10" w:rsidRDefault="00CD5D10" w:rsidP="00CD5D10">
          <w:pPr>
            <w:rPr>
              <w:lang w:val="en-US" w:bidi="en-US"/>
            </w:rPr>
          </w:pPr>
        </w:p>
        <w:p w14:paraId="00E29F26" w14:textId="110035B2" w:rsidR="00CD5D10" w:rsidRDefault="00CD5D10" w:rsidP="00CD5D10">
          <w:pPr>
            <w:rPr>
              <w:lang w:val="en-US" w:bidi="en-US"/>
            </w:rPr>
          </w:pPr>
        </w:p>
        <w:p w14:paraId="5018ACAE" w14:textId="5DA56B55" w:rsidR="00CD5D10" w:rsidRDefault="00CD5D10" w:rsidP="00CD5D10">
          <w:pPr>
            <w:rPr>
              <w:lang w:val="en-US" w:bidi="en-US"/>
            </w:rPr>
          </w:pPr>
        </w:p>
        <w:p w14:paraId="2E13956A" w14:textId="4057CED0" w:rsidR="00CD5D10" w:rsidRDefault="00CD5D10" w:rsidP="00CD5D10">
          <w:pPr>
            <w:rPr>
              <w:lang w:val="en-US" w:bidi="en-US"/>
            </w:rPr>
          </w:pPr>
        </w:p>
        <w:p w14:paraId="03A5CA19" w14:textId="0A46CDF8" w:rsidR="00CD5D10" w:rsidRDefault="00CD5D10" w:rsidP="00CD5D10">
          <w:pPr>
            <w:rPr>
              <w:lang w:val="en-US" w:bidi="en-US"/>
            </w:rPr>
          </w:pPr>
        </w:p>
        <w:p w14:paraId="59584F00" w14:textId="77777777" w:rsidR="00CD5D10" w:rsidRPr="00CD5D10" w:rsidRDefault="00CD5D10" w:rsidP="00CD5D10">
          <w:pPr>
            <w:rPr>
              <w:lang w:val="en-US" w:bidi="en-US"/>
            </w:rPr>
          </w:pPr>
        </w:p>
        <w:p w14:paraId="6C3AA267" w14:textId="257E485C" w:rsidR="00CD5D10" w:rsidRDefault="00CD5D10">
          <w:pPr>
            <w:pStyle w:val="Heading1"/>
            <w:rPr>
              <w:color w:val="000000" w:themeColor="text1"/>
            </w:rPr>
          </w:pPr>
          <w:r w:rsidRPr="00CD5D10">
            <w:rPr>
              <w:color w:val="000000" w:themeColor="text1"/>
            </w:rPr>
            <w:t xml:space="preserve">Reference List </w:t>
          </w:r>
        </w:p>
        <w:p w14:paraId="7104498B" w14:textId="77777777" w:rsidR="00CD5D10" w:rsidRPr="00CD5D10" w:rsidRDefault="00CD5D10" w:rsidP="00CD5D10">
          <w:pPr>
            <w:rPr>
              <w:lang w:val="en-US" w:bidi="en-US"/>
            </w:rPr>
          </w:pPr>
        </w:p>
        <w:sdt>
          <w:sdtPr>
            <w:id w:val="111145805"/>
            <w:bibliography/>
          </w:sdtPr>
          <w:sdtContent>
            <w:p w14:paraId="50C96E28" w14:textId="77777777" w:rsidR="00CD5D10" w:rsidRDefault="00CD5D10" w:rsidP="00CD5D10">
              <w:pPr>
                <w:pStyle w:val="Bibliography"/>
                <w:numPr>
                  <w:ilvl w:val="0"/>
                  <w:numId w:val="6"/>
                </w:numPr>
                <w:rPr>
                  <w:noProof/>
                  <w:lang w:val="en-US"/>
                </w:rPr>
              </w:pPr>
              <w:r>
                <w:fldChar w:fldCharType="begin"/>
              </w:r>
              <w:r>
                <w:instrText xml:space="preserve"> BIBLIOGRAPHY </w:instrText>
              </w:r>
              <w:r>
                <w:fldChar w:fldCharType="separate"/>
              </w:r>
              <w:r>
                <w:rPr>
                  <w:noProof/>
                  <w:lang w:val="en-US"/>
                </w:rPr>
                <w:t xml:space="preserve">Ahmed, M., 2021. </w:t>
              </w:r>
              <w:r>
                <w:rPr>
                  <w:i/>
                  <w:iCs/>
                  <w:noProof/>
                  <w:lang w:val="en-US"/>
                </w:rPr>
                <w:t xml:space="preserve">MasterSoft Accelarating Education. </w:t>
              </w:r>
              <w:r>
                <w:rPr>
                  <w:noProof/>
                  <w:lang w:val="en-US"/>
                </w:rPr>
                <w:t xml:space="preserve">[Online] </w:t>
              </w:r>
              <w:r>
                <w:rPr>
                  <w:noProof/>
                  <w:lang w:val="en-US"/>
                </w:rPr>
                <w:br/>
                <w:t xml:space="preserve">Available at: </w:t>
              </w:r>
              <w:r>
                <w:rPr>
                  <w:noProof/>
                  <w:u w:val="single"/>
                  <w:lang w:val="en-US"/>
                </w:rPr>
                <w:t>https://www.iitms.co.in/blog/blooms-taxonomy-importance-applications.html#:~:text=Bloom's%20Taxonomy%20helps%20the%20teachers,develop%20critical%20thinking%20among%20teachers.</w:t>
              </w:r>
              <w:r>
                <w:rPr>
                  <w:noProof/>
                  <w:lang w:val="en-US"/>
                </w:rPr>
                <w:br/>
                <w:t>[Accessed 09 May 2023].</w:t>
              </w:r>
            </w:p>
            <w:p w14:paraId="5A93D2F1" w14:textId="77777777" w:rsidR="00CD5D10" w:rsidRDefault="00CD5D10" w:rsidP="00CD5D10">
              <w:pPr>
                <w:pStyle w:val="Bibliography"/>
                <w:numPr>
                  <w:ilvl w:val="0"/>
                  <w:numId w:val="6"/>
                </w:numPr>
                <w:rPr>
                  <w:noProof/>
                  <w:lang w:val="en-US"/>
                </w:rPr>
              </w:pPr>
              <w:r>
                <w:rPr>
                  <w:noProof/>
                  <w:lang w:val="en-US"/>
                </w:rPr>
                <w:t xml:space="preserve">Armstrong, P., 2010. </w:t>
              </w:r>
              <w:r>
                <w:rPr>
                  <w:i/>
                  <w:iCs/>
                  <w:noProof/>
                  <w:lang w:val="en-US"/>
                </w:rPr>
                <w:t xml:space="preserve">Bloom's Taxonomy. </w:t>
              </w:r>
              <w:r>
                <w:rPr>
                  <w:noProof/>
                  <w:lang w:val="en-US"/>
                </w:rPr>
                <w:t>s.l.:Vanderbilt University Center for Teachingt.</w:t>
              </w:r>
            </w:p>
            <w:p w14:paraId="74103C4B" w14:textId="77777777" w:rsidR="00CD5D10" w:rsidRDefault="00CD5D10" w:rsidP="00CD5D10">
              <w:pPr>
                <w:pStyle w:val="Bibliography"/>
                <w:numPr>
                  <w:ilvl w:val="0"/>
                  <w:numId w:val="6"/>
                </w:numPr>
                <w:rPr>
                  <w:noProof/>
                  <w:lang w:val="en-US"/>
                </w:rPr>
              </w:pPr>
              <w:r>
                <w:rPr>
                  <w:noProof/>
                  <w:lang w:val="en-US"/>
                </w:rPr>
                <w:t xml:space="preserve">Aschner, M. J., 1961. Asking questions to trigger thinking. </w:t>
              </w:r>
              <w:r>
                <w:rPr>
                  <w:i/>
                  <w:iCs/>
                  <w:noProof/>
                  <w:lang w:val="en-US"/>
                </w:rPr>
                <w:t>NEA Journal.</w:t>
              </w:r>
            </w:p>
            <w:p w14:paraId="2DE5F3CC" w14:textId="77777777" w:rsidR="00CD5D10" w:rsidRDefault="00CD5D10" w:rsidP="00CD5D10">
              <w:pPr>
                <w:pStyle w:val="Bibliography"/>
                <w:numPr>
                  <w:ilvl w:val="0"/>
                  <w:numId w:val="6"/>
                </w:numPr>
                <w:rPr>
                  <w:noProof/>
                  <w:lang w:val="en-US"/>
                </w:rPr>
              </w:pPr>
              <w:r>
                <w:rPr>
                  <w:noProof/>
                  <w:lang w:val="en-US"/>
                </w:rPr>
                <w:t xml:space="preserve">Baleni, Z. G., 2015. Online formative assessment in higher education: Its pros and cons. </w:t>
              </w:r>
              <w:r>
                <w:rPr>
                  <w:i/>
                  <w:iCs/>
                  <w:noProof/>
                  <w:lang w:val="en-US"/>
                </w:rPr>
                <w:t xml:space="preserve">The Electronic Journal of e-learning, </w:t>
              </w:r>
              <w:r>
                <w:rPr>
                  <w:noProof/>
                  <w:lang w:val="en-US"/>
                </w:rPr>
                <w:t>13(4), pp. 228-236.</w:t>
              </w:r>
            </w:p>
            <w:p w14:paraId="69C697F9" w14:textId="77777777" w:rsidR="00CD5D10" w:rsidRDefault="00CD5D10" w:rsidP="00CD5D10">
              <w:pPr>
                <w:pStyle w:val="Bibliography"/>
                <w:numPr>
                  <w:ilvl w:val="0"/>
                  <w:numId w:val="6"/>
                </w:numPr>
                <w:rPr>
                  <w:noProof/>
                  <w:lang w:val="en-US"/>
                </w:rPr>
              </w:pPr>
              <w:r>
                <w:rPr>
                  <w:noProof/>
                  <w:lang w:val="en-US"/>
                </w:rPr>
                <w:t xml:space="preserve">Black, P. &amp; Wiliam, D., 1998. Inside the Black Box Raising Standards Through Classroom Assessment. </w:t>
              </w:r>
              <w:r>
                <w:rPr>
                  <w:i/>
                  <w:iCs/>
                  <w:noProof/>
                  <w:lang w:val="en-US"/>
                </w:rPr>
                <w:t>Sage journals .</w:t>
              </w:r>
            </w:p>
            <w:p w14:paraId="02C11483" w14:textId="77777777" w:rsidR="00CD5D10" w:rsidRDefault="00CD5D10" w:rsidP="00CD5D10">
              <w:pPr>
                <w:pStyle w:val="Bibliography"/>
                <w:numPr>
                  <w:ilvl w:val="0"/>
                  <w:numId w:val="6"/>
                </w:numPr>
                <w:rPr>
                  <w:noProof/>
                  <w:lang w:val="en-US"/>
                </w:rPr>
              </w:pPr>
              <w:r>
                <w:rPr>
                  <w:noProof/>
                  <w:lang w:val="en-US"/>
                </w:rPr>
                <w:t xml:space="preserve">Bogdanovich, P., 2014. </w:t>
              </w:r>
              <w:r>
                <w:rPr>
                  <w:i/>
                  <w:iCs/>
                  <w:noProof/>
                  <w:lang w:val="en-US"/>
                </w:rPr>
                <w:t xml:space="preserve">Dataworks Educational Research. </w:t>
              </w:r>
              <w:r>
                <w:rPr>
                  <w:noProof/>
                  <w:lang w:val="en-US"/>
                </w:rPr>
                <w:t xml:space="preserve">[Online] </w:t>
              </w:r>
              <w:r>
                <w:rPr>
                  <w:noProof/>
                  <w:lang w:val="en-US"/>
                </w:rPr>
                <w:br/>
                <w:t xml:space="preserve">Available at: </w:t>
              </w:r>
              <w:r>
                <w:rPr>
                  <w:noProof/>
                  <w:u w:val="single"/>
                  <w:lang w:val="en-US"/>
                </w:rPr>
                <w:t>https://dataworks-ed.com/blog/2014/10/higher-order-questions/#:~:text=Higher%2Dorder%20questions%20put%20advanced,instead%20of%20simply%20recalling%20facts.</w:t>
              </w:r>
              <w:r>
                <w:rPr>
                  <w:noProof/>
                  <w:lang w:val="en-US"/>
                </w:rPr>
                <w:br/>
                <w:t>[Accessed 08 May 2023].</w:t>
              </w:r>
            </w:p>
            <w:p w14:paraId="443C8C07" w14:textId="77777777" w:rsidR="00CD5D10" w:rsidRDefault="00CD5D10" w:rsidP="00CD5D10">
              <w:pPr>
                <w:pStyle w:val="Bibliography"/>
                <w:numPr>
                  <w:ilvl w:val="0"/>
                  <w:numId w:val="6"/>
                </w:numPr>
                <w:rPr>
                  <w:noProof/>
                  <w:lang w:val="en-US"/>
                </w:rPr>
              </w:pPr>
              <w:r>
                <w:rPr>
                  <w:noProof/>
                  <w:lang w:val="en-US"/>
                </w:rPr>
                <w:t xml:space="preserve">Carnegie Mellon University, n.d. [Online] </w:t>
              </w:r>
              <w:r>
                <w:rPr>
                  <w:noProof/>
                  <w:lang w:val="en-US"/>
                </w:rPr>
                <w:br/>
                <w:t xml:space="preserve">Available at: </w:t>
              </w:r>
              <w:r>
                <w:rPr>
                  <w:noProof/>
                  <w:u w:val="single"/>
                  <w:lang w:val="en-US"/>
                </w:rPr>
                <w:t>https://www.cmu.edu/teaching/designteach/design/instructionalstrategies/groupprojects/benefits.html</w:t>
              </w:r>
              <w:r>
                <w:rPr>
                  <w:noProof/>
                  <w:lang w:val="en-US"/>
                </w:rPr>
                <w:br/>
                <w:t>[Accessed 05 May 2023].</w:t>
              </w:r>
            </w:p>
            <w:p w14:paraId="61D4C95A" w14:textId="77777777" w:rsidR="00CD5D10" w:rsidRDefault="00CD5D10" w:rsidP="00CD5D10">
              <w:pPr>
                <w:pStyle w:val="Bibliography"/>
                <w:numPr>
                  <w:ilvl w:val="0"/>
                  <w:numId w:val="6"/>
                </w:numPr>
                <w:rPr>
                  <w:noProof/>
                  <w:lang w:val="en-US"/>
                </w:rPr>
              </w:pPr>
              <w:r>
                <w:rPr>
                  <w:noProof/>
                  <w:lang w:val="en-US"/>
                </w:rPr>
                <w:t xml:space="preserve">Clark, A. &amp; Moss, P., 2011. </w:t>
              </w:r>
              <w:r>
                <w:rPr>
                  <w:i/>
                  <w:iCs/>
                  <w:noProof/>
                  <w:lang w:val="en-US"/>
                </w:rPr>
                <w:t xml:space="preserve">Listening to Young Children. </w:t>
              </w:r>
              <w:r>
                <w:rPr>
                  <w:noProof/>
                  <w:lang w:val="en-US"/>
                </w:rPr>
                <w:t>2nd Edition ed. s.l.:Jessica Kingsley Publishers.</w:t>
              </w:r>
            </w:p>
            <w:p w14:paraId="3B3D6640" w14:textId="77777777" w:rsidR="00CD5D10" w:rsidRDefault="00CD5D10" w:rsidP="00CD5D10">
              <w:pPr>
                <w:pStyle w:val="Bibliography"/>
                <w:numPr>
                  <w:ilvl w:val="0"/>
                  <w:numId w:val="6"/>
                </w:numPr>
                <w:rPr>
                  <w:noProof/>
                  <w:lang w:val="en-US"/>
                </w:rPr>
              </w:pPr>
              <w:r>
                <w:rPr>
                  <w:noProof/>
                  <w:lang w:val="en-US"/>
                </w:rPr>
                <w:t xml:space="preserve">Clark, A. &amp; Moss, P., 2011. Listening to young children: The Mosaic approach. </w:t>
              </w:r>
              <w:r>
                <w:rPr>
                  <w:i/>
                  <w:iCs/>
                  <w:noProof/>
                  <w:lang w:val="en-US"/>
                </w:rPr>
                <w:t>National Children's Bureau.</w:t>
              </w:r>
            </w:p>
            <w:p w14:paraId="3D8875F3" w14:textId="77777777" w:rsidR="00CD5D10" w:rsidRDefault="00CD5D10" w:rsidP="00CD5D10">
              <w:pPr>
                <w:pStyle w:val="Bibliography"/>
                <w:numPr>
                  <w:ilvl w:val="0"/>
                  <w:numId w:val="6"/>
                </w:numPr>
                <w:rPr>
                  <w:noProof/>
                  <w:lang w:val="en-US"/>
                </w:rPr>
              </w:pPr>
              <w:r>
                <w:rPr>
                  <w:noProof/>
                  <w:lang w:val="en-US"/>
                </w:rPr>
                <w:t xml:space="preserve">Collier, E., 2018. [Online] </w:t>
              </w:r>
              <w:r>
                <w:rPr>
                  <w:noProof/>
                  <w:lang w:val="en-US"/>
                </w:rPr>
                <w:br/>
                <w:t xml:space="preserve">Available at: </w:t>
              </w:r>
              <w:r>
                <w:rPr>
                  <w:noProof/>
                  <w:u w:val="single"/>
                  <w:lang w:val="en-US"/>
                </w:rPr>
                <w:t>https://www.highspeedtraining.co.uk/hub/what-is-effective-questioning/#:~:text=Effective%20questioning%20involves%20using%20questions,answers%20which%20just%20detail%20'what.</w:t>
              </w:r>
              <w:r>
                <w:rPr>
                  <w:noProof/>
                  <w:lang w:val="en-US"/>
                </w:rPr>
                <w:br/>
                <w:t>[Accessed 08 May 2023].</w:t>
              </w:r>
            </w:p>
            <w:p w14:paraId="3721B6CE" w14:textId="77777777" w:rsidR="00CD5D10" w:rsidRDefault="00CD5D10" w:rsidP="00CD5D10">
              <w:pPr>
                <w:pStyle w:val="Bibliography"/>
                <w:numPr>
                  <w:ilvl w:val="0"/>
                  <w:numId w:val="6"/>
                </w:numPr>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s.l.: s.n.</w:t>
              </w:r>
            </w:p>
            <w:p w14:paraId="236EDA46" w14:textId="77777777" w:rsidR="00CD5D10" w:rsidRDefault="00CD5D10" w:rsidP="00CD5D10">
              <w:pPr>
                <w:pStyle w:val="Bibliography"/>
                <w:numPr>
                  <w:ilvl w:val="0"/>
                  <w:numId w:val="6"/>
                </w:numPr>
                <w:rPr>
                  <w:noProof/>
                  <w:lang w:val="en-US"/>
                </w:rPr>
              </w:pPr>
              <w:r>
                <w:rPr>
                  <w:noProof/>
                  <w:lang w:val="en-US"/>
                </w:rPr>
                <w:t xml:space="preserve">Florez, M. T. &amp; Sammons , P., 2013. </w:t>
              </w:r>
              <w:r>
                <w:rPr>
                  <w:i/>
                  <w:iCs/>
                  <w:noProof/>
                  <w:lang w:val="en-US"/>
                </w:rPr>
                <w:t xml:space="preserve">Assessment for learning: effects and impact, </w:t>
              </w:r>
              <w:r>
                <w:rPr>
                  <w:noProof/>
                  <w:lang w:val="en-US"/>
                </w:rPr>
                <w:t>s.l.: Oxford University Department of Education.</w:t>
              </w:r>
            </w:p>
            <w:p w14:paraId="6EB8764F" w14:textId="77777777" w:rsidR="00CD5D10" w:rsidRDefault="00CD5D10" w:rsidP="00CD5D10">
              <w:pPr>
                <w:pStyle w:val="Bibliography"/>
                <w:numPr>
                  <w:ilvl w:val="0"/>
                  <w:numId w:val="6"/>
                </w:numPr>
                <w:rPr>
                  <w:noProof/>
                  <w:lang w:val="en-US"/>
                </w:rPr>
              </w:pPr>
              <w:r>
                <w:rPr>
                  <w:noProof/>
                  <w:lang w:val="en-US"/>
                </w:rPr>
                <w:t xml:space="preserve">Florez, T. M. &amp; Sammons, P., 2013. </w:t>
              </w:r>
              <w:r>
                <w:rPr>
                  <w:i/>
                  <w:iCs/>
                  <w:noProof/>
                  <w:lang w:val="en-US"/>
                </w:rPr>
                <w:t xml:space="preserve">Assessment for learning: effects and impact, </w:t>
              </w:r>
              <w:r>
                <w:rPr>
                  <w:noProof/>
                  <w:lang w:val="en-US"/>
                </w:rPr>
                <w:t>s.l.: Oxford University Department of Education.</w:t>
              </w:r>
            </w:p>
            <w:p w14:paraId="359FAE75" w14:textId="77777777" w:rsidR="00CD5D10" w:rsidRDefault="00CD5D10" w:rsidP="00CD5D10">
              <w:pPr>
                <w:pStyle w:val="Bibliography"/>
                <w:numPr>
                  <w:ilvl w:val="0"/>
                  <w:numId w:val="6"/>
                </w:numPr>
                <w:rPr>
                  <w:noProof/>
                  <w:lang w:val="en-US"/>
                </w:rPr>
              </w:pPr>
              <w:r>
                <w:rPr>
                  <w:noProof/>
                  <w:lang w:val="en-US"/>
                </w:rPr>
                <w:t xml:space="preserve">Harris, L. &amp; Brown, G., 2010. Mixing interview and questionnaire methods: Practical problems in aligning data. </w:t>
              </w:r>
              <w:r>
                <w:rPr>
                  <w:i/>
                  <w:iCs/>
                  <w:noProof/>
                  <w:lang w:val="en-US"/>
                </w:rPr>
                <w:t xml:space="preserve">Practical Assessment, Research and Evaluation, </w:t>
              </w:r>
              <w:r>
                <w:rPr>
                  <w:noProof/>
                  <w:lang w:val="en-US"/>
                </w:rPr>
                <w:t>Volume 15, p. Article 1.</w:t>
              </w:r>
            </w:p>
            <w:p w14:paraId="49F49EC9" w14:textId="77777777" w:rsidR="00CD5D10" w:rsidRDefault="00CD5D10" w:rsidP="00CD5D10">
              <w:pPr>
                <w:pStyle w:val="Bibliography"/>
                <w:numPr>
                  <w:ilvl w:val="0"/>
                  <w:numId w:val="6"/>
                </w:numPr>
                <w:rPr>
                  <w:noProof/>
                  <w:lang w:val="en-US"/>
                </w:rPr>
              </w:pPr>
              <w:r>
                <w:rPr>
                  <w:noProof/>
                  <w:lang w:val="en-US"/>
                </w:rPr>
                <w:lastRenderedPageBreak/>
                <w:t xml:space="preserve">He, H. et al., 2018. Chapter Five - Distributed Temperature Sensing for Soil Physical Measurements and Its Similarity to Heat Pulse Method Author links open overlay panel. </w:t>
              </w:r>
              <w:r>
                <w:rPr>
                  <w:i/>
                  <w:iCs/>
                  <w:noProof/>
                  <w:lang w:val="en-US"/>
                </w:rPr>
                <w:t xml:space="preserve">Advances in Agronomy, </w:t>
              </w:r>
              <w:r>
                <w:rPr>
                  <w:noProof/>
                  <w:lang w:val="en-US"/>
                </w:rPr>
                <w:t>Volume 148, pp. 173-230.</w:t>
              </w:r>
            </w:p>
            <w:p w14:paraId="487C6E85" w14:textId="77777777" w:rsidR="00CD5D10" w:rsidRDefault="00CD5D10" w:rsidP="00CD5D10">
              <w:pPr>
                <w:pStyle w:val="Bibliography"/>
                <w:numPr>
                  <w:ilvl w:val="0"/>
                  <w:numId w:val="6"/>
                </w:numPr>
                <w:rPr>
                  <w:noProof/>
                  <w:lang w:val="en-US"/>
                </w:rPr>
              </w:pPr>
              <w:r>
                <w:rPr>
                  <w:noProof/>
                  <w:lang w:val="en-US"/>
                </w:rPr>
                <w:t xml:space="preserve">Hill, D., 2020. </w:t>
              </w:r>
              <w:r>
                <w:rPr>
                  <w:i/>
                  <w:iCs/>
                  <w:noProof/>
                  <w:lang w:val="en-US"/>
                </w:rPr>
                <w:t xml:space="preserve">Shape America. </w:t>
              </w:r>
              <w:r>
                <w:rPr>
                  <w:noProof/>
                  <w:lang w:val="en-US"/>
                </w:rPr>
                <w:t xml:space="preserve">[Online] </w:t>
              </w:r>
              <w:r>
                <w:rPr>
                  <w:noProof/>
                  <w:lang w:val="en-US"/>
                </w:rPr>
                <w:br/>
                <w:t xml:space="preserve">Available at: </w:t>
              </w:r>
              <w:r>
                <w:rPr>
                  <w:noProof/>
                  <w:u w:val="single"/>
                  <w:lang w:val="en-US"/>
                </w:rPr>
                <w:t>https://blog.shapeamerica.org/2020/02/3-benefits-of-creating-a-calm-classroom-climate/</w:t>
              </w:r>
              <w:r>
                <w:rPr>
                  <w:noProof/>
                  <w:lang w:val="en-US"/>
                </w:rPr>
                <w:br/>
                <w:t>[Accessed 14 May 2020].</w:t>
              </w:r>
            </w:p>
            <w:p w14:paraId="68A8B490" w14:textId="77777777" w:rsidR="00CD5D10" w:rsidRDefault="00CD5D10" w:rsidP="00CD5D10">
              <w:pPr>
                <w:pStyle w:val="Bibliography"/>
                <w:numPr>
                  <w:ilvl w:val="0"/>
                  <w:numId w:val="6"/>
                </w:numPr>
                <w:rPr>
                  <w:noProof/>
                  <w:lang w:val="en-US"/>
                </w:rPr>
              </w:pPr>
              <w:r>
                <w:rPr>
                  <w:noProof/>
                  <w:lang w:val="en-US"/>
                </w:rPr>
                <w:t xml:space="preserve">Jiang, Y., 2014. Exploring Teacher Questioning as a Formative Assessment Strategy. </w:t>
              </w:r>
              <w:r>
                <w:rPr>
                  <w:i/>
                  <w:iCs/>
                  <w:noProof/>
                  <w:lang w:val="en-US"/>
                </w:rPr>
                <w:t xml:space="preserve">RELC Journal, </w:t>
              </w:r>
              <w:r>
                <w:rPr>
                  <w:noProof/>
                  <w:lang w:val="en-US"/>
                </w:rPr>
                <w:t>pp. 287-304.</w:t>
              </w:r>
            </w:p>
            <w:p w14:paraId="2B23E6C2" w14:textId="77777777" w:rsidR="00CD5D10" w:rsidRDefault="00CD5D10" w:rsidP="00CD5D10">
              <w:pPr>
                <w:pStyle w:val="Bibliography"/>
                <w:numPr>
                  <w:ilvl w:val="0"/>
                  <w:numId w:val="6"/>
                </w:numPr>
                <w:rPr>
                  <w:noProof/>
                  <w:lang w:val="en-US"/>
                </w:rPr>
              </w:pPr>
              <w:r>
                <w:rPr>
                  <w:noProof/>
                  <w:lang w:val="en-US"/>
                </w:rPr>
                <w:t xml:space="preserve">Liljedahl, P., 2023. </w:t>
              </w:r>
              <w:r>
                <w:rPr>
                  <w:i/>
                  <w:iCs/>
                  <w:noProof/>
                  <w:lang w:val="en-US"/>
                </w:rPr>
                <w:t xml:space="preserve">The Thinking Classroom: An Interview with Peter Liljedahl </w:t>
              </w:r>
              <w:r>
                <w:rPr>
                  <w:noProof/>
                  <w:lang w:val="en-US"/>
                </w:rPr>
                <w:t>[Interview] (5 March 2023).</w:t>
              </w:r>
            </w:p>
            <w:p w14:paraId="1B587047" w14:textId="77777777" w:rsidR="00CD5D10" w:rsidRDefault="00CD5D10" w:rsidP="00CD5D10">
              <w:pPr>
                <w:pStyle w:val="Bibliography"/>
                <w:numPr>
                  <w:ilvl w:val="0"/>
                  <w:numId w:val="6"/>
                </w:numPr>
                <w:rPr>
                  <w:noProof/>
                  <w:lang w:val="en-US"/>
                </w:rPr>
              </w:pPr>
              <w:r>
                <w:rPr>
                  <w:noProof/>
                  <w:lang w:val="en-US"/>
                </w:rPr>
                <w:t xml:space="preserve">Prodigy, 2020. </w:t>
              </w:r>
              <w:r>
                <w:rPr>
                  <w:i/>
                  <w:iCs/>
                  <w:noProof/>
                  <w:lang w:val="en-US"/>
                </w:rPr>
                <w:t xml:space="preserve">How to Teach Convergent and Divergent Thinking: Definitions, Examples, Templates and More. </w:t>
              </w:r>
              <w:r>
                <w:rPr>
                  <w:noProof/>
                  <w:lang w:val="en-US"/>
                </w:rPr>
                <w:t xml:space="preserve">[Online] </w:t>
              </w:r>
              <w:r>
                <w:rPr>
                  <w:noProof/>
                  <w:lang w:val="en-US"/>
                </w:rPr>
                <w:br/>
                <w:t xml:space="preserve">Available at: </w:t>
              </w:r>
              <w:r>
                <w:rPr>
                  <w:noProof/>
                  <w:u w:val="single"/>
                  <w:lang w:val="en-US"/>
                </w:rPr>
                <w:t>https://www.prodigygame.com/main-en/blog/convergent-divergent-thinking/#:~:text=Convergent%20questions%20typically%20start%20with,question%20starts%20by%20finding%20answers.</w:t>
              </w:r>
              <w:r>
                <w:rPr>
                  <w:noProof/>
                  <w:lang w:val="en-US"/>
                </w:rPr>
                <w:br/>
                <w:t>[Accessed 09 May 2023].</w:t>
              </w:r>
            </w:p>
            <w:p w14:paraId="2AD8186E" w14:textId="77777777" w:rsidR="00CD5D10" w:rsidRDefault="00CD5D10" w:rsidP="00CD5D10">
              <w:pPr>
                <w:pStyle w:val="Bibliography"/>
                <w:numPr>
                  <w:ilvl w:val="0"/>
                  <w:numId w:val="6"/>
                </w:numPr>
                <w:rPr>
                  <w:noProof/>
                  <w:lang w:val="en-US"/>
                </w:rPr>
              </w:pPr>
              <w:r>
                <w:rPr>
                  <w:noProof/>
                  <w:lang w:val="en-US"/>
                </w:rPr>
                <w:t xml:space="preserve">Richardson, P., n.d. </w:t>
              </w:r>
              <w:r>
                <w:rPr>
                  <w:i/>
                  <w:iCs/>
                  <w:noProof/>
                  <w:lang w:val="en-US"/>
                </w:rPr>
                <w:t xml:space="preserve">Third Space Learning. </w:t>
              </w:r>
              <w:r>
                <w:rPr>
                  <w:noProof/>
                  <w:lang w:val="en-US"/>
                </w:rPr>
                <w:t xml:space="preserve">[Online] </w:t>
              </w:r>
              <w:r>
                <w:rPr>
                  <w:noProof/>
                  <w:lang w:val="en-US"/>
                </w:rPr>
                <w:br/>
                <w:t xml:space="preserve">Available at: </w:t>
              </w:r>
              <w:r>
                <w:rPr>
                  <w:noProof/>
                  <w:u w:val="single"/>
                  <w:lang w:val="en-US"/>
                </w:rPr>
                <w:t>https://thirdspacelearning.com/blog/9-effective-questioning-strategies-improve-pupils-understanding-key-concepts-maths/#:~:text=Effective%20questioning%20is%20an%20essential,and%20speaking%20and%20listening%20skills.</w:t>
              </w:r>
              <w:r>
                <w:rPr>
                  <w:noProof/>
                  <w:lang w:val="en-US"/>
                </w:rPr>
                <w:br/>
                <w:t>[Accessed 14 May 2023].</w:t>
              </w:r>
            </w:p>
            <w:p w14:paraId="3F2DF61F" w14:textId="77777777" w:rsidR="00CD5D10" w:rsidRDefault="00CD5D10" w:rsidP="00CD5D10">
              <w:pPr>
                <w:pStyle w:val="Bibliography"/>
                <w:numPr>
                  <w:ilvl w:val="0"/>
                  <w:numId w:val="6"/>
                </w:numPr>
                <w:rPr>
                  <w:noProof/>
                  <w:lang w:val="en-US"/>
                </w:rPr>
              </w:pPr>
              <w:r>
                <w:rPr>
                  <w:noProof/>
                  <w:lang w:val="en-US"/>
                </w:rPr>
                <w:t xml:space="preserve">RMIT University, n.d. [Online] </w:t>
              </w:r>
              <w:r>
                <w:rPr>
                  <w:noProof/>
                  <w:lang w:val="en-US"/>
                </w:rPr>
                <w:br/>
                <w:t xml:space="preserve">Available at: </w:t>
              </w:r>
              <w:r>
                <w:rPr>
                  <w:noProof/>
                  <w:u w:val="single"/>
                  <w:lang w:val="en-US"/>
                </w:rPr>
                <w:t>https://emedia.rmit.edu.au/learninglab/content/benefits-using-pair-and-small-group-activities-vet-classes</w:t>
              </w:r>
              <w:r>
                <w:rPr>
                  <w:noProof/>
                  <w:lang w:val="en-US"/>
                </w:rPr>
                <w:br/>
                <w:t>[Accessed 11 May 2023].</w:t>
              </w:r>
            </w:p>
            <w:p w14:paraId="6147EC02" w14:textId="77777777" w:rsidR="00CD5D10" w:rsidRDefault="00CD5D10" w:rsidP="00CD5D10">
              <w:pPr>
                <w:pStyle w:val="Bibliography"/>
                <w:numPr>
                  <w:ilvl w:val="0"/>
                  <w:numId w:val="6"/>
                </w:numPr>
                <w:rPr>
                  <w:noProof/>
                  <w:lang w:val="en-US"/>
                </w:rPr>
              </w:pPr>
              <w:r>
                <w:rPr>
                  <w:noProof/>
                  <w:lang w:val="en-US"/>
                </w:rPr>
                <w:t xml:space="preserve">Rowe, M. B., 1986. Wait Time: Slowing Down May Be A Way of Speeding Up!. </w:t>
              </w:r>
              <w:r>
                <w:rPr>
                  <w:i/>
                  <w:iCs/>
                  <w:noProof/>
                  <w:lang w:val="en-US"/>
                </w:rPr>
                <w:t xml:space="preserve">American Association of Colleges for Teacher Education, </w:t>
              </w:r>
              <w:r>
                <w:rPr>
                  <w:noProof/>
                  <w:lang w:val="en-US"/>
                </w:rPr>
                <w:t>37(1).</w:t>
              </w:r>
            </w:p>
            <w:p w14:paraId="1F360662" w14:textId="77777777" w:rsidR="00CD5D10" w:rsidRDefault="00CD5D10" w:rsidP="00CD5D10">
              <w:pPr>
                <w:pStyle w:val="Bibliography"/>
                <w:numPr>
                  <w:ilvl w:val="0"/>
                  <w:numId w:val="6"/>
                </w:numPr>
                <w:rPr>
                  <w:noProof/>
                  <w:lang w:val="en-US"/>
                </w:rPr>
              </w:pPr>
              <w:r>
                <w:rPr>
                  <w:noProof/>
                  <w:lang w:val="en-US"/>
                </w:rPr>
                <w:t xml:space="preserve">Stevens, R., 1912. </w:t>
              </w:r>
              <w:r>
                <w:rPr>
                  <w:i/>
                  <w:iCs/>
                  <w:noProof/>
                  <w:lang w:val="en-US"/>
                </w:rPr>
                <w:t xml:space="preserve">The question as a measure of efficiency in instruction: A critical study of class-room practice, </w:t>
              </w:r>
              <w:r>
                <w:rPr>
                  <w:noProof/>
                  <w:lang w:val="en-US"/>
                </w:rPr>
                <w:t>Illinois: Teachers College Contributors to Education.</w:t>
              </w:r>
            </w:p>
            <w:p w14:paraId="769FA887" w14:textId="77777777" w:rsidR="00CD5D10" w:rsidRDefault="00CD5D10" w:rsidP="00CD5D10">
              <w:pPr>
                <w:pStyle w:val="Bibliography"/>
                <w:numPr>
                  <w:ilvl w:val="0"/>
                  <w:numId w:val="6"/>
                </w:numPr>
                <w:rPr>
                  <w:noProof/>
                  <w:lang w:val="en-US"/>
                </w:rPr>
              </w:pPr>
              <w:r>
                <w:rPr>
                  <w:noProof/>
                  <w:lang w:val="en-US"/>
                </w:rPr>
                <w:t xml:space="preserve">Sullivan, P. &amp; Clarke, D. J., 1991. An Emerging Picture of Research on Communication in Mathematics Education: A Review of Three Efforts. </w:t>
              </w:r>
            </w:p>
            <w:p w14:paraId="66113575" w14:textId="77777777" w:rsidR="00CD5D10" w:rsidRDefault="00CD5D10" w:rsidP="00CD5D10">
              <w:pPr>
                <w:pStyle w:val="Bibliography"/>
                <w:numPr>
                  <w:ilvl w:val="0"/>
                  <w:numId w:val="6"/>
                </w:numPr>
                <w:rPr>
                  <w:noProof/>
                  <w:lang w:val="en-US"/>
                </w:rPr>
              </w:pPr>
              <w:r>
                <w:rPr>
                  <w:noProof/>
                  <w:lang w:val="en-US"/>
                </w:rPr>
                <w:t xml:space="preserve">Tienken, C., Goldberg, S. &amp; Dominic, D., 2009. Questioning the Questioning. </w:t>
              </w:r>
              <w:r>
                <w:rPr>
                  <w:i/>
                  <w:iCs/>
                  <w:noProof/>
                  <w:lang w:val="en-US"/>
                </w:rPr>
                <w:t xml:space="preserve">Kappa Delta Pi Record, </w:t>
              </w:r>
              <w:r>
                <w:rPr>
                  <w:noProof/>
                  <w:lang w:val="en-US"/>
                </w:rPr>
                <w:t>46(1), pp. 39-43.</w:t>
              </w:r>
            </w:p>
            <w:p w14:paraId="3D3CB16E" w14:textId="77777777" w:rsidR="00CD5D10" w:rsidRDefault="00CD5D10" w:rsidP="00CD5D10">
              <w:pPr>
                <w:pStyle w:val="Bibliography"/>
                <w:numPr>
                  <w:ilvl w:val="0"/>
                  <w:numId w:val="6"/>
                </w:numPr>
                <w:rPr>
                  <w:noProof/>
                  <w:lang w:val="en-US"/>
                </w:rPr>
              </w:pPr>
              <w:r>
                <w:rPr>
                  <w:noProof/>
                  <w:lang w:val="en-US"/>
                </w:rPr>
                <w:t xml:space="preserve">Tofade, T., Elsner, J. &amp; Haines, S., 2013. Best Practice Strategies for Effective Use of Questions as a Teaching Tool. </w:t>
              </w:r>
              <w:r>
                <w:rPr>
                  <w:i/>
                  <w:iCs/>
                  <w:noProof/>
                  <w:lang w:val="en-US"/>
                </w:rPr>
                <w:t xml:space="preserve">American Journal of Pharmaceutical Education, </w:t>
              </w:r>
              <w:r>
                <w:rPr>
                  <w:noProof/>
                  <w:lang w:val="en-US"/>
                </w:rPr>
                <w:t>77(7).</w:t>
              </w:r>
            </w:p>
            <w:p w14:paraId="5C6FA053" w14:textId="77777777" w:rsidR="00CD5D10" w:rsidRDefault="00CD5D10" w:rsidP="00CD5D10">
              <w:pPr>
                <w:pStyle w:val="Bibliography"/>
                <w:numPr>
                  <w:ilvl w:val="0"/>
                  <w:numId w:val="6"/>
                </w:numPr>
                <w:rPr>
                  <w:noProof/>
                  <w:lang w:val="en-US"/>
                </w:rPr>
              </w:pPr>
              <w:r>
                <w:rPr>
                  <w:noProof/>
                  <w:lang w:val="en-US"/>
                </w:rPr>
                <w:t xml:space="preserve">UNICEF, n.d. </w:t>
              </w:r>
              <w:r>
                <w:rPr>
                  <w:i/>
                  <w:iCs/>
                  <w:noProof/>
                  <w:lang w:val="en-US"/>
                </w:rPr>
                <w:t xml:space="preserve">Unicef.org.uk. </w:t>
              </w:r>
              <w:r>
                <w:rPr>
                  <w:noProof/>
                  <w:lang w:val="en-US"/>
                </w:rPr>
                <w:t xml:space="preserve">[Online] </w:t>
              </w:r>
              <w:r>
                <w:rPr>
                  <w:noProof/>
                  <w:lang w:val="en-US"/>
                </w:rPr>
                <w:br/>
                <w:t xml:space="preserve">Available at: </w:t>
              </w:r>
              <w:r>
                <w:rPr>
                  <w:noProof/>
                  <w:u w:val="single"/>
                  <w:lang w:val="en-US"/>
                </w:rPr>
                <w:t>https://www.unicef.org.uk/rights-respecting-schools/the-right-to-participation/#:~:text=Article%2012%20says%20that%20every,times%20throughout%20a%20child's%20life.</w:t>
              </w:r>
            </w:p>
            <w:p w14:paraId="4166886A" w14:textId="77777777" w:rsidR="00CD5D10" w:rsidRDefault="00CD5D10" w:rsidP="00CD5D10">
              <w:pPr>
                <w:pStyle w:val="Bibliography"/>
                <w:numPr>
                  <w:ilvl w:val="0"/>
                  <w:numId w:val="6"/>
                </w:numPr>
                <w:rPr>
                  <w:noProof/>
                  <w:lang w:val="en-US"/>
                </w:rPr>
              </w:pPr>
              <w:r>
                <w:rPr>
                  <w:noProof/>
                  <w:lang w:val="en-US"/>
                </w:rPr>
                <w:t xml:space="preserve">Weakland, M., 2019. </w:t>
              </w:r>
              <w:r>
                <w:rPr>
                  <w:i/>
                  <w:iCs/>
                  <w:noProof/>
                  <w:lang w:val="en-US"/>
                </w:rPr>
                <w:t xml:space="preserve">Mark Weakland Literacy. </w:t>
              </w:r>
              <w:r>
                <w:rPr>
                  <w:noProof/>
                  <w:lang w:val="en-US"/>
                </w:rPr>
                <w:t xml:space="preserve">[Online] </w:t>
              </w:r>
              <w:r>
                <w:rPr>
                  <w:noProof/>
                  <w:lang w:val="en-US"/>
                </w:rPr>
                <w:br/>
                <w:t xml:space="preserve">Available at: </w:t>
              </w:r>
              <w:r>
                <w:rPr>
                  <w:noProof/>
                  <w:u w:val="single"/>
                  <w:lang w:val="en-US"/>
                </w:rPr>
                <w:t>https://www.markweaklandliteracy.com/blog/use-think-time-for-more-effective-instruction#:~:text=Often%20called%20wait%20time%20in,mentally%20rehearse%20an%20appropriate%20response.</w:t>
              </w:r>
              <w:r>
                <w:rPr>
                  <w:noProof/>
                  <w:lang w:val="en-US"/>
                </w:rPr>
                <w:br/>
                <w:t>[Accessed 14 May 2023].</w:t>
              </w:r>
            </w:p>
            <w:p w14:paraId="20752FEC" w14:textId="1F5CEFE3" w:rsidR="00CD5D10" w:rsidRDefault="00CD5D10" w:rsidP="00CD5D10">
              <w:r>
                <w:rPr>
                  <w:b/>
                  <w:bCs/>
                  <w:noProof/>
                </w:rPr>
                <w:lastRenderedPageBreak/>
                <w:fldChar w:fldCharType="end"/>
              </w:r>
            </w:p>
          </w:sdtContent>
        </w:sdt>
      </w:sdtContent>
    </w:sdt>
    <w:p w14:paraId="0459AB3E" w14:textId="77777777" w:rsidR="000A340C" w:rsidRPr="00BE03DA" w:rsidRDefault="000A340C" w:rsidP="00BE03DA">
      <w:pPr>
        <w:rPr>
          <w:rFonts w:ascii="Times New Roman" w:eastAsia="Times New Roman" w:hAnsi="Times New Roman" w:cs="Times New Roman"/>
          <w:color w:val="212121"/>
          <w:shd w:val="clear" w:color="auto" w:fill="FFFFFF"/>
          <w:lang w:eastAsia="en-GB"/>
        </w:rPr>
      </w:pPr>
    </w:p>
    <w:p w14:paraId="066F6EC6" w14:textId="77777777" w:rsidR="003D7573" w:rsidRDefault="003D7573" w:rsidP="00574EF8">
      <w:pPr>
        <w:rPr>
          <w:rFonts w:ascii="Times New Roman" w:hAnsi="Times New Roman" w:cs="Times New Roman"/>
        </w:rPr>
      </w:pPr>
    </w:p>
    <w:p w14:paraId="5422669C" w14:textId="46C750D4" w:rsidR="0023035B" w:rsidRDefault="0023035B" w:rsidP="00574EF8">
      <w:pPr>
        <w:rPr>
          <w:rFonts w:ascii="Times New Roman" w:hAnsi="Times New Roman" w:cs="Times New Roman"/>
        </w:rPr>
      </w:pPr>
    </w:p>
    <w:p w14:paraId="6774ACE8" w14:textId="77777777" w:rsidR="0023035B" w:rsidRDefault="0023035B" w:rsidP="00574EF8">
      <w:pPr>
        <w:rPr>
          <w:rFonts w:ascii="Times New Roman" w:hAnsi="Times New Roman" w:cs="Times New Roman"/>
        </w:rPr>
      </w:pPr>
    </w:p>
    <w:p w14:paraId="4E7B2CBE" w14:textId="66705C20" w:rsidR="009A537F" w:rsidRDefault="009A537F" w:rsidP="00574EF8">
      <w:pPr>
        <w:rPr>
          <w:rFonts w:ascii="Times New Roman" w:hAnsi="Times New Roman" w:cs="Times New Roman"/>
        </w:rPr>
      </w:pPr>
    </w:p>
    <w:p w14:paraId="7F8B1A87" w14:textId="1685A442" w:rsidR="009A537F" w:rsidRDefault="009A537F" w:rsidP="00574EF8">
      <w:pPr>
        <w:rPr>
          <w:rFonts w:ascii="Times New Roman" w:hAnsi="Times New Roman" w:cs="Times New Roman"/>
        </w:rPr>
      </w:pPr>
    </w:p>
    <w:p w14:paraId="1FFB2B28" w14:textId="01B35355" w:rsidR="009A537F" w:rsidRDefault="009A537F" w:rsidP="00574EF8">
      <w:pPr>
        <w:rPr>
          <w:rFonts w:ascii="Times New Roman" w:hAnsi="Times New Roman" w:cs="Times New Roman"/>
        </w:rPr>
      </w:pPr>
    </w:p>
    <w:p w14:paraId="5790A763" w14:textId="6372740E" w:rsidR="009A537F" w:rsidRDefault="009A537F" w:rsidP="00574EF8">
      <w:pPr>
        <w:rPr>
          <w:rFonts w:ascii="Times New Roman" w:hAnsi="Times New Roman" w:cs="Times New Roman"/>
        </w:rPr>
      </w:pPr>
    </w:p>
    <w:p w14:paraId="38DB2DEE" w14:textId="4B7DCC11" w:rsidR="009A537F" w:rsidRDefault="009A537F" w:rsidP="00574EF8">
      <w:pPr>
        <w:rPr>
          <w:rFonts w:ascii="Times New Roman" w:hAnsi="Times New Roman" w:cs="Times New Roman"/>
        </w:rPr>
      </w:pPr>
    </w:p>
    <w:p w14:paraId="340A8264" w14:textId="1239047B" w:rsidR="009A537F" w:rsidRDefault="009A537F" w:rsidP="00574EF8">
      <w:pPr>
        <w:rPr>
          <w:rFonts w:ascii="Times New Roman" w:hAnsi="Times New Roman" w:cs="Times New Roman"/>
        </w:rPr>
      </w:pPr>
    </w:p>
    <w:p w14:paraId="5BC41B8C" w14:textId="0D61A1AE" w:rsidR="00656E1B" w:rsidRDefault="00656E1B" w:rsidP="00574EF8">
      <w:pPr>
        <w:rPr>
          <w:rFonts w:ascii="Times New Roman" w:hAnsi="Times New Roman" w:cs="Times New Roman"/>
        </w:rPr>
      </w:pPr>
    </w:p>
    <w:p w14:paraId="75843F30" w14:textId="77777777" w:rsidR="00656E1B" w:rsidRPr="004E4A1F" w:rsidRDefault="00656E1B" w:rsidP="00574EF8">
      <w:pPr>
        <w:rPr>
          <w:rFonts w:ascii="Times New Roman" w:hAnsi="Times New Roman" w:cs="Times New Roman"/>
        </w:rPr>
      </w:pPr>
    </w:p>
    <w:sectPr w:rsidR="00656E1B" w:rsidRPr="004E4A1F">
      <w:headerReference w:type="even" r:id="rId1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B3AE8" w14:textId="77777777" w:rsidR="004B1FEA" w:rsidRDefault="004B1FEA" w:rsidP="00346C4B">
      <w:r>
        <w:separator/>
      </w:r>
    </w:p>
  </w:endnote>
  <w:endnote w:type="continuationSeparator" w:id="0">
    <w:p w14:paraId="55298930" w14:textId="77777777" w:rsidR="004B1FEA" w:rsidRDefault="004B1FEA" w:rsidP="00346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712C8" w14:textId="77777777" w:rsidR="004B1FEA" w:rsidRDefault="004B1FEA" w:rsidP="00346C4B">
      <w:r>
        <w:separator/>
      </w:r>
    </w:p>
  </w:footnote>
  <w:footnote w:type="continuationSeparator" w:id="0">
    <w:p w14:paraId="31EF6099" w14:textId="77777777" w:rsidR="004B1FEA" w:rsidRDefault="004B1FEA" w:rsidP="00346C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8071805"/>
      <w:docPartObj>
        <w:docPartGallery w:val="Page Numbers (Top of Page)"/>
        <w:docPartUnique/>
      </w:docPartObj>
    </w:sdtPr>
    <w:sdtEndPr>
      <w:rPr>
        <w:rStyle w:val="PageNumber"/>
      </w:rPr>
    </w:sdtEndPr>
    <w:sdtContent>
      <w:p w14:paraId="66337A56" w14:textId="0CDD1452" w:rsidR="00346C4B" w:rsidRDefault="00346C4B" w:rsidP="0036118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97BCE2" w14:textId="77777777" w:rsidR="00346C4B" w:rsidRDefault="00346C4B" w:rsidP="00346C4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7780912"/>
      <w:docPartObj>
        <w:docPartGallery w:val="Page Numbers (Top of Page)"/>
        <w:docPartUnique/>
      </w:docPartObj>
    </w:sdtPr>
    <w:sdtEndPr>
      <w:rPr>
        <w:rStyle w:val="PageNumber"/>
      </w:rPr>
    </w:sdtEndPr>
    <w:sdtContent>
      <w:p w14:paraId="33872B8E" w14:textId="622C31D9" w:rsidR="00346C4B" w:rsidRDefault="00346C4B" w:rsidP="0036118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B86373" w14:textId="4FC74F01" w:rsidR="00346C4B" w:rsidRDefault="00346C4B" w:rsidP="00346C4B">
    <w:pPr>
      <w:pStyle w:val="Header"/>
      <w:ind w:right="360"/>
    </w:pPr>
    <w:r>
      <w:t>ECAD5010</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5730B"/>
    <w:multiLevelType w:val="hybridMultilevel"/>
    <w:tmpl w:val="58E48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54A10"/>
    <w:multiLevelType w:val="hybridMultilevel"/>
    <w:tmpl w:val="1452C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C2857F9"/>
    <w:multiLevelType w:val="hybridMultilevel"/>
    <w:tmpl w:val="79424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7513E"/>
    <w:multiLevelType w:val="hybridMultilevel"/>
    <w:tmpl w:val="0D049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435FAF"/>
    <w:multiLevelType w:val="hybridMultilevel"/>
    <w:tmpl w:val="EB8636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2B84D5D"/>
    <w:multiLevelType w:val="hybridMultilevel"/>
    <w:tmpl w:val="9DE4D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4B"/>
    <w:rsid w:val="00063B8A"/>
    <w:rsid w:val="000A340C"/>
    <w:rsid w:val="000B1D2C"/>
    <w:rsid w:val="000D45F5"/>
    <w:rsid w:val="000E3B3C"/>
    <w:rsid w:val="000E7A35"/>
    <w:rsid w:val="000F3E27"/>
    <w:rsid w:val="0010109C"/>
    <w:rsid w:val="001047EF"/>
    <w:rsid w:val="00117714"/>
    <w:rsid w:val="00146446"/>
    <w:rsid w:val="00170BCF"/>
    <w:rsid w:val="001713F6"/>
    <w:rsid w:val="00181D1F"/>
    <w:rsid w:val="00183E7C"/>
    <w:rsid w:val="001A38FF"/>
    <w:rsid w:val="001B53C4"/>
    <w:rsid w:val="001C5BCC"/>
    <w:rsid w:val="001D1A46"/>
    <w:rsid w:val="001F32DA"/>
    <w:rsid w:val="00212BFA"/>
    <w:rsid w:val="0022007E"/>
    <w:rsid w:val="002210FA"/>
    <w:rsid w:val="0023035B"/>
    <w:rsid w:val="0024182B"/>
    <w:rsid w:val="0026623C"/>
    <w:rsid w:val="00280E43"/>
    <w:rsid w:val="00293DF8"/>
    <w:rsid w:val="002A4B52"/>
    <w:rsid w:val="002A4C15"/>
    <w:rsid w:val="002C41D5"/>
    <w:rsid w:val="002E34F2"/>
    <w:rsid w:val="002E6860"/>
    <w:rsid w:val="002F1422"/>
    <w:rsid w:val="00315B44"/>
    <w:rsid w:val="003172C1"/>
    <w:rsid w:val="00331C63"/>
    <w:rsid w:val="00336963"/>
    <w:rsid w:val="003427F8"/>
    <w:rsid w:val="00346C4B"/>
    <w:rsid w:val="00376036"/>
    <w:rsid w:val="00397374"/>
    <w:rsid w:val="003B1594"/>
    <w:rsid w:val="003B6812"/>
    <w:rsid w:val="003D7573"/>
    <w:rsid w:val="003E6BD1"/>
    <w:rsid w:val="004026D6"/>
    <w:rsid w:val="00414F3B"/>
    <w:rsid w:val="00452442"/>
    <w:rsid w:val="00473D9E"/>
    <w:rsid w:val="004760E2"/>
    <w:rsid w:val="004B1FEA"/>
    <w:rsid w:val="004C46EE"/>
    <w:rsid w:val="004C5DAC"/>
    <w:rsid w:val="004E28D2"/>
    <w:rsid w:val="004E4A1F"/>
    <w:rsid w:val="004F2702"/>
    <w:rsid w:val="004F3FB6"/>
    <w:rsid w:val="004F6D04"/>
    <w:rsid w:val="00502901"/>
    <w:rsid w:val="00505A77"/>
    <w:rsid w:val="00515421"/>
    <w:rsid w:val="00520CED"/>
    <w:rsid w:val="005227A6"/>
    <w:rsid w:val="0052519F"/>
    <w:rsid w:val="005302F3"/>
    <w:rsid w:val="005440EE"/>
    <w:rsid w:val="00545F74"/>
    <w:rsid w:val="00554838"/>
    <w:rsid w:val="00561F4C"/>
    <w:rsid w:val="00574EF8"/>
    <w:rsid w:val="005831E9"/>
    <w:rsid w:val="00595153"/>
    <w:rsid w:val="005C249A"/>
    <w:rsid w:val="005C3B46"/>
    <w:rsid w:val="005C3D2D"/>
    <w:rsid w:val="005E0E31"/>
    <w:rsid w:val="005F177E"/>
    <w:rsid w:val="00600AF3"/>
    <w:rsid w:val="00620177"/>
    <w:rsid w:val="0062146C"/>
    <w:rsid w:val="00634966"/>
    <w:rsid w:val="00656E1B"/>
    <w:rsid w:val="00664397"/>
    <w:rsid w:val="0068721D"/>
    <w:rsid w:val="00692191"/>
    <w:rsid w:val="006923AF"/>
    <w:rsid w:val="006A4984"/>
    <w:rsid w:val="006B282C"/>
    <w:rsid w:val="006B3613"/>
    <w:rsid w:val="006C3011"/>
    <w:rsid w:val="006C3F3E"/>
    <w:rsid w:val="006D7FC2"/>
    <w:rsid w:val="006E0CB3"/>
    <w:rsid w:val="006F0759"/>
    <w:rsid w:val="006F0D5B"/>
    <w:rsid w:val="006F559B"/>
    <w:rsid w:val="006F5950"/>
    <w:rsid w:val="00703449"/>
    <w:rsid w:val="007209BA"/>
    <w:rsid w:val="00725A57"/>
    <w:rsid w:val="00737B47"/>
    <w:rsid w:val="007532CE"/>
    <w:rsid w:val="00777AE1"/>
    <w:rsid w:val="0078168D"/>
    <w:rsid w:val="0079238A"/>
    <w:rsid w:val="00792CE3"/>
    <w:rsid w:val="007B0218"/>
    <w:rsid w:val="007B5CFE"/>
    <w:rsid w:val="007D3C45"/>
    <w:rsid w:val="007D7E23"/>
    <w:rsid w:val="007E684A"/>
    <w:rsid w:val="007F2BF1"/>
    <w:rsid w:val="00815584"/>
    <w:rsid w:val="008228FD"/>
    <w:rsid w:val="0082424C"/>
    <w:rsid w:val="00824CF6"/>
    <w:rsid w:val="0083688D"/>
    <w:rsid w:val="008450D5"/>
    <w:rsid w:val="008554CB"/>
    <w:rsid w:val="00857F92"/>
    <w:rsid w:val="00864602"/>
    <w:rsid w:val="00874831"/>
    <w:rsid w:val="00876C20"/>
    <w:rsid w:val="008844F5"/>
    <w:rsid w:val="00885928"/>
    <w:rsid w:val="008859AF"/>
    <w:rsid w:val="00894E5B"/>
    <w:rsid w:val="008D48BD"/>
    <w:rsid w:val="008E61C1"/>
    <w:rsid w:val="008E7E6F"/>
    <w:rsid w:val="009015CB"/>
    <w:rsid w:val="009159DD"/>
    <w:rsid w:val="009368FA"/>
    <w:rsid w:val="009479DC"/>
    <w:rsid w:val="0095373D"/>
    <w:rsid w:val="009757DB"/>
    <w:rsid w:val="00982252"/>
    <w:rsid w:val="009930DB"/>
    <w:rsid w:val="009A537F"/>
    <w:rsid w:val="009A729D"/>
    <w:rsid w:val="009B3916"/>
    <w:rsid w:val="009C16F1"/>
    <w:rsid w:val="009D168E"/>
    <w:rsid w:val="009D3ACA"/>
    <w:rsid w:val="009F28D4"/>
    <w:rsid w:val="009F5CAA"/>
    <w:rsid w:val="00A02C01"/>
    <w:rsid w:val="00A118B7"/>
    <w:rsid w:val="00A13379"/>
    <w:rsid w:val="00A13890"/>
    <w:rsid w:val="00A51AB0"/>
    <w:rsid w:val="00A53768"/>
    <w:rsid w:val="00A7451E"/>
    <w:rsid w:val="00A77429"/>
    <w:rsid w:val="00A815ED"/>
    <w:rsid w:val="00A9232A"/>
    <w:rsid w:val="00A92896"/>
    <w:rsid w:val="00AA1EBB"/>
    <w:rsid w:val="00AD774B"/>
    <w:rsid w:val="00AF5B5F"/>
    <w:rsid w:val="00AF68E9"/>
    <w:rsid w:val="00B01D45"/>
    <w:rsid w:val="00B252F5"/>
    <w:rsid w:val="00B26715"/>
    <w:rsid w:val="00B31757"/>
    <w:rsid w:val="00B36D4E"/>
    <w:rsid w:val="00B45459"/>
    <w:rsid w:val="00B51E68"/>
    <w:rsid w:val="00B558A7"/>
    <w:rsid w:val="00B57A8D"/>
    <w:rsid w:val="00B94D55"/>
    <w:rsid w:val="00BA3031"/>
    <w:rsid w:val="00BB3A87"/>
    <w:rsid w:val="00BC0C1B"/>
    <w:rsid w:val="00BD6E4F"/>
    <w:rsid w:val="00BE03DA"/>
    <w:rsid w:val="00BE29CB"/>
    <w:rsid w:val="00BE5C8A"/>
    <w:rsid w:val="00BF0E70"/>
    <w:rsid w:val="00BF6F39"/>
    <w:rsid w:val="00C1549A"/>
    <w:rsid w:val="00C26B00"/>
    <w:rsid w:val="00C33B09"/>
    <w:rsid w:val="00C36DD2"/>
    <w:rsid w:val="00C56670"/>
    <w:rsid w:val="00C73496"/>
    <w:rsid w:val="00C7758D"/>
    <w:rsid w:val="00CA12D6"/>
    <w:rsid w:val="00CB6E7A"/>
    <w:rsid w:val="00CC1FCD"/>
    <w:rsid w:val="00CD4879"/>
    <w:rsid w:val="00CD5D10"/>
    <w:rsid w:val="00CE6B7C"/>
    <w:rsid w:val="00CF3820"/>
    <w:rsid w:val="00D01306"/>
    <w:rsid w:val="00D1117A"/>
    <w:rsid w:val="00D1143F"/>
    <w:rsid w:val="00D25A55"/>
    <w:rsid w:val="00D27B78"/>
    <w:rsid w:val="00D3033A"/>
    <w:rsid w:val="00D3202F"/>
    <w:rsid w:val="00D342CB"/>
    <w:rsid w:val="00D40B41"/>
    <w:rsid w:val="00D424E7"/>
    <w:rsid w:val="00D57370"/>
    <w:rsid w:val="00D7121F"/>
    <w:rsid w:val="00D762A6"/>
    <w:rsid w:val="00DD3942"/>
    <w:rsid w:val="00DE776A"/>
    <w:rsid w:val="00DF178A"/>
    <w:rsid w:val="00DF3EB3"/>
    <w:rsid w:val="00E0216B"/>
    <w:rsid w:val="00E10B90"/>
    <w:rsid w:val="00E128BF"/>
    <w:rsid w:val="00E149C0"/>
    <w:rsid w:val="00E14C41"/>
    <w:rsid w:val="00E164DF"/>
    <w:rsid w:val="00E17E35"/>
    <w:rsid w:val="00E2006F"/>
    <w:rsid w:val="00E24789"/>
    <w:rsid w:val="00E25080"/>
    <w:rsid w:val="00E4127E"/>
    <w:rsid w:val="00E55F3D"/>
    <w:rsid w:val="00E564BD"/>
    <w:rsid w:val="00E7305C"/>
    <w:rsid w:val="00E93787"/>
    <w:rsid w:val="00EA76B9"/>
    <w:rsid w:val="00EC1EEE"/>
    <w:rsid w:val="00EC7752"/>
    <w:rsid w:val="00EE2FBA"/>
    <w:rsid w:val="00EE6914"/>
    <w:rsid w:val="00F053CC"/>
    <w:rsid w:val="00F06A2C"/>
    <w:rsid w:val="00F11D01"/>
    <w:rsid w:val="00F17F3F"/>
    <w:rsid w:val="00F20F8B"/>
    <w:rsid w:val="00F22299"/>
    <w:rsid w:val="00F268D9"/>
    <w:rsid w:val="00F6677C"/>
    <w:rsid w:val="00F82980"/>
    <w:rsid w:val="00F870B6"/>
    <w:rsid w:val="00FA36D8"/>
    <w:rsid w:val="00FB05BE"/>
    <w:rsid w:val="00FC177B"/>
    <w:rsid w:val="00FC522D"/>
    <w:rsid w:val="00FC775D"/>
    <w:rsid w:val="00FF0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89511"/>
  <w15:chartTrackingRefBased/>
  <w15:docId w15:val="{85099E10-9B6A-6148-8A7B-AD4972379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EF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C4B"/>
    <w:pPr>
      <w:tabs>
        <w:tab w:val="center" w:pos="4513"/>
        <w:tab w:val="right" w:pos="9026"/>
      </w:tabs>
    </w:pPr>
  </w:style>
  <w:style w:type="character" w:customStyle="1" w:styleId="HeaderChar">
    <w:name w:val="Header Char"/>
    <w:basedOn w:val="DefaultParagraphFont"/>
    <w:link w:val="Header"/>
    <w:uiPriority w:val="99"/>
    <w:rsid w:val="00346C4B"/>
  </w:style>
  <w:style w:type="paragraph" w:styleId="Footer">
    <w:name w:val="footer"/>
    <w:basedOn w:val="Normal"/>
    <w:link w:val="FooterChar"/>
    <w:uiPriority w:val="99"/>
    <w:unhideWhenUsed/>
    <w:rsid w:val="00346C4B"/>
    <w:pPr>
      <w:tabs>
        <w:tab w:val="center" w:pos="4513"/>
        <w:tab w:val="right" w:pos="9026"/>
      </w:tabs>
    </w:pPr>
  </w:style>
  <w:style w:type="character" w:customStyle="1" w:styleId="FooterChar">
    <w:name w:val="Footer Char"/>
    <w:basedOn w:val="DefaultParagraphFont"/>
    <w:link w:val="Footer"/>
    <w:uiPriority w:val="99"/>
    <w:rsid w:val="00346C4B"/>
  </w:style>
  <w:style w:type="character" w:styleId="PageNumber">
    <w:name w:val="page number"/>
    <w:basedOn w:val="DefaultParagraphFont"/>
    <w:uiPriority w:val="99"/>
    <w:semiHidden/>
    <w:unhideWhenUsed/>
    <w:rsid w:val="00346C4B"/>
  </w:style>
  <w:style w:type="paragraph" w:styleId="ListParagraph">
    <w:name w:val="List Paragraph"/>
    <w:basedOn w:val="Normal"/>
    <w:uiPriority w:val="34"/>
    <w:qFormat/>
    <w:rsid w:val="00D1117A"/>
    <w:pPr>
      <w:ind w:left="720"/>
      <w:contextualSpacing/>
    </w:pPr>
  </w:style>
  <w:style w:type="character" w:customStyle="1" w:styleId="Heading1Char">
    <w:name w:val="Heading 1 Char"/>
    <w:basedOn w:val="DefaultParagraphFont"/>
    <w:link w:val="Heading1"/>
    <w:uiPriority w:val="9"/>
    <w:rsid w:val="00574EF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74EF8"/>
  </w:style>
  <w:style w:type="character" w:customStyle="1" w:styleId="text-format-content">
    <w:name w:val="text-format-content"/>
    <w:basedOn w:val="DefaultParagraphFont"/>
    <w:rsid w:val="00947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3053">
      <w:bodyDiv w:val="1"/>
      <w:marLeft w:val="0"/>
      <w:marRight w:val="0"/>
      <w:marTop w:val="0"/>
      <w:marBottom w:val="0"/>
      <w:divBdr>
        <w:top w:val="none" w:sz="0" w:space="0" w:color="auto"/>
        <w:left w:val="none" w:sz="0" w:space="0" w:color="auto"/>
        <w:bottom w:val="none" w:sz="0" w:space="0" w:color="auto"/>
        <w:right w:val="none" w:sz="0" w:space="0" w:color="auto"/>
      </w:divBdr>
      <w:divsChild>
        <w:div w:id="1412000034">
          <w:marLeft w:val="0"/>
          <w:marRight w:val="0"/>
          <w:marTop w:val="0"/>
          <w:marBottom w:val="0"/>
          <w:divBdr>
            <w:top w:val="none" w:sz="0" w:space="0" w:color="auto"/>
            <w:left w:val="none" w:sz="0" w:space="0" w:color="auto"/>
            <w:bottom w:val="none" w:sz="0" w:space="0" w:color="auto"/>
            <w:right w:val="none" w:sz="0" w:space="0" w:color="auto"/>
          </w:divBdr>
        </w:div>
        <w:div w:id="1385788698">
          <w:marLeft w:val="0"/>
          <w:marRight w:val="0"/>
          <w:marTop w:val="0"/>
          <w:marBottom w:val="0"/>
          <w:divBdr>
            <w:top w:val="none" w:sz="0" w:space="0" w:color="auto"/>
            <w:left w:val="none" w:sz="0" w:space="0" w:color="auto"/>
            <w:bottom w:val="none" w:sz="0" w:space="0" w:color="auto"/>
            <w:right w:val="none" w:sz="0" w:space="0" w:color="auto"/>
          </w:divBdr>
        </w:div>
      </w:divsChild>
    </w:div>
    <w:div w:id="47845428">
      <w:bodyDiv w:val="1"/>
      <w:marLeft w:val="0"/>
      <w:marRight w:val="0"/>
      <w:marTop w:val="0"/>
      <w:marBottom w:val="0"/>
      <w:divBdr>
        <w:top w:val="none" w:sz="0" w:space="0" w:color="auto"/>
        <w:left w:val="none" w:sz="0" w:space="0" w:color="auto"/>
        <w:bottom w:val="none" w:sz="0" w:space="0" w:color="auto"/>
        <w:right w:val="none" w:sz="0" w:space="0" w:color="auto"/>
      </w:divBdr>
    </w:div>
    <w:div w:id="98911877">
      <w:bodyDiv w:val="1"/>
      <w:marLeft w:val="0"/>
      <w:marRight w:val="0"/>
      <w:marTop w:val="0"/>
      <w:marBottom w:val="0"/>
      <w:divBdr>
        <w:top w:val="none" w:sz="0" w:space="0" w:color="auto"/>
        <w:left w:val="none" w:sz="0" w:space="0" w:color="auto"/>
        <w:bottom w:val="none" w:sz="0" w:space="0" w:color="auto"/>
        <w:right w:val="none" w:sz="0" w:space="0" w:color="auto"/>
      </w:divBdr>
    </w:div>
    <w:div w:id="198595428">
      <w:bodyDiv w:val="1"/>
      <w:marLeft w:val="0"/>
      <w:marRight w:val="0"/>
      <w:marTop w:val="0"/>
      <w:marBottom w:val="0"/>
      <w:divBdr>
        <w:top w:val="none" w:sz="0" w:space="0" w:color="auto"/>
        <w:left w:val="none" w:sz="0" w:space="0" w:color="auto"/>
        <w:bottom w:val="none" w:sz="0" w:space="0" w:color="auto"/>
        <w:right w:val="none" w:sz="0" w:space="0" w:color="auto"/>
      </w:divBdr>
    </w:div>
    <w:div w:id="224295529">
      <w:bodyDiv w:val="1"/>
      <w:marLeft w:val="0"/>
      <w:marRight w:val="0"/>
      <w:marTop w:val="0"/>
      <w:marBottom w:val="0"/>
      <w:divBdr>
        <w:top w:val="none" w:sz="0" w:space="0" w:color="auto"/>
        <w:left w:val="none" w:sz="0" w:space="0" w:color="auto"/>
        <w:bottom w:val="none" w:sz="0" w:space="0" w:color="auto"/>
        <w:right w:val="none" w:sz="0" w:space="0" w:color="auto"/>
      </w:divBdr>
    </w:div>
    <w:div w:id="228228369">
      <w:bodyDiv w:val="1"/>
      <w:marLeft w:val="0"/>
      <w:marRight w:val="0"/>
      <w:marTop w:val="0"/>
      <w:marBottom w:val="0"/>
      <w:divBdr>
        <w:top w:val="none" w:sz="0" w:space="0" w:color="auto"/>
        <w:left w:val="none" w:sz="0" w:space="0" w:color="auto"/>
        <w:bottom w:val="none" w:sz="0" w:space="0" w:color="auto"/>
        <w:right w:val="none" w:sz="0" w:space="0" w:color="auto"/>
      </w:divBdr>
    </w:div>
    <w:div w:id="258416495">
      <w:bodyDiv w:val="1"/>
      <w:marLeft w:val="0"/>
      <w:marRight w:val="0"/>
      <w:marTop w:val="0"/>
      <w:marBottom w:val="0"/>
      <w:divBdr>
        <w:top w:val="none" w:sz="0" w:space="0" w:color="auto"/>
        <w:left w:val="none" w:sz="0" w:space="0" w:color="auto"/>
        <w:bottom w:val="none" w:sz="0" w:space="0" w:color="auto"/>
        <w:right w:val="none" w:sz="0" w:space="0" w:color="auto"/>
      </w:divBdr>
    </w:div>
    <w:div w:id="317538627">
      <w:bodyDiv w:val="1"/>
      <w:marLeft w:val="0"/>
      <w:marRight w:val="0"/>
      <w:marTop w:val="0"/>
      <w:marBottom w:val="0"/>
      <w:divBdr>
        <w:top w:val="none" w:sz="0" w:space="0" w:color="auto"/>
        <w:left w:val="none" w:sz="0" w:space="0" w:color="auto"/>
        <w:bottom w:val="none" w:sz="0" w:space="0" w:color="auto"/>
        <w:right w:val="none" w:sz="0" w:space="0" w:color="auto"/>
      </w:divBdr>
    </w:div>
    <w:div w:id="427510573">
      <w:bodyDiv w:val="1"/>
      <w:marLeft w:val="0"/>
      <w:marRight w:val="0"/>
      <w:marTop w:val="0"/>
      <w:marBottom w:val="0"/>
      <w:divBdr>
        <w:top w:val="none" w:sz="0" w:space="0" w:color="auto"/>
        <w:left w:val="none" w:sz="0" w:space="0" w:color="auto"/>
        <w:bottom w:val="none" w:sz="0" w:space="0" w:color="auto"/>
        <w:right w:val="none" w:sz="0" w:space="0" w:color="auto"/>
      </w:divBdr>
    </w:div>
    <w:div w:id="508913835">
      <w:bodyDiv w:val="1"/>
      <w:marLeft w:val="0"/>
      <w:marRight w:val="0"/>
      <w:marTop w:val="0"/>
      <w:marBottom w:val="0"/>
      <w:divBdr>
        <w:top w:val="none" w:sz="0" w:space="0" w:color="auto"/>
        <w:left w:val="none" w:sz="0" w:space="0" w:color="auto"/>
        <w:bottom w:val="none" w:sz="0" w:space="0" w:color="auto"/>
        <w:right w:val="none" w:sz="0" w:space="0" w:color="auto"/>
      </w:divBdr>
    </w:div>
    <w:div w:id="737089628">
      <w:bodyDiv w:val="1"/>
      <w:marLeft w:val="0"/>
      <w:marRight w:val="0"/>
      <w:marTop w:val="0"/>
      <w:marBottom w:val="0"/>
      <w:divBdr>
        <w:top w:val="none" w:sz="0" w:space="0" w:color="auto"/>
        <w:left w:val="none" w:sz="0" w:space="0" w:color="auto"/>
        <w:bottom w:val="none" w:sz="0" w:space="0" w:color="auto"/>
        <w:right w:val="none" w:sz="0" w:space="0" w:color="auto"/>
      </w:divBdr>
    </w:div>
    <w:div w:id="748507560">
      <w:bodyDiv w:val="1"/>
      <w:marLeft w:val="0"/>
      <w:marRight w:val="0"/>
      <w:marTop w:val="0"/>
      <w:marBottom w:val="0"/>
      <w:divBdr>
        <w:top w:val="none" w:sz="0" w:space="0" w:color="auto"/>
        <w:left w:val="none" w:sz="0" w:space="0" w:color="auto"/>
        <w:bottom w:val="none" w:sz="0" w:space="0" w:color="auto"/>
        <w:right w:val="none" w:sz="0" w:space="0" w:color="auto"/>
      </w:divBdr>
    </w:div>
    <w:div w:id="794831694">
      <w:bodyDiv w:val="1"/>
      <w:marLeft w:val="0"/>
      <w:marRight w:val="0"/>
      <w:marTop w:val="0"/>
      <w:marBottom w:val="0"/>
      <w:divBdr>
        <w:top w:val="none" w:sz="0" w:space="0" w:color="auto"/>
        <w:left w:val="none" w:sz="0" w:space="0" w:color="auto"/>
        <w:bottom w:val="none" w:sz="0" w:space="0" w:color="auto"/>
        <w:right w:val="none" w:sz="0" w:space="0" w:color="auto"/>
      </w:divBdr>
    </w:div>
    <w:div w:id="795758679">
      <w:bodyDiv w:val="1"/>
      <w:marLeft w:val="0"/>
      <w:marRight w:val="0"/>
      <w:marTop w:val="0"/>
      <w:marBottom w:val="0"/>
      <w:divBdr>
        <w:top w:val="none" w:sz="0" w:space="0" w:color="auto"/>
        <w:left w:val="none" w:sz="0" w:space="0" w:color="auto"/>
        <w:bottom w:val="none" w:sz="0" w:space="0" w:color="auto"/>
        <w:right w:val="none" w:sz="0" w:space="0" w:color="auto"/>
      </w:divBdr>
    </w:div>
    <w:div w:id="879126164">
      <w:bodyDiv w:val="1"/>
      <w:marLeft w:val="0"/>
      <w:marRight w:val="0"/>
      <w:marTop w:val="0"/>
      <w:marBottom w:val="0"/>
      <w:divBdr>
        <w:top w:val="none" w:sz="0" w:space="0" w:color="auto"/>
        <w:left w:val="none" w:sz="0" w:space="0" w:color="auto"/>
        <w:bottom w:val="none" w:sz="0" w:space="0" w:color="auto"/>
        <w:right w:val="none" w:sz="0" w:space="0" w:color="auto"/>
      </w:divBdr>
    </w:div>
    <w:div w:id="1024667503">
      <w:bodyDiv w:val="1"/>
      <w:marLeft w:val="0"/>
      <w:marRight w:val="0"/>
      <w:marTop w:val="0"/>
      <w:marBottom w:val="0"/>
      <w:divBdr>
        <w:top w:val="none" w:sz="0" w:space="0" w:color="auto"/>
        <w:left w:val="none" w:sz="0" w:space="0" w:color="auto"/>
        <w:bottom w:val="none" w:sz="0" w:space="0" w:color="auto"/>
        <w:right w:val="none" w:sz="0" w:space="0" w:color="auto"/>
      </w:divBdr>
    </w:div>
    <w:div w:id="1063453641">
      <w:bodyDiv w:val="1"/>
      <w:marLeft w:val="0"/>
      <w:marRight w:val="0"/>
      <w:marTop w:val="0"/>
      <w:marBottom w:val="0"/>
      <w:divBdr>
        <w:top w:val="none" w:sz="0" w:space="0" w:color="auto"/>
        <w:left w:val="none" w:sz="0" w:space="0" w:color="auto"/>
        <w:bottom w:val="none" w:sz="0" w:space="0" w:color="auto"/>
        <w:right w:val="none" w:sz="0" w:space="0" w:color="auto"/>
      </w:divBdr>
    </w:div>
    <w:div w:id="1083064398">
      <w:bodyDiv w:val="1"/>
      <w:marLeft w:val="0"/>
      <w:marRight w:val="0"/>
      <w:marTop w:val="0"/>
      <w:marBottom w:val="0"/>
      <w:divBdr>
        <w:top w:val="none" w:sz="0" w:space="0" w:color="auto"/>
        <w:left w:val="none" w:sz="0" w:space="0" w:color="auto"/>
        <w:bottom w:val="none" w:sz="0" w:space="0" w:color="auto"/>
        <w:right w:val="none" w:sz="0" w:space="0" w:color="auto"/>
      </w:divBdr>
    </w:div>
    <w:div w:id="1096554961">
      <w:bodyDiv w:val="1"/>
      <w:marLeft w:val="0"/>
      <w:marRight w:val="0"/>
      <w:marTop w:val="0"/>
      <w:marBottom w:val="0"/>
      <w:divBdr>
        <w:top w:val="none" w:sz="0" w:space="0" w:color="auto"/>
        <w:left w:val="none" w:sz="0" w:space="0" w:color="auto"/>
        <w:bottom w:val="none" w:sz="0" w:space="0" w:color="auto"/>
        <w:right w:val="none" w:sz="0" w:space="0" w:color="auto"/>
      </w:divBdr>
    </w:div>
    <w:div w:id="1120104645">
      <w:bodyDiv w:val="1"/>
      <w:marLeft w:val="0"/>
      <w:marRight w:val="0"/>
      <w:marTop w:val="0"/>
      <w:marBottom w:val="0"/>
      <w:divBdr>
        <w:top w:val="none" w:sz="0" w:space="0" w:color="auto"/>
        <w:left w:val="none" w:sz="0" w:space="0" w:color="auto"/>
        <w:bottom w:val="none" w:sz="0" w:space="0" w:color="auto"/>
        <w:right w:val="none" w:sz="0" w:space="0" w:color="auto"/>
      </w:divBdr>
    </w:div>
    <w:div w:id="1134176523">
      <w:bodyDiv w:val="1"/>
      <w:marLeft w:val="0"/>
      <w:marRight w:val="0"/>
      <w:marTop w:val="0"/>
      <w:marBottom w:val="0"/>
      <w:divBdr>
        <w:top w:val="none" w:sz="0" w:space="0" w:color="auto"/>
        <w:left w:val="none" w:sz="0" w:space="0" w:color="auto"/>
        <w:bottom w:val="none" w:sz="0" w:space="0" w:color="auto"/>
        <w:right w:val="none" w:sz="0" w:space="0" w:color="auto"/>
      </w:divBdr>
    </w:div>
    <w:div w:id="1222860665">
      <w:bodyDiv w:val="1"/>
      <w:marLeft w:val="0"/>
      <w:marRight w:val="0"/>
      <w:marTop w:val="0"/>
      <w:marBottom w:val="0"/>
      <w:divBdr>
        <w:top w:val="none" w:sz="0" w:space="0" w:color="auto"/>
        <w:left w:val="none" w:sz="0" w:space="0" w:color="auto"/>
        <w:bottom w:val="none" w:sz="0" w:space="0" w:color="auto"/>
        <w:right w:val="none" w:sz="0" w:space="0" w:color="auto"/>
      </w:divBdr>
    </w:div>
    <w:div w:id="1253781903">
      <w:bodyDiv w:val="1"/>
      <w:marLeft w:val="0"/>
      <w:marRight w:val="0"/>
      <w:marTop w:val="0"/>
      <w:marBottom w:val="0"/>
      <w:divBdr>
        <w:top w:val="none" w:sz="0" w:space="0" w:color="auto"/>
        <w:left w:val="none" w:sz="0" w:space="0" w:color="auto"/>
        <w:bottom w:val="none" w:sz="0" w:space="0" w:color="auto"/>
        <w:right w:val="none" w:sz="0" w:space="0" w:color="auto"/>
      </w:divBdr>
    </w:div>
    <w:div w:id="1410617553">
      <w:bodyDiv w:val="1"/>
      <w:marLeft w:val="0"/>
      <w:marRight w:val="0"/>
      <w:marTop w:val="0"/>
      <w:marBottom w:val="0"/>
      <w:divBdr>
        <w:top w:val="none" w:sz="0" w:space="0" w:color="auto"/>
        <w:left w:val="none" w:sz="0" w:space="0" w:color="auto"/>
        <w:bottom w:val="none" w:sz="0" w:space="0" w:color="auto"/>
        <w:right w:val="none" w:sz="0" w:space="0" w:color="auto"/>
      </w:divBdr>
    </w:div>
    <w:div w:id="1459685854">
      <w:bodyDiv w:val="1"/>
      <w:marLeft w:val="0"/>
      <w:marRight w:val="0"/>
      <w:marTop w:val="0"/>
      <w:marBottom w:val="0"/>
      <w:divBdr>
        <w:top w:val="none" w:sz="0" w:space="0" w:color="auto"/>
        <w:left w:val="none" w:sz="0" w:space="0" w:color="auto"/>
        <w:bottom w:val="none" w:sz="0" w:space="0" w:color="auto"/>
        <w:right w:val="none" w:sz="0" w:space="0" w:color="auto"/>
      </w:divBdr>
    </w:div>
    <w:div w:id="1533608687">
      <w:bodyDiv w:val="1"/>
      <w:marLeft w:val="0"/>
      <w:marRight w:val="0"/>
      <w:marTop w:val="0"/>
      <w:marBottom w:val="0"/>
      <w:divBdr>
        <w:top w:val="none" w:sz="0" w:space="0" w:color="auto"/>
        <w:left w:val="none" w:sz="0" w:space="0" w:color="auto"/>
        <w:bottom w:val="none" w:sz="0" w:space="0" w:color="auto"/>
        <w:right w:val="none" w:sz="0" w:space="0" w:color="auto"/>
      </w:divBdr>
    </w:div>
    <w:div w:id="1620254941">
      <w:bodyDiv w:val="1"/>
      <w:marLeft w:val="0"/>
      <w:marRight w:val="0"/>
      <w:marTop w:val="0"/>
      <w:marBottom w:val="0"/>
      <w:divBdr>
        <w:top w:val="none" w:sz="0" w:space="0" w:color="auto"/>
        <w:left w:val="none" w:sz="0" w:space="0" w:color="auto"/>
        <w:bottom w:val="none" w:sz="0" w:space="0" w:color="auto"/>
        <w:right w:val="none" w:sz="0" w:space="0" w:color="auto"/>
      </w:divBdr>
    </w:div>
    <w:div w:id="1726686331">
      <w:bodyDiv w:val="1"/>
      <w:marLeft w:val="0"/>
      <w:marRight w:val="0"/>
      <w:marTop w:val="0"/>
      <w:marBottom w:val="0"/>
      <w:divBdr>
        <w:top w:val="none" w:sz="0" w:space="0" w:color="auto"/>
        <w:left w:val="none" w:sz="0" w:space="0" w:color="auto"/>
        <w:bottom w:val="none" w:sz="0" w:space="0" w:color="auto"/>
        <w:right w:val="none" w:sz="0" w:space="0" w:color="auto"/>
      </w:divBdr>
    </w:div>
    <w:div w:id="1731927612">
      <w:bodyDiv w:val="1"/>
      <w:marLeft w:val="0"/>
      <w:marRight w:val="0"/>
      <w:marTop w:val="0"/>
      <w:marBottom w:val="0"/>
      <w:divBdr>
        <w:top w:val="none" w:sz="0" w:space="0" w:color="auto"/>
        <w:left w:val="none" w:sz="0" w:space="0" w:color="auto"/>
        <w:bottom w:val="none" w:sz="0" w:space="0" w:color="auto"/>
        <w:right w:val="none" w:sz="0" w:space="0" w:color="auto"/>
      </w:divBdr>
    </w:div>
    <w:div w:id="1803420133">
      <w:bodyDiv w:val="1"/>
      <w:marLeft w:val="0"/>
      <w:marRight w:val="0"/>
      <w:marTop w:val="0"/>
      <w:marBottom w:val="0"/>
      <w:divBdr>
        <w:top w:val="none" w:sz="0" w:space="0" w:color="auto"/>
        <w:left w:val="none" w:sz="0" w:space="0" w:color="auto"/>
        <w:bottom w:val="none" w:sz="0" w:space="0" w:color="auto"/>
        <w:right w:val="none" w:sz="0" w:space="0" w:color="auto"/>
      </w:divBdr>
    </w:div>
    <w:div w:id="1805730858">
      <w:bodyDiv w:val="1"/>
      <w:marLeft w:val="0"/>
      <w:marRight w:val="0"/>
      <w:marTop w:val="0"/>
      <w:marBottom w:val="0"/>
      <w:divBdr>
        <w:top w:val="none" w:sz="0" w:space="0" w:color="auto"/>
        <w:left w:val="none" w:sz="0" w:space="0" w:color="auto"/>
        <w:bottom w:val="none" w:sz="0" w:space="0" w:color="auto"/>
        <w:right w:val="none" w:sz="0" w:space="0" w:color="auto"/>
      </w:divBdr>
    </w:div>
    <w:div w:id="1814448483">
      <w:bodyDiv w:val="1"/>
      <w:marLeft w:val="0"/>
      <w:marRight w:val="0"/>
      <w:marTop w:val="0"/>
      <w:marBottom w:val="0"/>
      <w:divBdr>
        <w:top w:val="none" w:sz="0" w:space="0" w:color="auto"/>
        <w:left w:val="none" w:sz="0" w:space="0" w:color="auto"/>
        <w:bottom w:val="none" w:sz="0" w:space="0" w:color="auto"/>
        <w:right w:val="none" w:sz="0" w:space="0" w:color="auto"/>
      </w:divBdr>
    </w:div>
    <w:div w:id="1864706094">
      <w:bodyDiv w:val="1"/>
      <w:marLeft w:val="0"/>
      <w:marRight w:val="0"/>
      <w:marTop w:val="0"/>
      <w:marBottom w:val="0"/>
      <w:divBdr>
        <w:top w:val="none" w:sz="0" w:space="0" w:color="auto"/>
        <w:left w:val="none" w:sz="0" w:space="0" w:color="auto"/>
        <w:bottom w:val="none" w:sz="0" w:space="0" w:color="auto"/>
        <w:right w:val="none" w:sz="0" w:space="0" w:color="auto"/>
      </w:divBdr>
    </w:div>
    <w:div w:id="1903441387">
      <w:bodyDiv w:val="1"/>
      <w:marLeft w:val="0"/>
      <w:marRight w:val="0"/>
      <w:marTop w:val="0"/>
      <w:marBottom w:val="0"/>
      <w:divBdr>
        <w:top w:val="none" w:sz="0" w:space="0" w:color="auto"/>
        <w:left w:val="none" w:sz="0" w:space="0" w:color="auto"/>
        <w:bottom w:val="none" w:sz="0" w:space="0" w:color="auto"/>
        <w:right w:val="none" w:sz="0" w:space="0" w:color="auto"/>
      </w:divBdr>
    </w:div>
    <w:div w:id="1917670303">
      <w:bodyDiv w:val="1"/>
      <w:marLeft w:val="0"/>
      <w:marRight w:val="0"/>
      <w:marTop w:val="0"/>
      <w:marBottom w:val="0"/>
      <w:divBdr>
        <w:top w:val="none" w:sz="0" w:space="0" w:color="auto"/>
        <w:left w:val="none" w:sz="0" w:space="0" w:color="auto"/>
        <w:bottom w:val="none" w:sz="0" w:space="0" w:color="auto"/>
        <w:right w:val="none" w:sz="0" w:space="0" w:color="auto"/>
      </w:divBdr>
    </w:div>
    <w:div w:id="1995789616">
      <w:bodyDiv w:val="1"/>
      <w:marLeft w:val="0"/>
      <w:marRight w:val="0"/>
      <w:marTop w:val="0"/>
      <w:marBottom w:val="0"/>
      <w:divBdr>
        <w:top w:val="none" w:sz="0" w:space="0" w:color="auto"/>
        <w:left w:val="none" w:sz="0" w:space="0" w:color="auto"/>
        <w:bottom w:val="none" w:sz="0" w:space="0" w:color="auto"/>
        <w:right w:val="none" w:sz="0" w:space="0" w:color="auto"/>
      </w:divBdr>
    </w:div>
    <w:div w:id="2015260776">
      <w:bodyDiv w:val="1"/>
      <w:marLeft w:val="0"/>
      <w:marRight w:val="0"/>
      <w:marTop w:val="0"/>
      <w:marBottom w:val="0"/>
      <w:divBdr>
        <w:top w:val="none" w:sz="0" w:space="0" w:color="auto"/>
        <w:left w:val="none" w:sz="0" w:space="0" w:color="auto"/>
        <w:bottom w:val="none" w:sz="0" w:space="0" w:color="auto"/>
        <w:right w:val="none" w:sz="0" w:space="0" w:color="auto"/>
      </w:divBdr>
    </w:div>
    <w:div w:id="2027292189">
      <w:bodyDiv w:val="1"/>
      <w:marLeft w:val="0"/>
      <w:marRight w:val="0"/>
      <w:marTop w:val="0"/>
      <w:marBottom w:val="0"/>
      <w:divBdr>
        <w:top w:val="none" w:sz="0" w:space="0" w:color="auto"/>
        <w:left w:val="none" w:sz="0" w:space="0" w:color="auto"/>
        <w:bottom w:val="none" w:sz="0" w:space="0" w:color="auto"/>
        <w:right w:val="none" w:sz="0" w:space="0" w:color="auto"/>
      </w:divBdr>
    </w:div>
    <w:div w:id="2091658863">
      <w:bodyDiv w:val="1"/>
      <w:marLeft w:val="0"/>
      <w:marRight w:val="0"/>
      <w:marTop w:val="0"/>
      <w:marBottom w:val="0"/>
      <w:divBdr>
        <w:top w:val="none" w:sz="0" w:space="0" w:color="auto"/>
        <w:left w:val="none" w:sz="0" w:space="0" w:color="auto"/>
        <w:bottom w:val="none" w:sz="0" w:space="0" w:color="auto"/>
        <w:right w:val="none" w:sz="0" w:space="0" w:color="auto"/>
      </w:divBdr>
    </w:div>
    <w:div w:id="213262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Bla981</b:Tag>
    <b:SourceType>JournalArticle</b:SourceType>
    <b:Guid>{751091DE-6C3B-C047-A3AA-A4C951B769C4}</b:Guid>
    <b:Title>Inside the Black Box Raising Standards Through Classroom Assessment</b:Title>
    <b:Year>1998</b:Year>
    <b:JournalName>Sage journals </b:JournalName>
    <b:Author>
      <b:Author>
        <b:NameList>
          <b:Person>
            <b:Last>Black</b:Last>
            <b:First>Paul</b:First>
          </b:Person>
          <b:Person>
            <b:Last>Wiliam</b:Last>
            <b:First>Dylan</b:First>
          </b:Person>
        </b:NameList>
      </b:Author>
    </b:Author>
    <b:RefOrder>1</b:RefOrder>
  </b:Source>
  <b:Source>
    <b:Tag>Yan14</b:Tag>
    <b:SourceType>JournalArticle</b:SourceType>
    <b:Guid>{04F6C37F-CD7F-EA47-A12D-A5D27C952252}</b:Guid>
    <b:Author>
      <b:Author>
        <b:NameList>
          <b:Person>
            <b:Last>Jiang</b:Last>
            <b:First>Yan</b:First>
          </b:Person>
        </b:NameList>
      </b:Author>
    </b:Author>
    <b:Title>Exploring Teacher Questioning as a Formative Assessment Strategy</b:Title>
    <b:JournalName>RELC Journal</b:JournalName>
    <b:Year>2014</b:Year>
    <b:Pages>287-304</b:Pages>
    <b:RefOrder>2</b:RefOrder>
  </b:Source>
  <b:Source>
    <b:Tag>Don151</b:Tag>
    <b:SourceType>Report</b:SourceType>
    <b:Guid>{4A5D0F51-9A02-7848-9AC1-B426D8FA1D81}</b:Guid>
    <b:Author>
      <b:Author>
        <b:NameList>
          <b:Person>
            <b:Last>Donaldson</b:Last>
            <b:First>Graham</b:First>
          </b:Person>
        </b:NameList>
      </b:Author>
    </b:Author>
    <b:Title>Successful Futures: Independent Review of Curriculum and Assessment Arrangements in Wales</b:Title>
    <b:Year>2015</b:Year>
    <b:RefOrder>3</b:RefOrder>
  </b:Source>
  <b:Source>
    <b:Tag>UNI</b:Tag>
    <b:SourceType>DocumentFromInternetSite</b:SourceType>
    <b:Guid>{0B48047E-C62F-3C48-8091-EB4D998981AC}</b:Guid>
    <b:Title>Unicef.org.uk</b:Title>
    <b:Author>
      <b:Author>
        <b:Corporate>UNICEF</b:Corporate>
      </b:Author>
    </b:Author>
    <b:URL>https://www.unicef.org.uk/rights-respecting-schools/the-right-to-participation/#:~:text=Article%2012%20says%20that%20every,times%20throughout%20a%20child's%20life.</b:URL>
    <b:RefOrder>4</b:RefOrder>
  </b:Source>
  <b:Source>
    <b:Tag>Cla11</b:Tag>
    <b:SourceType>JournalArticle</b:SourceType>
    <b:Guid>{0CDC2B3B-9939-8D4E-BC2E-2992646A4F21}</b:Guid>
    <b:Title>Listening to young children: The Mosaic approach </b:Title>
    <b:Year>2011</b:Year>
    <b:JournalName>National Children's Bureau</b:JournalName>
    <b:Author>
      <b:Author>
        <b:NameList>
          <b:Person>
            <b:Last>Clark</b:Last>
            <b:First>Alison</b:First>
          </b:Person>
          <b:Person>
            <b:Last>Moss</b:Last>
            <b:First>Peter</b:First>
          </b:Person>
        </b:NameList>
      </b:Author>
    </b:Author>
    <b:RefOrder>5</b:RefOrder>
  </b:Source>
  <b:Source>
    <b:Tag>Flo13</b:Tag>
    <b:SourceType>Report</b:SourceType>
    <b:Guid>{53E28221-ECA3-8940-BF18-3882E408D9EC}</b:Guid>
    <b:Title>Assessment for learning: effects and impact</b:Title>
    <b:Year>2013</b:Year>
    <b:Author>
      <b:Author>
        <b:NameList>
          <b:Person>
            <b:Last>Florez</b:Last>
            <b:Middle>Teresa</b:Middle>
            <b:First>Maria</b:First>
          </b:Person>
          <b:Person>
            <b:Last>Sammons </b:Last>
            <b:First>Pamela</b:First>
          </b:Person>
        </b:NameList>
      </b:Author>
    </b:Author>
    <b:Publisher>Oxford University Department of Education</b:Publisher>
    <b:RefOrder>28</b:RefOrder>
  </b:Source>
  <b:Source>
    <b:Tag>Flo131</b:Tag>
    <b:SourceType>Report</b:SourceType>
    <b:Guid>{EA3ECD89-93AB-4742-B59C-5B0BAB40C704}</b:Guid>
    <b:Title>Assessment for learning: effects and impact</b:Title>
    <b:Publisher>Oxford University Department of Education</b:Publisher>
    <b:Year>2013</b:Year>
    <b:Author>
      <b:Author>
        <b:NameList>
          <b:Person>
            <b:Last>Florez</b:Last>
            <b:Middle>Maria</b:Middle>
            <b:First>Teresa</b:First>
          </b:Person>
          <b:Person>
            <b:Last>Sammons</b:Last>
            <b:First>Pamela</b:First>
          </b:Person>
        </b:NameList>
      </b:Author>
    </b:Author>
    <b:RefOrder>6</b:RefOrder>
  </b:Source>
  <b:Source>
    <b:Tag>Zwe15</b:Tag>
    <b:SourceType>JournalArticle</b:SourceType>
    <b:Guid>{E219394C-9BAC-8E48-BFF0-B5A4F87C67AD}</b:Guid>
    <b:Title>Online formative assessment in higher education: Its pros and cons</b:Title>
    <b:Year>2015</b:Year>
    <b:Author>
      <b:Author>
        <b:NameList>
          <b:Person>
            <b:Last>Baleni</b:Last>
            <b:First>Zwelijongile</b:First>
            <b:Middle>Gaylard</b:Middle>
          </b:Person>
        </b:NameList>
      </b:Author>
    </b:Author>
    <b:JournalName>The Electronic Journal of e-learning</b:JournalName>
    <b:Volume>13</b:Volume>
    <b:Issue>4</b:Issue>
    <b:Pages>228-236</b:Pages>
    <b:RefOrder>7</b:RefOrder>
  </b:Source>
  <b:Source>
    <b:Tag>Ell18</b:Tag>
    <b:SourceType>InternetSite</b:SourceType>
    <b:Guid>{463A7FD3-29AA-E54C-938F-3803B7A1ECF9}</b:Guid>
    <b:Year>2018</b:Year>
    <b:Author>
      <b:Author>
        <b:NameList>
          <b:Person>
            <b:Last>Collier</b:Last>
            <b:First>Ellie</b:First>
          </b:Person>
        </b:NameList>
      </b:Author>
    </b:Author>
    <b:URL>https://www.highspeedtraining.co.uk/hub/what-is-effective-questioning/#:~:text=Effective%20questioning%20involves%20using%20questions,answers%20which%20just%20detail%20'what.</b:URL>
    <b:YearAccessed>2023</b:YearAccessed>
    <b:MonthAccessed>May</b:MonthAccessed>
    <b:DayAccessed>08</b:DayAccessed>
    <b:RefOrder>10</b:RefOrder>
  </b:Source>
  <b:Source>
    <b:Tag>Mar61</b:Tag>
    <b:SourceType>JournalArticle</b:SourceType>
    <b:Guid>{8D0BC5E4-3A7A-2942-A97E-1524559F33F6}</b:Guid>
    <b:Title>Asking questions to trigger thinking</b:Title>
    <b:Year>1961</b:Year>
    <b:Author>
      <b:Author>
        <b:NameList>
          <b:Person>
            <b:Last>Aschner</b:Last>
            <b:First>Mary</b:First>
            <b:Middle>Jane</b:Middle>
          </b:Person>
        </b:NameList>
      </b:Author>
    </b:Author>
    <b:JournalName>NEA Journal</b:JournalName>
    <b:RefOrder>8</b:RefOrder>
  </b:Source>
  <b:Source>
    <b:Tag>RSt12</b:Tag>
    <b:SourceType>Report</b:SourceType>
    <b:Guid>{B8FBBBAF-511E-E54A-866E-E932207C517E}</b:Guid>
    <b:Title>The question as a measure of efficiency in instruction: A critical study of class-room practice</b:Title>
    <b:Year>1912</b:Year>
    <b:Author>
      <b:Author>
        <b:NameList>
          <b:Person>
            <b:Last>Stevens</b:Last>
            <b:First>R</b:First>
          </b:Person>
        </b:NameList>
      </b:Author>
    </b:Author>
    <b:Publisher>Teachers College Contributors to Education</b:Publisher>
    <b:City>Illinois</b:City>
    <b:RefOrder>9</b:RefOrder>
  </b:Source>
  <b:Source>
    <b:Tag>Sul91</b:Tag>
    <b:SourceType>JournalArticle</b:SourceType>
    <b:Guid>{A43BC7AF-C5FD-4847-B595-CD8FE39C7272}</b:Guid>
    <b:Title>An Emerging Picture of Research on Communication in Mathematics Education: A Review of Three Efforts</b:Title>
    <b:Year>1991</b:Year>
    <b:Author>
      <b:Author>
        <b:NameList>
          <b:Person>
            <b:Last>Sullivan</b:Last>
            <b:First>Peter</b:First>
          </b:Person>
          <b:Person>
            <b:Last>Clarke</b:Last>
            <b:Middle>John</b:Middle>
            <b:First>David</b:First>
          </b:Person>
        </b:NameList>
      </b:Author>
    </b:Author>
    <b:RefOrder>11</b:RefOrder>
  </b:Source>
  <b:Source>
    <b:Tag>Pat14</b:Tag>
    <b:SourceType>InternetSite</b:SourceType>
    <b:Guid>{FA6A9C36-830B-6444-82DF-D411FFE62C91}</b:Guid>
    <b:Title>Dataworks Educational Research</b:Title>
    <b:Year>2014</b:Year>
    <b:Author>
      <b:Author>
        <b:NameList>
          <b:Person>
            <b:Last>Bogdanovich</b:Last>
            <b:First>Patricia</b:First>
          </b:Person>
        </b:NameList>
      </b:Author>
    </b:Author>
    <b:URL>https://dataworks-ed.com/blog/2014/10/higher-order-questions/#:~:text=Higher%2Dorder%20questions%20put%20advanced,instead%20of%20simply%20recalling%20facts.</b:URL>
    <b:YearAccessed>2023</b:YearAccessed>
    <b:MonthAccessed>May</b:MonthAccessed>
    <b:DayAccessed>08</b:DayAccessed>
    <b:RefOrder>12</b:RefOrder>
  </b:Source>
  <b:Source>
    <b:Tag>Tie09</b:Tag>
    <b:SourceType>JournalArticle</b:SourceType>
    <b:Guid>{FA0ACB30-9EA0-9E42-AEB1-DA3DD97B05D8}</b:Guid>
    <b:Title>Questioning the Questioning</b:Title>
    <b:Year>2009</b:Year>
    <b:Author>
      <b:Author>
        <b:NameList>
          <b:Person>
            <b:Last>Tienken</b:Last>
            <b:First>Christopher</b:First>
          </b:Person>
          <b:Person>
            <b:Last>Goldberg</b:Last>
            <b:First>Stephanie</b:First>
          </b:Person>
          <b:Person>
            <b:Last>Dominic</b:Last>
            <b:First>Dirocco</b:First>
          </b:Person>
        </b:NameList>
      </b:Author>
    </b:Author>
    <b:JournalName>Kappa Delta Pi Record</b:JournalName>
    <b:Volume>46</b:Volume>
    <b:Issue>1</b:Issue>
    <b:Pages>39-43</b:Pages>
    <b:RefOrder>13</b:RefOrder>
  </b:Source>
  <b:Source>
    <b:Tag>Pat10</b:Tag>
    <b:SourceType>Misc</b:SourceType>
    <b:Guid>{FAEBABF8-80F8-C84A-B9FB-B75794567E02}</b:Guid>
    <b:Title>Bloom's Taxonomy</b:Title>
    <b:Year>2010</b:Year>
    <b:Author>
      <b:Author>
        <b:NameList>
          <b:Person>
            <b:Last>Armstrong</b:Last>
            <b:First>Patricia</b:First>
          </b:Person>
        </b:NameList>
      </b:Author>
    </b:Author>
    <b:Publisher>Vanderbilt University Center for Teachingt</b:Publisher>
    <b:RefOrder>14</b:RefOrder>
  </b:Source>
  <b:Source>
    <b:Tag>Mus21</b:Tag>
    <b:SourceType>InternetSite</b:SourceType>
    <b:Guid>{A5D5C3D6-FB94-234A-8E2A-464A0ED1D97C}</b:Guid>
    <b:Title>MasterSoft Accelarating Education</b:Title>
    <b:Year>2021</b:Year>
    <b:Author>
      <b:Author>
        <b:NameList>
          <b:Person>
            <b:Last>Ahmed</b:Last>
            <b:First>Mustak</b:First>
          </b:Person>
        </b:NameList>
      </b:Author>
    </b:Author>
    <b:URL>https://www.iitms.co.in/blog/blooms-taxonomy-importance-applications.html#:~:text=Bloom's%20Taxonomy%20helps%20the%20teachers,develop%20critical%20thinking%20among%20teachers.</b:URL>
    <b:YearAccessed>2023</b:YearAccessed>
    <b:MonthAccessed>May</b:MonthAccessed>
    <b:DayAccessed>09</b:DayAccessed>
    <b:RefOrder>15</b:RefOrder>
  </b:Source>
  <b:Source>
    <b:Tag>Tof13</b:Tag>
    <b:SourceType>JournalArticle</b:SourceType>
    <b:Guid>{91363D64-4479-524D-8FF6-DC9034CDA339}</b:Guid>
    <b:Title>Best Practice Strategies for Effective Use of Questions as a Teaching Tool</b:Title>
    <b:Year>2013</b:Year>
    <b:JournalName>American Journal of Pharmaceutical Education</b:JournalName>
    <b:Volume>77</b:Volume>
    <b:Issue>7</b:Issue>
    <b:Author>
      <b:Author>
        <b:NameList>
          <b:Person>
            <b:Last>Tofade</b:Last>
            <b:First>Toyin</b:First>
          </b:Person>
          <b:Person>
            <b:Last>Elsner</b:Last>
            <b:First>Jamie</b:First>
          </b:Person>
          <b:Person>
            <b:Last>Haines</b:Last>
            <b:First>Stuart</b:First>
          </b:Person>
        </b:NameList>
      </b:Author>
    </b:Author>
    <b:RefOrder>17</b:RefOrder>
  </b:Source>
  <b:Source>
    <b:Tag>Pro20</b:Tag>
    <b:SourceType>InternetSite</b:SourceType>
    <b:Guid>{BC6A4F50-3B5E-DE43-BFB4-CEECBB97EDBB}</b:Guid>
    <b:Title>How to Teach Convergent and Divergent Thinking: Definitions, Examples, Templates and More</b:Title>
    <b:Year>2020</b:Year>
    <b:Author>
      <b:Author>
        <b:Corporate>Prodigy</b:Corporate>
      </b:Author>
    </b:Author>
    <b:URL>https://www.prodigygame.com/main-en/blog/convergent-divergent-thinking/#:~:text=Convergent%20questions%20typically%20start%20with,question%20starts%20by%20finding%20answers.</b:URL>
    <b:YearAccessed>2023</b:YearAccessed>
    <b:MonthAccessed>May</b:MonthAccessed>
    <b:DayAccessed>09</b:DayAccessed>
    <b:RefOrder>16</b:RefOrder>
  </b:Source>
  <b:Source>
    <b:Tag>Row86</b:Tag>
    <b:SourceType>JournalArticle</b:SourceType>
    <b:Guid>{CA319C25-0BEB-C845-BB68-25ACAA057D2F}</b:Guid>
    <b:Title>Wait Time: Slowing Down May Be A Way of Speeding Up!</b:Title>
    <b:Year>1986</b:Year>
    <b:Author>
      <b:Author>
        <b:NameList>
          <b:Person>
            <b:Last>Rowe</b:Last>
            <b:First>Mary</b:First>
            <b:Middle>Budd</b:Middle>
          </b:Person>
        </b:NameList>
      </b:Author>
    </b:Author>
    <b:JournalName>American Association of Colleges for Teacher Education</b:JournalName>
    <b:Volume>37</b:Volume>
    <b:Issue>1</b:Issue>
    <b:RefOrder>18</b:RefOrder>
  </b:Source>
  <b:Source>
    <b:Tag>RMI23</b:Tag>
    <b:SourceType>InternetSite</b:SourceType>
    <b:Guid>{5F1EC9C3-CF38-F24E-9E2E-D549DF0461B1}</b:Guid>
    <b:Author>
      <b:Author>
        <b:Corporate>RMIT University</b:Corporate>
      </b:Author>
    </b:Author>
    <b:URL>https://emedia.rmit.edu.au/learninglab/content/benefits-using-pair-and-small-group-activities-vet-classes</b:URL>
    <b:YearAccessed>2023</b:YearAccessed>
    <b:MonthAccessed>May</b:MonthAccessed>
    <b:DayAccessed>11</b:DayAccessed>
    <b:RefOrder>19</b:RefOrder>
  </b:Source>
  <b:Source>
    <b:Tag>Car23</b:Tag>
    <b:SourceType>InternetSite</b:SourceType>
    <b:Guid>{3D9EA804-E6D3-B349-8E09-8A2D73441FFC}</b:Guid>
    <b:Author>
      <b:Author>
        <b:Corporate>Carnegie Mellon University</b:Corporate>
      </b:Author>
    </b:Author>
    <b:URL>https://www.cmu.edu/teaching/designteach/design/instructionalstrategies/groupprojects/benefits.html</b:URL>
    <b:YearAccessed>2023</b:YearAccessed>
    <b:MonthAccessed>May</b:MonthAccessed>
    <b:DayAccessed>05</b:DayAccessed>
    <b:RefOrder>20</b:RefOrder>
  </b:Source>
  <b:Source>
    <b:Tag>Cla111</b:Tag>
    <b:SourceType>Book</b:SourceType>
    <b:Guid>{96E26104-C64D-8E48-9082-37C547FAD62C}</b:Guid>
    <b:Title>Listening to Young Children</b:Title>
    <b:Year>2011</b:Year>
    <b:Publisher>Jessica Kingsley Publishers</b:Publisher>
    <b:Edition>2nd Edition</b:Edition>
    <b:Author>
      <b:Author>
        <b:NameList>
          <b:Person>
            <b:Last>Clark</b:Last>
            <b:First>Alison</b:First>
          </b:Person>
          <b:Person>
            <b:Last>Moss</b:Last>
            <b:First>Peter</b:First>
          </b:Person>
        </b:NameList>
      </b:Author>
    </b:Author>
    <b:RefOrder>21</b:RefOrder>
  </b:Source>
  <b:Source>
    <b:Tag>Har10</b:Tag>
    <b:SourceType>JournalArticle</b:SourceType>
    <b:Guid>{ADAA785B-FB21-1B4D-BA84-B64689F87ACB}</b:Guid>
    <b:Title>Mixing interview and questionnaire methods: Practical problems in aligning data</b:Title>
    <b:Year>2010</b:Year>
    <b:Pages>Article 1</b:Pages>
    <b:Author>
      <b:Author>
        <b:NameList>
          <b:Person>
            <b:Last>Harris</b:Last>
            <b:First>Lois</b:First>
          </b:Person>
          <b:Person>
            <b:Last>Brown</b:Last>
            <b:First>Gavin</b:First>
          </b:Person>
        </b:NameList>
      </b:Author>
    </b:Author>
    <b:JournalName>Practical Assessment, Research and Evaluation</b:JournalName>
    <b:Volume>15</b:Volume>
    <b:RefOrder>22</b:RefOrder>
  </b:Source>
  <b:Source>
    <b:Tag>HeH18</b:Tag>
    <b:SourceType>JournalArticle</b:SourceType>
    <b:Guid>{A16A79A0-6D30-B548-BB13-74763D6264A1}</b:Guid>
    <b:Title>Chapter Five - Distributed Temperature Sensing for Soil Physical Measurements and Its Similarity to Heat Pulse Method Author links open overlay panel</b:Title>
    <b:JournalName>Advances in Agronomy</b:JournalName>
    <b:Year>2018</b:Year>
    <b:Volume>148</b:Volume>
    <b:Pages>173-230</b:Pages>
    <b:Author>
      <b:Author>
        <b:NameList>
          <b:Person>
            <b:Last>He</b:Last>
            <b:First>Hailong</b:First>
          </b:Person>
          <b:Person>
            <b:Last>Dyck</b:Last>
            <b:First>Miles</b:First>
          </b:Person>
          <b:Person>
            <b:Last>Horton</b:Last>
            <b:First>Robert</b:First>
          </b:Person>
          <b:Person>
            <b:Last>Li</b:Last>
            <b:First>Min</b:First>
          </b:Person>
          <b:Person>
            <b:Last>Jin</b:Last>
            <b:First>Huijun</b:First>
          </b:Person>
          <b:Person>
            <b:Last>Si</b:Last>
            <b:First>Bingcheng</b:First>
          </b:Person>
        </b:NameList>
      </b:Author>
    </b:Author>
    <b:RefOrder>23</b:RefOrder>
  </b:Source>
  <b:Source>
    <b:Tag>Pet23</b:Tag>
    <b:SourceType>Interview</b:SourceType>
    <b:Guid>{B0740968-01C6-0247-A010-D3E2C3856050}</b:Guid>
    <b:Title>The Thinking Classroom: An Interview with Peter Liljedahl </b:Title>
    <b:Year>2023</b:Year>
    <b:Author>
      <b:Interviewee>
        <b:NameList>
          <b:Person>
            <b:Last>Liljedahl</b:Last>
            <b:First>Peter</b:First>
          </b:Person>
        </b:NameList>
      </b:Interviewee>
    </b:Author>
    <b:Month>March</b:Month>
    <b:Day>5</b:Day>
    <b:RefOrder>24</b:RefOrder>
  </b:Source>
  <b:Source>
    <b:Tag>Mar19</b:Tag>
    <b:SourceType>InternetSite</b:SourceType>
    <b:Guid>{20DB9B3F-2D3D-2245-A249-3950F578E3A8}</b:Guid>
    <b:Title>Mark Weakland Literacy</b:Title>
    <b:Year>2019</b:Year>
    <b:Author>
      <b:Author>
        <b:NameList>
          <b:Person>
            <b:Last>Weakland</b:Last>
            <b:First>Mark</b:First>
          </b:Person>
        </b:NameList>
      </b:Author>
    </b:Author>
    <b:URL>https://www.markweaklandliteracy.com/blog/use-think-time-for-more-effective-instruction#:~:text=Often%20called%20wait%20time%20in,mentally%20rehearse%20an%20appropriate%20response.</b:URL>
    <b:YearAccessed>2023</b:YearAccessed>
    <b:MonthAccessed>May</b:MonthAccessed>
    <b:DayAccessed>14</b:DayAccessed>
    <b:RefOrder>25</b:RefOrder>
  </b:Source>
  <b:Source>
    <b:Tag>Dan20</b:Tag>
    <b:SourceType>InternetSite</b:SourceType>
    <b:Guid>{9C12C0DF-5822-8648-9E43-EBFAB2917A99}</b:Guid>
    <b:Author>
      <b:Author>
        <b:NameList>
          <b:Person>
            <b:Last>Hill</b:Last>
            <b:First>Daniel</b:First>
          </b:Person>
        </b:NameList>
      </b:Author>
    </b:Author>
    <b:Title>Shape America</b:Title>
    <b:URL>https://blog.shapeamerica.org/2020/02/3-benefits-of-creating-a-calm-classroom-climate/</b:URL>
    <b:Year>2020</b:Year>
    <b:YearAccessed>2020</b:YearAccessed>
    <b:MonthAccessed>May </b:MonthAccessed>
    <b:DayAccessed>14</b:DayAccessed>
    <b:RefOrder>26</b:RefOrder>
  </b:Source>
  <b:Source>
    <b:Tag>Pet231</b:Tag>
    <b:SourceType>InternetSite</b:SourceType>
    <b:Guid>{13E211F1-74DF-7640-99FA-2F9138AF5E40}</b:Guid>
    <b:Author>
      <b:Author>
        <b:NameList>
          <b:Person>
            <b:Last>Richardson</b:Last>
            <b:First>Pete</b:First>
          </b:Person>
        </b:NameList>
      </b:Author>
    </b:Author>
    <b:Title>Third Space Learning</b:Title>
    <b:URL>https://thirdspacelearning.com/blog/9-effective-questioning-strategies-improve-pupils-understanding-key-concepts-maths/#:~:text=Effective%20questioning%20is%20an%20essential,and%20speaking%20and%20listening%20skills.</b:URL>
    <b:YearAccessed>2023</b:YearAccessed>
    <b:MonthAccessed>May</b:MonthAccessed>
    <b:DayAccessed>14</b:DayAccessed>
    <b:RefOrder>27</b:RefOrder>
  </b:Source>
</b:Sources>
</file>

<file path=customXml/itemProps1.xml><?xml version="1.0" encoding="utf-8"?>
<ds:datastoreItem xmlns:ds="http://schemas.openxmlformats.org/officeDocument/2006/customXml" ds:itemID="{3DFF27BA-9E9F-4343-A617-D4C4EF26F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1185</TotalTime>
  <Pages>11</Pages>
  <Words>4572</Words>
  <Characters>26063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Thomas (2116794)</dc:creator>
  <cp:keywords/>
  <dc:description/>
  <cp:lastModifiedBy>Morgan Thomas (2116794)</cp:lastModifiedBy>
  <cp:revision>46</cp:revision>
  <dcterms:created xsi:type="dcterms:W3CDTF">2023-05-03T12:02:00Z</dcterms:created>
  <dcterms:modified xsi:type="dcterms:W3CDTF">2023-05-14T23:15:00Z</dcterms:modified>
</cp:coreProperties>
</file>