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2ED0AE95" w14:textId="53FA4415" w:rsidR="0049342A"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49342A">
              <w:rPr>
                <w:b/>
                <w:color w:val="auto"/>
                <w:sz w:val="32"/>
              </w:rPr>
              <w:t xml:space="preserve">Mollie Jenkins </w:t>
            </w: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1F063CB" w:rsidR="00575A8F" w:rsidRDefault="0049342A" w:rsidP="00E6298B">
            <w:pPr>
              <w:overflowPunct/>
              <w:autoSpaceDE/>
              <w:autoSpaceDN/>
              <w:adjustRightInd/>
              <w:ind w:right="107"/>
              <w:textAlignment w:val="auto"/>
              <w:rPr>
                <w:b/>
                <w:color w:val="auto"/>
                <w:sz w:val="32"/>
              </w:rPr>
            </w:pPr>
            <w:r>
              <w:rPr>
                <w:b/>
                <w:color w:val="auto"/>
                <w:sz w:val="32"/>
              </w:rPr>
              <w:t>2222273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53212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w:t>
      </w:r>
      <w:proofErr w:type="gramStart"/>
      <w:r w:rsidRPr="7560A895">
        <w:rPr>
          <w:rFonts w:eastAsia="Arial"/>
          <w:color w:val="000000" w:themeColor="text1"/>
          <w:sz w:val="24"/>
          <w:szCs w:val="24"/>
        </w:rPr>
        <w:t>victims</w:t>
      </w:r>
      <w:proofErr w:type="gramEnd"/>
      <w:r w:rsidRPr="7560A895">
        <w:rPr>
          <w:rFonts w:eastAsia="Arial"/>
          <w:color w:val="000000" w:themeColor="text1"/>
          <w:sz w:val="24"/>
          <w:szCs w:val="24"/>
        </w:rPr>
        <w:t xml:space="preserve">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71C1AA7" w14:textId="77777777" w:rsidR="0049342A" w:rsidRDefault="0049342A" w:rsidP="0049342A">
      <w:r w:rsidRPr="002D6C0A">
        <w:t xml:space="preserve">After </w:t>
      </w:r>
      <w:r>
        <w:t>six</w:t>
      </w:r>
      <w:r w:rsidRPr="002D6C0A">
        <w:t xml:space="preserve"> months of initial learning and being attested as a Police Constable, I have personally developed different strategies which have been effective to develop resilience and minimising stress. Within this essay, I will discuss and compare the coping strategies I have used</w:t>
      </w:r>
      <w:r>
        <w:t xml:space="preserve">. </w:t>
      </w:r>
      <w:r w:rsidRPr="002D6C0A">
        <w:t>Throughout my essay, I will be referring to the Gibbs Reflective Model 1988</w:t>
      </w:r>
      <w:r>
        <w:t xml:space="preserve">. </w:t>
      </w:r>
      <w:r w:rsidRPr="002D6C0A">
        <w:t>Gibbs (1988) is a 6-step model which is used to identify your strengths and understand areas in which you can develop, and how through actions you can enhance your professional skill set. A breakdown of the steps illustrates that step 1-3 focus on what happened during the experience. The first step looks at the description of what happened. The second step then considers your feeling</w:t>
      </w:r>
      <w:r>
        <w:t>s</w:t>
      </w:r>
      <w:r w:rsidRPr="002D6C0A">
        <w:t xml:space="preserve"> prior to the event, during and after. This section is descriptive, rather than analytical. Then third step, final of the understanding of what happened, it focuses on the evaluation.  Reflecting on</w:t>
      </w:r>
      <w:r>
        <w:t xml:space="preserve"> the </w:t>
      </w:r>
      <w:r w:rsidRPr="002D6C0A">
        <w:t>positive and negative aspects of the experience.</w:t>
      </w:r>
    </w:p>
    <w:p w14:paraId="4C373C1A" w14:textId="77777777" w:rsidR="0049342A" w:rsidRPr="002D6C0A" w:rsidRDefault="0049342A" w:rsidP="0049342A"/>
    <w:p w14:paraId="7E099D90" w14:textId="77777777" w:rsidR="0049342A" w:rsidRDefault="0049342A" w:rsidP="0049342A">
      <w:r w:rsidRPr="002D6C0A">
        <w:t>Furthermore, step 4-6 relates to how you can improve on the experience and the outcome in the future. Step 4 delves into the analysis of the experience, it attempts to explain from the evaluation why something went well, and why something didn’t work as well. Step five is the conclusion stage; this step is where you focus on what you have learn. Finally, step 6 is the action plan, this is the final reflection on the experience. It is an opportunity to understand what specific actions you can now take to build on the knowledge and skills</w:t>
      </w:r>
      <w:r>
        <w:t>.</w:t>
      </w:r>
    </w:p>
    <w:p w14:paraId="51EEA1A3" w14:textId="77777777" w:rsidR="0049342A" w:rsidRPr="002D6C0A" w:rsidRDefault="0049342A" w:rsidP="0049342A"/>
    <w:p w14:paraId="4ABBBBA9" w14:textId="77777777" w:rsidR="0049342A" w:rsidRDefault="0049342A" w:rsidP="0049342A">
      <w:r w:rsidRPr="002D6C0A">
        <w:t xml:space="preserve">A Police Constable role can be challenging, and you need to be resilient for numerous reasons. Shift patterns can be tough for individuals who have never done them before to adapt and change their lifestyle around a new sleep routine. There has been a strong link with police officer shifts and poor sleep pattern. Police Federation (2021) conducted research around the link between sleep deprivation and police officer working shifts. Statistics presented that around 40% of police officers are getting less than six hours’ sleep a night, in addition to the poor sleep levels, 29.2% of police officers who responded </w:t>
      </w:r>
      <w:r>
        <w:t>to the</w:t>
      </w:r>
      <w:r w:rsidRPr="002D6C0A">
        <w:t xml:space="preserve"> survey reported that they experience high levels of fatigue. A journal article conducted by </w:t>
      </w:r>
      <w:proofErr w:type="spellStart"/>
      <w:r w:rsidRPr="002D6C0A">
        <w:t>Orzel-Gryglewska</w:t>
      </w:r>
      <w:proofErr w:type="spellEnd"/>
      <w:r w:rsidRPr="002D6C0A">
        <w:t xml:space="preserve"> (2010) on the consequences of sleep deprivation found that having poor sleep quality lead</w:t>
      </w:r>
      <w:r>
        <w:t>s</w:t>
      </w:r>
      <w:r w:rsidRPr="002D6C0A">
        <w:t xml:space="preserve"> to lower capabilities and efficiency of task performance and can increase in the number of errors. </w:t>
      </w:r>
    </w:p>
    <w:p w14:paraId="1F1B2D3F" w14:textId="77777777" w:rsidR="0049342A" w:rsidRPr="002D6C0A" w:rsidRDefault="0049342A" w:rsidP="0049342A"/>
    <w:p w14:paraId="70A37E1C" w14:textId="77777777" w:rsidR="0049342A" w:rsidRPr="002D6C0A" w:rsidRDefault="0049342A" w:rsidP="0049342A">
      <w:r w:rsidRPr="002D6C0A">
        <w:t xml:space="preserve">NHS (2022) define stress as “the body’s reaction to feeling threatened or under pressure”. When under pressure our body can release a hormone called adrenaline. Adrenaline is often referred to as the ‘fight or flight’ hormone, this hormone makes increase or motivation to act quickly. When the body has too much stress it can affect our mood, our body, and other social factors such as our relationships. It can have a massive effect on our day-to-day life, especially when the stress feels out of our control, it can have impacts such as making one feel anxious, irritable and have an impact on our self-esteem. </w:t>
      </w:r>
    </w:p>
    <w:p w14:paraId="4B29E92A" w14:textId="77777777" w:rsidR="0049342A" w:rsidRPr="002D6C0A" w:rsidRDefault="0049342A" w:rsidP="0049342A"/>
    <w:p w14:paraId="21E2C6CD" w14:textId="77777777" w:rsidR="0049342A" w:rsidRDefault="0049342A" w:rsidP="0049342A">
      <w:r w:rsidRPr="002D6C0A">
        <w:t xml:space="preserve">Utilising the Gibbs Reflective cycle, one strategy which has been affective is exercise. When starting my initial training in September I felt overwhelmed after the first weeks with the amount of work, the physical aspects of the job and the university work. I started a local gym which my cousin frequently trains at. I felt confident to attend the gym as I didn’t have to go alone. It has always been important to me to remain fit, however within this role it is physically demanding so maintaining a high level of fitness is imperative. Mikkelsen (2017) conducted a research article on the link between exercise and mental health. There is an abundance of literature which recognises the positive effects that exercise has on the mental state of an individual, </w:t>
      </w:r>
      <w:r w:rsidRPr="002D6C0A">
        <w:lastRenderedPageBreak/>
        <w:t>specifically one’s mood. The physiological and biomedical mechanisms such as endorphins which are released when exercising has shown a direct link with positive effect on mood states such as anxiety, stress, and depression, this can be seen through lowering of blood pressure, enhanced cardiovascular fitness</w:t>
      </w:r>
      <w:r>
        <w:t xml:space="preserve">. </w:t>
      </w:r>
      <w:r w:rsidRPr="002D6C0A">
        <w:t xml:space="preserve"> </w:t>
      </w:r>
    </w:p>
    <w:p w14:paraId="13F17872" w14:textId="77777777" w:rsidR="0049342A" w:rsidRPr="002D6C0A" w:rsidRDefault="0049342A" w:rsidP="0049342A"/>
    <w:p w14:paraId="31A67C51" w14:textId="77777777" w:rsidR="0049342A" w:rsidRDefault="0049342A" w:rsidP="0049342A">
      <w:r w:rsidRPr="002D6C0A">
        <w:t xml:space="preserve">In addition, another strategy which I have found beneficial is mediation. Prior to training I had never meditated or practice mindfulness. In my local area, there is a new class mindfulness mediation which I have attended. From the mediation classes, I have implemented my own mediation into everyday life. I have downloaded the app the Headspace. </w:t>
      </w:r>
      <w:r w:rsidRPr="001E70A2">
        <w:t>Headspace (2020)</w:t>
      </w:r>
      <w:r w:rsidRPr="002D6C0A">
        <w:t xml:space="preserve"> app looks to build resilience around stress, general anxiety, and worry.</w:t>
      </w:r>
      <w:r>
        <w:t xml:space="preserve"> </w:t>
      </w:r>
      <w:r w:rsidRPr="002D6C0A">
        <w:t xml:space="preserve">Through using the app, I have noticed a substantial difference in my mood and the ability to control my breath whilst in stressful situations. </w:t>
      </w:r>
      <w:proofErr w:type="spellStart"/>
      <w:r w:rsidRPr="002D6C0A">
        <w:t>Carissoli</w:t>
      </w:r>
      <w:proofErr w:type="spellEnd"/>
      <w:r w:rsidRPr="002D6C0A">
        <w:t xml:space="preserve"> </w:t>
      </w:r>
      <w:r w:rsidRPr="002D6C0A">
        <w:rPr>
          <w:i/>
          <w:iCs/>
        </w:rPr>
        <w:t>et al</w:t>
      </w:r>
      <w:r w:rsidRPr="002D6C0A">
        <w:t xml:space="preserve"> (2015) conducted research which supports this, looking at the effectiveness of mediational protocol support by a mobile application and the reduction in stress. Findings illustrated that groups tested reported that there was a significant decrease in the average heartbeats per session. In addition, groups tested felt a noteworthy change in stress reduction perceptions.</w:t>
      </w:r>
    </w:p>
    <w:p w14:paraId="5AFBED2A" w14:textId="77777777" w:rsidR="0049342A" w:rsidRPr="002D6C0A" w:rsidRDefault="0049342A" w:rsidP="0049342A"/>
    <w:p w14:paraId="0DC657E0" w14:textId="77777777" w:rsidR="0049342A" w:rsidRDefault="0049342A" w:rsidP="0049342A">
      <w:r w:rsidRPr="002D6C0A">
        <w:t xml:space="preserve">The final strategy which has been helpful is starting a walking club amongst my friendship group. Over lockdown in 2020, I began walking everyday as my form of exercise. I really enjoyed walking I began hitting around ten thousand steps a day. Throughout lockdown like most, I felt anxious and overwhelmed with the coronavirus pandemic and I found a correlation between walking every day and lowering my anxious and stress. When I expressed to my friends that I was feeling stressed due to police training they suggested we started a walking club due to the fact walking throughout lockdown was so effective. An article review conducted by </w:t>
      </w:r>
      <w:proofErr w:type="spellStart"/>
      <w:r w:rsidRPr="002D6C0A">
        <w:t>Ozbay</w:t>
      </w:r>
      <w:proofErr w:type="spellEnd"/>
      <w:r w:rsidRPr="002D6C0A">
        <w:t xml:space="preserve"> </w:t>
      </w:r>
      <w:r w:rsidRPr="002D6C0A">
        <w:rPr>
          <w:i/>
          <w:iCs/>
        </w:rPr>
        <w:t>et al</w:t>
      </w:r>
      <w:r w:rsidRPr="002D6C0A">
        <w:t xml:space="preserve"> (2007) they conducted research around numerous studies on social support and resilience to stress, and findings illustrated that social support such as friendship groups is significant in building resilience to stress. Through seeking social support to reduce resilience, it helps by protecting one against developing trauma-related psychopathology, decrease the functional consequences of trauma-induced disorders, such as posttraumatic stress disorder (PTSD), and reduce medical morbidity and mortality. </w:t>
      </w:r>
    </w:p>
    <w:p w14:paraId="0D25EA45" w14:textId="77777777" w:rsidR="0049342A" w:rsidRPr="002D6C0A" w:rsidRDefault="0049342A" w:rsidP="0049342A"/>
    <w:p w14:paraId="02990DE5" w14:textId="77777777" w:rsidR="0049342A" w:rsidRDefault="0049342A" w:rsidP="0049342A">
      <w:r w:rsidRPr="002D6C0A">
        <w:t>Throughout the essay I have mentioned a few strategies which I utilised throughout my initial 6-months of training.</w:t>
      </w:r>
      <w:r>
        <w:t xml:space="preserve"> G</w:t>
      </w:r>
      <w:r w:rsidRPr="002D6C0A">
        <w:t xml:space="preserve">oing to the gym has allowed me to ensure my physical health is at the standard which algins with working standards of a police constable. Finally, taking part in the walking club with my friends has allowed me to continue working on my fitness levels whilst alongside socialising with my friends. I think all strategies were pertinent in my training, and I will continue to utilise these when going into my operational role. </w:t>
      </w:r>
    </w:p>
    <w:p w14:paraId="44B6BFD7" w14:textId="77777777" w:rsidR="0049342A" w:rsidRDefault="0049342A" w:rsidP="0049342A"/>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6360B51E" w:rsidR="00FF7784" w:rsidRPr="0049342A" w:rsidRDefault="0049342A" w:rsidP="00E6298B">
      <w:pPr>
        <w:ind w:right="107"/>
        <w:jc w:val="both"/>
        <w:rPr>
          <w:b/>
          <w:bCs/>
          <w:sz w:val="24"/>
          <w:szCs w:val="24"/>
        </w:rPr>
      </w:pPr>
      <w:r w:rsidRPr="0049342A">
        <w:rPr>
          <w:b/>
          <w:bCs/>
          <w:sz w:val="24"/>
          <w:szCs w:val="24"/>
        </w:rPr>
        <w:t>Word Count: 1098</w:t>
      </w:r>
    </w:p>
    <w:p w14:paraId="670E1FB9" w14:textId="77777777" w:rsidR="00FF7784" w:rsidRPr="0049342A" w:rsidRDefault="00FF7784" w:rsidP="00E6298B">
      <w:pPr>
        <w:ind w:right="107"/>
        <w:jc w:val="both"/>
        <w:rPr>
          <w:b/>
          <w:bCs/>
          <w:sz w:val="24"/>
          <w:szCs w:val="24"/>
        </w:rPr>
      </w:pPr>
    </w:p>
    <w:p w14:paraId="23E3F1EC" w14:textId="77777777" w:rsidR="00FF7784" w:rsidRPr="0049342A" w:rsidRDefault="00FF7784" w:rsidP="00E6298B">
      <w:pPr>
        <w:ind w:right="107"/>
        <w:jc w:val="both"/>
        <w:rPr>
          <w:b/>
          <w:bCs/>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883ABA2" w14:textId="77777777" w:rsidR="0049342A" w:rsidRDefault="0049342A" w:rsidP="0049342A">
      <w:pPr>
        <w:rPr>
          <w:sz w:val="22"/>
          <w:szCs w:val="22"/>
        </w:rPr>
      </w:pPr>
      <w:r w:rsidRPr="00545BD5">
        <w:rPr>
          <w:sz w:val="22"/>
          <w:szCs w:val="22"/>
        </w:rPr>
        <w:t xml:space="preserve">Due to the nature of the policing, sometimes conflict can be unavoidable. When officers are attending calls, the situation can escalate at any moment. This can include physical assault with weapons, major public disorder, or verbal abuse. Central Police Training and Development Authority (2004) explains that </w:t>
      </w:r>
      <w:r>
        <w:rPr>
          <w:sz w:val="22"/>
          <w:szCs w:val="22"/>
        </w:rPr>
        <w:t xml:space="preserve">the </w:t>
      </w:r>
      <w:r w:rsidRPr="00545BD5">
        <w:rPr>
          <w:sz w:val="22"/>
          <w:szCs w:val="22"/>
        </w:rPr>
        <w:t>police response in these circumstances will likewise differ substantially. In some cases, a police presence alone may be sufficient, while in other cases, it may be required to use excessive force, such as the deployment of several officers and utilise our appointments.</w:t>
      </w:r>
      <w:r>
        <w:rPr>
          <w:sz w:val="22"/>
          <w:szCs w:val="22"/>
        </w:rPr>
        <w:t xml:space="preserve"> </w:t>
      </w:r>
      <w:r w:rsidRPr="00545BD5">
        <w:rPr>
          <w:sz w:val="22"/>
          <w:szCs w:val="22"/>
        </w:rPr>
        <w:t xml:space="preserve">It is impossible to enumerate all the options available to resolve conflicts; for instance, in some situations, doing nothing might truly be an option. </w:t>
      </w:r>
    </w:p>
    <w:p w14:paraId="2E5C3367" w14:textId="77777777" w:rsidR="0049342A" w:rsidRPr="00545BD5" w:rsidRDefault="0049342A" w:rsidP="0049342A">
      <w:pPr>
        <w:rPr>
          <w:sz w:val="22"/>
          <w:szCs w:val="22"/>
        </w:rPr>
      </w:pPr>
    </w:p>
    <w:p w14:paraId="222CD02F" w14:textId="77777777" w:rsidR="0049342A" w:rsidRDefault="0049342A" w:rsidP="0049342A">
      <w:pPr>
        <w:rPr>
          <w:sz w:val="22"/>
          <w:szCs w:val="22"/>
        </w:rPr>
      </w:pPr>
      <w:r w:rsidRPr="00545BD5">
        <w:rPr>
          <w:sz w:val="22"/>
          <w:szCs w:val="22"/>
        </w:rPr>
        <w:t xml:space="preserve">Nevertheless, every method presented is a tactical choice. In situations where the threat posed bears a low harm to others, it is less probable that a choice with a high risk of significant injury will be justified. Within my first three months of my response tutorship, I have dealt with many different situations where conflict has been present. Within this essay I will go into detail around one specific incident whereby I will critically assess the incident reflecting on any social or legislative contexts and any relevant cultural, ethnicity and language issues. I will outline the use of effective communication skills that I have utilised within the incident. Finally, I will reflect upon my incident by critically evaluate theories or models underpinning the causes of conflict within policing interventions. </w:t>
      </w:r>
    </w:p>
    <w:p w14:paraId="2C3B65C7" w14:textId="77777777" w:rsidR="0049342A" w:rsidRPr="00545BD5" w:rsidRDefault="0049342A" w:rsidP="0049342A">
      <w:pPr>
        <w:rPr>
          <w:sz w:val="22"/>
          <w:szCs w:val="22"/>
        </w:rPr>
      </w:pPr>
    </w:p>
    <w:p w14:paraId="7DBC60CD" w14:textId="77777777" w:rsidR="0049342A" w:rsidRDefault="0049342A" w:rsidP="0049342A">
      <w:pPr>
        <w:rPr>
          <w:sz w:val="22"/>
          <w:szCs w:val="22"/>
        </w:rPr>
      </w:pPr>
      <w:r w:rsidRPr="00545BD5">
        <w:rPr>
          <w:sz w:val="22"/>
          <w:szCs w:val="22"/>
        </w:rPr>
        <w:t>The incident which I will be referring</w:t>
      </w:r>
      <w:r>
        <w:rPr>
          <w:sz w:val="22"/>
          <w:szCs w:val="22"/>
        </w:rPr>
        <w:t xml:space="preserve"> to</w:t>
      </w:r>
      <w:r w:rsidRPr="00545BD5">
        <w:rPr>
          <w:sz w:val="22"/>
          <w:szCs w:val="22"/>
        </w:rPr>
        <w:t xml:space="preserve"> in this essay is based on a call which I attended whereby a call came through to the public service centre that a male had been found attempting to commit suicide by his father and consequently his father has </w:t>
      </w:r>
      <w:r>
        <w:rPr>
          <w:sz w:val="22"/>
          <w:szCs w:val="22"/>
        </w:rPr>
        <w:t>taken</w:t>
      </w:r>
      <w:r w:rsidRPr="00545BD5">
        <w:rPr>
          <w:sz w:val="22"/>
          <w:szCs w:val="22"/>
        </w:rPr>
        <w:t xml:space="preserve"> him home and the male has begun to become aggressive towards him family. The male stated that he was going to harm himself and was displaying violent behaviour however his behaviour was switching between this to calm. When officers have attended his property, the male was irate, and his behaviour was continuously changing from angry to calm. I tried to use my tactical communications with the male to try and calm him down. I attended the call with my other colleague who was a male, after chatting with the male my colleague and I quickly assessed the situation and realised that the male was responding to </w:t>
      </w:r>
      <w:r w:rsidRPr="00545BD5">
        <w:rPr>
          <w:sz w:val="22"/>
          <w:szCs w:val="22"/>
        </w:rPr>
        <w:lastRenderedPageBreak/>
        <w:t xml:space="preserve">myself better than him. He tended to respond more calmly and responsive rather than when my colleague would try and communicate with him, he became more aggressive. Consequently, I decided to take the lead and speak with the male in a calm and empathic tone. </w:t>
      </w:r>
    </w:p>
    <w:p w14:paraId="3EDA8CB0" w14:textId="77777777" w:rsidR="0049342A" w:rsidRPr="00545BD5" w:rsidRDefault="0049342A" w:rsidP="0049342A">
      <w:pPr>
        <w:rPr>
          <w:sz w:val="22"/>
          <w:szCs w:val="22"/>
        </w:rPr>
      </w:pPr>
    </w:p>
    <w:p w14:paraId="61540B49" w14:textId="77777777" w:rsidR="0049342A" w:rsidRDefault="0049342A" w:rsidP="0049342A">
      <w:pPr>
        <w:rPr>
          <w:sz w:val="22"/>
          <w:szCs w:val="22"/>
        </w:rPr>
      </w:pPr>
      <w:r w:rsidRPr="00545BD5">
        <w:rPr>
          <w:sz w:val="22"/>
          <w:szCs w:val="22"/>
        </w:rPr>
        <w:t xml:space="preserve">After conversing back and forth with the male and his family, his family informed officers that this was not the first time he had try to take his own life and that he was struggling with his mental health. We exhausted all our options to the family and decided that it would be the best course of action if the male in question came on a voluntary trip to the mental health unit for an assessment and further support and care. The male agreed and was calm and stated he was happy to come with officers. When in the van on the way to the hospital, the male became extremely aggressive and became violent and was shouting and swearing. He began ripping his t-shirt open, banging the back of the van walls, and threatening my colleague and myself. Consequently, we stopped the van and try to communicate with the male to calm him down. He pushed passed myself and began going towards my colleague. He shouted to officers that the other side of him was coming out and he could not stop it and was fearful of what this side of him is capable of. At this point, I detained the male under the section 136 of the Mental Health Act 1983 and placed the male in rear handcuffs for his own safety. </w:t>
      </w:r>
    </w:p>
    <w:p w14:paraId="7041D711" w14:textId="77777777" w:rsidR="0049342A" w:rsidRPr="00545BD5" w:rsidRDefault="0049342A" w:rsidP="0049342A">
      <w:pPr>
        <w:rPr>
          <w:sz w:val="22"/>
          <w:szCs w:val="22"/>
        </w:rPr>
      </w:pPr>
    </w:p>
    <w:p w14:paraId="28E4A86E" w14:textId="77777777" w:rsidR="0049342A" w:rsidRPr="00545BD5" w:rsidRDefault="0049342A" w:rsidP="0049342A">
      <w:pPr>
        <w:rPr>
          <w:sz w:val="22"/>
          <w:szCs w:val="22"/>
        </w:rPr>
      </w:pPr>
      <w:r w:rsidRPr="00545BD5">
        <w:rPr>
          <w:sz w:val="22"/>
          <w:szCs w:val="22"/>
        </w:rPr>
        <w:t>Within England and Wales mental health is a pertinent issue which is affecting many males and females ranging from all ages. Specially, with this incident the subject was a younger male aged between 20-years old to 30-years old. Mens mental health is a wide social issue as there is a great deal of stigma attached to this issue. Mental Health UK (202</w:t>
      </w:r>
      <w:r>
        <w:rPr>
          <w:sz w:val="22"/>
          <w:szCs w:val="22"/>
        </w:rPr>
        <w:t>3</w:t>
      </w:r>
      <w:r w:rsidRPr="00545BD5">
        <w:rPr>
          <w:sz w:val="22"/>
          <w:szCs w:val="22"/>
        </w:rPr>
        <w:t xml:space="preserve">) conducted research </w:t>
      </w:r>
      <w:r>
        <w:rPr>
          <w:sz w:val="22"/>
          <w:szCs w:val="22"/>
        </w:rPr>
        <w:t>on</w:t>
      </w:r>
      <w:r w:rsidRPr="00545BD5">
        <w:rPr>
          <w:sz w:val="22"/>
          <w:szCs w:val="22"/>
        </w:rPr>
        <w:t xml:space="preserve"> statistics of men experiencing mental health disorders. It found that approximately 75% of deaths by suicide are males, and that males are around three times more likely to die by suicide than women. When in comparison to the statistical evidence of how many men speak up and try to get support for themselves, only around 36% of all NHS referrals are psychological therapies are for men, this highlights the fact that men are less likely to seek help for their mental health. The Mental Health Foundation (202</w:t>
      </w:r>
      <w:r>
        <w:rPr>
          <w:sz w:val="22"/>
          <w:szCs w:val="22"/>
        </w:rPr>
        <w:t>1</w:t>
      </w:r>
      <w:r w:rsidRPr="00545BD5">
        <w:rPr>
          <w:sz w:val="22"/>
          <w:szCs w:val="22"/>
        </w:rPr>
        <w:t>) researched into men’s mental health and discovered that men are less likely than women to talk about or get help for their mental health issues, which is partly due to societal expectations and established gender roles</w:t>
      </w:r>
      <w:r>
        <w:rPr>
          <w:sz w:val="22"/>
          <w:szCs w:val="22"/>
        </w:rPr>
        <w:t>.</w:t>
      </w:r>
    </w:p>
    <w:p w14:paraId="671E442C" w14:textId="77777777" w:rsidR="0049342A" w:rsidRPr="00545BD5" w:rsidRDefault="0049342A" w:rsidP="0049342A">
      <w:pPr>
        <w:rPr>
          <w:sz w:val="22"/>
          <w:szCs w:val="22"/>
        </w:rPr>
      </w:pPr>
    </w:p>
    <w:p w14:paraId="0F2A3F61" w14:textId="77777777" w:rsidR="0049342A" w:rsidRDefault="0049342A" w:rsidP="0049342A">
      <w:pPr>
        <w:spacing w:line="252" w:lineRule="auto"/>
      </w:pPr>
      <w:r w:rsidRPr="00545BD5">
        <w:rPr>
          <w:sz w:val="22"/>
          <w:szCs w:val="22"/>
        </w:rPr>
        <w:t>When understanding the legislative context of this incident</w:t>
      </w:r>
      <w:r>
        <w:t>,</w:t>
      </w:r>
      <w:r w:rsidRPr="00545BD5">
        <w:rPr>
          <w:sz w:val="22"/>
          <w:szCs w:val="22"/>
        </w:rPr>
        <w:t xml:space="preserve"> I exercised my powers in terms that I used force upon the male through placing him handcuffs at the rear. When utilising police powers, you must be able to justify the use of force which you have used. A mnemonic which is often used and followed by in policing is JPLANE. College of policing (20</w:t>
      </w:r>
      <w:r>
        <w:rPr>
          <w:sz w:val="22"/>
          <w:szCs w:val="22"/>
        </w:rPr>
        <w:t>16</w:t>
      </w:r>
      <w:r w:rsidRPr="00545BD5">
        <w:rPr>
          <w:sz w:val="22"/>
          <w:szCs w:val="22"/>
        </w:rPr>
        <w:t xml:space="preserve">) explains within the national decision-making model you must be able to justify your actions hence why the mnemonic JPLANE was introduced, which stands for justify, proportionate, legal, accountable, necessity and ethical. In relation to this incident, due to the behaviour displayed by the male it is was justifiable to use force as the male was scared of the other version of himself, which was going to come out consequently, I used force by handcuffing him to protect himself and my colleague and </w:t>
      </w:r>
      <w:proofErr w:type="gramStart"/>
      <w:r w:rsidRPr="00545BD5">
        <w:rPr>
          <w:sz w:val="22"/>
          <w:szCs w:val="22"/>
        </w:rPr>
        <w:t>I.</w:t>
      </w:r>
      <w:proofErr w:type="gramEnd"/>
      <w:r w:rsidRPr="00545BD5">
        <w:rPr>
          <w:sz w:val="22"/>
          <w:szCs w:val="22"/>
        </w:rPr>
        <w:t xml:space="preserve"> In every situation, the response must be commensurate with the threat. The least amount of force necessary must be applied in order to accomplish the legal goal. There was an exhaustive list of options we had which we could have used with this male, we began by not handcuffing and taking him on a voluntary basis to the hospital as his behaviour was calm when leaving his home address. By us taking him without being handcuffed was proportionate to his behaviour</w:t>
      </w:r>
      <w:r>
        <w:t xml:space="preserve"> at the time</w:t>
      </w:r>
      <w:r w:rsidRPr="00545BD5">
        <w:rPr>
          <w:sz w:val="22"/>
          <w:szCs w:val="22"/>
        </w:rPr>
        <w:t>,</w:t>
      </w:r>
      <w:r>
        <w:t xml:space="preserve"> however</w:t>
      </w:r>
      <w:r w:rsidRPr="00545BD5">
        <w:rPr>
          <w:sz w:val="22"/>
          <w:szCs w:val="22"/>
        </w:rPr>
        <w:t xml:space="preserve"> as he became more aggressive </w:t>
      </w:r>
      <w:r>
        <w:t xml:space="preserve">and displaying threatening behaviour the level of force used initially was no longer proportionate and I needed to detain the male for the safety of all of us, my colleague, the male and </w:t>
      </w:r>
      <w:proofErr w:type="gramStart"/>
      <w:r>
        <w:t>I.</w:t>
      </w:r>
      <w:proofErr w:type="gramEnd"/>
    </w:p>
    <w:p w14:paraId="62CE1539" w14:textId="77777777" w:rsidR="0049342A" w:rsidRDefault="0049342A" w:rsidP="0049342A">
      <w:pPr>
        <w:spacing w:line="252" w:lineRule="auto"/>
      </w:pPr>
    </w:p>
    <w:p w14:paraId="17111343" w14:textId="77777777" w:rsidR="0049342A" w:rsidRDefault="0049342A" w:rsidP="0049342A">
      <w:pPr>
        <w:spacing w:line="252" w:lineRule="auto"/>
      </w:pPr>
      <w:r>
        <w:t xml:space="preserve">Having a great understanding of your legal powers as an officer ensures that when you are exercising them you are certain that you are abiding by the legality of them. For instance, when I placed the male into handcuffs, College of Policing (2020) states that although it is not advised for individuals who suffer with mental health should be restrained, it is stated that it is allowed if it is necessary. In this case, it was as the male was begging to be place in handcuffs as he was fearful of what the other version of himself was going to do. </w:t>
      </w:r>
    </w:p>
    <w:p w14:paraId="051CA5DE" w14:textId="77777777" w:rsidR="0049342A" w:rsidRDefault="0049342A" w:rsidP="0049342A">
      <w:pPr>
        <w:spacing w:line="252" w:lineRule="auto"/>
      </w:pPr>
    </w:p>
    <w:p w14:paraId="3713F5CA" w14:textId="77777777" w:rsidR="0049342A" w:rsidRDefault="0049342A" w:rsidP="0049342A">
      <w:pPr>
        <w:spacing w:line="252" w:lineRule="auto"/>
      </w:pPr>
      <w:r>
        <w:t xml:space="preserve">Using force and ensuring you can ‘JPLANE’ it, you must be held accountable for your decisions. As mentioned, the national decision-making model is used frequently by officers to ensure all decisions are correct. In this incident, I was accountable for my actions as I knew I was making them in the interest of the male, every decision I made I did to ensure the safety of that male was present and that the male was able to access the best support he could receive by taking him to the mental health crisis team where he could access support from medical professionals. In addition, when understanding the next section on whether the use of force was necessary it has been highlighted throughout the state of the male’s mental health and the support, he needed consequently the decision to use force on the male was necessary to protect himself against the version of himself he was so fearful of. </w:t>
      </w:r>
    </w:p>
    <w:p w14:paraId="13C90C72" w14:textId="77777777" w:rsidR="0049342A" w:rsidRDefault="0049342A" w:rsidP="0049342A">
      <w:pPr>
        <w:spacing w:line="252" w:lineRule="auto"/>
      </w:pPr>
    </w:p>
    <w:p w14:paraId="22EF1E86" w14:textId="77777777" w:rsidR="0049342A" w:rsidRDefault="0049342A" w:rsidP="0049342A">
      <w:pPr>
        <w:spacing w:line="252" w:lineRule="auto"/>
      </w:pPr>
      <w:r>
        <w:t xml:space="preserve">Finally, the last section of the mnemonic is ethical. This is the most crucial part when it comes to mental health calls. As the person you are detaining and using force against is so vulnerable it must be ensured that the level of force is ethical as the person at the time is not in sound mind. It is imperative to treat them with respect and not treat them as if they are a criminal. College of Policing (2020) explains that it is imperative to explain the detention to the person and avoid using criminalising terminology such as ‘arrested’. Officers must ensure they are being transparent with the individual that they have to come with the police as we have a concern for their wellbeing, and that they do not have a choice. This may escalate a person behaviour by causing more distress, so it is vital to constantly keep in mind the tone of your voice and reassure the individual </w:t>
      </w:r>
      <w:proofErr w:type="spellStart"/>
      <w:r>
        <w:t>its</w:t>
      </w:r>
      <w:proofErr w:type="spellEnd"/>
      <w:r>
        <w:t xml:space="preserve"> in their best interest. </w:t>
      </w:r>
    </w:p>
    <w:p w14:paraId="4A72BB7E" w14:textId="77777777" w:rsidR="0049342A" w:rsidRDefault="0049342A" w:rsidP="0049342A">
      <w:pPr>
        <w:spacing w:line="252" w:lineRule="auto"/>
      </w:pPr>
    </w:p>
    <w:p w14:paraId="2E8FAF2F" w14:textId="77777777" w:rsidR="0049342A" w:rsidRDefault="0049342A" w:rsidP="0049342A">
      <w:pPr>
        <w:spacing w:line="252" w:lineRule="auto"/>
        <w:rPr>
          <w:sz w:val="22"/>
          <w:szCs w:val="22"/>
        </w:rPr>
      </w:pPr>
      <w:r>
        <w:t xml:space="preserve">When reflecting on this incident, I will use the 5-step appeal to critically evaluate my decision-making process and how I dealt with the incident. The 5-step appeal is a model which I learnt of my officer safety training within training school. It is a great model to understand conflict management skills and how to utilise them in situations. The College of Policing </w:t>
      </w:r>
      <w:r>
        <w:rPr>
          <w:sz w:val="22"/>
          <w:szCs w:val="22"/>
        </w:rPr>
        <w:t>(2023) explains the model suggesting that it provides officers with an effective way of dealing with conflict situations and allowing the person in question to comply with their requests. The first stage is the simple appeal, this is where you simply ask the person in question to comply with your request. When reflecting on my incident, in the initial stage of speaking to the male we simply asked him if he had ever been to the mental health crisis team before and whether this would be something he would consider. After conversing he revealed that he had been before however he did not find that they provided him with any support when he visited last and therefore did not want to go again. This is when I decided to refer to the reasoned appeal the second stage. This looks at explaining why the request has been made. This tries make the person in question understand the need for the request and gives them an explanation. In the incident I have been referring to, I stated that he had just previously tried to take his own life and that there was support out there to help him. After we spoke, he stated the reason he didn’t feel supported from the crisis team before was because he went in voluntary and after waiting hours he left. I explained that although it may be a lengthy process, the individuals working in the crisis team are professionals and they are able to support.</w:t>
      </w:r>
    </w:p>
    <w:p w14:paraId="594072D1" w14:textId="77777777" w:rsidR="0049342A" w:rsidRDefault="0049342A" w:rsidP="0049342A">
      <w:pPr>
        <w:spacing w:line="252" w:lineRule="auto"/>
        <w:rPr>
          <w:sz w:val="22"/>
          <w:szCs w:val="22"/>
        </w:rPr>
      </w:pPr>
    </w:p>
    <w:p w14:paraId="1881A67A" w14:textId="77777777" w:rsidR="0049342A" w:rsidRDefault="0049342A" w:rsidP="0049342A">
      <w:pPr>
        <w:spacing w:line="252" w:lineRule="auto"/>
        <w:rPr>
          <w:sz w:val="22"/>
          <w:szCs w:val="22"/>
        </w:rPr>
      </w:pPr>
      <w:r>
        <w:rPr>
          <w:sz w:val="22"/>
          <w:szCs w:val="22"/>
        </w:rPr>
        <w:t>The third stage and which was the successful stage initially was the personal appeal. This is the point where you remind the person what they may be jeopardising. In this stage, due to the sensitivity of the call I took a light approach but after speaking to the male and him revealing he was a father, I used this to help him. I stated that he needed to get support not only for himself but his children’s sake. Allowing him to release that there were people who cared and loved for him and who would want him to get support by mental health crisis team.</w:t>
      </w:r>
    </w:p>
    <w:p w14:paraId="40DC5509" w14:textId="77777777" w:rsidR="0049342A" w:rsidRDefault="0049342A" w:rsidP="0049342A">
      <w:pPr>
        <w:spacing w:line="252" w:lineRule="auto"/>
        <w:rPr>
          <w:sz w:val="22"/>
          <w:szCs w:val="22"/>
        </w:rPr>
      </w:pPr>
    </w:p>
    <w:p w14:paraId="5FB71561" w14:textId="77777777" w:rsidR="0049342A" w:rsidRDefault="0049342A" w:rsidP="0049342A">
      <w:pPr>
        <w:spacing w:line="252" w:lineRule="auto"/>
        <w:rPr>
          <w:sz w:val="22"/>
          <w:szCs w:val="22"/>
        </w:rPr>
      </w:pPr>
      <w:r>
        <w:rPr>
          <w:sz w:val="22"/>
          <w:szCs w:val="22"/>
        </w:rPr>
        <w:t>At this point the male was compliant and calm and was happy to attend on a voluntary basis. The fourth stage is the final appeal to the person. Although I believed he was compliant and ready to come with us, I utilised this due to the sensitivity of the call. Usually, this stage is where you tell the person what is required and use a phrase to the effect of ‘is there anything I can reasonably do to make you cooperate with me?’. At this point, I reworded to state is there anything else I can reasonably do to ensure you continually cooperate with me?’ This allowed the male to feel supported and empowered that it was his decision, and we were there to simply support him.</w:t>
      </w:r>
    </w:p>
    <w:p w14:paraId="0DBC25A6" w14:textId="77777777" w:rsidR="0049342A" w:rsidRDefault="0049342A" w:rsidP="0049342A">
      <w:pPr>
        <w:spacing w:line="252" w:lineRule="auto"/>
        <w:rPr>
          <w:sz w:val="22"/>
          <w:szCs w:val="22"/>
        </w:rPr>
      </w:pPr>
    </w:p>
    <w:p w14:paraId="05FD0B01" w14:textId="77777777" w:rsidR="0049342A" w:rsidRPr="00BE66DA" w:rsidRDefault="0049342A" w:rsidP="0049342A">
      <w:pPr>
        <w:spacing w:line="252" w:lineRule="auto"/>
        <w:rPr>
          <w:sz w:val="22"/>
          <w:szCs w:val="22"/>
        </w:rPr>
      </w:pPr>
      <w:r>
        <w:rPr>
          <w:sz w:val="22"/>
          <w:szCs w:val="22"/>
        </w:rPr>
        <w:t xml:space="preserve">To conclude, as on the way to the hospital the male behaviour changed dramatically which I have previously explained the final appeal had to be utilised. This is where reasonable force may be the only option left, which in this case it was. Due to the male aggressive behaviour and fear of what he was not in control of this was our last resort and action to use force for his personal safety. </w:t>
      </w:r>
    </w:p>
    <w:p w14:paraId="579BD398" w14:textId="77777777" w:rsidR="0049342A" w:rsidRPr="0049342A" w:rsidRDefault="0049342A" w:rsidP="0049342A">
      <w:pPr>
        <w:rPr>
          <w:b/>
          <w:bCs/>
        </w:rPr>
      </w:pPr>
    </w:p>
    <w:p w14:paraId="61A5CE09" w14:textId="0D17B829" w:rsidR="0049342A" w:rsidRPr="0049342A" w:rsidRDefault="0049342A" w:rsidP="0049342A">
      <w:pPr>
        <w:rPr>
          <w:b/>
          <w:bCs/>
        </w:rPr>
      </w:pPr>
      <w:r w:rsidRPr="0049342A">
        <w:rPr>
          <w:b/>
          <w:bCs/>
        </w:rPr>
        <w:t>Word count: 2162</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3C68184E" w14:textId="77777777" w:rsidR="0049342A" w:rsidRPr="00184ADD" w:rsidRDefault="0049342A" w:rsidP="0049342A">
      <w:r w:rsidRPr="00184ADD">
        <w:t>Historically, South Wales Police has been scrutinised for their poor victim support. Within recent years South Wales Police has worked with the crime commissioner to implement different strategies to improve how victims are treated. A key strategy which has been developed as a joint strategy between the police and crime commissioner is the ‘Supporting Victims and Witnesses’. Police and Crime Commissioner (2021) aim is to ensure that victims feel empowered and confident to report crime and feel that they will be supported and updated throughout the investigation. South Wales Police now strives to be a victim-led organisation where the needs of the victims of crime at the heart of policing in South Wales.</w:t>
      </w:r>
    </w:p>
    <w:p w14:paraId="00793717" w14:textId="77777777" w:rsidR="0049342A" w:rsidRPr="00184ADD" w:rsidRDefault="0049342A" w:rsidP="0049342A"/>
    <w:p w14:paraId="45431D29" w14:textId="77777777" w:rsidR="0049342A" w:rsidRPr="00184ADD" w:rsidRDefault="0049342A" w:rsidP="0049342A">
      <w:r w:rsidRPr="00184ADD">
        <w:t xml:space="preserve">Throughout this essay, I will utilise the </w:t>
      </w:r>
      <w:proofErr w:type="spellStart"/>
      <w:r w:rsidRPr="00184ADD">
        <w:t>Borton’s</w:t>
      </w:r>
      <w:proofErr w:type="spellEnd"/>
      <w:r w:rsidRPr="00184ADD">
        <w:t xml:space="preserve"> reflective theory to review how I interacted with the victim. </w:t>
      </w:r>
      <w:proofErr w:type="spellStart"/>
      <w:r w:rsidRPr="00184ADD">
        <w:t>Borton</w:t>
      </w:r>
      <w:proofErr w:type="spellEnd"/>
      <w:r w:rsidRPr="00184ADD">
        <w:t xml:space="preserve"> (1970) the model is simple reflective framework which is the method of ‘What, So What, What Now?’. Due to the simplicity of the framework, it makes it easy to adapt to different incidents, therefore I believe it is always a good tool to use when reflecting on calls and incidents I have been to and how I can improve moving forward. The first section, ‘What’, simply looks at what has happened, in relation to utilising this to reflect on a call it is a brief summary of what happened at the call. The next section is ‘So what?’ this is the analysis of the reflection, focusing on what was the outcome, what was the learning objectives and what was important. The final section is ‘What now?’ this is the most significant sections of the reflection. This section focuses on the next stages, how going forward will you change your future practice based on the learning experiences within the current situation. </w:t>
      </w:r>
    </w:p>
    <w:p w14:paraId="3AC28364" w14:textId="77777777" w:rsidR="0049342A" w:rsidRPr="00184ADD" w:rsidRDefault="0049342A" w:rsidP="0049342A"/>
    <w:p w14:paraId="53375BEF" w14:textId="77777777" w:rsidR="0049342A" w:rsidRPr="00184ADD" w:rsidRDefault="0049342A" w:rsidP="0049342A">
      <w:r w:rsidRPr="00184ADD">
        <w:t xml:space="preserve">As per the </w:t>
      </w:r>
      <w:proofErr w:type="spellStart"/>
      <w:r w:rsidRPr="00184ADD">
        <w:t>Borton’s</w:t>
      </w:r>
      <w:proofErr w:type="spellEnd"/>
      <w:r w:rsidRPr="00184ADD">
        <w:t xml:space="preserve"> model I will outline what has happened withing the offence. The offence reported is sextortion, the Metropolitan Police (2023) defines ‘Sextortion’ is a form of blackmail. Threats to release explicit text, images, or videos about someone are involved. This could be done to demand money or coerce the victim into doing something they do not want to. Often, the victims are not informed or given consent before photos or videos are taken. Victims of sextortion are often targeted through dating apps, social media, and webcams. It is likely that the criminals exploiting these victims are using fake identity to befriend them online and then consequently threaten to send images to your family and friends. </w:t>
      </w:r>
    </w:p>
    <w:p w14:paraId="0DCEBA0B" w14:textId="77777777" w:rsidR="0049342A" w:rsidRPr="00184ADD" w:rsidRDefault="0049342A" w:rsidP="0049342A"/>
    <w:p w14:paraId="4EC3DFC8" w14:textId="77777777" w:rsidR="0049342A" w:rsidRPr="00184ADD" w:rsidRDefault="0049342A" w:rsidP="0049342A">
      <w:r w:rsidRPr="00184ADD">
        <w:t xml:space="preserve">Officers have attended the property where it had been reported that a 14-year-old boy had disclosed that he had been a victim of sextortion. In the early hours on Sunday morning the young male had received a </w:t>
      </w:r>
      <w:r w:rsidRPr="00184ADD">
        <w:lastRenderedPageBreak/>
        <w:t>message on a social media app which is designed to meet and socialise with people of the same age. He received a message from an account which stated she was a female who was 14-years old. The messaging continued through early hours of the morning which quickly turned sexual, where the female asked the male to send explicit photos of himself. He sent three different explicit images, and later the female stated that if he did not send over £100 immediately, she would send these images over all of his social media friends. The images also had the words “rapist”. The male was 14-year-old, so he had to have an appropriate adult with him which was his parents. When we spoke to him this was uncomfortable for him due to the nature of the conversation he had with the female. We had to stop for breaks often as the male was clearly distressed and felt overwhelmed.</w:t>
      </w:r>
    </w:p>
    <w:p w14:paraId="4B6CE6CE" w14:textId="77777777" w:rsidR="0049342A" w:rsidRPr="00184ADD" w:rsidRDefault="0049342A" w:rsidP="0049342A"/>
    <w:p w14:paraId="2BDF3CF0" w14:textId="77777777" w:rsidR="0049342A" w:rsidRPr="00184ADD" w:rsidRDefault="0049342A" w:rsidP="0049342A">
      <w:r w:rsidRPr="00184ADD">
        <w:t xml:space="preserve">Consequently, when discussing options with the reporting person, he stated that he was extremely anxious about making a formal complaint due to the idea of going to court. He felt that the process was overwhelming and was not sure whether he would be able to look at the suspect. We reassured him that there were special measures that can be put in place. </w:t>
      </w:r>
    </w:p>
    <w:p w14:paraId="2E317D55" w14:textId="77777777" w:rsidR="0049342A" w:rsidRPr="00184ADD" w:rsidRDefault="0049342A" w:rsidP="0049342A"/>
    <w:p w14:paraId="3BA1FDEC" w14:textId="77777777" w:rsidR="0049342A" w:rsidRPr="00184ADD" w:rsidRDefault="0049342A" w:rsidP="0049342A">
      <w:r w:rsidRPr="00184ADD">
        <w:t xml:space="preserve">In April 2021 the new Victims’ Code came into force which outlined the victims right. College of Policing (2023) states that the new victims’ code </w:t>
      </w:r>
    </w:p>
    <w:p w14:paraId="50970A9E" w14:textId="77777777" w:rsidR="0049342A" w:rsidRPr="00184ADD" w:rsidRDefault="0049342A" w:rsidP="0049342A">
      <w:r w:rsidRPr="00184ADD">
        <w:t xml:space="preserve">The Code outlines the services and requirements that organisations must offer to victims of crime; these are codified in 12 rights. There are enhanced rights which are available for additional support for victims who are deemed as vulnerable, persistently targeted or victims of the most serious crime. When relating the victims’ code of practice to this incident it was imperative to ensure that the victim was able to understand and be understood. </w:t>
      </w:r>
    </w:p>
    <w:p w14:paraId="4D7F3EF7" w14:textId="77777777" w:rsidR="0049342A" w:rsidRPr="00184ADD" w:rsidRDefault="0049342A" w:rsidP="0049342A"/>
    <w:p w14:paraId="259F7554" w14:textId="77777777" w:rsidR="0049342A" w:rsidRPr="00184ADD" w:rsidRDefault="0049342A" w:rsidP="0049342A">
      <w:r w:rsidRPr="00184ADD">
        <w:t xml:space="preserve">This is the first right enshrined into victim’s code of practice. It was important to me as the attending officer to ensure that the victim could understand me when explaining the process of reporting the incident and if he decided to go ahead with making a formal complaint, he understood the court process which may follow. In all incidents I avoid using jargon and abbreviations to minimise confusion or miscommunication, and I speak in plain English which is easy to understand. Due to the victims’ age when communicating with him I implemented an extra measure which was having an appropriate adult present. The Police and Criminal Evidence Act (1984) set out principles and safeguarding measure for policing in England and Wales, one which included the role of an appropriate adult. It defines the role of an appropriate adult in code C 1.7 as “to safeguard the rights, entitlements and welfare of juveniles and vulnerable persons to whom the provisions of this and any other Code of Practice apply”. </w:t>
      </w:r>
    </w:p>
    <w:p w14:paraId="7164EB0F" w14:textId="77777777" w:rsidR="0049342A" w:rsidRPr="00184ADD" w:rsidRDefault="0049342A" w:rsidP="0049342A"/>
    <w:p w14:paraId="479A8C98" w14:textId="77777777" w:rsidR="0049342A" w:rsidRPr="00184ADD" w:rsidRDefault="0049342A" w:rsidP="0049342A">
      <w:r w:rsidRPr="00184ADD">
        <w:t xml:space="preserve">An appropriate adult is there to reduce the risk of miscarriage of justice due to the fact the evidence is being obtained from vulnerable individuals, therefore because of the vulnerability there can led to unjust or unsafe convictions. Within the victims’ address, his parents were present, so his father acted as the appropriate adult. </w:t>
      </w:r>
    </w:p>
    <w:p w14:paraId="0F107DA9" w14:textId="77777777" w:rsidR="0049342A" w:rsidRPr="00184ADD" w:rsidRDefault="0049342A" w:rsidP="0049342A">
      <w:r w:rsidRPr="00184ADD">
        <w:t xml:space="preserve">Due to the fact the individual in the incident was under 18-years-old and has been a victim of such an offence, a public protection notice should be put into place. His Majesty Inspectorate of Constabulary and Fire &amp; Rescue (2023) defines a public protection notice as an information-sharing document which records concern regarding an adults or child’s welfare and safeguarding. These forms are shared with partner agencies to inform a multi-agency response. When a child is at risk it is imperative to ensure that they are supported correctly, not just from a policing point but from all different agencies so the child can be supported from all aspects. </w:t>
      </w:r>
    </w:p>
    <w:p w14:paraId="06B17917" w14:textId="77777777" w:rsidR="0049342A" w:rsidRPr="00184ADD" w:rsidRDefault="0049342A" w:rsidP="0049342A">
      <w:r w:rsidRPr="00184ADD">
        <w:t xml:space="preserve">Partnership working is vital in policing due to the complexity of cases, some require specialist in different fields such as social services with partnership working the police are able to rely on certain agencies to provide support and guidance in specific cases. McCarthy and O’Neill (2014) conducted research on the police and partnership working, it stated that since the introduction of the Crime and Disorder Act (1998) which was an act implemented to establish partnership working between the police and different community agencies within England and Wales it has become a key part of everyday policing. One of the studies looked discussed the benefits of partnership working one direct quote “I think we realised as the police that we can’t solve all the problems ourselves. You can’t deal with one set of issues, whether an adult or child, if you’re not actually dealing with the other issues which they’ve got as well.” McCarthy and O’Neill (2014). Consequently, while reflecting on this incident safeguarding measures and victim support needs to be implemented which police alone cannot provide and need partnership working to help support the victim. The victim was extremely anxious about the idea of making a formal compliant and writing a statement in fear that we would have to go to court. I reassured him that there were special measures that we have in place in South Wales Police that can support him throughout the court system. I explained the measurements which I believed would be appropriate for him, </w:t>
      </w:r>
      <w:r>
        <w:t xml:space="preserve">Williams (2023) </w:t>
      </w:r>
      <w:r w:rsidRPr="00184ADD">
        <w:t xml:space="preserve">explains that evidence can be visually recorded evidence, and this can be played at trial as main evidence instead of reading out their statement. The victim exclaimed that he was </w:t>
      </w:r>
      <w:r w:rsidRPr="00184ADD">
        <w:lastRenderedPageBreak/>
        <w:t xml:space="preserve">particularly nervous about giving evidence in court therefore it was important to reassure him he was able to give evidence via a TV link. This means that the victim does not have to see the judge, defendant, or the jury. Another measure which would be appropriate is giving evidence in private, it might be that the victim may know the defendant in this incident, and he make feel worried or frightened when giving evidence, members of the public might not be allowed into the courtroom when giving evidence. </w:t>
      </w:r>
    </w:p>
    <w:p w14:paraId="617F1FC6" w14:textId="77777777" w:rsidR="0049342A" w:rsidRPr="00184ADD" w:rsidRDefault="0049342A" w:rsidP="0049342A"/>
    <w:p w14:paraId="64F2E683" w14:textId="77777777" w:rsidR="0049342A" w:rsidRPr="00184ADD" w:rsidRDefault="0049342A" w:rsidP="0049342A">
      <w:r w:rsidRPr="00184ADD">
        <w:t xml:space="preserve">To conclude, the final section of </w:t>
      </w:r>
      <w:proofErr w:type="spellStart"/>
      <w:r w:rsidRPr="00184ADD">
        <w:t>Borton’s</w:t>
      </w:r>
      <w:proofErr w:type="spellEnd"/>
      <w:r w:rsidRPr="00184ADD">
        <w:t xml:space="preserve"> model looks at reflecting on what you’ve learnt from this experience and how you can change for future practice. Dealing with this incident was a great learning experience as it allowed me to understand the importance of safeguarding and supporting a vulnerable victim. As I have previously stated, South Wales Police is a victim-led organisation consequently when dealing with incidents where the victim is vulnerable in this case due to the age of the victim, it is important to ensure that all safeguarding measures are implemented. Throughout the incident, I have ensured that I have linked in with 3</w:t>
      </w:r>
      <w:r w:rsidRPr="00184ADD">
        <w:rPr>
          <w:vertAlign w:val="superscript"/>
        </w:rPr>
        <w:t>rd</w:t>
      </w:r>
      <w:r w:rsidRPr="00184ADD">
        <w:t xml:space="preserve"> party agencies to seek additional support, in alongside. </w:t>
      </w:r>
    </w:p>
    <w:p w14:paraId="55822BE5" w14:textId="77777777" w:rsidR="0049342A" w:rsidRPr="00184ADD" w:rsidRDefault="0049342A" w:rsidP="0049342A"/>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62E9F4A7" w:rsidR="00025650" w:rsidRPr="0049342A" w:rsidRDefault="0049342A" w:rsidP="00E6298B">
      <w:pPr>
        <w:ind w:right="107"/>
        <w:jc w:val="both"/>
        <w:rPr>
          <w:b/>
          <w:bCs/>
          <w:sz w:val="24"/>
          <w:szCs w:val="24"/>
        </w:rPr>
      </w:pPr>
      <w:r w:rsidRPr="0049342A">
        <w:rPr>
          <w:b/>
          <w:bCs/>
          <w:sz w:val="24"/>
          <w:szCs w:val="24"/>
        </w:rPr>
        <w:t>Word count: 1576</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0858A57C" w14:textId="77777777" w:rsidR="0049342A" w:rsidRDefault="0049342A" w:rsidP="00E6298B">
      <w:pPr>
        <w:ind w:right="107"/>
        <w:jc w:val="both"/>
        <w:rPr>
          <w:b/>
          <w:sz w:val="24"/>
          <w:szCs w:val="24"/>
        </w:rPr>
      </w:pPr>
    </w:p>
    <w:p w14:paraId="46F5EDD9" w14:textId="77777777" w:rsidR="0049342A" w:rsidRDefault="0049342A" w:rsidP="0049342A">
      <w:r>
        <w:t xml:space="preserve">Everyday policing is based on decision making and adapting to different circumstances. There are numerous factors that can influence decision making such as past experiences, cognitive biases, age, and individual differences. Flanagan (2008) conducted a review of policing which focused on police decision making, he exclaimed the need for and importance of a policing decision model. He stated that in order to reach the highest levels of trust and confidence in policing, police officers and police staff will need to exercise greater professional judgement, take higher risks in their decision-making, and utilise discretion. </w:t>
      </w:r>
    </w:p>
    <w:p w14:paraId="63B26B9B" w14:textId="77777777" w:rsidR="0049342A" w:rsidRDefault="0049342A" w:rsidP="0049342A"/>
    <w:p w14:paraId="4ED707FA" w14:textId="77777777" w:rsidR="0049342A" w:rsidRDefault="0049342A" w:rsidP="0049342A">
      <w:r>
        <w:t>Consequently, the National Decision Model (NDM) has been established which is a key model in policing. In every incident that police officers attend they utilise the NDM and evaluate the risk and adapt to individual incidents.</w:t>
      </w:r>
    </w:p>
    <w:p w14:paraId="2A59E687" w14:textId="77777777" w:rsidR="0049342A" w:rsidRDefault="0049342A" w:rsidP="0049342A"/>
    <w:p w14:paraId="55ED8150" w14:textId="77777777" w:rsidR="0049342A" w:rsidRDefault="0049342A" w:rsidP="0049342A">
      <w:r>
        <w:t xml:space="preserve">Within this essay, I will use the national decision-making model and the code of ethics to review how it impacted upon my decision making and use of discretion with the investigation. In addition, I will explain and critically review my responsibilities regarding the provision of Criminal Procedure and Investigation Act (1996) when conducting this investigation. </w:t>
      </w:r>
    </w:p>
    <w:p w14:paraId="1386C3B7" w14:textId="77777777" w:rsidR="0049342A" w:rsidRDefault="0049342A" w:rsidP="0049342A"/>
    <w:p w14:paraId="340EFB4E" w14:textId="77777777" w:rsidR="0049342A" w:rsidRDefault="0049342A" w:rsidP="0049342A">
      <w:r>
        <w:t xml:space="preserve">Recently I have attended a call where a male has been assaulted on school premises by two other school pupils. The circumstances of the call include that the victim has walked out of school and when he has stopped by the school car park, two pupils who are known to him have assaulted him punching him several times to the body and face. Consequently, the victim has occasioned a broken nose, fractured eye socket and soft tissue facial injuries. The two males were subsequently arrested for GBH assault. </w:t>
      </w:r>
    </w:p>
    <w:p w14:paraId="3DCB9F2D" w14:textId="77777777" w:rsidR="0049342A" w:rsidRDefault="0049342A" w:rsidP="0049342A"/>
    <w:p w14:paraId="47A651E5" w14:textId="77777777" w:rsidR="0049342A" w:rsidRDefault="0049342A" w:rsidP="0049342A">
      <w:r>
        <w:t xml:space="preserve">When reflecting on the incident, I was attached to the call initially with another colleague. As I was one of the first officers to attend the call, I became the officer in the case. Therefore, I was able to work on the case from the initial call throughout. Within the force, calls are graded on their urgency and the severity of the call. This call came from as a G2, which means officers would have to respond not with immediate response however within 20 minutes which we were able to do. After the call over the radio, I began thinking about how I can utilise the NDM regarding this call, as I do with every call. College of Policing (2023) eludes that the first stage </w:t>
      </w:r>
      <w:r>
        <w:lastRenderedPageBreak/>
        <w:t xml:space="preserve">of the NDM is where officers gather information and intelligence. This is an imperative stage as it allows officers to build a picture of what has happened, it allows the decision maker to define the situation. The public service centre (PSC) who are the operators that answer the initial 999 calls made a call over the radio requesting units to attend the call. </w:t>
      </w:r>
    </w:p>
    <w:p w14:paraId="52A0A225" w14:textId="77777777" w:rsidR="0049342A" w:rsidRDefault="0049342A" w:rsidP="0049342A"/>
    <w:p w14:paraId="77794B1E" w14:textId="77777777" w:rsidR="0049342A" w:rsidRDefault="0049342A" w:rsidP="0049342A">
      <w:r>
        <w:t>Within the first stage of the NDM, I requested more information from the PSC regarding the call to clarify the matters relating to the initial information and intelligence. I asked how severe the injuries were, what was the condition of the young male and whether ambulance was informed. In this stage, it is imperative to understand what is happening? What do I know so far? What do I not know? And finally, what further information do I want/ need at this moment. The initial stage of gathering information and intelligence is imperative for any investigation</w:t>
      </w:r>
      <w:r w:rsidRPr="00155326">
        <w:t xml:space="preserve"> </w:t>
      </w:r>
      <w:r>
        <w:t xml:space="preserve">as it allows officers to understand what is happening and what the best course of action is appropriate for the offence. This time period is referred to as the ‘golden hour’ in investigations. </w:t>
      </w:r>
      <w:proofErr w:type="spellStart"/>
      <w:r>
        <w:t>Roycroft</w:t>
      </w:r>
      <w:proofErr w:type="spellEnd"/>
      <w:r>
        <w:t xml:space="preserve"> (2019) discusses the importance of decision making in police and the use of golden hour tactics. The golden hour in policing refers to the</w:t>
      </w:r>
      <w:r w:rsidRPr="001F40F8">
        <w:t xml:space="preserve"> action taken as soon as a crime is reported </w:t>
      </w:r>
      <w:r>
        <w:t xml:space="preserve">which can </w:t>
      </w:r>
      <w:r w:rsidRPr="001F40F8">
        <w:t>reduce the quantity of information that could be lost to the investigation and increases the likelihood of obtaining information that will be used as evidence in court.</w:t>
      </w:r>
      <w:r>
        <w:t xml:space="preserve"> It is the key information gathered in addition to the preservation of any evidence which make come </w:t>
      </w:r>
      <w:r w:rsidRPr="00155326">
        <w:t>pertinent</w:t>
      </w:r>
      <w:r>
        <w:t xml:space="preserve"> in the investigation. </w:t>
      </w:r>
    </w:p>
    <w:p w14:paraId="0343AA66" w14:textId="77777777" w:rsidR="0049342A" w:rsidRDefault="0049342A" w:rsidP="0049342A"/>
    <w:p w14:paraId="55ECBF21" w14:textId="77777777" w:rsidR="0049342A" w:rsidRDefault="0049342A" w:rsidP="0049342A">
      <w:r>
        <w:t xml:space="preserve">The ability to assess situations and analyse any threat posed is a crucial part of policing. When officers attend calls maintaining the safety of officers and those involved should be the main priority. College of Policing (2023) states that the next stage of the NDM is the assessment stage. This is the analytical stage which involves assessing the situation, specifically focusing on any threat, risk of harm and the potential for benefits. Within this section, officers should consider the best way to minimise risk, preventing discrimination, promoting good working relations with the community, and adopting equal opportunities.  </w:t>
      </w:r>
    </w:p>
    <w:p w14:paraId="766D380B" w14:textId="77777777" w:rsidR="0049342A" w:rsidRDefault="0049342A" w:rsidP="0049342A"/>
    <w:p w14:paraId="570BF3C8" w14:textId="77777777" w:rsidR="0049342A" w:rsidRPr="00945C54" w:rsidRDefault="0049342A" w:rsidP="0049342A">
      <w:r w:rsidRPr="00340257">
        <w:t xml:space="preserve">When on the way to the young male’s property, I conducted a dynamic risk assessment. </w:t>
      </w:r>
      <w:r w:rsidRPr="00340257">
        <w:rPr>
          <w:color w:val="222222"/>
          <w:shd w:val="clear" w:color="auto" w:fill="FFFFFF"/>
        </w:rPr>
        <w:t xml:space="preserve">Khan </w:t>
      </w:r>
      <w:r w:rsidRPr="00340257">
        <w:rPr>
          <w:i/>
          <w:iCs/>
          <w:color w:val="222222"/>
          <w:shd w:val="clear" w:color="auto" w:fill="FFFFFF"/>
        </w:rPr>
        <w:t>et al</w:t>
      </w:r>
      <w:r w:rsidRPr="00340257">
        <w:rPr>
          <w:color w:val="222222"/>
          <w:shd w:val="clear" w:color="auto" w:fill="FFFFFF"/>
        </w:rPr>
        <w:t xml:space="preserve"> (2016)</w:t>
      </w:r>
      <w:r>
        <w:rPr>
          <w:color w:val="222222"/>
          <w:shd w:val="clear" w:color="auto" w:fill="FFFFFF"/>
        </w:rPr>
        <w:t xml:space="preserve"> conducted research on dynamic risk assessments and defined a dynamic risk assessment as a process of continually identifying and analysing risks and hazards in a changing work environment to reduce risks. This is key in policing; situations can escalate dramatically therefore it is the officer’s job to ensure they are continuously assessing the risk that is posed on them.</w:t>
      </w:r>
      <w:r>
        <w:t xml:space="preserve"> As the assault took place at the school and he was back his property with his mother where he was being safeguarded. The threat posed to him had decreased and he was no longer at risk of being harmed. When devising a working strategy another question which I need to consider if whether in the situation does any other emergency services need to be contacted. Within this situation the ambulance was required to attend due to the level of injury the male had sustained. </w:t>
      </w:r>
    </w:p>
    <w:p w14:paraId="00942E2E" w14:textId="77777777" w:rsidR="0049342A" w:rsidRDefault="0049342A" w:rsidP="0049342A"/>
    <w:p w14:paraId="4FBC4B1D" w14:textId="77777777" w:rsidR="0049342A" w:rsidRDefault="0049342A" w:rsidP="0049342A">
      <w:r>
        <w:t xml:space="preserve">Consequently, I requested the PSC to contact the ambulance to notify them and send an ambulance down as soon as possible. When arriving at the property, the male was in and out of consciousness. I consider who I needed to seek more information from in this incident I contacted the ambulance services to raise concerns for the male. Due to the demand the ambulance services are facing the estimated waiting time was seven hours, I re-assessed the situation and assessed the risk on the young male and made the decision that as response officer we would transfer the male to the hospital on blue light. </w:t>
      </w:r>
    </w:p>
    <w:p w14:paraId="059A7E6B" w14:textId="77777777" w:rsidR="0049342A" w:rsidRDefault="0049342A" w:rsidP="0049342A"/>
    <w:p w14:paraId="12F07683" w14:textId="77777777" w:rsidR="0049342A" w:rsidRDefault="0049342A" w:rsidP="0049342A">
      <w:r>
        <w:t xml:space="preserve">Moreover, the next section of the NDM refers to the consideration of police powers and policies. As police officers we are supported with many different powers and policies to help us navigate different situations. As in this incident I was dealing with the victim of the crime rather than the subject I did not utilise my powers however I was exercising the victim’s code. There are 12 different rights that victims have within the code of practice. One of the rights outlined in the victims’ codes is the right to be referred to services that support victims and have services and support tailored to their needs. As a result, due to the age of the victim and the severity of his assault, I spoke to him in relation to support that can be put in place for himself. The organisation South Wales victim focus works alongside the police to provide extra support for individuals who have been victims of crime. Victim Support (2016) </w:t>
      </w:r>
      <w:r w:rsidRPr="004949A3">
        <w:t>can provide a variety of services to persons impacted by crime and traumatic events thanks to their depth and breadth of expertise, which offers them a distinctive perspective.</w:t>
      </w:r>
      <w:r>
        <w:t xml:space="preserve"> After speaking to the victim and explaining the benefits of the system, he agreed to be referred and consequently I submitted a form for him. </w:t>
      </w:r>
    </w:p>
    <w:p w14:paraId="2DFF3670" w14:textId="77777777" w:rsidR="0049342A" w:rsidRDefault="0049342A" w:rsidP="0049342A"/>
    <w:p w14:paraId="32D83F07" w14:textId="77777777" w:rsidR="0049342A" w:rsidRDefault="0049342A" w:rsidP="0049342A">
      <w:r>
        <w:t xml:space="preserve">The next stage is understanding and identifying options and contingencies. The male has occasioned serve injuries therefore to achieve the best evidence it is vital to gather all evidence and information as much possible. Therefore, obtaining a statement from the victim was key however as the male was in extreme pain and in and out of consciousness it was decided that it would be best to take the statement later. However, his </w:t>
      </w:r>
      <w:r>
        <w:lastRenderedPageBreak/>
        <w:t xml:space="preserve">mother was willing to give a positive witness statement and willing to go to court which was an option I used. In addition, to take images of the injuries sustained on the male. </w:t>
      </w:r>
    </w:p>
    <w:p w14:paraId="2CF6CF4E" w14:textId="77777777" w:rsidR="0049342A" w:rsidRDefault="0049342A" w:rsidP="0049342A"/>
    <w:p w14:paraId="137B9C0F" w14:textId="77777777" w:rsidR="0049342A" w:rsidRDefault="0049342A" w:rsidP="0049342A">
      <w:r>
        <w:t xml:space="preserve">The final stage of the NDM refers to the action taken and the review of it. Within this incident, the steps I took which have been outlined is seizure of the males’ clothes, statement of the mother of the victim and to return later to receive the male’s statement. When reviewing the decisions, I have made throughout the initial stages of the investigation I am happy that I have acted in the victims’ interested by ensuring I have utilised all my resources to safeguard the victim, gather all evidence, and act in accordance with the code of ethics when making every decision throughout. </w:t>
      </w:r>
    </w:p>
    <w:p w14:paraId="081EB22F" w14:textId="77777777" w:rsidR="0049342A" w:rsidRDefault="0049342A" w:rsidP="0049342A"/>
    <w:p w14:paraId="1CA67A89" w14:textId="77777777" w:rsidR="0049342A" w:rsidRDefault="0049342A" w:rsidP="0049342A">
      <w:r w:rsidRPr="007A0426">
        <w:t>The NDM bases all police decision-making on the Code of Ethics. This sets the NDM apart from other decision-making models and acknowledges the requirement for all police decisions to be in accordance with the values and expectations of conduct outlined in the Code.</w:t>
      </w:r>
      <w:r>
        <w:t xml:space="preserve"> Within the Code of Ethics is two main elements the policing principles and the standards of behaviour which all officers must adhere to. The policing principles are 9 principles which are implemented into everyday policing to ensure that as a police service we are maintaining and enhancing public confidence. In relation to the incident, I am referring to the young male who had been assaulted had disclosed to officers that he was currently under investigation for an on-going investigation where he had allegation made against him. One of the main policing principles is fairness and respect therefore allow though I acknowledge the information the male had told me as it may be pertinent as to why he was assaulted I did not hold any biases against him and continued to treat him with fairness and respect. </w:t>
      </w:r>
    </w:p>
    <w:p w14:paraId="39B79BDB" w14:textId="77777777" w:rsidR="0049342A" w:rsidRDefault="0049342A" w:rsidP="0049342A"/>
    <w:p w14:paraId="53E30257" w14:textId="77777777" w:rsidR="0049342A" w:rsidRDefault="0049342A" w:rsidP="0049342A">
      <w:r>
        <w:t xml:space="preserve">Furthermore, in relation to the incident when we got to the hospital, I seized all the victims’ clothes into property bags. I explained to the male in detail as to why I was doing this. Consequently, this aligns with the two of the policing principles in the code of ethics which are objectivity where you make choices on evidence and your best professional judgement. In addition to openness, this principle refers to the officer being open and transparent in actions and decisions which I believe I was when explaining to him the forensic and evidential opportunities which his clothes had for the investigation. </w:t>
      </w:r>
    </w:p>
    <w:p w14:paraId="46DD9F05" w14:textId="77777777" w:rsidR="0049342A" w:rsidRDefault="0049342A" w:rsidP="0049342A"/>
    <w:p w14:paraId="3F2A4D5F" w14:textId="77777777" w:rsidR="0049342A" w:rsidRPr="00B959F6" w:rsidRDefault="0049342A" w:rsidP="0049342A">
      <w:r>
        <w:t>In conclusion, I have acted in accordance with the code of ethics and NDM throughout the incident.  At this point within the investigation, I have not yet completed the case file therefore and I have not utilised the regulations of Criminal Procedure and Investigation Act 1966 whereby it</w:t>
      </w:r>
      <w:r w:rsidRPr="00B959F6">
        <w:t xml:space="preserve"> outlines how police officers are to </w:t>
      </w:r>
      <w:r>
        <w:t xml:space="preserve">record, retain and reveal </w:t>
      </w:r>
      <w:r w:rsidRPr="00B959F6">
        <w:t>and disclose to the prosecutor information collected during a criminal investigation that may be pertinent to the investigation, as well as other related topics.</w:t>
      </w:r>
      <w:r>
        <w:t xml:space="preserve"> </w:t>
      </w:r>
    </w:p>
    <w:p w14:paraId="54E70516" w14:textId="77777777" w:rsidR="0049342A" w:rsidRDefault="0049342A" w:rsidP="0049342A"/>
    <w:p w14:paraId="35D4CD20" w14:textId="77777777" w:rsidR="0049342A" w:rsidRPr="00450C83" w:rsidRDefault="0049342A" w:rsidP="00E6298B">
      <w:pPr>
        <w:ind w:right="107"/>
        <w:jc w:val="both"/>
        <w:rPr>
          <w:b/>
          <w:sz w:val="24"/>
          <w:szCs w:val="24"/>
        </w:rPr>
      </w:pPr>
    </w:p>
    <w:p w14:paraId="363979F9" w14:textId="2458F0DF" w:rsidR="006C7CA5" w:rsidRPr="0049342A" w:rsidRDefault="0049342A" w:rsidP="00E6298B">
      <w:pPr>
        <w:ind w:right="107"/>
        <w:jc w:val="both"/>
        <w:rPr>
          <w:b/>
          <w:bCs/>
          <w:sz w:val="24"/>
          <w:szCs w:val="24"/>
        </w:rPr>
      </w:pPr>
      <w:r w:rsidRPr="0049342A">
        <w:rPr>
          <w:b/>
          <w:bCs/>
          <w:sz w:val="24"/>
          <w:szCs w:val="24"/>
        </w:rPr>
        <w:t>Word count: 1824</w:t>
      </w:r>
    </w:p>
    <w:p w14:paraId="55E8513B" w14:textId="77777777" w:rsidR="00025650" w:rsidRPr="0049342A" w:rsidRDefault="00025650" w:rsidP="00E6298B">
      <w:pPr>
        <w:ind w:right="107"/>
        <w:jc w:val="both"/>
        <w:rPr>
          <w:b/>
          <w:bCs/>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7DF140BE" w14:textId="2DF33586"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20B70F2" w14:textId="77777777" w:rsidR="0049342A" w:rsidRPr="0049342A" w:rsidRDefault="0049342A" w:rsidP="0049342A">
      <w:pPr>
        <w:rPr>
          <w:sz w:val="22"/>
          <w:szCs w:val="22"/>
        </w:rPr>
      </w:pPr>
      <w:proofErr w:type="spellStart"/>
      <w:r w:rsidRPr="0049342A">
        <w:rPr>
          <w:sz w:val="22"/>
          <w:szCs w:val="22"/>
          <w:shd w:val="clear" w:color="auto" w:fill="FFFFFF"/>
        </w:rPr>
        <w:t>Borton</w:t>
      </w:r>
      <w:proofErr w:type="spellEnd"/>
      <w:r w:rsidRPr="0049342A">
        <w:rPr>
          <w:sz w:val="22"/>
          <w:szCs w:val="22"/>
          <w:shd w:val="clear" w:color="auto" w:fill="FFFFFF"/>
        </w:rPr>
        <w:t>, T., (1970). </w:t>
      </w:r>
      <w:r w:rsidRPr="0049342A">
        <w:rPr>
          <w:i/>
          <w:iCs/>
          <w:sz w:val="22"/>
          <w:szCs w:val="22"/>
          <w:shd w:val="clear" w:color="auto" w:fill="FFFFFF"/>
        </w:rPr>
        <w:t>Reach, touch, and teach</w:t>
      </w:r>
      <w:r w:rsidRPr="0049342A">
        <w:rPr>
          <w:sz w:val="22"/>
          <w:szCs w:val="22"/>
          <w:shd w:val="clear" w:color="auto" w:fill="FFFFFF"/>
        </w:rPr>
        <w:t>. 1st ed. New York: McGraw-Hill.</w:t>
      </w:r>
    </w:p>
    <w:p w14:paraId="556C6AC0" w14:textId="77777777" w:rsidR="0049342A" w:rsidRPr="0049342A" w:rsidRDefault="0049342A" w:rsidP="00E6298B">
      <w:pPr>
        <w:overflowPunct/>
        <w:autoSpaceDE/>
        <w:autoSpaceDN/>
        <w:adjustRightInd/>
        <w:ind w:right="107"/>
        <w:textAlignment w:val="auto"/>
        <w:rPr>
          <w:b/>
          <w:sz w:val="22"/>
          <w:szCs w:val="22"/>
        </w:rPr>
      </w:pPr>
    </w:p>
    <w:p w14:paraId="5482BCFE" w14:textId="77777777" w:rsidR="0049342A" w:rsidRPr="0049342A" w:rsidRDefault="0049342A" w:rsidP="00E6298B">
      <w:pPr>
        <w:overflowPunct/>
        <w:autoSpaceDE/>
        <w:autoSpaceDN/>
        <w:adjustRightInd/>
        <w:ind w:right="107"/>
        <w:textAlignment w:val="auto"/>
        <w:rPr>
          <w:b/>
          <w:sz w:val="22"/>
          <w:szCs w:val="22"/>
        </w:rPr>
      </w:pPr>
    </w:p>
    <w:p w14:paraId="7C9AB03A" w14:textId="77777777" w:rsidR="0049342A" w:rsidRPr="0049342A" w:rsidRDefault="0049342A" w:rsidP="0049342A">
      <w:pPr>
        <w:rPr>
          <w:sz w:val="22"/>
          <w:szCs w:val="22"/>
        </w:rPr>
      </w:pPr>
      <w:proofErr w:type="spellStart"/>
      <w:r w:rsidRPr="0049342A">
        <w:rPr>
          <w:color w:val="222222"/>
          <w:sz w:val="22"/>
          <w:szCs w:val="22"/>
          <w:shd w:val="clear" w:color="auto" w:fill="FFFFFF"/>
        </w:rPr>
        <w:t>Carissoli</w:t>
      </w:r>
      <w:proofErr w:type="spellEnd"/>
      <w:r w:rsidRPr="0049342A">
        <w:rPr>
          <w:color w:val="222222"/>
          <w:sz w:val="22"/>
          <w:szCs w:val="22"/>
          <w:shd w:val="clear" w:color="auto" w:fill="FFFFFF"/>
        </w:rPr>
        <w:t>, C., Villani, D. and Riva, G., (2015). Does a meditation protocol supported by a mobile application help people reduce stress? Suggestions from a controlled pragmatic trial. </w:t>
      </w:r>
      <w:r w:rsidRPr="0049342A">
        <w:rPr>
          <w:i/>
          <w:iCs/>
          <w:color w:val="222222"/>
          <w:sz w:val="22"/>
          <w:szCs w:val="22"/>
          <w:shd w:val="clear" w:color="auto" w:fill="FFFFFF"/>
        </w:rPr>
        <w:t xml:space="preserve">Cyberpsychology, </w:t>
      </w:r>
      <w:proofErr w:type="spellStart"/>
      <w:r w:rsidRPr="0049342A">
        <w:rPr>
          <w:i/>
          <w:iCs/>
          <w:color w:val="222222"/>
          <w:sz w:val="22"/>
          <w:szCs w:val="22"/>
          <w:shd w:val="clear" w:color="auto" w:fill="FFFFFF"/>
        </w:rPr>
        <w:t>Behavior</w:t>
      </w:r>
      <w:proofErr w:type="spellEnd"/>
      <w:r w:rsidRPr="0049342A">
        <w:rPr>
          <w:i/>
          <w:iCs/>
          <w:color w:val="222222"/>
          <w:sz w:val="22"/>
          <w:szCs w:val="22"/>
          <w:shd w:val="clear" w:color="auto" w:fill="FFFFFF"/>
        </w:rPr>
        <w:t>, and Social Networking</w:t>
      </w:r>
      <w:r w:rsidRPr="0049342A">
        <w:rPr>
          <w:color w:val="222222"/>
          <w:sz w:val="22"/>
          <w:szCs w:val="22"/>
          <w:shd w:val="clear" w:color="auto" w:fill="FFFFFF"/>
        </w:rPr>
        <w:t>, </w:t>
      </w:r>
      <w:r w:rsidRPr="0049342A">
        <w:rPr>
          <w:i/>
          <w:iCs/>
          <w:color w:val="222222"/>
          <w:sz w:val="22"/>
          <w:szCs w:val="22"/>
          <w:shd w:val="clear" w:color="auto" w:fill="FFFFFF"/>
        </w:rPr>
        <w:t>18</w:t>
      </w:r>
      <w:r w:rsidRPr="0049342A">
        <w:rPr>
          <w:color w:val="222222"/>
          <w:sz w:val="22"/>
          <w:szCs w:val="22"/>
          <w:shd w:val="clear" w:color="auto" w:fill="FFFFFF"/>
        </w:rPr>
        <w:t>(1), pp.46-53.</w:t>
      </w:r>
    </w:p>
    <w:p w14:paraId="5567979B" w14:textId="77777777" w:rsidR="0049342A" w:rsidRPr="0049342A" w:rsidRDefault="0049342A" w:rsidP="0049342A">
      <w:pPr>
        <w:pStyle w:val="NormalWeb"/>
        <w:rPr>
          <w:rFonts w:ascii="Arial" w:hAnsi="Arial" w:cs="Arial"/>
          <w:sz w:val="22"/>
          <w:szCs w:val="22"/>
        </w:rPr>
      </w:pPr>
    </w:p>
    <w:p w14:paraId="47F20E81"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r w:rsidRPr="0049342A">
        <w:rPr>
          <w:rFonts w:ascii="Arial" w:hAnsi="Arial" w:cs="Arial"/>
          <w:sz w:val="22"/>
          <w:szCs w:val="22"/>
        </w:rPr>
        <w:t xml:space="preserve">College Of Policing (2013). </w:t>
      </w:r>
      <w:r w:rsidRPr="0049342A">
        <w:rPr>
          <w:rFonts w:ascii="Arial" w:hAnsi="Arial" w:cs="Arial"/>
          <w:i/>
          <w:iCs/>
          <w:sz w:val="22"/>
          <w:szCs w:val="22"/>
        </w:rPr>
        <w:t>National Decision Model</w:t>
      </w:r>
      <w:r w:rsidRPr="0049342A">
        <w:rPr>
          <w:rFonts w:ascii="Arial" w:hAnsi="Arial" w:cs="Arial"/>
          <w:sz w:val="22"/>
          <w:szCs w:val="22"/>
        </w:rPr>
        <w:t>. [online] College of Policing. Available at: https://www.college.police.uk/app/national-decision-model/national-decision-model [Accessed 19 Jun. 2023].</w:t>
      </w:r>
    </w:p>
    <w:p w14:paraId="2C233AF7"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r w:rsidRPr="0049342A">
        <w:rPr>
          <w:rFonts w:ascii="Arial" w:hAnsi="Arial" w:cs="Arial"/>
          <w:sz w:val="22"/>
          <w:szCs w:val="22"/>
        </w:rPr>
        <w:t xml:space="preserve">College of Policing (2020). </w:t>
      </w:r>
      <w:r w:rsidRPr="0049342A">
        <w:rPr>
          <w:rFonts w:ascii="Arial" w:hAnsi="Arial" w:cs="Arial"/>
          <w:i/>
          <w:iCs/>
          <w:sz w:val="22"/>
          <w:szCs w:val="22"/>
        </w:rPr>
        <w:t>Conflict management skills</w:t>
      </w:r>
      <w:r w:rsidRPr="0049342A">
        <w:rPr>
          <w:rFonts w:ascii="Arial" w:hAnsi="Arial" w:cs="Arial"/>
          <w:sz w:val="22"/>
          <w:szCs w:val="22"/>
        </w:rPr>
        <w:t>. [online] College of Policing. Available at: https://www.college.police.uk/guidance/conflict-management/conflict-management-skills [Accessed 14 Jun. 2023].</w:t>
      </w:r>
    </w:p>
    <w:p w14:paraId="5ACB6517" w14:textId="5EB407B4" w:rsidR="0049342A" w:rsidRPr="0049342A" w:rsidRDefault="0049342A" w:rsidP="0049342A">
      <w:pPr>
        <w:pStyle w:val="NormalWeb"/>
        <w:spacing w:before="0" w:beforeAutospacing="0" w:after="240" w:afterAutospacing="0" w:line="360" w:lineRule="auto"/>
        <w:rPr>
          <w:rFonts w:ascii="Arial" w:hAnsi="Arial" w:cs="Arial"/>
          <w:sz w:val="22"/>
          <w:szCs w:val="22"/>
        </w:rPr>
      </w:pPr>
      <w:r w:rsidRPr="0049342A">
        <w:rPr>
          <w:rFonts w:ascii="Arial" w:hAnsi="Arial" w:cs="Arial"/>
          <w:sz w:val="22"/>
          <w:szCs w:val="22"/>
        </w:rPr>
        <w:t xml:space="preserve">College of Policing (2020). </w:t>
      </w:r>
      <w:r w:rsidRPr="0049342A">
        <w:rPr>
          <w:rFonts w:ascii="Arial" w:hAnsi="Arial" w:cs="Arial"/>
          <w:i/>
          <w:iCs/>
          <w:sz w:val="22"/>
          <w:szCs w:val="22"/>
        </w:rPr>
        <w:t>Mental health – detention</w:t>
      </w:r>
      <w:r w:rsidRPr="0049342A">
        <w:rPr>
          <w:rFonts w:ascii="Arial" w:hAnsi="Arial" w:cs="Arial"/>
          <w:sz w:val="22"/>
          <w:szCs w:val="22"/>
        </w:rPr>
        <w:t>. [online] College of Policing. Available at: https://www.college.police.uk/app/mental-health/mental-health-detention [Accessed 25 Jun. 2023]</w:t>
      </w:r>
    </w:p>
    <w:p w14:paraId="022FFCF0" w14:textId="77777777" w:rsidR="0049342A" w:rsidRPr="0049342A" w:rsidRDefault="0049342A" w:rsidP="0049342A">
      <w:pPr>
        <w:rPr>
          <w:sz w:val="22"/>
          <w:szCs w:val="22"/>
        </w:rPr>
      </w:pPr>
      <w:r w:rsidRPr="0049342A">
        <w:rPr>
          <w:sz w:val="22"/>
          <w:szCs w:val="22"/>
        </w:rPr>
        <w:t>Gibbs, G. (1988). Learning by Doing: A Guide to Teaching and Learning Methods. Oxford: Oxford Further Education Unit.</w:t>
      </w:r>
    </w:p>
    <w:p w14:paraId="06073EAF" w14:textId="77777777" w:rsidR="0049342A" w:rsidRPr="0049342A" w:rsidRDefault="0049342A" w:rsidP="0049342A">
      <w:pPr>
        <w:rPr>
          <w:sz w:val="22"/>
          <w:szCs w:val="22"/>
        </w:rPr>
      </w:pPr>
    </w:p>
    <w:p w14:paraId="5EFC7B98" w14:textId="77777777" w:rsidR="0049342A" w:rsidRPr="0049342A" w:rsidRDefault="0049342A" w:rsidP="0049342A">
      <w:pPr>
        <w:rPr>
          <w:sz w:val="22"/>
          <w:szCs w:val="22"/>
        </w:rPr>
      </w:pPr>
    </w:p>
    <w:p w14:paraId="171E53A6" w14:textId="77777777" w:rsidR="0049342A" w:rsidRPr="0049342A" w:rsidRDefault="0049342A" w:rsidP="0049342A">
      <w:pPr>
        <w:rPr>
          <w:sz w:val="22"/>
          <w:szCs w:val="22"/>
        </w:rPr>
      </w:pPr>
    </w:p>
    <w:p w14:paraId="017BBEE8" w14:textId="77777777" w:rsidR="0049342A" w:rsidRPr="0049342A" w:rsidRDefault="0049342A" w:rsidP="0049342A">
      <w:pPr>
        <w:rPr>
          <w:sz w:val="22"/>
          <w:szCs w:val="22"/>
        </w:rPr>
      </w:pPr>
      <w:r w:rsidRPr="0049342A">
        <w:rPr>
          <w:sz w:val="22"/>
          <w:szCs w:val="22"/>
        </w:rPr>
        <w:t>Herman, H., Stewart, D., Diaz-</w:t>
      </w:r>
      <w:proofErr w:type="spellStart"/>
      <w:r w:rsidRPr="0049342A">
        <w:rPr>
          <w:sz w:val="22"/>
          <w:szCs w:val="22"/>
        </w:rPr>
        <w:t>Grandos</w:t>
      </w:r>
      <w:proofErr w:type="spellEnd"/>
      <w:r w:rsidRPr="0049342A">
        <w:rPr>
          <w:sz w:val="22"/>
          <w:szCs w:val="22"/>
        </w:rPr>
        <w:t xml:space="preserve">, N., Berger DPhil, E., Jackson, B., Yuen, T. (2011) ‘What is Resilience?’ </w:t>
      </w:r>
      <w:r w:rsidRPr="0049342A">
        <w:rPr>
          <w:i/>
          <w:iCs/>
          <w:sz w:val="22"/>
          <w:szCs w:val="22"/>
        </w:rPr>
        <w:t>The Canadian Journal of Psychiatry.</w:t>
      </w:r>
      <w:r w:rsidRPr="0049342A">
        <w:rPr>
          <w:sz w:val="22"/>
          <w:szCs w:val="22"/>
        </w:rPr>
        <w:t xml:space="preserve"> 56, 5. pp, 259-261</w:t>
      </w:r>
    </w:p>
    <w:p w14:paraId="03577538" w14:textId="77777777" w:rsidR="0049342A" w:rsidRPr="0049342A" w:rsidRDefault="0049342A" w:rsidP="0049342A">
      <w:pPr>
        <w:rPr>
          <w:sz w:val="22"/>
          <w:szCs w:val="22"/>
        </w:rPr>
      </w:pPr>
    </w:p>
    <w:p w14:paraId="4D389BE4" w14:textId="77777777" w:rsidR="0049342A" w:rsidRPr="0049342A" w:rsidRDefault="0049342A" w:rsidP="0049342A">
      <w:pPr>
        <w:rPr>
          <w:sz w:val="22"/>
          <w:szCs w:val="22"/>
        </w:rPr>
      </w:pPr>
    </w:p>
    <w:p w14:paraId="0FC16829" w14:textId="77777777" w:rsidR="0049342A" w:rsidRPr="0049342A" w:rsidRDefault="0049342A" w:rsidP="0049342A">
      <w:pPr>
        <w:rPr>
          <w:sz w:val="22"/>
          <w:szCs w:val="22"/>
        </w:rPr>
      </w:pPr>
    </w:p>
    <w:p w14:paraId="09C59775"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r w:rsidRPr="0049342A">
        <w:rPr>
          <w:rFonts w:ascii="Arial" w:hAnsi="Arial" w:cs="Arial"/>
          <w:sz w:val="22"/>
          <w:szCs w:val="22"/>
        </w:rPr>
        <w:t xml:space="preserve">Headspace (2020). </w:t>
      </w:r>
      <w:r w:rsidRPr="0049342A">
        <w:rPr>
          <w:rFonts w:ascii="Arial" w:hAnsi="Arial" w:cs="Arial"/>
          <w:i/>
          <w:iCs/>
          <w:sz w:val="22"/>
          <w:szCs w:val="22"/>
        </w:rPr>
        <w:t>The science-backed benefits of mindfulness</w:t>
      </w:r>
      <w:r w:rsidRPr="0049342A">
        <w:rPr>
          <w:rFonts w:ascii="Arial" w:hAnsi="Arial" w:cs="Arial"/>
          <w:sz w:val="22"/>
          <w:szCs w:val="22"/>
        </w:rPr>
        <w:t xml:space="preserve">. [online] Headspace. Available at: </w:t>
      </w:r>
      <w:hyperlink r:id="rId20" w:history="1">
        <w:r w:rsidRPr="0049342A">
          <w:rPr>
            <w:rStyle w:val="Hyperlink"/>
            <w:rFonts w:ascii="Arial" w:hAnsi="Arial" w:cs="Arial"/>
            <w:sz w:val="22"/>
            <w:szCs w:val="22"/>
          </w:rPr>
          <w:t>https://www.headspace.com/mindfulness/mindfulness-101</w:t>
        </w:r>
      </w:hyperlink>
      <w:r w:rsidRPr="0049342A">
        <w:rPr>
          <w:rFonts w:ascii="Arial" w:hAnsi="Arial" w:cs="Arial"/>
          <w:sz w:val="22"/>
          <w:szCs w:val="22"/>
        </w:rPr>
        <w:t xml:space="preserve">  [Accessed 1 Jun. 2023].</w:t>
      </w:r>
    </w:p>
    <w:p w14:paraId="1076958E"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p>
    <w:p w14:paraId="65A4F6EA"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r w:rsidRPr="0049342A">
        <w:rPr>
          <w:rFonts w:ascii="Arial" w:hAnsi="Arial" w:cs="Arial"/>
          <w:sz w:val="22"/>
          <w:szCs w:val="22"/>
        </w:rPr>
        <w:t xml:space="preserve">His Majesty's Inspectorate of Constabulary and Fire &amp; Rescue Services (2023). </w:t>
      </w:r>
      <w:r w:rsidRPr="0049342A">
        <w:rPr>
          <w:rFonts w:ascii="Arial" w:hAnsi="Arial" w:cs="Arial"/>
          <w:i/>
          <w:iCs/>
          <w:sz w:val="22"/>
          <w:szCs w:val="22"/>
        </w:rPr>
        <w:t>Public protection notice (PPN)</w:t>
      </w:r>
      <w:r w:rsidRPr="0049342A">
        <w:rPr>
          <w:rFonts w:ascii="Arial" w:hAnsi="Arial" w:cs="Arial"/>
          <w:sz w:val="22"/>
          <w:szCs w:val="22"/>
        </w:rPr>
        <w:t xml:space="preserve">. [online] His Majesty’s Inspectorate of Constabulary and Fire &amp; Rescue Services (HMICFRS) – Home. Available at: </w:t>
      </w:r>
      <w:hyperlink r:id="rId21" w:anchor=":~:text=%C2%AB%20Back%20to%20Definitions%20and%20Interpretations" w:history="1">
        <w:r w:rsidRPr="0049342A">
          <w:rPr>
            <w:rStyle w:val="Hyperlink"/>
            <w:rFonts w:ascii="Arial" w:hAnsi="Arial" w:cs="Arial"/>
            <w:sz w:val="22"/>
            <w:szCs w:val="22"/>
          </w:rPr>
          <w:t>https://www.justiceinspectorates.gov.uk/hmicfrs/glossary/public-protection-notice/#:~:text=%C2%AB%20Back%20to%20Definitions%20and%20Interpretations</w:t>
        </w:r>
      </w:hyperlink>
      <w:r w:rsidRPr="0049342A">
        <w:rPr>
          <w:rFonts w:ascii="Arial" w:hAnsi="Arial" w:cs="Arial"/>
          <w:sz w:val="22"/>
          <w:szCs w:val="22"/>
        </w:rPr>
        <w:t xml:space="preserve"> [Accessed 12 Jun. 2023].</w:t>
      </w:r>
    </w:p>
    <w:p w14:paraId="211731C4"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p>
    <w:p w14:paraId="083B91EC" w14:textId="77777777" w:rsidR="0049342A" w:rsidRPr="0049342A" w:rsidRDefault="0049342A" w:rsidP="0049342A">
      <w:pPr>
        <w:rPr>
          <w:color w:val="222222"/>
          <w:sz w:val="22"/>
          <w:szCs w:val="22"/>
          <w:shd w:val="clear" w:color="auto" w:fill="FFFFFF"/>
        </w:rPr>
      </w:pPr>
      <w:r w:rsidRPr="0049342A">
        <w:rPr>
          <w:color w:val="222222"/>
          <w:sz w:val="22"/>
          <w:szCs w:val="22"/>
          <w:shd w:val="clear" w:color="auto" w:fill="FFFFFF"/>
        </w:rPr>
        <w:t xml:space="preserve">Khan, F., Hashemi, S.J., Paltrinieri, N., </w:t>
      </w:r>
      <w:proofErr w:type="spellStart"/>
      <w:r w:rsidRPr="0049342A">
        <w:rPr>
          <w:color w:val="222222"/>
          <w:sz w:val="22"/>
          <w:szCs w:val="22"/>
          <w:shd w:val="clear" w:color="auto" w:fill="FFFFFF"/>
        </w:rPr>
        <w:t>Amyotte</w:t>
      </w:r>
      <w:proofErr w:type="spellEnd"/>
      <w:r w:rsidRPr="0049342A">
        <w:rPr>
          <w:color w:val="222222"/>
          <w:sz w:val="22"/>
          <w:szCs w:val="22"/>
          <w:shd w:val="clear" w:color="auto" w:fill="FFFFFF"/>
        </w:rPr>
        <w:t xml:space="preserve">, P., </w:t>
      </w:r>
      <w:proofErr w:type="spellStart"/>
      <w:r w:rsidRPr="0049342A">
        <w:rPr>
          <w:color w:val="222222"/>
          <w:sz w:val="22"/>
          <w:szCs w:val="22"/>
          <w:shd w:val="clear" w:color="auto" w:fill="FFFFFF"/>
        </w:rPr>
        <w:t>Cozzani</w:t>
      </w:r>
      <w:proofErr w:type="spellEnd"/>
      <w:r w:rsidRPr="0049342A">
        <w:rPr>
          <w:color w:val="222222"/>
          <w:sz w:val="22"/>
          <w:szCs w:val="22"/>
          <w:shd w:val="clear" w:color="auto" w:fill="FFFFFF"/>
        </w:rPr>
        <w:t xml:space="preserve">, V. and </w:t>
      </w:r>
      <w:proofErr w:type="spellStart"/>
      <w:r w:rsidRPr="0049342A">
        <w:rPr>
          <w:color w:val="222222"/>
          <w:sz w:val="22"/>
          <w:szCs w:val="22"/>
          <w:shd w:val="clear" w:color="auto" w:fill="FFFFFF"/>
        </w:rPr>
        <w:t>Reniers</w:t>
      </w:r>
      <w:proofErr w:type="spellEnd"/>
      <w:r w:rsidRPr="0049342A">
        <w:rPr>
          <w:color w:val="222222"/>
          <w:sz w:val="22"/>
          <w:szCs w:val="22"/>
          <w:shd w:val="clear" w:color="auto" w:fill="FFFFFF"/>
        </w:rPr>
        <w:t>, G., (2016). Dynamic risk management: a contemporary approach to process safety management. </w:t>
      </w:r>
      <w:r w:rsidRPr="0049342A">
        <w:rPr>
          <w:i/>
          <w:iCs/>
          <w:color w:val="222222"/>
          <w:sz w:val="22"/>
          <w:szCs w:val="22"/>
          <w:shd w:val="clear" w:color="auto" w:fill="FFFFFF"/>
        </w:rPr>
        <w:t>Current opinion in chemical engineering</w:t>
      </w:r>
      <w:r w:rsidRPr="0049342A">
        <w:rPr>
          <w:color w:val="222222"/>
          <w:sz w:val="22"/>
          <w:szCs w:val="22"/>
          <w:shd w:val="clear" w:color="auto" w:fill="FFFFFF"/>
        </w:rPr>
        <w:t>, </w:t>
      </w:r>
      <w:r w:rsidRPr="0049342A">
        <w:rPr>
          <w:i/>
          <w:iCs/>
          <w:color w:val="222222"/>
          <w:sz w:val="22"/>
          <w:szCs w:val="22"/>
          <w:shd w:val="clear" w:color="auto" w:fill="FFFFFF"/>
        </w:rPr>
        <w:t>14</w:t>
      </w:r>
      <w:r w:rsidRPr="0049342A">
        <w:rPr>
          <w:color w:val="222222"/>
          <w:sz w:val="22"/>
          <w:szCs w:val="22"/>
          <w:shd w:val="clear" w:color="auto" w:fill="FFFFFF"/>
        </w:rPr>
        <w:t>, pp.9-17.</w:t>
      </w:r>
    </w:p>
    <w:p w14:paraId="7059BE95" w14:textId="77777777" w:rsidR="0049342A" w:rsidRPr="0049342A" w:rsidRDefault="0049342A" w:rsidP="0049342A">
      <w:pPr>
        <w:rPr>
          <w:b/>
          <w:bCs/>
          <w:sz w:val="22"/>
          <w:szCs w:val="22"/>
        </w:rPr>
      </w:pPr>
    </w:p>
    <w:p w14:paraId="24979111"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p>
    <w:p w14:paraId="7C501D92" w14:textId="77777777" w:rsidR="0049342A" w:rsidRPr="0049342A" w:rsidRDefault="0049342A" w:rsidP="0049342A">
      <w:pPr>
        <w:rPr>
          <w:sz w:val="22"/>
          <w:szCs w:val="22"/>
        </w:rPr>
      </w:pPr>
    </w:p>
    <w:p w14:paraId="288B617A" w14:textId="77777777" w:rsidR="0049342A" w:rsidRPr="0049342A" w:rsidRDefault="0049342A" w:rsidP="0049342A">
      <w:pPr>
        <w:rPr>
          <w:sz w:val="22"/>
          <w:szCs w:val="22"/>
        </w:rPr>
      </w:pPr>
    </w:p>
    <w:p w14:paraId="06274D7B" w14:textId="77777777" w:rsidR="0049342A" w:rsidRPr="0049342A" w:rsidRDefault="0049342A" w:rsidP="0049342A">
      <w:pPr>
        <w:rPr>
          <w:sz w:val="22"/>
          <w:szCs w:val="22"/>
          <w:shd w:val="clear" w:color="auto" w:fill="FFFFFF"/>
        </w:rPr>
      </w:pPr>
      <w:r w:rsidRPr="0049342A">
        <w:rPr>
          <w:sz w:val="22"/>
          <w:szCs w:val="22"/>
          <w:shd w:val="clear" w:color="auto" w:fill="FFFFFF"/>
        </w:rPr>
        <w:t xml:space="preserve">Mikkelsen, K., </w:t>
      </w:r>
      <w:proofErr w:type="spellStart"/>
      <w:r w:rsidRPr="0049342A">
        <w:rPr>
          <w:sz w:val="22"/>
          <w:szCs w:val="22"/>
          <w:shd w:val="clear" w:color="auto" w:fill="FFFFFF"/>
        </w:rPr>
        <w:t>Stojanovska</w:t>
      </w:r>
      <w:proofErr w:type="spellEnd"/>
      <w:r w:rsidRPr="0049342A">
        <w:rPr>
          <w:sz w:val="22"/>
          <w:szCs w:val="22"/>
          <w:shd w:val="clear" w:color="auto" w:fill="FFFFFF"/>
        </w:rPr>
        <w:t xml:space="preserve">, L., </w:t>
      </w:r>
      <w:proofErr w:type="spellStart"/>
      <w:r w:rsidRPr="0049342A">
        <w:rPr>
          <w:sz w:val="22"/>
          <w:szCs w:val="22"/>
          <w:shd w:val="clear" w:color="auto" w:fill="FFFFFF"/>
        </w:rPr>
        <w:t>Polenakovic</w:t>
      </w:r>
      <w:proofErr w:type="spellEnd"/>
      <w:r w:rsidRPr="0049342A">
        <w:rPr>
          <w:sz w:val="22"/>
          <w:szCs w:val="22"/>
          <w:shd w:val="clear" w:color="auto" w:fill="FFFFFF"/>
        </w:rPr>
        <w:t xml:space="preserve">, M., </w:t>
      </w:r>
      <w:proofErr w:type="spellStart"/>
      <w:r w:rsidRPr="0049342A">
        <w:rPr>
          <w:sz w:val="22"/>
          <w:szCs w:val="22"/>
          <w:shd w:val="clear" w:color="auto" w:fill="FFFFFF"/>
        </w:rPr>
        <w:t>Bosevski</w:t>
      </w:r>
      <w:proofErr w:type="spellEnd"/>
      <w:r w:rsidRPr="0049342A">
        <w:rPr>
          <w:sz w:val="22"/>
          <w:szCs w:val="22"/>
          <w:shd w:val="clear" w:color="auto" w:fill="FFFFFF"/>
        </w:rPr>
        <w:t xml:space="preserve">, M. and </w:t>
      </w:r>
      <w:proofErr w:type="spellStart"/>
      <w:r w:rsidRPr="0049342A">
        <w:rPr>
          <w:sz w:val="22"/>
          <w:szCs w:val="22"/>
          <w:shd w:val="clear" w:color="auto" w:fill="FFFFFF"/>
        </w:rPr>
        <w:t>Apostolopoulos</w:t>
      </w:r>
      <w:proofErr w:type="spellEnd"/>
      <w:r w:rsidRPr="0049342A">
        <w:rPr>
          <w:sz w:val="22"/>
          <w:szCs w:val="22"/>
          <w:shd w:val="clear" w:color="auto" w:fill="FFFFFF"/>
        </w:rPr>
        <w:t>, V., 2017. Exercise and mental health. </w:t>
      </w:r>
      <w:proofErr w:type="spellStart"/>
      <w:r w:rsidRPr="0049342A">
        <w:rPr>
          <w:i/>
          <w:iCs/>
          <w:sz w:val="22"/>
          <w:szCs w:val="22"/>
          <w:shd w:val="clear" w:color="auto" w:fill="FFFFFF"/>
        </w:rPr>
        <w:t>Maturitas</w:t>
      </w:r>
      <w:proofErr w:type="spellEnd"/>
      <w:r w:rsidRPr="0049342A">
        <w:rPr>
          <w:sz w:val="22"/>
          <w:szCs w:val="22"/>
          <w:shd w:val="clear" w:color="auto" w:fill="FFFFFF"/>
        </w:rPr>
        <w:t>, </w:t>
      </w:r>
      <w:r w:rsidRPr="0049342A">
        <w:rPr>
          <w:i/>
          <w:iCs/>
          <w:sz w:val="22"/>
          <w:szCs w:val="22"/>
          <w:shd w:val="clear" w:color="auto" w:fill="FFFFFF"/>
        </w:rPr>
        <w:t>106</w:t>
      </w:r>
      <w:r w:rsidRPr="0049342A">
        <w:rPr>
          <w:sz w:val="22"/>
          <w:szCs w:val="22"/>
          <w:shd w:val="clear" w:color="auto" w:fill="FFFFFF"/>
        </w:rPr>
        <w:t xml:space="preserve">, pp.48-56 </w:t>
      </w:r>
    </w:p>
    <w:p w14:paraId="5143EFC7" w14:textId="77777777" w:rsidR="0049342A" w:rsidRPr="0049342A" w:rsidRDefault="0049342A" w:rsidP="0049342A">
      <w:pPr>
        <w:rPr>
          <w:sz w:val="22"/>
          <w:szCs w:val="22"/>
          <w:shd w:val="clear" w:color="auto" w:fill="FFFFFF"/>
        </w:rPr>
      </w:pPr>
    </w:p>
    <w:p w14:paraId="2CD41817" w14:textId="77777777" w:rsidR="0049342A" w:rsidRPr="0049342A" w:rsidRDefault="0049342A" w:rsidP="0049342A">
      <w:pPr>
        <w:rPr>
          <w:sz w:val="22"/>
          <w:szCs w:val="22"/>
        </w:rPr>
      </w:pPr>
    </w:p>
    <w:p w14:paraId="6F77615C" w14:textId="77777777" w:rsidR="0049342A" w:rsidRPr="0049342A" w:rsidRDefault="0049342A" w:rsidP="0049342A">
      <w:pPr>
        <w:rPr>
          <w:sz w:val="22"/>
          <w:szCs w:val="22"/>
        </w:rPr>
      </w:pPr>
    </w:p>
    <w:p w14:paraId="5A711745"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r w:rsidRPr="0049342A">
        <w:rPr>
          <w:rFonts w:ascii="Arial" w:hAnsi="Arial" w:cs="Arial"/>
          <w:sz w:val="22"/>
          <w:szCs w:val="22"/>
        </w:rPr>
        <w:t xml:space="preserve">Mental Health Foundation (2021). </w:t>
      </w:r>
      <w:r w:rsidRPr="0049342A">
        <w:rPr>
          <w:rFonts w:ascii="Arial" w:hAnsi="Arial" w:cs="Arial"/>
          <w:i/>
          <w:iCs/>
          <w:sz w:val="22"/>
          <w:szCs w:val="22"/>
        </w:rPr>
        <w:t>Men and mental health</w:t>
      </w:r>
      <w:r w:rsidRPr="0049342A">
        <w:rPr>
          <w:rFonts w:ascii="Arial" w:hAnsi="Arial" w:cs="Arial"/>
          <w:sz w:val="22"/>
          <w:szCs w:val="22"/>
        </w:rPr>
        <w:t>. [online] Mental Health Foundation. Available at: https://www.mentalhealth.org.uk/explore-mental-health/a-z-topics/men-and-mental-health [Accessed 15 Jun. 2023].</w:t>
      </w:r>
    </w:p>
    <w:p w14:paraId="185674B3"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p>
    <w:p w14:paraId="3F968DB4"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r w:rsidRPr="0049342A">
        <w:rPr>
          <w:rFonts w:ascii="Arial" w:hAnsi="Arial" w:cs="Arial"/>
          <w:sz w:val="22"/>
          <w:szCs w:val="22"/>
        </w:rPr>
        <w:t xml:space="preserve">Mental Health UK (2023). </w:t>
      </w:r>
      <w:r w:rsidRPr="0049342A">
        <w:rPr>
          <w:rFonts w:ascii="Arial" w:hAnsi="Arial" w:cs="Arial"/>
          <w:i/>
          <w:iCs/>
          <w:sz w:val="22"/>
          <w:szCs w:val="22"/>
        </w:rPr>
        <w:t>Men and mental health</w:t>
      </w:r>
      <w:r w:rsidRPr="0049342A">
        <w:rPr>
          <w:rFonts w:ascii="Arial" w:hAnsi="Arial" w:cs="Arial"/>
          <w:sz w:val="22"/>
          <w:szCs w:val="22"/>
        </w:rPr>
        <w:t xml:space="preserve">. [online] Available at: [Accessed 15 Jun. 2023]. Available at: </w:t>
      </w:r>
      <w:hyperlink r:id="rId22" w:history="1">
        <w:r w:rsidRPr="0049342A">
          <w:rPr>
            <w:rStyle w:val="Hyperlink"/>
            <w:rFonts w:ascii="Arial" w:hAnsi="Arial" w:cs="Arial"/>
            <w:sz w:val="22"/>
            <w:szCs w:val="22"/>
          </w:rPr>
          <w:t>Men's mental health - Mental Health UK (mentalhealth-uk.org)</w:t>
        </w:r>
      </w:hyperlink>
      <w:r w:rsidRPr="0049342A">
        <w:rPr>
          <w:rFonts w:ascii="Arial" w:hAnsi="Arial" w:cs="Arial"/>
          <w:sz w:val="22"/>
          <w:szCs w:val="22"/>
        </w:rPr>
        <w:t xml:space="preserve"> [Accessed 15 Jun. 2023].</w:t>
      </w:r>
    </w:p>
    <w:p w14:paraId="206EEC6F" w14:textId="77777777" w:rsidR="0049342A" w:rsidRPr="0049342A" w:rsidRDefault="0049342A" w:rsidP="0049342A">
      <w:pPr>
        <w:rPr>
          <w:sz w:val="22"/>
          <w:szCs w:val="22"/>
        </w:rPr>
      </w:pPr>
    </w:p>
    <w:p w14:paraId="11A60CA2" w14:textId="77777777" w:rsidR="0049342A" w:rsidRPr="0049342A" w:rsidRDefault="0049342A" w:rsidP="0049342A">
      <w:pPr>
        <w:pStyle w:val="NormalWeb"/>
        <w:ind w:left="567" w:hanging="567"/>
        <w:rPr>
          <w:rFonts w:ascii="Arial" w:hAnsi="Arial" w:cs="Arial"/>
          <w:sz w:val="22"/>
          <w:szCs w:val="22"/>
        </w:rPr>
      </w:pPr>
      <w:r w:rsidRPr="0049342A">
        <w:rPr>
          <w:rFonts w:ascii="Arial" w:hAnsi="Arial" w:cs="Arial"/>
          <w:sz w:val="22"/>
          <w:szCs w:val="22"/>
        </w:rPr>
        <w:t xml:space="preserve">Metropolitan police (2023) </w:t>
      </w:r>
      <w:r w:rsidRPr="0049342A">
        <w:rPr>
          <w:rFonts w:ascii="Arial" w:hAnsi="Arial" w:cs="Arial"/>
          <w:i/>
          <w:iCs/>
          <w:sz w:val="22"/>
          <w:szCs w:val="22"/>
        </w:rPr>
        <w:t>Sextortion</w:t>
      </w:r>
      <w:r w:rsidRPr="0049342A">
        <w:rPr>
          <w:rFonts w:ascii="Arial" w:hAnsi="Arial" w:cs="Arial"/>
          <w:sz w:val="22"/>
          <w:szCs w:val="22"/>
        </w:rPr>
        <w:t xml:space="preserve">. Available at: </w:t>
      </w:r>
      <w:hyperlink r:id="rId23" w:history="1">
        <w:r w:rsidRPr="0049342A">
          <w:rPr>
            <w:rStyle w:val="Hyperlink"/>
            <w:rFonts w:ascii="Arial" w:hAnsi="Arial" w:cs="Arial"/>
            <w:sz w:val="22"/>
            <w:szCs w:val="22"/>
          </w:rPr>
          <w:t>https://www.met.police.uk/advice/advice-and-information/sexual-offences/sextortion/</w:t>
        </w:r>
      </w:hyperlink>
      <w:r w:rsidRPr="0049342A">
        <w:rPr>
          <w:rFonts w:ascii="Arial" w:hAnsi="Arial" w:cs="Arial"/>
          <w:sz w:val="22"/>
          <w:szCs w:val="22"/>
        </w:rPr>
        <w:t xml:space="preserve">  (Accessed: 15 June 2023). </w:t>
      </w:r>
    </w:p>
    <w:p w14:paraId="2A3F55BB" w14:textId="77777777" w:rsidR="0049342A" w:rsidRPr="0049342A" w:rsidRDefault="0049342A" w:rsidP="0049342A">
      <w:pPr>
        <w:rPr>
          <w:sz w:val="22"/>
          <w:szCs w:val="22"/>
        </w:rPr>
      </w:pPr>
    </w:p>
    <w:p w14:paraId="5AC8A739" w14:textId="77777777" w:rsidR="0049342A" w:rsidRPr="0049342A" w:rsidRDefault="0049342A" w:rsidP="0049342A">
      <w:pPr>
        <w:pStyle w:val="NormalWeb"/>
        <w:rPr>
          <w:rFonts w:ascii="Arial" w:hAnsi="Arial" w:cs="Arial"/>
          <w:sz w:val="22"/>
          <w:szCs w:val="22"/>
        </w:rPr>
      </w:pPr>
      <w:r w:rsidRPr="0049342A">
        <w:rPr>
          <w:rFonts w:ascii="Arial" w:hAnsi="Arial" w:cs="Arial"/>
          <w:sz w:val="22"/>
          <w:szCs w:val="22"/>
        </w:rPr>
        <w:t xml:space="preserve">McCarthy, D. and O’Neill, M. (2014) ‘The Police and Partnership Working: Reflections on Recent Research’, </w:t>
      </w:r>
      <w:r w:rsidRPr="0049342A">
        <w:rPr>
          <w:rFonts w:ascii="Arial" w:hAnsi="Arial" w:cs="Arial"/>
          <w:i/>
          <w:iCs/>
          <w:sz w:val="22"/>
          <w:szCs w:val="22"/>
        </w:rPr>
        <w:t>Policing: A Journal of Policy and Practice (2014)</w:t>
      </w:r>
      <w:r w:rsidRPr="0049342A">
        <w:rPr>
          <w:rFonts w:ascii="Arial" w:hAnsi="Arial" w:cs="Arial"/>
          <w:sz w:val="22"/>
          <w:szCs w:val="22"/>
        </w:rPr>
        <w:t xml:space="preserve"> [Preprint].</w:t>
      </w:r>
    </w:p>
    <w:p w14:paraId="5EC409B3" w14:textId="77777777" w:rsidR="0049342A" w:rsidRPr="0049342A" w:rsidRDefault="0049342A" w:rsidP="0049342A">
      <w:pPr>
        <w:pStyle w:val="NormalWeb"/>
        <w:rPr>
          <w:rFonts w:ascii="Arial" w:hAnsi="Arial" w:cs="Arial"/>
          <w:sz w:val="22"/>
          <w:szCs w:val="22"/>
        </w:rPr>
      </w:pPr>
    </w:p>
    <w:p w14:paraId="5FACEADE" w14:textId="77777777" w:rsidR="0049342A" w:rsidRPr="0049342A" w:rsidRDefault="0049342A" w:rsidP="0049342A">
      <w:pPr>
        <w:rPr>
          <w:sz w:val="22"/>
          <w:szCs w:val="22"/>
        </w:rPr>
      </w:pPr>
    </w:p>
    <w:p w14:paraId="07BB2F8D" w14:textId="77777777" w:rsidR="0049342A" w:rsidRPr="0049342A" w:rsidRDefault="0049342A" w:rsidP="0049342A">
      <w:pPr>
        <w:rPr>
          <w:sz w:val="22"/>
          <w:szCs w:val="22"/>
        </w:rPr>
      </w:pPr>
    </w:p>
    <w:p w14:paraId="331BF317"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r w:rsidRPr="0049342A">
        <w:rPr>
          <w:rFonts w:ascii="Arial" w:hAnsi="Arial" w:cs="Arial"/>
          <w:sz w:val="22"/>
          <w:szCs w:val="22"/>
        </w:rPr>
        <w:t xml:space="preserve">NHS (2021). </w:t>
      </w:r>
      <w:r w:rsidRPr="0049342A">
        <w:rPr>
          <w:rFonts w:ascii="Arial" w:hAnsi="Arial" w:cs="Arial"/>
          <w:i/>
          <w:iCs/>
          <w:sz w:val="22"/>
          <w:szCs w:val="22"/>
        </w:rPr>
        <w:t>Stress - Every Mind Matters</w:t>
      </w:r>
      <w:r w:rsidRPr="0049342A">
        <w:rPr>
          <w:rFonts w:ascii="Arial" w:hAnsi="Arial" w:cs="Arial"/>
          <w:sz w:val="22"/>
          <w:szCs w:val="22"/>
        </w:rPr>
        <w:t xml:space="preserve">. [online] nhs.uk. Available at: </w:t>
      </w:r>
      <w:hyperlink r:id="rId24" w:history="1">
        <w:r w:rsidRPr="0049342A">
          <w:rPr>
            <w:rStyle w:val="Hyperlink"/>
            <w:rFonts w:ascii="Arial" w:hAnsi="Arial" w:cs="Arial"/>
            <w:sz w:val="22"/>
            <w:szCs w:val="22"/>
          </w:rPr>
          <w:t>https://www.nhs.uk/every-mind-matters/mental-health-issues/stress/</w:t>
        </w:r>
      </w:hyperlink>
      <w:r w:rsidRPr="0049342A">
        <w:rPr>
          <w:rFonts w:ascii="Arial" w:hAnsi="Arial" w:cs="Arial"/>
          <w:sz w:val="22"/>
          <w:szCs w:val="22"/>
        </w:rPr>
        <w:t xml:space="preserve">  [Accessed 14 Jun. 2023].</w:t>
      </w:r>
    </w:p>
    <w:p w14:paraId="52497C0A" w14:textId="77777777" w:rsidR="0049342A" w:rsidRPr="0049342A" w:rsidRDefault="0049342A" w:rsidP="0049342A">
      <w:pPr>
        <w:rPr>
          <w:sz w:val="22"/>
          <w:szCs w:val="22"/>
        </w:rPr>
      </w:pPr>
    </w:p>
    <w:p w14:paraId="68287ECC" w14:textId="77777777" w:rsidR="0049342A" w:rsidRPr="0049342A" w:rsidRDefault="0049342A" w:rsidP="0049342A">
      <w:pPr>
        <w:pStyle w:val="NormalWeb"/>
        <w:ind w:left="567" w:hanging="567"/>
        <w:rPr>
          <w:rFonts w:ascii="Arial" w:hAnsi="Arial" w:cs="Arial"/>
          <w:sz w:val="22"/>
          <w:szCs w:val="22"/>
        </w:rPr>
      </w:pPr>
      <w:proofErr w:type="spellStart"/>
      <w:r w:rsidRPr="0049342A">
        <w:rPr>
          <w:rFonts w:ascii="Arial" w:hAnsi="Arial" w:cs="Arial"/>
          <w:sz w:val="22"/>
          <w:szCs w:val="22"/>
        </w:rPr>
        <w:t>Ozbay</w:t>
      </w:r>
      <w:proofErr w:type="spellEnd"/>
      <w:r w:rsidRPr="0049342A">
        <w:rPr>
          <w:rFonts w:ascii="Arial" w:hAnsi="Arial" w:cs="Arial"/>
          <w:sz w:val="22"/>
          <w:szCs w:val="22"/>
        </w:rPr>
        <w:t xml:space="preserve">, F. </w:t>
      </w:r>
      <w:r w:rsidRPr="0049342A">
        <w:rPr>
          <w:rFonts w:ascii="Arial" w:hAnsi="Arial" w:cs="Arial"/>
          <w:i/>
          <w:iCs/>
          <w:sz w:val="22"/>
          <w:szCs w:val="22"/>
        </w:rPr>
        <w:t>et al.</w:t>
      </w:r>
      <w:r w:rsidRPr="0049342A">
        <w:rPr>
          <w:rFonts w:ascii="Arial" w:hAnsi="Arial" w:cs="Arial"/>
          <w:sz w:val="22"/>
          <w:szCs w:val="22"/>
        </w:rPr>
        <w:t xml:space="preserve"> (2007) </w:t>
      </w:r>
      <w:r w:rsidRPr="0049342A">
        <w:rPr>
          <w:rFonts w:ascii="Arial" w:hAnsi="Arial" w:cs="Arial"/>
          <w:i/>
          <w:iCs/>
          <w:sz w:val="22"/>
          <w:szCs w:val="22"/>
        </w:rPr>
        <w:t>Social Support and resilience to stress: From neurobiology to clinical practice</w:t>
      </w:r>
      <w:r w:rsidRPr="0049342A">
        <w:rPr>
          <w:rFonts w:ascii="Arial" w:hAnsi="Arial" w:cs="Arial"/>
          <w:sz w:val="22"/>
          <w:szCs w:val="22"/>
        </w:rPr>
        <w:t xml:space="preserve">, </w:t>
      </w:r>
      <w:r w:rsidRPr="0049342A">
        <w:rPr>
          <w:rFonts w:ascii="Arial" w:hAnsi="Arial" w:cs="Arial"/>
          <w:i/>
          <w:iCs/>
          <w:sz w:val="22"/>
          <w:szCs w:val="22"/>
        </w:rPr>
        <w:t>Psychiatry (</w:t>
      </w:r>
      <w:proofErr w:type="spellStart"/>
      <w:r w:rsidRPr="0049342A">
        <w:rPr>
          <w:rFonts w:ascii="Arial" w:hAnsi="Arial" w:cs="Arial"/>
          <w:i/>
          <w:iCs/>
          <w:sz w:val="22"/>
          <w:szCs w:val="22"/>
        </w:rPr>
        <w:t>Edgmont</w:t>
      </w:r>
      <w:proofErr w:type="spellEnd"/>
      <w:r w:rsidRPr="0049342A">
        <w:rPr>
          <w:rFonts w:ascii="Arial" w:hAnsi="Arial" w:cs="Arial"/>
          <w:i/>
          <w:iCs/>
          <w:sz w:val="22"/>
          <w:szCs w:val="22"/>
        </w:rPr>
        <w:t xml:space="preserve"> (</w:t>
      </w:r>
      <w:proofErr w:type="gramStart"/>
      <w:r w:rsidRPr="0049342A">
        <w:rPr>
          <w:rFonts w:ascii="Arial" w:hAnsi="Arial" w:cs="Arial"/>
          <w:i/>
          <w:iCs/>
          <w:sz w:val="22"/>
          <w:szCs w:val="22"/>
        </w:rPr>
        <w:t>Pa. :</w:t>
      </w:r>
      <w:proofErr w:type="gramEnd"/>
      <w:r w:rsidRPr="0049342A">
        <w:rPr>
          <w:rFonts w:ascii="Arial" w:hAnsi="Arial" w:cs="Arial"/>
          <w:i/>
          <w:iCs/>
          <w:sz w:val="22"/>
          <w:szCs w:val="22"/>
        </w:rPr>
        <w:t xml:space="preserve"> Township))</w:t>
      </w:r>
      <w:r w:rsidRPr="0049342A">
        <w:rPr>
          <w:rFonts w:ascii="Arial" w:hAnsi="Arial" w:cs="Arial"/>
          <w:sz w:val="22"/>
          <w:szCs w:val="22"/>
        </w:rPr>
        <w:t xml:space="preserve">. U.S. National Library of Medicine. Available at: </w:t>
      </w:r>
      <w:hyperlink r:id="rId25" w:history="1">
        <w:r w:rsidRPr="0049342A">
          <w:rPr>
            <w:rStyle w:val="Hyperlink"/>
            <w:rFonts w:ascii="Arial" w:hAnsi="Arial" w:cs="Arial"/>
            <w:sz w:val="22"/>
            <w:szCs w:val="22"/>
          </w:rPr>
          <w:t>https://www.ncbi.nlm.nih.gov/pmc/articles/PMC2921311</w:t>
        </w:r>
      </w:hyperlink>
    </w:p>
    <w:p w14:paraId="749538EA" w14:textId="77777777" w:rsidR="0049342A" w:rsidRPr="0049342A" w:rsidRDefault="0049342A" w:rsidP="0049342A">
      <w:pPr>
        <w:pStyle w:val="NormalWeb"/>
        <w:ind w:left="567" w:hanging="567"/>
        <w:rPr>
          <w:rFonts w:ascii="Arial" w:hAnsi="Arial" w:cs="Arial"/>
          <w:sz w:val="22"/>
          <w:szCs w:val="22"/>
        </w:rPr>
      </w:pPr>
      <w:r w:rsidRPr="0049342A">
        <w:rPr>
          <w:rFonts w:ascii="Arial" w:hAnsi="Arial" w:cs="Arial"/>
          <w:sz w:val="22"/>
          <w:szCs w:val="22"/>
        </w:rPr>
        <w:t xml:space="preserve"> (Accessed: April 7, 2023). </w:t>
      </w:r>
    </w:p>
    <w:p w14:paraId="1BB55CED" w14:textId="77777777" w:rsidR="0049342A" w:rsidRPr="0049342A" w:rsidRDefault="0049342A" w:rsidP="0049342A">
      <w:pPr>
        <w:pStyle w:val="NormalWeb"/>
        <w:ind w:left="567" w:hanging="567"/>
        <w:rPr>
          <w:rFonts w:ascii="Arial" w:hAnsi="Arial" w:cs="Arial"/>
          <w:sz w:val="22"/>
          <w:szCs w:val="22"/>
        </w:rPr>
      </w:pPr>
    </w:p>
    <w:p w14:paraId="17BAA394" w14:textId="77777777" w:rsidR="0049342A" w:rsidRPr="0049342A" w:rsidRDefault="0049342A" w:rsidP="0049342A">
      <w:pPr>
        <w:rPr>
          <w:i/>
          <w:iCs/>
          <w:sz w:val="22"/>
          <w:szCs w:val="22"/>
          <w:shd w:val="clear" w:color="auto" w:fill="FFFFFF"/>
        </w:rPr>
      </w:pPr>
      <w:proofErr w:type="spellStart"/>
      <w:r w:rsidRPr="0049342A">
        <w:rPr>
          <w:sz w:val="22"/>
          <w:szCs w:val="22"/>
          <w:shd w:val="clear" w:color="auto" w:fill="FFFFFF"/>
        </w:rPr>
        <w:t>Orzeł-Gryglewska</w:t>
      </w:r>
      <w:proofErr w:type="spellEnd"/>
      <w:r w:rsidRPr="0049342A">
        <w:rPr>
          <w:sz w:val="22"/>
          <w:szCs w:val="22"/>
          <w:shd w:val="clear" w:color="auto" w:fill="FFFFFF"/>
        </w:rPr>
        <w:t>, J., 2010. Consequences of sleep deprivation. </w:t>
      </w:r>
      <w:r w:rsidRPr="0049342A">
        <w:rPr>
          <w:i/>
          <w:iCs/>
          <w:sz w:val="22"/>
          <w:szCs w:val="22"/>
          <w:shd w:val="clear" w:color="auto" w:fill="FFFFFF"/>
        </w:rPr>
        <w:t>International journal of occupational medicine and environmental health</w:t>
      </w:r>
      <w:r w:rsidRPr="0049342A">
        <w:rPr>
          <w:sz w:val="22"/>
          <w:szCs w:val="22"/>
          <w:shd w:val="clear" w:color="auto" w:fill="FFFFFF"/>
        </w:rPr>
        <w:t>.</w:t>
      </w:r>
    </w:p>
    <w:p w14:paraId="6E221012" w14:textId="77777777" w:rsidR="0049342A" w:rsidRPr="0049342A" w:rsidRDefault="0049342A" w:rsidP="0049342A">
      <w:pPr>
        <w:rPr>
          <w:sz w:val="22"/>
          <w:szCs w:val="22"/>
        </w:rPr>
      </w:pPr>
    </w:p>
    <w:p w14:paraId="5D567631" w14:textId="77777777" w:rsidR="0049342A" w:rsidRPr="0049342A" w:rsidRDefault="0049342A" w:rsidP="0049342A">
      <w:pPr>
        <w:pStyle w:val="NormalWeb"/>
        <w:rPr>
          <w:rFonts w:ascii="Arial" w:hAnsi="Arial" w:cs="Arial"/>
          <w:sz w:val="22"/>
          <w:szCs w:val="22"/>
        </w:rPr>
      </w:pPr>
    </w:p>
    <w:p w14:paraId="5901254B"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r w:rsidRPr="0049342A">
        <w:rPr>
          <w:rFonts w:ascii="Arial" w:hAnsi="Arial" w:cs="Arial"/>
          <w:sz w:val="22"/>
          <w:szCs w:val="22"/>
        </w:rPr>
        <w:lastRenderedPageBreak/>
        <w:t xml:space="preserve">Police and Crime Commissioner (2020). </w:t>
      </w:r>
      <w:r w:rsidRPr="0049342A">
        <w:rPr>
          <w:rFonts w:ascii="Arial" w:hAnsi="Arial" w:cs="Arial"/>
          <w:i/>
          <w:iCs/>
          <w:sz w:val="22"/>
          <w:szCs w:val="22"/>
        </w:rPr>
        <w:t>EXECUTIVE SUMMARY</w:t>
      </w:r>
      <w:r w:rsidRPr="0049342A">
        <w:rPr>
          <w:rFonts w:ascii="Arial" w:hAnsi="Arial" w:cs="Arial"/>
          <w:sz w:val="22"/>
          <w:szCs w:val="22"/>
        </w:rPr>
        <w:t xml:space="preserve">. [online] Available at: </w:t>
      </w:r>
      <w:hyperlink r:id="rId26" w:history="1">
        <w:r w:rsidRPr="0049342A">
          <w:rPr>
            <w:rStyle w:val="Hyperlink"/>
            <w:rFonts w:ascii="Arial" w:hAnsi="Arial" w:cs="Arial"/>
            <w:sz w:val="22"/>
            <w:szCs w:val="22"/>
          </w:rPr>
          <w:t>https://www.apccs.police.uk/media/6362/eng-police-and-crime-plan-2021-25.pdf</w:t>
        </w:r>
      </w:hyperlink>
      <w:r w:rsidRPr="0049342A">
        <w:rPr>
          <w:rFonts w:ascii="Arial" w:hAnsi="Arial" w:cs="Arial"/>
          <w:sz w:val="22"/>
          <w:szCs w:val="22"/>
        </w:rPr>
        <w:t xml:space="preserve">  [Accessed 3 Jun. 2023]</w:t>
      </w:r>
    </w:p>
    <w:p w14:paraId="40BAE7AC" w14:textId="77777777" w:rsidR="0049342A" w:rsidRPr="0049342A" w:rsidRDefault="0049342A" w:rsidP="0049342A">
      <w:pPr>
        <w:rPr>
          <w:sz w:val="22"/>
          <w:szCs w:val="22"/>
        </w:rPr>
      </w:pPr>
    </w:p>
    <w:p w14:paraId="2BCF824B" w14:textId="77777777" w:rsidR="0049342A" w:rsidRPr="0049342A" w:rsidRDefault="0049342A" w:rsidP="0049342A">
      <w:pPr>
        <w:rPr>
          <w:sz w:val="22"/>
          <w:szCs w:val="22"/>
        </w:rPr>
      </w:pPr>
    </w:p>
    <w:p w14:paraId="2040BF7E" w14:textId="77777777" w:rsidR="0049342A" w:rsidRPr="0049342A" w:rsidRDefault="0049342A" w:rsidP="0049342A">
      <w:pPr>
        <w:rPr>
          <w:sz w:val="22"/>
          <w:szCs w:val="22"/>
        </w:rPr>
      </w:pPr>
    </w:p>
    <w:p w14:paraId="6EFF1ADD" w14:textId="77777777" w:rsidR="0049342A" w:rsidRPr="0049342A" w:rsidRDefault="0049342A" w:rsidP="0049342A">
      <w:pPr>
        <w:rPr>
          <w:color w:val="222222"/>
          <w:sz w:val="22"/>
          <w:szCs w:val="22"/>
          <w:shd w:val="clear" w:color="auto" w:fill="FFFFFF"/>
        </w:rPr>
      </w:pPr>
      <w:proofErr w:type="spellStart"/>
      <w:r w:rsidRPr="0049342A">
        <w:rPr>
          <w:color w:val="222222"/>
          <w:sz w:val="22"/>
          <w:szCs w:val="22"/>
          <w:shd w:val="clear" w:color="auto" w:fill="FFFFFF"/>
        </w:rPr>
        <w:t>Roycroft</w:t>
      </w:r>
      <w:proofErr w:type="spellEnd"/>
      <w:r w:rsidRPr="0049342A">
        <w:rPr>
          <w:color w:val="222222"/>
          <w:sz w:val="22"/>
          <w:szCs w:val="22"/>
          <w:shd w:val="clear" w:color="auto" w:fill="FFFFFF"/>
        </w:rPr>
        <w:t>, M., (2019). Why understanding police investigative decision making is important. </w:t>
      </w:r>
      <w:r w:rsidRPr="0049342A">
        <w:rPr>
          <w:i/>
          <w:iCs/>
          <w:color w:val="222222"/>
          <w:sz w:val="22"/>
          <w:szCs w:val="22"/>
          <w:shd w:val="clear" w:color="auto" w:fill="FFFFFF"/>
        </w:rPr>
        <w:t xml:space="preserve">Decision Making in Police Enquiries and Critical Incidents: What Really </w:t>
      </w:r>
      <w:proofErr w:type="gramStart"/>
      <w:r w:rsidRPr="0049342A">
        <w:rPr>
          <w:i/>
          <w:iCs/>
          <w:color w:val="222222"/>
          <w:sz w:val="22"/>
          <w:szCs w:val="22"/>
          <w:shd w:val="clear" w:color="auto" w:fill="FFFFFF"/>
        </w:rPr>
        <w:t>Works?</w:t>
      </w:r>
      <w:r w:rsidRPr="0049342A">
        <w:rPr>
          <w:color w:val="222222"/>
          <w:sz w:val="22"/>
          <w:szCs w:val="22"/>
          <w:shd w:val="clear" w:color="auto" w:fill="FFFFFF"/>
        </w:rPr>
        <w:t>,</w:t>
      </w:r>
      <w:proofErr w:type="gramEnd"/>
      <w:r w:rsidRPr="0049342A">
        <w:rPr>
          <w:color w:val="222222"/>
          <w:sz w:val="22"/>
          <w:szCs w:val="22"/>
          <w:shd w:val="clear" w:color="auto" w:fill="FFFFFF"/>
        </w:rPr>
        <w:t xml:space="preserve"> pp.1-13.</w:t>
      </w:r>
    </w:p>
    <w:p w14:paraId="4BB6852C" w14:textId="77777777" w:rsidR="0049342A" w:rsidRPr="0049342A" w:rsidRDefault="0049342A" w:rsidP="0049342A">
      <w:pPr>
        <w:rPr>
          <w:color w:val="222222"/>
          <w:sz w:val="22"/>
          <w:szCs w:val="22"/>
          <w:shd w:val="clear" w:color="auto" w:fill="FFFFFF"/>
        </w:rPr>
      </w:pPr>
    </w:p>
    <w:p w14:paraId="52C6458C" w14:textId="77777777" w:rsidR="0049342A" w:rsidRPr="0049342A" w:rsidRDefault="0049342A" w:rsidP="0049342A">
      <w:pPr>
        <w:rPr>
          <w:sz w:val="22"/>
          <w:szCs w:val="22"/>
        </w:rPr>
      </w:pPr>
    </w:p>
    <w:p w14:paraId="1B66DE95" w14:textId="77777777" w:rsidR="0049342A" w:rsidRPr="0049342A" w:rsidRDefault="0049342A" w:rsidP="0049342A">
      <w:pPr>
        <w:rPr>
          <w:sz w:val="22"/>
          <w:szCs w:val="22"/>
        </w:rPr>
      </w:pPr>
    </w:p>
    <w:p w14:paraId="5475C1FC"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r w:rsidRPr="0049342A">
        <w:rPr>
          <w:rFonts w:ascii="Arial" w:hAnsi="Arial" w:cs="Arial"/>
          <w:sz w:val="22"/>
          <w:szCs w:val="22"/>
        </w:rPr>
        <w:t xml:space="preserve">Shockey, T.M., Charles, L.E., Andrew, M.E., </w:t>
      </w:r>
      <w:proofErr w:type="spellStart"/>
      <w:r w:rsidRPr="0049342A">
        <w:rPr>
          <w:rFonts w:ascii="Arial" w:hAnsi="Arial" w:cs="Arial"/>
          <w:sz w:val="22"/>
          <w:szCs w:val="22"/>
        </w:rPr>
        <w:t>Violanti</w:t>
      </w:r>
      <w:proofErr w:type="spellEnd"/>
      <w:r w:rsidRPr="0049342A">
        <w:rPr>
          <w:rFonts w:ascii="Arial" w:hAnsi="Arial" w:cs="Arial"/>
          <w:sz w:val="22"/>
          <w:szCs w:val="22"/>
        </w:rPr>
        <w:t xml:space="preserve">, J.M. and </w:t>
      </w:r>
      <w:proofErr w:type="gramStart"/>
      <w:r w:rsidRPr="0049342A">
        <w:rPr>
          <w:rFonts w:ascii="Arial" w:hAnsi="Arial" w:cs="Arial"/>
          <w:sz w:val="22"/>
          <w:szCs w:val="22"/>
        </w:rPr>
        <w:t>Mobley ,</w:t>
      </w:r>
      <w:proofErr w:type="gramEnd"/>
      <w:r w:rsidRPr="0049342A">
        <w:rPr>
          <w:rFonts w:ascii="Arial" w:hAnsi="Arial" w:cs="Arial"/>
          <w:sz w:val="22"/>
          <w:szCs w:val="22"/>
        </w:rPr>
        <w:t xml:space="preserve"> A.E. (2022). </w:t>
      </w:r>
      <w:proofErr w:type="spellStart"/>
      <w:r w:rsidRPr="0049342A">
        <w:rPr>
          <w:rFonts w:ascii="Arial" w:hAnsi="Arial" w:cs="Arial"/>
          <w:i/>
          <w:iCs/>
          <w:sz w:val="22"/>
          <w:szCs w:val="22"/>
        </w:rPr>
        <w:t>Shiftwork</w:t>
      </w:r>
      <w:proofErr w:type="spellEnd"/>
      <w:r w:rsidRPr="0049342A">
        <w:rPr>
          <w:rFonts w:ascii="Arial" w:hAnsi="Arial" w:cs="Arial"/>
          <w:i/>
          <w:iCs/>
          <w:sz w:val="22"/>
          <w:szCs w:val="22"/>
        </w:rPr>
        <w:t xml:space="preserve"> May Lead to Health Problems among Police Officers: What Can be Done? Using Buffalo Cardio-Metabolic Occupational Police Stress (BCOPS) Study Data to Examine First Responder Health | Blogs | CDC</w:t>
      </w:r>
      <w:r w:rsidRPr="0049342A">
        <w:rPr>
          <w:rFonts w:ascii="Arial" w:hAnsi="Arial" w:cs="Arial"/>
          <w:sz w:val="22"/>
          <w:szCs w:val="22"/>
        </w:rPr>
        <w:t xml:space="preserve">. [online] </w:t>
      </w:r>
      <w:proofErr w:type="spellStart"/>
      <w:r w:rsidRPr="0049342A">
        <w:rPr>
          <w:rFonts w:ascii="Arial" w:hAnsi="Arial" w:cs="Arial"/>
          <w:sz w:val="22"/>
          <w:szCs w:val="22"/>
        </w:rPr>
        <w:t>Centers</w:t>
      </w:r>
      <w:proofErr w:type="spellEnd"/>
      <w:r w:rsidRPr="0049342A">
        <w:rPr>
          <w:rFonts w:ascii="Arial" w:hAnsi="Arial" w:cs="Arial"/>
          <w:sz w:val="22"/>
          <w:szCs w:val="22"/>
        </w:rPr>
        <w:t xml:space="preserve"> for Disease Control and Prevention. Available at: </w:t>
      </w:r>
      <w:hyperlink r:id="rId27" w:anchor=":~:text=Shiftwork%20may%20increase%20stress%20and%20depression%20among%20officers.&amp;text=Officers%20who%20worked%20evening%2Fnight" w:history="1">
        <w:r w:rsidRPr="0049342A">
          <w:rPr>
            <w:rStyle w:val="Hyperlink"/>
            <w:rFonts w:ascii="Arial" w:hAnsi="Arial" w:cs="Arial"/>
            <w:sz w:val="22"/>
            <w:szCs w:val="22"/>
          </w:rPr>
          <w:t>https://blogs.cdc.gov/niosh-science-blog/2022/05/16/police-and-shiftwork/#:~:text=Shiftwork%20may%20increase%20stress%20and%20depression%20among%20officers.&amp;text=Officers%20who%20worked%20evening%2Fnight</w:t>
        </w:r>
      </w:hyperlink>
      <w:r w:rsidRPr="0049342A">
        <w:rPr>
          <w:rFonts w:ascii="Arial" w:hAnsi="Arial" w:cs="Arial"/>
          <w:sz w:val="22"/>
          <w:szCs w:val="22"/>
        </w:rPr>
        <w:t xml:space="preserve">  [Accessed 5 Jun. 2023].</w:t>
      </w:r>
    </w:p>
    <w:p w14:paraId="021C0AE6"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p>
    <w:p w14:paraId="31798860" w14:textId="77777777" w:rsidR="0049342A" w:rsidRPr="0049342A" w:rsidRDefault="0049342A" w:rsidP="0049342A">
      <w:pPr>
        <w:rPr>
          <w:color w:val="222222"/>
          <w:sz w:val="22"/>
          <w:szCs w:val="22"/>
          <w:shd w:val="clear" w:color="auto" w:fill="FFFFFF"/>
        </w:rPr>
      </w:pPr>
    </w:p>
    <w:p w14:paraId="1E71968E"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r w:rsidRPr="0049342A">
        <w:rPr>
          <w:rFonts w:ascii="Arial" w:hAnsi="Arial" w:cs="Arial"/>
          <w:sz w:val="22"/>
          <w:szCs w:val="22"/>
        </w:rPr>
        <w:t xml:space="preserve">South Wales Victim Focus (2023). </w:t>
      </w:r>
      <w:r w:rsidRPr="0049342A">
        <w:rPr>
          <w:rFonts w:ascii="Arial" w:hAnsi="Arial" w:cs="Arial"/>
          <w:i/>
          <w:iCs/>
          <w:sz w:val="22"/>
          <w:szCs w:val="22"/>
        </w:rPr>
        <w:t>Victim Support</w:t>
      </w:r>
      <w:r w:rsidRPr="0049342A">
        <w:rPr>
          <w:rFonts w:ascii="Arial" w:hAnsi="Arial" w:cs="Arial"/>
          <w:sz w:val="22"/>
          <w:szCs w:val="22"/>
        </w:rPr>
        <w:t xml:space="preserve">. [online] South Wales Victim Focus. Available at: </w:t>
      </w:r>
      <w:hyperlink r:id="rId28" w:history="1">
        <w:r w:rsidRPr="0049342A">
          <w:rPr>
            <w:rStyle w:val="Hyperlink"/>
            <w:rFonts w:ascii="Arial" w:hAnsi="Arial" w:cs="Arial"/>
            <w:sz w:val="22"/>
            <w:szCs w:val="22"/>
          </w:rPr>
          <w:t>https://www.southwalesvictimfocus.org.uk/about-us/victim-support/</w:t>
        </w:r>
      </w:hyperlink>
      <w:r w:rsidRPr="0049342A">
        <w:rPr>
          <w:rFonts w:ascii="Arial" w:hAnsi="Arial" w:cs="Arial"/>
          <w:sz w:val="22"/>
          <w:szCs w:val="22"/>
        </w:rPr>
        <w:t>. [Accessed 15 Jun. 2023].</w:t>
      </w:r>
    </w:p>
    <w:p w14:paraId="4A2CBDC8"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p>
    <w:p w14:paraId="449FC1CE" w14:textId="77777777" w:rsidR="0049342A" w:rsidRPr="0049342A" w:rsidRDefault="0049342A" w:rsidP="0049342A">
      <w:pPr>
        <w:rPr>
          <w:sz w:val="22"/>
          <w:szCs w:val="22"/>
        </w:rPr>
      </w:pPr>
    </w:p>
    <w:p w14:paraId="3FDACCD5" w14:textId="77777777" w:rsidR="0049342A" w:rsidRPr="0049342A" w:rsidRDefault="0049342A" w:rsidP="0049342A">
      <w:pPr>
        <w:rPr>
          <w:sz w:val="22"/>
          <w:szCs w:val="22"/>
        </w:rPr>
      </w:pPr>
    </w:p>
    <w:p w14:paraId="47F0EEC8" w14:textId="77777777" w:rsidR="0049342A" w:rsidRPr="0049342A" w:rsidRDefault="0049342A" w:rsidP="0049342A">
      <w:pPr>
        <w:rPr>
          <w:color w:val="222222"/>
          <w:sz w:val="22"/>
          <w:szCs w:val="22"/>
          <w:shd w:val="clear" w:color="auto" w:fill="FFFFFF"/>
        </w:rPr>
      </w:pPr>
      <w:proofErr w:type="spellStart"/>
      <w:r w:rsidRPr="0049342A">
        <w:rPr>
          <w:color w:val="222222"/>
          <w:sz w:val="22"/>
          <w:szCs w:val="22"/>
          <w:shd w:val="clear" w:color="auto" w:fill="FFFFFF"/>
        </w:rPr>
        <w:t>Truhlar</w:t>
      </w:r>
      <w:proofErr w:type="spellEnd"/>
      <w:r w:rsidRPr="0049342A">
        <w:rPr>
          <w:color w:val="222222"/>
          <w:sz w:val="22"/>
          <w:szCs w:val="22"/>
          <w:shd w:val="clear" w:color="auto" w:fill="FFFFFF"/>
        </w:rPr>
        <w:t>, L.M., Durand, C., Cooper, M.R. and Goldsmith, C.A.W., 2022. Exploring the effects of a smartphone-based meditation app on stress, mindfulness, well-being, and resilience in pharmacy students. </w:t>
      </w:r>
      <w:r w:rsidRPr="0049342A">
        <w:rPr>
          <w:i/>
          <w:iCs/>
          <w:color w:val="222222"/>
          <w:sz w:val="22"/>
          <w:szCs w:val="22"/>
          <w:shd w:val="clear" w:color="auto" w:fill="FFFFFF"/>
        </w:rPr>
        <w:t>American Journal of Health-System Pharmacy</w:t>
      </w:r>
      <w:r w:rsidRPr="0049342A">
        <w:rPr>
          <w:color w:val="222222"/>
          <w:sz w:val="22"/>
          <w:szCs w:val="22"/>
          <w:shd w:val="clear" w:color="auto" w:fill="FFFFFF"/>
        </w:rPr>
        <w:t>, </w:t>
      </w:r>
      <w:r w:rsidRPr="0049342A">
        <w:rPr>
          <w:i/>
          <w:iCs/>
          <w:color w:val="222222"/>
          <w:sz w:val="22"/>
          <w:szCs w:val="22"/>
          <w:shd w:val="clear" w:color="auto" w:fill="FFFFFF"/>
        </w:rPr>
        <w:t>79</w:t>
      </w:r>
      <w:r w:rsidRPr="0049342A">
        <w:rPr>
          <w:color w:val="222222"/>
          <w:sz w:val="22"/>
          <w:szCs w:val="22"/>
          <w:shd w:val="clear" w:color="auto" w:fill="FFFFFF"/>
        </w:rPr>
        <w:t>(23), pp.2159-2165.</w:t>
      </w:r>
    </w:p>
    <w:p w14:paraId="01053B9D" w14:textId="77777777" w:rsidR="0049342A" w:rsidRPr="0049342A" w:rsidRDefault="0049342A" w:rsidP="0049342A">
      <w:pPr>
        <w:rPr>
          <w:sz w:val="22"/>
          <w:szCs w:val="22"/>
        </w:rPr>
      </w:pPr>
    </w:p>
    <w:p w14:paraId="58B6559B" w14:textId="77777777" w:rsidR="0049342A" w:rsidRPr="0049342A" w:rsidRDefault="0049342A" w:rsidP="00E6298B">
      <w:pPr>
        <w:overflowPunct/>
        <w:autoSpaceDE/>
        <w:autoSpaceDN/>
        <w:adjustRightInd/>
        <w:ind w:right="107"/>
        <w:textAlignment w:val="auto"/>
        <w:rPr>
          <w:b/>
          <w:sz w:val="22"/>
          <w:szCs w:val="22"/>
        </w:rPr>
      </w:pPr>
    </w:p>
    <w:p w14:paraId="01462206" w14:textId="77777777" w:rsidR="0049342A" w:rsidRPr="0049342A" w:rsidRDefault="0049342A" w:rsidP="00E6298B">
      <w:pPr>
        <w:overflowPunct/>
        <w:autoSpaceDE/>
        <w:autoSpaceDN/>
        <w:adjustRightInd/>
        <w:ind w:right="107"/>
        <w:textAlignment w:val="auto"/>
        <w:rPr>
          <w:b/>
          <w:sz w:val="22"/>
          <w:szCs w:val="22"/>
        </w:rPr>
      </w:pPr>
    </w:p>
    <w:p w14:paraId="18A9A933" w14:textId="77777777" w:rsidR="0049342A" w:rsidRPr="0049342A" w:rsidRDefault="0049342A" w:rsidP="00E6298B">
      <w:pPr>
        <w:overflowPunct/>
        <w:autoSpaceDE/>
        <w:autoSpaceDN/>
        <w:adjustRightInd/>
        <w:ind w:right="107"/>
        <w:textAlignment w:val="auto"/>
        <w:rPr>
          <w:b/>
          <w:sz w:val="22"/>
          <w:szCs w:val="22"/>
        </w:rPr>
      </w:pPr>
    </w:p>
    <w:p w14:paraId="2D95545D" w14:textId="77777777" w:rsidR="0049342A" w:rsidRPr="0049342A" w:rsidRDefault="0049342A" w:rsidP="00E6298B">
      <w:pPr>
        <w:overflowPunct/>
        <w:autoSpaceDE/>
        <w:autoSpaceDN/>
        <w:adjustRightInd/>
        <w:ind w:right="107"/>
        <w:textAlignment w:val="auto"/>
        <w:rPr>
          <w:b/>
          <w:sz w:val="22"/>
          <w:szCs w:val="22"/>
        </w:rPr>
      </w:pPr>
    </w:p>
    <w:p w14:paraId="7F955D19" w14:textId="77777777" w:rsidR="0049342A" w:rsidRPr="0049342A" w:rsidRDefault="0049342A" w:rsidP="0049342A">
      <w:pPr>
        <w:rPr>
          <w:sz w:val="22"/>
          <w:szCs w:val="22"/>
        </w:rPr>
      </w:pPr>
    </w:p>
    <w:p w14:paraId="20218B8B" w14:textId="77777777" w:rsidR="0049342A" w:rsidRPr="0049342A" w:rsidRDefault="0049342A" w:rsidP="0049342A">
      <w:pPr>
        <w:pStyle w:val="NormalWeb"/>
        <w:spacing w:before="0" w:beforeAutospacing="0" w:after="240" w:afterAutospacing="0" w:line="360" w:lineRule="auto"/>
        <w:rPr>
          <w:rFonts w:ascii="Arial" w:hAnsi="Arial" w:cs="Arial"/>
          <w:sz w:val="22"/>
          <w:szCs w:val="22"/>
        </w:rPr>
      </w:pPr>
      <w:r w:rsidRPr="0049342A">
        <w:rPr>
          <w:rFonts w:ascii="Arial" w:hAnsi="Arial" w:cs="Arial"/>
          <w:sz w:val="22"/>
          <w:szCs w:val="22"/>
        </w:rPr>
        <w:t xml:space="preserve">Williams, E. (2023). </w:t>
      </w:r>
      <w:r w:rsidRPr="0049342A">
        <w:rPr>
          <w:rFonts w:ascii="Arial" w:hAnsi="Arial" w:cs="Arial"/>
          <w:i/>
          <w:iCs/>
          <w:sz w:val="22"/>
          <w:szCs w:val="22"/>
        </w:rPr>
        <w:t>What special measures are right for me?</w:t>
      </w:r>
      <w:r w:rsidRPr="0049342A">
        <w:rPr>
          <w:rFonts w:ascii="Arial" w:hAnsi="Arial" w:cs="Arial"/>
          <w:sz w:val="22"/>
          <w:szCs w:val="22"/>
        </w:rPr>
        <w:t xml:space="preserve"> [online] Victim Support. Available at: </w:t>
      </w:r>
      <w:hyperlink r:id="rId29" w:history="1">
        <w:r w:rsidRPr="0049342A">
          <w:rPr>
            <w:rStyle w:val="Hyperlink"/>
            <w:rFonts w:ascii="Arial" w:hAnsi="Arial" w:cs="Arial"/>
            <w:sz w:val="22"/>
            <w:szCs w:val="22"/>
          </w:rPr>
          <w:t>https://www.victimsupport.org.uk/you-co/going-to-court/support-at-court/what-special-measures-are-right-for-me/</w:t>
        </w:r>
      </w:hyperlink>
      <w:r w:rsidRPr="0049342A">
        <w:rPr>
          <w:rFonts w:ascii="Arial" w:hAnsi="Arial" w:cs="Arial"/>
          <w:sz w:val="22"/>
          <w:szCs w:val="22"/>
        </w:rPr>
        <w:t xml:space="preserve">  [Accessed 11 Jun. 2023].</w:t>
      </w:r>
    </w:p>
    <w:p w14:paraId="41F306AC" w14:textId="77777777" w:rsidR="0049342A" w:rsidRPr="0049342A" w:rsidRDefault="0049342A" w:rsidP="0049342A">
      <w:pPr>
        <w:rPr>
          <w:sz w:val="22"/>
          <w:szCs w:val="22"/>
        </w:rPr>
      </w:pPr>
    </w:p>
    <w:p w14:paraId="1FDF687E" w14:textId="77777777" w:rsidR="0049342A" w:rsidRPr="0049342A" w:rsidRDefault="0049342A" w:rsidP="00E6298B">
      <w:pPr>
        <w:overflowPunct/>
        <w:autoSpaceDE/>
        <w:autoSpaceDN/>
        <w:adjustRightInd/>
        <w:ind w:right="107"/>
        <w:textAlignment w:val="auto"/>
        <w:rPr>
          <w:b/>
          <w:sz w:val="22"/>
          <w:szCs w:val="22"/>
        </w:rPr>
      </w:pPr>
    </w:p>
    <w:p w14:paraId="378747C3" w14:textId="77777777" w:rsidR="0049342A" w:rsidRPr="0049342A" w:rsidRDefault="0049342A" w:rsidP="00E6298B">
      <w:pPr>
        <w:overflowPunct/>
        <w:autoSpaceDE/>
        <w:autoSpaceDN/>
        <w:adjustRightInd/>
        <w:ind w:right="107"/>
        <w:textAlignment w:val="auto"/>
        <w:rPr>
          <w:b/>
          <w:sz w:val="22"/>
          <w:szCs w:val="22"/>
        </w:rPr>
      </w:pPr>
    </w:p>
    <w:p w14:paraId="298F2FF4" w14:textId="77777777" w:rsidR="0049342A" w:rsidRPr="0049342A" w:rsidRDefault="0049342A" w:rsidP="00E6298B">
      <w:pPr>
        <w:overflowPunct/>
        <w:autoSpaceDE/>
        <w:autoSpaceDN/>
        <w:adjustRightInd/>
        <w:ind w:right="107"/>
        <w:textAlignment w:val="auto"/>
        <w:rPr>
          <w:b/>
          <w:sz w:val="22"/>
          <w:szCs w:val="22"/>
        </w:rPr>
      </w:pPr>
    </w:p>
    <w:p w14:paraId="383E7CC1" w14:textId="77777777" w:rsidR="0049342A" w:rsidRPr="0049342A" w:rsidRDefault="0049342A" w:rsidP="00E6298B">
      <w:pPr>
        <w:overflowPunct/>
        <w:autoSpaceDE/>
        <w:autoSpaceDN/>
        <w:adjustRightInd/>
        <w:ind w:right="107"/>
        <w:textAlignment w:val="auto"/>
        <w:rPr>
          <w:b/>
          <w:sz w:val="22"/>
          <w:szCs w:val="22"/>
        </w:rPr>
      </w:pPr>
    </w:p>
    <w:p w14:paraId="11B66127" w14:textId="77777777" w:rsidR="0049342A" w:rsidRDefault="0049342A"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45025B2C" w14:textId="37F2CACA" w:rsidR="0049342A" w:rsidRPr="0049342A" w:rsidRDefault="641A9DDA" w:rsidP="366F6C5C">
      <w:pPr>
        <w:jc w:val="both"/>
        <w:rPr>
          <w:rFonts w:eastAsia="Arial"/>
          <w:color w:val="000000" w:themeColor="text1"/>
          <w:sz w:val="24"/>
          <w:szCs w:val="24"/>
          <w:highlight w:val="yellow"/>
        </w:rPr>
      </w:pPr>
      <w:r w:rsidRPr="366F6C5C">
        <w:rPr>
          <w:rFonts w:eastAsia="Arial"/>
          <w:color w:val="000000" w:themeColor="text1"/>
          <w:sz w:val="24"/>
          <w:szCs w:val="24"/>
          <w:highlight w:val="yellow"/>
        </w:rPr>
        <w:t>Signed:</w:t>
      </w:r>
      <w:r w:rsidR="0049342A">
        <w:rPr>
          <w:rFonts w:eastAsia="Arial"/>
          <w:color w:val="000000" w:themeColor="text1"/>
          <w:sz w:val="24"/>
          <w:szCs w:val="24"/>
          <w:highlight w:val="yellow"/>
        </w:rPr>
        <w:t xml:space="preserve"> Mollie Jenkins</w:t>
      </w:r>
    </w:p>
    <w:p w14:paraId="5A951FC3" w14:textId="567E0F34" w:rsidR="641A9DDA" w:rsidRDefault="641A9DDA" w:rsidP="366F6C5C">
      <w:pPr>
        <w:jc w:val="both"/>
        <w:rPr>
          <w:color w:val="000000" w:themeColor="text1"/>
          <w:sz w:val="24"/>
          <w:szCs w:val="24"/>
          <w:highlight w:val="yellow"/>
        </w:rPr>
      </w:pPr>
    </w:p>
    <w:p w14:paraId="0C5B59A2" w14:textId="42F07AC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49342A">
        <w:rPr>
          <w:rFonts w:eastAsia="Arial"/>
          <w:color w:val="000000" w:themeColor="text1"/>
          <w:sz w:val="24"/>
          <w:szCs w:val="24"/>
          <w:highlight w:val="yellow"/>
        </w:rPr>
        <w:t>03/07/2023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65516803">
    <w:abstractNumId w:val="38"/>
  </w:num>
  <w:num w:numId="2" w16cid:durableId="2004551366">
    <w:abstractNumId w:val="31"/>
  </w:num>
  <w:num w:numId="3" w16cid:durableId="1690374376">
    <w:abstractNumId w:val="23"/>
  </w:num>
  <w:num w:numId="4" w16cid:durableId="1556505610">
    <w:abstractNumId w:val="1"/>
    <w:lvlOverride w:ilvl="0">
      <w:lvl w:ilvl="0">
        <w:start w:val="1"/>
        <w:numFmt w:val="bullet"/>
        <w:lvlText w:val=""/>
        <w:lvlJc w:val="left"/>
        <w:pPr>
          <w:ind w:left="720" w:hanging="360"/>
        </w:pPr>
        <w:rPr>
          <w:rFonts w:ascii="Symbol" w:hAnsi="Symbol" w:hint="default"/>
        </w:rPr>
      </w:lvl>
    </w:lvlOverride>
  </w:num>
  <w:num w:numId="5" w16cid:durableId="189805174">
    <w:abstractNumId w:val="21"/>
  </w:num>
  <w:num w:numId="6" w16cid:durableId="1754815956">
    <w:abstractNumId w:val="45"/>
  </w:num>
  <w:num w:numId="7" w16cid:durableId="819075189">
    <w:abstractNumId w:val="47"/>
  </w:num>
  <w:num w:numId="8" w16cid:durableId="1797796402">
    <w:abstractNumId w:val="34"/>
  </w:num>
  <w:num w:numId="9" w16cid:durableId="46145907">
    <w:abstractNumId w:val="32"/>
  </w:num>
  <w:num w:numId="10" w16cid:durableId="1573926059">
    <w:abstractNumId w:val="28"/>
  </w:num>
  <w:num w:numId="11" w16cid:durableId="748886741">
    <w:abstractNumId w:val="29"/>
  </w:num>
  <w:num w:numId="12" w16cid:durableId="2088842596">
    <w:abstractNumId w:val="9"/>
  </w:num>
  <w:num w:numId="13" w16cid:durableId="303236053">
    <w:abstractNumId w:val="33"/>
  </w:num>
  <w:num w:numId="14" w16cid:durableId="119812711">
    <w:abstractNumId w:val="16"/>
  </w:num>
  <w:num w:numId="15" w16cid:durableId="1876115541">
    <w:abstractNumId w:val="15"/>
  </w:num>
  <w:num w:numId="16" w16cid:durableId="399443010">
    <w:abstractNumId w:val="26"/>
  </w:num>
  <w:num w:numId="17" w16cid:durableId="268586097">
    <w:abstractNumId w:val="7"/>
  </w:num>
  <w:num w:numId="18" w16cid:durableId="959265286">
    <w:abstractNumId w:val="25"/>
  </w:num>
  <w:num w:numId="19" w16cid:durableId="9649411">
    <w:abstractNumId w:val="14"/>
  </w:num>
  <w:num w:numId="20" w16cid:durableId="47193954">
    <w:abstractNumId w:val="12"/>
  </w:num>
  <w:num w:numId="21" w16cid:durableId="56322678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00959833">
    <w:abstractNumId w:val="22"/>
  </w:num>
  <w:num w:numId="23" w16cid:durableId="1145202437">
    <w:abstractNumId w:val="17"/>
  </w:num>
  <w:num w:numId="24" w16cid:durableId="1262183537">
    <w:abstractNumId w:val="13"/>
  </w:num>
  <w:num w:numId="25" w16cid:durableId="392241652">
    <w:abstractNumId w:val="10"/>
  </w:num>
  <w:num w:numId="26" w16cid:durableId="1362896960">
    <w:abstractNumId w:val="27"/>
  </w:num>
  <w:num w:numId="27" w16cid:durableId="1338193941">
    <w:abstractNumId w:val="18"/>
  </w:num>
  <w:num w:numId="28" w16cid:durableId="137769156">
    <w:abstractNumId w:val="41"/>
  </w:num>
  <w:num w:numId="29" w16cid:durableId="352345190">
    <w:abstractNumId w:val="35"/>
  </w:num>
  <w:num w:numId="30" w16cid:durableId="170218805">
    <w:abstractNumId w:val="40"/>
  </w:num>
  <w:num w:numId="31" w16cid:durableId="1859349472">
    <w:abstractNumId w:val="19"/>
  </w:num>
  <w:num w:numId="32" w16cid:durableId="870607895">
    <w:abstractNumId w:val="43"/>
  </w:num>
  <w:num w:numId="33" w16cid:durableId="478376244">
    <w:abstractNumId w:val="30"/>
  </w:num>
  <w:num w:numId="34" w16cid:durableId="593899406">
    <w:abstractNumId w:val="11"/>
  </w:num>
  <w:num w:numId="35" w16cid:durableId="306278854">
    <w:abstractNumId w:val="44"/>
  </w:num>
  <w:num w:numId="36" w16cid:durableId="852189649">
    <w:abstractNumId w:val="39"/>
  </w:num>
  <w:num w:numId="37" w16cid:durableId="633483730">
    <w:abstractNumId w:val="4"/>
  </w:num>
  <w:num w:numId="38" w16cid:durableId="744110724">
    <w:abstractNumId w:val="46"/>
  </w:num>
  <w:num w:numId="39" w16cid:durableId="757867072">
    <w:abstractNumId w:val="42"/>
  </w:num>
  <w:num w:numId="40" w16cid:durableId="549995044">
    <w:abstractNumId w:val="36"/>
  </w:num>
  <w:num w:numId="41" w16cid:durableId="1747727260">
    <w:abstractNumId w:val="37"/>
  </w:num>
  <w:num w:numId="42" w16cid:durableId="401175429">
    <w:abstractNumId w:val="3"/>
  </w:num>
  <w:num w:numId="43" w16cid:durableId="1849784266">
    <w:abstractNumId w:val="5"/>
  </w:num>
  <w:num w:numId="44" w16cid:durableId="1949578682">
    <w:abstractNumId w:val="24"/>
  </w:num>
  <w:num w:numId="45" w16cid:durableId="1367216940">
    <w:abstractNumId w:val="6"/>
  </w:num>
  <w:num w:numId="46" w16cid:durableId="920992923">
    <w:abstractNumId w:val="2"/>
  </w:num>
  <w:num w:numId="47" w16cid:durableId="61294875">
    <w:abstractNumId w:val="0"/>
  </w:num>
  <w:num w:numId="48" w16cid:durableId="1152599014">
    <w:abstractNumId w:val="20"/>
  </w:num>
  <w:num w:numId="49" w16cid:durableId="127185989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2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212B"/>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49342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ccs.police.uk/media/6362/eng-police-and-crime-plan-2021-25.pdf" TargetMode="External"/><Relationship Id="rId3" Type="http://schemas.openxmlformats.org/officeDocument/2006/relationships/customXml" Target="../customXml/item3.xml"/><Relationship Id="rId21" Type="http://schemas.openxmlformats.org/officeDocument/2006/relationships/hyperlink" Target="https://www.justiceinspectorates.gov.uk/hmicfrs/glossary/public-protection-noti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ncbi.nlm.nih.gov/pmc/articles/PMC2921311"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headspace.com/mindfulness/mindfulness-101" TargetMode="External"/><Relationship Id="rId29" Type="http://schemas.openxmlformats.org/officeDocument/2006/relationships/hyperlink" Target="https://www.victimsupport.org.uk/you-co/going-to-court/support-at-court/what-special-measures-are-right-for-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hs.uk/every-mind-matters/mental-health-issues/stress/" TargetMode="External"/><Relationship Id="rId32"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met.police.uk/advice/advice-and-information/sexual-offences/sextortion/" TargetMode="External"/><Relationship Id="rId28" Type="http://schemas.openxmlformats.org/officeDocument/2006/relationships/hyperlink" Target="https://www.southwalesvictimfocus.org.uk/about-us/victim-support/"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mentalhealth-uk.org/mens-mental-health/" TargetMode="External"/><Relationship Id="rId27" Type="http://schemas.openxmlformats.org/officeDocument/2006/relationships/hyperlink" Target="https://blogs.cdc.gov/niosh-science-blog/2022/05/16/police-and-shiftwor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8644</Words>
  <Characters>47540</Characters>
  <Application>Microsoft Office Word</Application>
  <DocSecurity>0</DocSecurity>
  <Lines>396</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Jenkins,Mollie swp8494</cp:lastModifiedBy>
  <cp:revision>2</cp:revision>
  <cp:lastPrinted>2019-08-13T11:47:00Z</cp:lastPrinted>
  <dcterms:created xsi:type="dcterms:W3CDTF">2023-07-03T18:26:00Z</dcterms:created>
  <dcterms:modified xsi:type="dcterms:W3CDTF">2023-07-03T18:26:00Z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