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57229572"/>
        <w:docPartObj>
          <w:docPartGallery w:val="Cover Pages"/>
          <w:docPartUnique/>
        </w:docPartObj>
      </w:sdtPr>
      <w:sdtEndPr>
        <w:rPr>
          <w:rFonts w:eastAsiaTheme="minorHAnsi"/>
          <w:color w:val="auto"/>
          <w:lang w:val="en-GB"/>
        </w:rPr>
      </w:sdtEndPr>
      <w:sdtContent>
        <w:p w14:paraId="0654D811" w14:textId="57C786B4" w:rsidR="00684B74" w:rsidRDefault="00684B74">
          <w:pPr>
            <w:pStyle w:val="NoSpacing"/>
            <w:spacing w:before="1540" w:after="240"/>
            <w:jc w:val="center"/>
            <w:rPr>
              <w:color w:val="4472C4" w:themeColor="accent1"/>
            </w:rPr>
          </w:pPr>
          <w:r>
            <w:rPr>
              <w:noProof/>
              <w:color w:val="4472C4" w:themeColor="accent1"/>
            </w:rPr>
            <w:drawing>
              <wp:inline distT="0" distB="0" distL="0" distR="0" wp14:anchorId="3877473F" wp14:editId="52F50A4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25581CEBC874DCB96EF3F1B8459417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F1B6C0" w14:textId="6BC3F020" w:rsidR="00684B74" w:rsidRDefault="00684B7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UNIVERSITY OF wALES TR</w:t>
              </w:r>
              <w:r w:rsidR="00C02F78">
                <w:rPr>
                  <w:rFonts w:asciiTheme="majorHAnsi" w:eastAsiaTheme="majorEastAsia" w:hAnsiTheme="majorHAnsi" w:cstheme="majorBidi"/>
                  <w:caps/>
                  <w:color w:val="4472C4" w:themeColor="accent1"/>
                  <w:sz w:val="72"/>
                  <w:szCs w:val="72"/>
                </w:rPr>
                <w:t>i</w:t>
              </w:r>
              <w:r>
                <w:rPr>
                  <w:rFonts w:asciiTheme="majorHAnsi" w:eastAsiaTheme="majorEastAsia" w:hAnsiTheme="majorHAnsi" w:cstheme="majorBidi"/>
                  <w:caps/>
                  <w:color w:val="4472C4" w:themeColor="accent1"/>
                  <w:sz w:val="72"/>
                  <w:szCs w:val="72"/>
                </w:rPr>
                <w:t>NITY SAINT DAVID</w:t>
              </w:r>
            </w:p>
          </w:sdtContent>
        </w:sdt>
        <w:p w14:paraId="76FCD4E4" w14:textId="6460D458" w:rsidR="00684B74" w:rsidRPr="001D40B6" w:rsidRDefault="002573C3">
          <w:pPr>
            <w:pStyle w:val="NoSpacing"/>
            <w:jc w:val="center"/>
            <w:rPr>
              <w:color w:val="4472C4" w:themeColor="accent1"/>
              <w:sz w:val="40"/>
              <w:szCs w:val="40"/>
            </w:rPr>
          </w:pPr>
          <w:r w:rsidRPr="001D40B6">
            <w:rPr>
              <w:color w:val="4472C4" w:themeColor="accent1"/>
              <w:sz w:val="40"/>
              <w:szCs w:val="40"/>
            </w:rPr>
            <w:t xml:space="preserve">Report on </w:t>
          </w:r>
          <w:sdt>
            <w:sdtPr>
              <w:rPr>
                <w:color w:val="4472C4" w:themeColor="accent1"/>
                <w:sz w:val="40"/>
                <w:szCs w:val="40"/>
              </w:rPr>
              <w:alias w:val="Subtitle"/>
              <w:tag w:val=""/>
              <w:id w:val="328029620"/>
              <w:placeholder>
                <w:docPart w:val="18A814610DA747C79C3A16DDFBBEDB94"/>
              </w:placeholder>
              <w:dataBinding w:prefixMappings="xmlns:ns0='http://purl.org/dc/elements/1.1/' xmlns:ns1='http://schemas.openxmlformats.org/package/2006/metadata/core-properties' " w:xpath="/ns1:coreProperties[1]/ns0:subject[1]" w:storeItemID="{6C3C8BC8-F283-45AE-878A-BAB7291924A1}"/>
              <w:text/>
            </w:sdtPr>
            <w:sdtContent>
              <w:r w:rsidRPr="001D40B6">
                <w:rPr>
                  <w:color w:val="4472C4" w:themeColor="accent1"/>
                  <w:sz w:val="40"/>
                  <w:szCs w:val="40"/>
                </w:rPr>
                <w:t xml:space="preserve">Google Culture </w:t>
              </w:r>
            </w:sdtContent>
          </w:sdt>
        </w:p>
        <w:p w14:paraId="5C801375" w14:textId="77777777" w:rsidR="00684B74" w:rsidRDefault="00684B7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D978608" wp14:editId="58FDA4A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5T00:00:00Z">
                                    <w:dateFormat w:val="MMMM d, yyyy"/>
                                    <w:lid w:val="en-US"/>
                                    <w:storeMappedDataAs w:val="dateTime"/>
                                    <w:calendar w:val="gregorian"/>
                                  </w:date>
                                </w:sdtPr>
                                <w:sdtContent>
                                  <w:p w14:paraId="1B411D43" w14:textId="1743E73E" w:rsidR="00684B74" w:rsidRDefault="008C1EA1">
                                    <w:pPr>
                                      <w:pStyle w:val="NoSpacing"/>
                                      <w:spacing w:after="40"/>
                                      <w:jc w:val="center"/>
                                      <w:rPr>
                                        <w:caps/>
                                        <w:color w:val="4472C4" w:themeColor="accent1"/>
                                        <w:sz w:val="28"/>
                                        <w:szCs w:val="28"/>
                                      </w:rPr>
                                    </w:pPr>
                                    <w:r>
                                      <w:rPr>
                                        <w:caps/>
                                        <w:color w:val="4472C4" w:themeColor="accent1"/>
                                        <w:sz w:val="28"/>
                                        <w:szCs w:val="28"/>
                                      </w:rPr>
                                      <w:t>March 25, 2022</w:t>
                                    </w:r>
                                  </w:p>
                                </w:sdtContent>
                              </w:sdt>
                              <w:p w14:paraId="2C0C4146" w14:textId="2A734468" w:rsidR="00684B74" w:rsidRDefault="00684B7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F79E6">
                                      <w:rPr>
                                        <w:caps/>
                                        <w:color w:val="4472C4" w:themeColor="accent1"/>
                                      </w:rPr>
                                      <w:t>(BMSW5105_SWAN)</w:t>
                                    </w:r>
                                  </w:sdtContent>
                                </w:sdt>
                              </w:p>
                              <w:p w14:paraId="6D30DB2A" w14:textId="7EE0AF04" w:rsidR="00684B74" w:rsidRDefault="00684B7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15D6A">
                                      <w:rPr>
                                        <w:color w:val="4472C4" w:themeColor="accent1"/>
                                      </w:rPr>
                                      <w:t xml:space="preserve">Lecturer: </w:t>
                                    </w:r>
                                    <w:proofErr w:type="spellStart"/>
                                    <w:r w:rsidR="00715D6A">
                                      <w:rPr>
                                        <w:color w:val="4472C4" w:themeColor="accent1"/>
                                      </w:rPr>
                                      <w:t>Brynach</w:t>
                                    </w:r>
                                    <w:proofErr w:type="spellEnd"/>
                                    <w:r w:rsidR="00715D6A">
                                      <w:rPr>
                                        <w:color w:val="4472C4" w:themeColor="accent1"/>
                                      </w:rPr>
                                      <w:t xml:space="preserve"> Heffe</w:t>
                                    </w:r>
                                    <w:r w:rsidR="005B659D">
                                      <w:rPr>
                                        <w:color w:val="4472C4" w:themeColor="accent1"/>
                                      </w:rPr>
                                      <w:t>r</w:t>
                                    </w:r>
                                    <w:r w:rsidR="00715D6A">
                                      <w:rPr>
                                        <w:color w:val="4472C4" w:themeColor="accent1"/>
                                      </w:rPr>
                                      <w:t>nan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97860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5T00:00:00Z">
                              <w:dateFormat w:val="MMMM d, yyyy"/>
                              <w:lid w:val="en-US"/>
                              <w:storeMappedDataAs w:val="dateTime"/>
                              <w:calendar w:val="gregorian"/>
                            </w:date>
                          </w:sdtPr>
                          <w:sdtContent>
                            <w:p w14:paraId="1B411D43" w14:textId="1743E73E" w:rsidR="00684B74" w:rsidRDefault="008C1EA1">
                              <w:pPr>
                                <w:pStyle w:val="NoSpacing"/>
                                <w:spacing w:after="40"/>
                                <w:jc w:val="center"/>
                                <w:rPr>
                                  <w:caps/>
                                  <w:color w:val="4472C4" w:themeColor="accent1"/>
                                  <w:sz w:val="28"/>
                                  <w:szCs w:val="28"/>
                                </w:rPr>
                              </w:pPr>
                              <w:r>
                                <w:rPr>
                                  <w:caps/>
                                  <w:color w:val="4472C4" w:themeColor="accent1"/>
                                  <w:sz w:val="28"/>
                                  <w:szCs w:val="28"/>
                                </w:rPr>
                                <w:t>March 25, 2022</w:t>
                              </w:r>
                            </w:p>
                          </w:sdtContent>
                        </w:sdt>
                        <w:p w14:paraId="2C0C4146" w14:textId="2A734468" w:rsidR="00684B74" w:rsidRDefault="00684B7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F79E6">
                                <w:rPr>
                                  <w:caps/>
                                  <w:color w:val="4472C4" w:themeColor="accent1"/>
                                </w:rPr>
                                <w:t>(BMSW5105_SWAN)</w:t>
                              </w:r>
                            </w:sdtContent>
                          </w:sdt>
                        </w:p>
                        <w:p w14:paraId="6D30DB2A" w14:textId="7EE0AF04" w:rsidR="00684B74" w:rsidRDefault="00684B7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15D6A">
                                <w:rPr>
                                  <w:color w:val="4472C4" w:themeColor="accent1"/>
                                </w:rPr>
                                <w:t xml:space="preserve">Lecturer: </w:t>
                              </w:r>
                              <w:proofErr w:type="spellStart"/>
                              <w:r w:rsidR="00715D6A">
                                <w:rPr>
                                  <w:color w:val="4472C4" w:themeColor="accent1"/>
                                </w:rPr>
                                <w:t>Brynach</w:t>
                              </w:r>
                              <w:proofErr w:type="spellEnd"/>
                              <w:r w:rsidR="00715D6A">
                                <w:rPr>
                                  <w:color w:val="4472C4" w:themeColor="accent1"/>
                                </w:rPr>
                                <w:t xml:space="preserve"> Heffe</w:t>
                              </w:r>
                              <w:r w:rsidR="005B659D">
                                <w:rPr>
                                  <w:color w:val="4472C4" w:themeColor="accent1"/>
                                </w:rPr>
                                <w:t>r</w:t>
                              </w:r>
                              <w:r w:rsidR="00715D6A">
                                <w:rPr>
                                  <w:color w:val="4472C4" w:themeColor="accent1"/>
                                </w:rPr>
                                <w:t>nan</w:t>
                              </w:r>
                            </w:sdtContent>
                          </w:sdt>
                        </w:p>
                      </w:txbxContent>
                    </v:textbox>
                    <w10:wrap anchorx="margin" anchory="page"/>
                  </v:shape>
                </w:pict>
              </mc:Fallback>
            </mc:AlternateContent>
          </w:r>
          <w:r>
            <w:rPr>
              <w:noProof/>
              <w:color w:val="4472C4" w:themeColor="accent1"/>
            </w:rPr>
            <w:drawing>
              <wp:inline distT="0" distB="0" distL="0" distR="0" wp14:anchorId="15A20936" wp14:editId="04482A1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DD4E424" w14:textId="556D28EA" w:rsidR="00684B74" w:rsidRDefault="00684B74">
          <w:pPr>
            <w:rPr>
              <w:rFonts w:asciiTheme="majorHAnsi" w:eastAsiaTheme="majorEastAsia" w:hAnsiTheme="majorHAnsi" w:cstheme="majorBidi"/>
              <w:color w:val="2F5496" w:themeColor="accent1" w:themeShade="BF"/>
              <w:sz w:val="32"/>
              <w:szCs w:val="32"/>
              <w:lang w:val="en-US"/>
            </w:rPr>
          </w:pPr>
          <w:r>
            <w:br w:type="page"/>
          </w:r>
        </w:p>
      </w:sdtContent>
    </w:sdt>
    <w:sdt>
      <w:sdtPr>
        <w:id w:val="-65791245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AD5785E" w14:textId="26D5167A" w:rsidR="00EE4B6E" w:rsidRPr="00DA3AFF" w:rsidRDefault="00EE4B6E" w:rsidP="00684B74">
          <w:pPr>
            <w:pStyle w:val="TOCHeading"/>
          </w:pPr>
        </w:p>
        <w:p w14:paraId="179AD2EF" w14:textId="51F09A87" w:rsidR="00E30496" w:rsidRDefault="00E30496">
          <w:pPr>
            <w:pStyle w:val="TOCHeading"/>
          </w:pPr>
          <w:r>
            <w:t>Table of Contents</w:t>
          </w:r>
        </w:p>
        <w:p w14:paraId="19B25965" w14:textId="0FCBDFF1" w:rsidR="00E30496" w:rsidRDefault="00E30496">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9110480" w:history="1">
            <w:r w:rsidRPr="00C152B7">
              <w:rPr>
                <w:rStyle w:val="Hyperlink"/>
                <w:noProof/>
              </w:rPr>
              <w:t>1.0</w:t>
            </w:r>
            <w:r>
              <w:rPr>
                <w:rFonts w:eastAsiaTheme="minorEastAsia"/>
                <w:noProof/>
                <w:lang w:eastAsia="en-GB"/>
              </w:rPr>
              <w:tab/>
            </w:r>
            <w:r w:rsidRPr="00C152B7">
              <w:rPr>
                <w:rStyle w:val="Hyperlink"/>
                <w:noProof/>
              </w:rPr>
              <w:t>Introduction</w:t>
            </w:r>
            <w:r>
              <w:rPr>
                <w:noProof/>
                <w:webHidden/>
              </w:rPr>
              <w:tab/>
            </w:r>
            <w:r>
              <w:rPr>
                <w:noProof/>
                <w:webHidden/>
              </w:rPr>
              <w:fldChar w:fldCharType="begin"/>
            </w:r>
            <w:r>
              <w:rPr>
                <w:noProof/>
                <w:webHidden/>
              </w:rPr>
              <w:instrText xml:space="preserve"> PAGEREF _Toc99110480 \h </w:instrText>
            </w:r>
            <w:r>
              <w:rPr>
                <w:noProof/>
                <w:webHidden/>
              </w:rPr>
            </w:r>
            <w:r>
              <w:rPr>
                <w:noProof/>
                <w:webHidden/>
              </w:rPr>
              <w:fldChar w:fldCharType="separate"/>
            </w:r>
            <w:r>
              <w:rPr>
                <w:noProof/>
                <w:webHidden/>
              </w:rPr>
              <w:t>1</w:t>
            </w:r>
            <w:r>
              <w:rPr>
                <w:noProof/>
                <w:webHidden/>
              </w:rPr>
              <w:fldChar w:fldCharType="end"/>
            </w:r>
          </w:hyperlink>
        </w:p>
        <w:p w14:paraId="6A1C2DCA" w14:textId="28BD5B0E" w:rsidR="00E30496" w:rsidRDefault="00E30496">
          <w:pPr>
            <w:pStyle w:val="TOC1"/>
            <w:tabs>
              <w:tab w:val="left" w:pos="660"/>
              <w:tab w:val="right" w:leader="dot" w:pos="9016"/>
            </w:tabs>
            <w:rPr>
              <w:rFonts w:eastAsiaTheme="minorEastAsia"/>
              <w:noProof/>
              <w:lang w:eastAsia="en-GB"/>
            </w:rPr>
          </w:pPr>
          <w:hyperlink w:anchor="_Toc99110481" w:history="1">
            <w:r w:rsidRPr="00C152B7">
              <w:rPr>
                <w:rStyle w:val="Hyperlink"/>
                <w:rFonts w:cstheme="majorHAnsi"/>
                <w:noProof/>
              </w:rPr>
              <w:t>2.0</w:t>
            </w:r>
            <w:r>
              <w:rPr>
                <w:rFonts w:eastAsiaTheme="minorEastAsia"/>
                <w:noProof/>
                <w:lang w:eastAsia="en-GB"/>
              </w:rPr>
              <w:tab/>
            </w:r>
            <w:r w:rsidRPr="00C152B7">
              <w:rPr>
                <w:rStyle w:val="Hyperlink"/>
                <w:rFonts w:cstheme="majorHAnsi"/>
                <w:noProof/>
              </w:rPr>
              <w:t>Main Finding</w:t>
            </w:r>
            <w:r>
              <w:rPr>
                <w:noProof/>
                <w:webHidden/>
              </w:rPr>
              <w:tab/>
            </w:r>
            <w:r>
              <w:rPr>
                <w:noProof/>
                <w:webHidden/>
              </w:rPr>
              <w:fldChar w:fldCharType="begin"/>
            </w:r>
            <w:r>
              <w:rPr>
                <w:noProof/>
                <w:webHidden/>
              </w:rPr>
              <w:instrText xml:space="preserve"> PAGEREF _Toc99110481 \h </w:instrText>
            </w:r>
            <w:r>
              <w:rPr>
                <w:noProof/>
                <w:webHidden/>
              </w:rPr>
            </w:r>
            <w:r>
              <w:rPr>
                <w:noProof/>
                <w:webHidden/>
              </w:rPr>
              <w:fldChar w:fldCharType="separate"/>
            </w:r>
            <w:r>
              <w:rPr>
                <w:noProof/>
                <w:webHidden/>
              </w:rPr>
              <w:t>2</w:t>
            </w:r>
            <w:r>
              <w:rPr>
                <w:noProof/>
                <w:webHidden/>
              </w:rPr>
              <w:fldChar w:fldCharType="end"/>
            </w:r>
          </w:hyperlink>
        </w:p>
        <w:p w14:paraId="56157DC4" w14:textId="230AD97D" w:rsidR="00E30496" w:rsidRDefault="00E30496">
          <w:pPr>
            <w:pStyle w:val="TOC2"/>
            <w:tabs>
              <w:tab w:val="right" w:leader="dot" w:pos="9016"/>
            </w:tabs>
            <w:rPr>
              <w:rFonts w:eastAsiaTheme="minorEastAsia"/>
              <w:noProof/>
              <w:lang w:eastAsia="en-GB"/>
            </w:rPr>
          </w:pPr>
          <w:hyperlink w:anchor="_Toc99110482" w:history="1">
            <w:r w:rsidRPr="00C152B7">
              <w:rPr>
                <w:rStyle w:val="Hyperlink"/>
                <w:rFonts w:cstheme="majorHAnsi"/>
                <w:noProof/>
              </w:rPr>
              <w:t>2.1 Two Most Important External Factors</w:t>
            </w:r>
            <w:r>
              <w:rPr>
                <w:noProof/>
                <w:webHidden/>
              </w:rPr>
              <w:tab/>
            </w:r>
            <w:r>
              <w:rPr>
                <w:noProof/>
                <w:webHidden/>
              </w:rPr>
              <w:fldChar w:fldCharType="begin"/>
            </w:r>
            <w:r>
              <w:rPr>
                <w:noProof/>
                <w:webHidden/>
              </w:rPr>
              <w:instrText xml:space="preserve"> PAGEREF _Toc99110482 \h </w:instrText>
            </w:r>
            <w:r>
              <w:rPr>
                <w:noProof/>
                <w:webHidden/>
              </w:rPr>
            </w:r>
            <w:r>
              <w:rPr>
                <w:noProof/>
                <w:webHidden/>
              </w:rPr>
              <w:fldChar w:fldCharType="separate"/>
            </w:r>
            <w:r>
              <w:rPr>
                <w:noProof/>
                <w:webHidden/>
              </w:rPr>
              <w:t>2</w:t>
            </w:r>
            <w:r>
              <w:rPr>
                <w:noProof/>
                <w:webHidden/>
              </w:rPr>
              <w:fldChar w:fldCharType="end"/>
            </w:r>
          </w:hyperlink>
        </w:p>
        <w:p w14:paraId="1186AAD0" w14:textId="0F54C8AB" w:rsidR="00E30496" w:rsidRDefault="00E30496">
          <w:pPr>
            <w:pStyle w:val="TOC3"/>
            <w:tabs>
              <w:tab w:val="right" w:leader="dot" w:pos="9016"/>
            </w:tabs>
            <w:rPr>
              <w:rFonts w:eastAsiaTheme="minorEastAsia"/>
              <w:noProof/>
              <w:lang w:eastAsia="en-GB"/>
            </w:rPr>
          </w:pPr>
          <w:hyperlink w:anchor="_Toc99110483" w:history="1">
            <w:r w:rsidRPr="00C152B7">
              <w:rPr>
                <w:rStyle w:val="Hyperlink"/>
                <w:rFonts w:cstheme="majorHAnsi"/>
                <w:noProof/>
              </w:rPr>
              <w:t>2.1.1 Political Factors</w:t>
            </w:r>
            <w:r>
              <w:rPr>
                <w:noProof/>
                <w:webHidden/>
              </w:rPr>
              <w:tab/>
            </w:r>
            <w:r>
              <w:rPr>
                <w:noProof/>
                <w:webHidden/>
              </w:rPr>
              <w:fldChar w:fldCharType="begin"/>
            </w:r>
            <w:r>
              <w:rPr>
                <w:noProof/>
                <w:webHidden/>
              </w:rPr>
              <w:instrText xml:space="preserve"> PAGEREF _Toc99110483 \h </w:instrText>
            </w:r>
            <w:r>
              <w:rPr>
                <w:noProof/>
                <w:webHidden/>
              </w:rPr>
            </w:r>
            <w:r>
              <w:rPr>
                <w:noProof/>
                <w:webHidden/>
              </w:rPr>
              <w:fldChar w:fldCharType="separate"/>
            </w:r>
            <w:r>
              <w:rPr>
                <w:noProof/>
                <w:webHidden/>
              </w:rPr>
              <w:t>2</w:t>
            </w:r>
            <w:r>
              <w:rPr>
                <w:noProof/>
                <w:webHidden/>
              </w:rPr>
              <w:fldChar w:fldCharType="end"/>
            </w:r>
          </w:hyperlink>
        </w:p>
        <w:p w14:paraId="7653A289" w14:textId="31F16F3A" w:rsidR="00E30496" w:rsidRDefault="00E30496">
          <w:pPr>
            <w:pStyle w:val="TOC3"/>
            <w:tabs>
              <w:tab w:val="right" w:leader="dot" w:pos="9016"/>
            </w:tabs>
            <w:rPr>
              <w:rFonts w:eastAsiaTheme="minorEastAsia"/>
              <w:noProof/>
              <w:lang w:eastAsia="en-GB"/>
            </w:rPr>
          </w:pPr>
          <w:hyperlink w:anchor="_Toc99110484" w:history="1">
            <w:r w:rsidRPr="00C152B7">
              <w:rPr>
                <w:rStyle w:val="Hyperlink"/>
                <w:rFonts w:cstheme="majorHAnsi"/>
                <w:noProof/>
              </w:rPr>
              <w:t>Government activities &amp; policies have an impact on Google's aspirations, income, and competitiveness. So, it looks at how the government affects &amp; it service departments in this section of the PESTLE model. Consider political external variables when evaluating Google's distant or macro-environment, as well as the relative economic performance of firms like Apple, Amazon, Microsoft, and Facebook:</w:t>
            </w:r>
            <w:r>
              <w:rPr>
                <w:noProof/>
                <w:webHidden/>
              </w:rPr>
              <w:tab/>
            </w:r>
            <w:r>
              <w:rPr>
                <w:noProof/>
                <w:webHidden/>
              </w:rPr>
              <w:fldChar w:fldCharType="begin"/>
            </w:r>
            <w:r>
              <w:rPr>
                <w:noProof/>
                <w:webHidden/>
              </w:rPr>
              <w:instrText xml:space="preserve"> PAGEREF _Toc99110484 \h </w:instrText>
            </w:r>
            <w:r>
              <w:rPr>
                <w:noProof/>
                <w:webHidden/>
              </w:rPr>
            </w:r>
            <w:r>
              <w:rPr>
                <w:noProof/>
                <w:webHidden/>
              </w:rPr>
              <w:fldChar w:fldCharType="separate"/>
            </w:r>
            <w:r>
              <w:rPr>
                <w:noProof/>
                <w:webHidden/>
              </w:rPr>
              <w:t>2</w:t>
            </w:r>
            <w:r>
              <w:rPr>
                <w:noProof/>
                <w:webHidden/>
              </w:rPr>
              <w:fldChar w:fldCharType="end"/>
            </w:r>
          </w:hyperlink>
        </w:p>
        <w:p w14:paraId="018F4BB9" w14:textId="38EA81B7" w:rsidR="00E30496" w:rsidRDefault="00E30496">
          <w:pPr>
            <w:pStyle w:val="TOC3"/>
            <w:tabs>
              <w:tab w:val="right" w:leader="dot" w:pos="9016"/>
            </w:tabs>
            <w:rPr>
              <w:rFonts w:eastAsiaTheme="minorEastAsia"/>
              <w:noProof/>
              <w:lang w:eastAsia="en-GB"/>
            </w:rPr>
          </w:pPr>
          <w:hyperlink w:anchor="_Toc99110485" w:history="1">
            <w:r w:rsidRPr="00C152B7">
              <w:rPr>
                <w:rStyle w:val="Hyperlink"/>
                <w:rFonts w:cstheme="majorHAnsi"/>
                <w:noProof/>
              </w:rPr>
              <w:t>2.1.2 Economics Factors</w:t>
            </w:r>
            <w:r>
              <w:rPr>
                <w:noProof/>
                <w:webHidden/>
              </w:rPr>
              <w:tab/>
            </w:r>
            <w:r>
              <w:rPr>
                <w:noProof/>
                <w:webHidden/>
              </w:rPr>
              <w:fldChar w:fldCharType="begin"/>
            </w:r>
            <w:r>
              <w:rPr>
                <w:noProof/>
                <w:webHidden/>
              </w:rPr>
              <w:instrText xml:space="preserve"> PAGEREF _Toc99110485 \h </w:instrText>
            </w:r>
            <w:r>
              <w:rPr>
                <w:noProof/>
                <w:webHidden/>
              </w:rPr>
            </w:r>
            <w:r>
              <w:rPr>
                <w:noProof/>
                <w:webHidden/>
              </w:rPr>
              <w:fldChar w:fldCharType="separate"/>
            </w:r>
            <w:r>
              <w:rPr>
                <w:noProof/>
                <w:webHidden/>
              </w:rPr>
              <w:t>2</w:t>
            </w:r>
            <w:r>
              <w:rPr>
                <w:noProof/>
                <w:webHidden/>
              </w:rPr>
              <w:fldChar w:fldCharType="end"/>
            </w:r>
          </w:hyperlink>
        </w:p>
        <w:p w14:paraId="7158A5B0" w14:textId="21E07672" w:rsidR="00E30496" w:rsidRDefault="00E30496">
          <w:pPr>
            <w:pStyle w:val="TOC2"/>
            <w:tabs>
              <w:tab w:val="right" w:leader="dot" w:pos="9016"/>
            </w:tabs>
            <w:rPr>
              <w:rFonts w:eastAsiaTheme="minorEastAsia"/>
              <w:noProof/>
              <w:lang w:eastAsia="en-GB"/>
            </w:rPr>
          </w:pPr>
          <w:hyperlink w:anchor="_Toc99110486" w:history="1">
            <w:r w:rsidRPr="00C152B7">
              <w:rPr>
                <w:rStyle w:val="Hyperlink"/>
                <w:rFonts w:cstheme="majorHAnsi"/>
                <w:noProof/>
              </w:rPr>
              <w:t>2.2 Literature Reviews</w:t>
            </w:r>
            <w:r>
              <w:rPr>
                <w:noProof/>
                <w:webHidden/>
              </w:rPr>
              <w:tab/>
            </w:r>
            <w:r>
              <w:rPr>
                <w:noProof/>
                <w:webHidden/>
              </w:rPr>
              <w:fldChar w:fldCharType="begin"/>
            </w:r>
            <w:r>
              <w:rPr>
                <w:noProof/>
                <w:webHidden/>
              </w:rPr>
              <w:instrText xml:space="preserve"> PAGEREF _Toc99110486 \h </w:instrText>
            </w:r>
            <w:r>
              <w:rPr>
                <w:noProof/>
                <w:webHidden/>
              </w:rPr>
            </w:r>
            <w:r>
              <w:rPr>
                <w:noProof/>
                <w:webHidden/>
              </w:rPr>
              <w:fldChar w:fldCharType="separate"/>
            </w:r>
            <w:r>
              <w:rPr>
                <w:noProof/>
                <w:webHidden/>
              </w:rPr>
              <w:t>3</w:t>
            </w:r>
            <w:r>
              <w:rPr>
                <w:noProof/>
                <w:webHidden/>
              </w:rPr>
              <w:fldChar w:fldCharType="end"/>
            </w:r>
          </w:hyperlink>
        </w:p>
        <w:p w14:paraId="70D93497" w14:textId="135E46DA" w:rsidR="00E30496" w:rsidRDefault="00E30496">
          <w:pPr>
            <w:pStyle w:val="TOC3"/>
            <w:tabs>
              <w:tab w:val="right" w:leader="dot" w:pos="9016"/>
            </w:tabs>
            <w:rPr>
              <w:rFonts w:eastAsiaTheme="minorEastAsia"/>
              <w:noProof/>
              <w:lang w:eastAsia="en-GB"/>
            </w:rPr>
          </w:pPr>
          <w:hyperlink w:anchor="_Toc99110487" w:history="1">
            <w:r w:rsidRPr="00C152B7">
              <w:rPr>
                <w:rStyle w:val="Hyperlink"/>
                <w:rFonts w:cstheme="majorHAnsi"/>
                <w:noProof/>
              </w:rPr>
              <w:t>2.2.1 The detail Analysis is as follows</w:t>
            </w:r>
            <w:r>
              <w:rPr>
                <w:noProof/>
                <w:webHidden/>
              </w:rPr>
              <w:tab/>
            </w:r>
            <w:r>
              <w:rPr>
                <w:noProof/>
                <w:webHidden/>
              </w:rPr>
              <w:fldChar w:fldCharType="begin"/>
            </w:r>
            <w:r>
              <w:rPr>
                <w:noProof/>
                <w:webHidden/>
              </w:rPr>
              <w:instrText xml:space="preserve"> PAGEREF _Toc99110487 \h </w:instrText>
            </w:r>
            <w:r>
              <w:rPr>
                <w:noProof/>
                <w:webHidden/>
              </w:rPr>
            </w:r>
            <w:r>
              <w:rPr>
                <w:noProof/>
                <w:webHidden/>
              </w:rPr>
              <w:fldChar w:fldCharType="separate"/>
            </w:r>
            <w:r>
              <w:rPr>
                <w:noProof/>
                <w:webHidden/>
              </w:rPr>
              <w:t>4</w:t>
            </w:r>
            <w:r>
              <w:rPr>
                <w:noProof/>
                <w:webHidden/>
              </w:rPr>
              <w:fldChar w:fldCharType="end"/>
            </w:r>
          </w:hyperlink>
        </w:p>
        <w:p w14:paraId="57C38090" w14:textId="5A1F5F09" w:rsidR="00E30496" w:rsidRDefault="00E30496">
          <w:pPr>
            <w:pStyle w:val="TOC2"/>
            <w:tabs>
              <w:tab w:val="right" w:leader="dot" w:pos="9016"/>
            </w:tabs>
            <w:rPr>
              <w:rFonts w:eastAsiaTheme="minorEastAsia"/>
              <w:noProof/>
              <w:lang w:eastAsia="en-GB"/>
            </w:rPr>
          </w:pPr>
          <w:hyperlink w:anchor="_Toc99110488" w:history="1">
            <w:r w:rsidRPr="00C152B7">
              <w:rPr>
                <w:rStyle w:val="Hyperlink"/>
                <w:rFonts w:cstheme="majorHAnsi"/>
                <w:noProof/>
              </w:rPr>
              <w:t>2.3 A Critical Analysis of the Positive Cultural Elements</w:t>
            </w:r>
            <w:r>
              <w:rPr>
                <w:noProof/>
                <w:webHidden/>
              </w:rPr>
              <w:tab/>
            </w:r>
            <w:r>
              <w:rPr>
                <w:noProof/>
                <w:webHidden/>
              </w:rPr>
              <w:fldChar w:fldCharType="begin"/>
            </w:r>
            <w:r>
              <w:rPr>
                <w:noProof/>
                <w:webHidden/>
              </w:rPr>
              <w:instrText xml:space="preserve"> PAGEREF _Toc99110488 \h </w:instrText>
            </w:r>
            <w:r>
              <w:rPr>
                <w:noProof/>
                <w:webHidden/>
              </w:rPr>
            </w:r>
            <w:r>
              <w:rPr>
                <w:noProof/>
                <w:webHidden/>
              </w:rPr>
              <w:fldChar w:fldCharType="separate"/>
            </w:r>
            <w:r>
              <w:rPr>
                <w:noProof/>
                <w:webHidden/>
              </w:rPr>
              <w:t>4</w:t>
            </w:r>
            <w:r>
              <w:rPr>
                <w:noProof/>
                <w:webHidden/>
              </w:rPr>
              <w:fldChar w:fldCharType="end"/>
            </w:r>
          </w:hyperlink>
        </w:p>
        <w:p w14:paraId="0227E9F6" w14:textId="5A4F826A" w:rsidR="00E30496" w:rsidRDefault="00E30496">
          <w:pPr>
            <w:pStyle w:val="TOC2"/>
            <w:tabs>
              <w:tab w:val="right" w:leader="dot" w:pos="9016"/>
            </w:tabs>
            <w:rPr>
              <w:rFonts w:eastAsiaTheme="minorEastAsia"/>
              <w:noProof/>
              <w:lang w:eastAsia="en-GB"/>
            </w:rPr>
          </w:pPr>
          <w:hyperlink w:anchor="_Toc99110489" w:history="1">
            <w:r w:rsidRPr="00C152B7">
              <w:rPr>
                <w:rStyle w:val="Hyperlink"/>
                <w:rFonts w:cstheme="majorHAnsi"/>
                <w:noProof/>
              </w:rPr>
              <w:t>2.3.1 Career Development</w:t>
            </w:r>
            <w:r>
              <w:rPr>
                <w:noProof/>
                <w:webHidden/>
              </w:rPr>
              <w:tab/>
            </w:r>
            <w:r>
              <w:rPr>
                <w:noProof/>
                <w:webHidden/>
              </w:rPr>
              <w:fldChar w:fldCharType="begin"/>
            </w:r>
            <w:r>
              <w:rPr>
                <w:noProof/>
                <w:webHidden/>
              </w:rPr>
              <w:instrText xml:space="preserve"> PAGEREF _Toc99110489 \h </w:instrText>
            </w:r>
            <w:r>
              <w:rPr>
                <w:noProof/>
                <w:webHidden/>
              </w:rPr>
            </w:r>
            <w:r>
              <w:rPr>
                <w:noProof/>
                <w:webHidden/>
              </w:rPr>
              <w:fldChar w:fldCharType="separate"/>
            </w:r>
            <w:r>
              <w:rPr>
                <w:noProof/>
                <w:webHidden/>
              </w:rPr>
              <w:t>5</w:t>
            </w:r>
            <w:r>
              <w:rPr>
                <w:noProof/>
                <w:webHidden/>
              </w:rPr>
              <w:fldChar w:fldCharType="end"/>
            </w:r>
          </w:hyperlink>
        </w:p>
        <w:p w14:paraId="50472715" w14:textId="020E7571" w:rsidR="00E30496" w:rsidRDefault="00E30496">
          <w:pPr>
            <w:pStyle w:val="TOC2"/>
            <w:tabs>
              <w:tab w:val="right" w:leader="dot" w:pos="9016"/>
            </w:tabs>
            <w:rPr>
              <w:rFonts w:eastAsiaTheme="minorEastAsia"/>
              <w:noProof/>
              <w:lang w:eastAsia="en-GB"/>
            </w:rPr>
          </w:pPr>
          <w:hyperlink w:anchor="_Toc99110490" w:history="1">
            <w:r w:rsidRPr="00C152B7">
              <w:rPr>
                <w:rStyle w:val="Hyperlink"/>
                <w:rFonts w:cstheme="majorHAnsi"/>
                <w:noProof/>
              </w:rPr>
              <w:t>2.3.2 Factors that Influence Google’s Culture</w:t>
            </w:r>
            <w:r>
              <w:rPr>
                <w:noProof/>
                <w:webHidden/>
              </w:rPr>
              <w:tab/>
            </w:r>
            <w:r>
              <w:rPr>
                <w:noProof/>
                <w:webHidden/>
              </w:rPr>
              <w:fldChar w:fldCharType="begin"/>
            </w:r>
            <w:r>
              <w:rPr>
                <w:noProof/>
                <w:webHidden/>
              </w:rPr>
              <w:instrText xml:space="preserve"> PAGEREF _Toc99110490 \h </w:instrText>
            </w:r>
            <w:r>
              <w:rPr>
                <w:noProof/>
                <w:webHidden/>
              </w:rPr>
            </w:r>
            <w:r>
              <w:rPr>
                <w:noProof/>
                <w:webHidden/>
              </w:rPr>
              <w:fldChar w:fldCharType="separate"/>
            </w:r>
            <w:r>
              <w:rPr>
                <w:noProof/>
                <w:webHidden/>
              </w:rPr>
              <w:t>5</w:t>
            </w:r>
            <w:r>
              <w:rPr>
                <w:noProof/>
                <w:webHidden/>
              </w:rPr>
              <w:fldChar w:fldCharType="end"/>
            </w:r>
          </w:hyperlink>
        </w:p>
        <w:p w14:paraId="54B32A9F" w14:textId="635CDF9F" w:rsidR="00E30496" w:rsidRDefault="00E30496">
          <w:pPr>
            <w:pStyle w:val="TOC2"/>
            <w:tabs>
              <w:tab w:val="right" w:leader="dot" w:pos="9016"/>
            </w:tabs>
            <w:rPr>
              <w:rFonts w:eastAsiaTheme="minorEastAsia"/>
              <w:noProof/>
              <w:lang w:eastAsia="en-GB"/>
            </w:rPr>
          </w:pPr>
          <w:hyperlink w:anchor="_Toc99110491" w:history="1">
            <w:r w:rsidRPr="00C152B7">
              <w:rPr>
                <w:rStyle w:val="Hyperlink"/>
                <w:rFonts w:cstheme="majorHAnsi"/>
                <w:noProof/>
              </w:rPr>
              <w:t>2.3.3 Discission</w:t>
            </w:r>
            <w:r>
              <w:rPr>
                <w:noProof/>
                <w:webHidden/>
              </w:rPr>
              <w:tab/>
            </w:r>
            <w:r>
              <w:rPr>
                <w:noProof/>
                <w:webHidden/>
              </w:rPr>
              <w:fldChar w:fldCharType="begin"/>
            </w:r>
            <w:r>
              <w:rPr>
                <w:noProof/>
                <w:webHidden/>
              </w:rPr>
              <w:instrText xml:space="preserve"> PAGEREF _Toc99110491 \h </w:instrText>
            </w:r>
            <w:r>
              <w:rPr>
                <w:noProof/>
                <w:webHidden/>
              </w:rPr>
            </w:r>
            <w:r>
              <w:rPr>
                <w:noProof/>
                <w:webHidden/>
              </w:rPr>
              <w:fldChar w:fldCharType="separate"/>
            </w:r>
            <w:r>
              <w:rPr>
                <w:noProof/>
                <w:webHidden/>
              </w:rPr>
              <w:t>6</w:t>
            </w:r>
            <w:r>
              <w:rPr>
                <w:noProof/>
                <w:webHidden/>
              </w:rPr>
              <w:fldChar w:fldCharType="end"/>
            </w:r>
          </w:hyperlink>
        </w:p>
        <w:p w14:paraId="7876E602" w14:textId="1C6D73F7" w:rsidR="00E30496" w:rsidRDefault="00E30496">
          <w:pPr>
            <w:pStyle w:val="TOC2"/>
            <w:tabs>
              <w:tab w:val="right" w:leader="dot" w:pos="9016"/>
            </w:tabs>
            <w:rPr>
              <w:rFonts w:eastAsiaTheme="minorEastAsia"/>
              <w:noProof/>
              <w:lang w:eastAsia="en-GB"/>
            </w:rPr>
          </w:pPr>
          <w:hyperlink w:anchor="_Toc99110492" w:history="1">
            <w:r w:rsidRPr="00C152B7">
              <w:rPr>
                <w:rStyle w:val="Hyperlink"/>
                <w:rFonts w:cstheme="majorHAnsi"/>
                <w:b/>
                <w:bCs/>
                <w:noProof/>
              </w:rPr>
              <w:t>A critical analysis of the organisation’s ethical stance</w:t>
            </w:r>
            <w:r>
              <w:rPr>
                <w:noProof/>
                <w:webHidden/>
              </w:rPr>
              <w:tab/>
            </w:r>
            <w:r>
              <w:rPr>
                <w:noProof/>
                <w:webHidden/>
              </w:rPr>
              <w:fldChar w:fldCharType="begin"/>
            </w:r>
            <w:r>
              <w:rPr>
                <w:noProof/>
                <w:webHidden/>
              </w:rPr>
              <w:instrText xml:space="preserve"> PAGEREF _Toc99110492 \h </w:instrText>
            </w:r>
            <w:r>
              <w:rPr>
                <w:noProof/>
                <w:webHidden/>
              </w:rPr>
            </w:r>
            <w:r>
              <w:rPr>
                <w:noProof/>
                <w:webHidden/>
              </w:rPr>
              <w:fldChar w:fldCharType="separate"/>
            </w:r>
            <w:r>
              <w:rPr>
                <w:noProof/>
                <w:webHidden/>
              </w:rPr>
              <w:t>6</w:t>
            </w:r>
            <w:r>
              <w:rPr>
                <w:noProof/>
                <w:webHidden/>
              </w:rPr>
              <w:fldChar w:fldCharType="end"/>
            </w:r>
          </w:hyperlink>
        </w:p>
        <w:p w14:paraId="0462C92D" w14:textId="201A2DD4" w:rsidR="00E30496" w:rsidRDefault="00E30496">
          <w:pPr>
            <w:pStyle w:val="TOC1"/>
            <w:tabs>
              <w:tab w:val="right" w:leader="dot" w:pos="9016"/>
            </w:tabs>
            <w:rPr>
              <w:rFonts w:eastAsiaTheme="minorEastAsia"/>
              <w:noProof/>
              <w:lang w:eastAsia="en-GB"/>
            </w:rPr>
          </w:pPr>
          <w:hyperlink w:anchor="_Toc99110493" w:history="1">
            <w:r w:rsidRPr="00C152B7">
              <w:rPr>
                <w:rStyle w:val="Hyperlink"/>
                <w:rFonts w:cstheme="majorHAnsi"/>
                <w:noProof/>
                <w:shd w:val="clear" w:color="auto" w:fill="FFFFFF"/>
              </w:rPr>
              <w:t>3.0  Conclusion</w:t>
            </w:r>
            <w:r>
              <w:rPr>
                <w:noProof/>
                <w:webHidden/>
              </w:rPr>
              <w:tab/>
            </w:r>
            <w:r>
              <w:rPr>
                <w:noProof/>
                <w:webHidden/>
              </w:rPr>
              <w:fldChar w:fldCharType="begin"/>
            </w:r>
            <w:r>
              <w:rPr>
                <w:noProof/>
                <w:webHidden/>
              </w:rPr>
              <w:instrText xml:space="preserve"> PAGEREF _Toc99110493 \h </w:instrText>
            </w:r>
            <w:r>
              <w:rPr>
                <w:noProof/>
                <w:webHidden/>
              </w:rPr>
            </w:r>
            <w:r>
              <w:rPr>
                <w:noProof/>
                <w:webHidden/>
              </w:rPr>
              <w:fldChar w:fldCharType="separate"/>
            </w:r>
            <w:r>
              <w:rPr>
                <w:noProof/>
                <w:webHidden/>
              </w:rPr>
              <w:t>8</w:t>
            </w:r>
            <w:r>
              <w:rPr>
                <w:noProof/>
                <w:webHidden/>
              </w:rPr>
              <w:fldChar w:fldCharType="end"/>
            </w:r>
          </w:hyperlink>
        </w:p>
        <w:p w14:paraId="5CCC6CEE" w14:textId="7169F4DD" w:rsidR="00E30496" w:rsidRDefault="00E30496">
          <w:pPr>
            <w:pStyle w:val="TOC1"/>
            <w:tabs>
              <w:tab w:val="right" w:leader="dot" w:pos="9016"/>
            </w:tabs>
            <w:rPr>
              <w:rFonts w:eastAsiaTheme="minorEastAsia"/>
              <w:noProof/>
              <w:lang w:eastAsia="en-GB"/>
            </w:rPr>
          </w:pPr>
          <w:hyperlink w:anchor="_Toc99110494" w:history="1">
            <w:r w:rsidRPr="00C152B7">
              <w:rPr>
                <w:rStyle w:val="Hyperlink"/>
                <w:rFonts w:cstheme="majorHAnsi"/>
                <w:noProof/>
              </w:rPr>
              <w:t>4.0 Recommendation</w:t>
            </w:r>
            <w:r>
              <w:rPr>
                <w:noProof/>
                <w:webHidden/>
              </w:rPr>
              <w:tab/>
            </w:r>
            <w:r>
              <w:rPr>
                <w:noProof/>
                <w:webHidden/>
              </w:rPr>
              <w:fldChar w:fldCharType="begin"/>
            </w:r>
            <w:r>
              <w:rPr>
                <w:noProof/>
                <w:webHidden/>
              </w:rPr>
              <w:instrText xml:space="preserve"> PAGEREF _Toc99110494 \h </w:instrText>
            </w:r>
            <w:r>
              <w:rPr>
                <w:noProof/>
                <w:webHidden/>
              </w:rPr>
            </w:r>
            <w:r>
              <w:rPr>
                <w:noProof/>
                <w:webHidden/>
              </w:rPr>
              <w:fldChar w:fldCharType="separate"/>
            </w:r>
            <w:r>
              <w:rPr>
                <w:noProof/>
                <w:webHidden/>
              </w:rPr>
              <w:t>9</w:t>
            </w:r>
            <w:r>
              <w:rPr>
                <w:noProof/>
                <w:webHidden/>
              </w:rPr>
              <w:fldChar w:fldCharType="end"/>
            </w:r>
          </w:hyperlink>
        </w:p>
        <w:p w14:paraId="297BDF66" w14:textId="5165A263" w:rsidR="00E30496" w:rsidRDefault="00E30496">
          <w:pPr>
            <w:pStyle w:val="TOC1"/>
            <w:tabs>
              <w:tab w:val="right" w:leader="dot" w:pos="9016"/>
            </w:tabs>
            <w:rPr>
              <w:rFonts w:eastAsiaTheme="minorEastAsia"/>
              <w:noProof/>
              <w:lang w:eastAsia="en-GB"/>
            </w:rPr>
          </w:pPr>
          <w:hyperlink w:anchor="_Toc99110495" w:history="1">
            <w:r w:rsidRPr="00C152B7">
              <w:rPr>
                <w:rStyle w:val="Hyperlink"/>
                <w:rFonts w:cstheme="majorHAnsi"/>
                <w:noProof/>
              </w:rPr>
              <w:t>5.0 References</w:t>
            </w:r>
            <w:r>
              <w:rPr>
                <w:noProof/>
                <w:webHidden/>
              </w:rPr>
              <w:tab/>
            </w:r>
            <w:r>
              <w:rPr>
                <w:noProof/>
                <w:webHidden/>
              </w:rPr>
              <w:fldChar w:fldCharType="begin"/>
            </w:r>
            <w:r>
              <w:rPr>
                <w:noProof/>
                <w:webHidden/>
              </w:rPr>
              <w:instrText xml:space="preserve"> PAGEREF _Toc99110495 \h </w:instrText>
            </w:r>
            <w:r>
              <w:rPr>
                <w:noProof/>
                <w:webHidden/>
              </w:rPr>
            </w:r>
            <w:r>
              <w:rPr>
                <w:noProof/>
                <w:webHidden/>
              </w:rPr>
              <w:fldChar w:fldCharType="separate"/>
            </w:r>
            <w:r>
              <w:rPr>
                <w:noProof/>
                <w:webHidden/>
              </w:rPr>
              <w:t>10</w:t>
            </w:r>
            <w:r>
              <w:rPr>
                <w:noProof/>
                <w:webHidden/>
              </w:rPr>
              <w:fldChar w:fldCharType="end"/>
            </w:r>
          </w:hyperlink>
        </w:p>
        <w:p w14:paraId="299ACC6B" w14:textId="4313A05B" w:rsidR="00E30496" w:rsidRDefault="00E30496">
          <w:r>
            <w:rPr>
              <w:b/>
              <w:bCs/>
              <w:noProof/>
            </w:rPr>
            <w:fldChar w:fldCharType="end"/>
          </w:r>
        </w:p>
      </w:sdtContent>
    </w:sdt>
    <w:p w14:paraId="70E1D30B" w14:textId="7B96EC04" w:rsidR="00E30496" w:rsidRDefault="00E30496">
      <w:pPr>
        <w:rPr>
          <w:rFonts w:asciiTheme="majorHAnsi" w:eastAsiaTheme="majorEastAsia" w:hAnsiTheme="majorHAnsi" w:cstheme="majorBidi"/>
          <w:color w:val="2F5496" w:themeColor="accent1" w:themeShade="BF"/>
          <w:sz w:val="32"/>
          <w:szCs w:val="32"/>
          <w:lang w:val="en-US"/>
        </w:rPr>
      </w:pPr>
      <w:r>
        <w:br w:type="page"/>
      </w:r>
    </w:p>
    <w:p w14:paraId="67E95B6C" w14:textId="77777777" w:rsidR="00EF27A8" w:rsidRPr="0029552D" w:rsidRDefault="00EF27A8" w:rsidP="0029552D">
      <w:pPr>
        <w:pStyle w:val="TOCHeading"/>
      </w:pPr>
    </w:p>
    <w:p w14:paraId="26F1D57B" w14:textId="1C74AAD5" w:rsidR="002E476D" w:rsidRDefault="00F86DEB" w:rsidP="00046C1B">
      <w:pPr>
        <w:pStyle w:val="Heading1"/>
        <w:numPr>
          <w:ilvl w:val="0"/>
          <w:numId w:val="3"/>
        </w:numPr>
      </w:pPr>
      <w:bookmarkStart w:id="0" w:name="_Toc99110265"/>
      <w:bookmarkStart w:id="1" w:name="_Toc99110480"/>
      <w:r>
        <w:t>Introduction</w:t>
      </w:r>
      <w:bookmarkEnd w:id="0"/>
      <w:bookmarkEnd w:id="1"/>
    </w:p>
    <w:p w14:paraId="21BF74B7" w14:textId="19047CE8" w:rsidR="003D5C5E" w:rsidRPr="002A6831" w:rsidRDefault="003D5C5E" w:rsidP="00AA1368">
      <w:pPr>
        <w:pStyle w:val="paragraph"/>
        <w:spacing w:before="0" w:beforeAutospacing="0" w:after="0" w:afterAutospacing="0"/>
        <w:jc w:val="both"/>
        <w:textAlignment w:val="baseline"/>
        <w:rPr>
          <w:rFonts w:asciiTheme="majorHAnsi" w:hAnsiTheme="majorHAnsi" w:cstheme="majorHAnsi"/>
          <w:sz w:val="22"/>
          <w:szCs w:val="22"/>
        </w:rPr>
      </w:pPr>
      <w:r w:rsidRPr="002A6831">
        <w:rPr>
          <w:rStyle w:val="normaltextrun"/>
          <w:rFonts w:asciiTheme="majorHAnsi" w:hAnsiTheme="majorHAnsi" w:cstheme="majorHAnsi"/>
          <w:sz w:val="22"/>
          <w:szCs w:val="22"/>
        </w:rPr>
        <w:t>The views and values of an organization's members form its culture. Rather than how a company's performance is made public in a symbolic way. All employees must have the same beliefs to create a strong and consistent business culture. Google places a high importance on providing a comfortable work environment for its workers. They ought to be able to openly express themselves and participate actively in company choices. Employees at Google are used to working from everywhere, and the company culture encourages it. Employees can perform better and create more, if they had been given more authority, they would earn more money. Allowing employees to work on their favourite projects, according to Google, can enhance performance. Google's business culture, according to competitors, is unique. On the site page, there are eight. The attitude of SMEs has permeated the entire industry. Everyone at Google is used to freely exchanging ideas. Every employee, regardless of their position, is expected to contribute to the company's success. Serge</w:t>
      </w:r>
      <w:r w:rsidR="004B67F0">
        <w:rPr>
          <w:rStyle w:val="normaltextrun"/>
          <w:rFonts w:asciiTheme="majorHAnsi" w:hAnsiTheme="majorHAnsi" w:cstheme="majorHAnsi"/>
          <w:sz w:val="22"/>
          <w:szCs w:val="22"/>
        </w:rPr>
        <w:t xml:space="preserve">y </w:t>
      </w:r>
      <w:r w:rsidRPr="002A6831">
        <w:rPr>
          <w:rStyle w:val="normaltextrun"/>
          <w:rFonts w:asciiTheme="majorHAnsi" w:hAnsiTheme="majorHAnsi" w:cstheme="majorHAnsi"/>
          <w:sz w:val="22"/>
          <w:szCs w:val="22"/>
        </w:rPr>
        <w:t xml:space="preserve"> and Larry Page, co-founders of Google, answer questions from their workers once a week.</w:t>
      </w:r>
    </w:p>
    <w:p w14:paraId="48ED5D82" w14:textId="77777777" w:rsidR="003D5C5E" w:rsidRPr="002A6831" w:rsidRDefault="003D5C5E" w:rsidP="00AA1368">
      <w:pPr>
        <w:pStyle w:val="paragraph"/>
        <w:spacing w:before="0" w:beforeAutospacing="0" w:after="0" w:afterAutospacing="0"/>
        <w:jc w:val="both"/>
        <w:textAlignment w:val="baseline"/>
        <w:rPr>
          <w:rFonts w:asciiTheme="majorHAnsi" w:hAnsiTheme="majorHAnsi" w:cstheme="majorHAnsi"/>
          <w:sz w:val="22"/>
          <w:szCs w:val="22"/>
        </w:rPr>
      </w:pPr>
      <w:r w:rsidRPr="002A6831">
        <w:rPr>
          <w:rStyle w:val="normaltextrun"/>
          <w:rFonts w:asciiTheme="majorHAnsi" w:hAnsiTheme="majorHAnsi" w:cstheme="majorHAnsi"/>
          <w:sz w:val="22"/>
          <w:szCs w:val="22"/>
        </w:rPr>
        <w:t>The community's culture is a microcosm of the entire society's culture. Culture's greatness is determined by several factors, all of which contribute to its survival. Production and sales efficiency, as well as staff interactions, must be prioritised in the corporate culture. Labour concerns affect both groups and individuals in any organisation. BPR's success in higher education is based on culture, technology, organisation, and technology. The main issue with BPR is this. Culture, on the other hand, reigns supreme. Corporate culture is becoming increasingly crucial for the company's performance and growth in this way. Some researchers feel that employees' personal attributes and behaviour are influenced by the company's common values, beliefs, and standards. Culture is made up of many different components, such as the mythical presence. Culture is made up of a variety of aspects, such as legendary presence &amp; events, as well as a community of people that use them. Employees develop the attitudes, behaviours, &amp; social skills that support the company's culture. The two most essential external elements are described in the following paragraphs</w:t>
      </w:r>
    </w:p>
    <w:p w14:paraId="6A23A43A" w14:textId="0B933909" w:rsidR="007624F7" w:rsidRDefault="007624F7">
      <w:pPr>
        <w:rPr>
          <w:rFonts w:asciiTheme="majorHAnsi" w:hAnsiTheme="majorHAnsi" w:cstheme="majorHAnsi"/>
        </w:rPr>
      </w:pPr>
      <w:r>
        <w:rPr>
          <w:rFonts w:asciiTheme="majorHAnsi" w:hAnsiTheme="majorHAnsi" w:cstheme="majorHAnsi"/>
        </w:rPr>
        <w:br w:type="page"/>
      </w:r>
    </w:p>
    <w:p w14:paraId="29FFB708" w14:textId="77777777" w:rsidR="003D5C5E" w:rsidRPr="002A6831" w:rsidRDefault="003D5C5E" w:rsidP="00AA1368">
      <w:pPr>
        <w:jc w:val="both"/>
        <w:rPr>
          <w:rFonts w:asciiTheme="majorHAnsi" w:hAnsiTheme="majorHAnsi" w:cstheme="majorHAnsi"/>
        </w:rPr>
      </w:pPr>
    </w:p>
    <w:p w14:paraId="306A8A15" w14:textId="6BE1AC03" w:rsidR="00B148DE" w:rsidRPr="00311AED" w:rsidRDefault="008B7836" w:rsidP="00046C1B">
      <w:pPr>
        <w:pStyle w:val="Heading1"/>
        <w:numPr>
          <w:ilvl w:val="0"/>
          <w:numId w:val="2"/>
        </w:numPr>
        <w:rPr>
          <w:rFonts w:cstheme="majorHAnsi"/>
        </w:rPr>
      </w:pPr>
      <w:bookmarkStart w:id="2" w:name="_Toc99110266"/>
      <w:bookmarkStart w:id="3" w:name="_Toc99110481"/>
      <w:r w:rsidRPr="00311AED">
        <w:rPr>
          <w:rFonts w:cstheme="majorHAnsi"/>
        </w:rPr>
        <w:t xml:space="preserve">Main </w:t>
      </w:r>
      <w:r w:rsidR="00B148DE" w:rsidRPr="00311AED">
        <w:rPr>
          <w:rFonts w:cstheme="majorHAnsi"/>
        </w:rPr>
        <w:t>Finding</w:t>
      </w:r>
      <w:bookmarkEnd w:id="2"/>
      <w:bookmarkEnd w:id="3"/>
    </w:p>
    <w:p w14:paraId="4AA85475" w14:textId="41D04EFB" w:rsidR="00F15C7C" w:rsidRPr="002A6831" w:rsidRDefault="00F70517" w:rsidP="00B148DE">
      <w:pPr>
        <w:pStyle w:val="Heading2"/>
        <w:rPr>
          <w:rFonts w:cstheme="majorHAnsi"/>
          <w:sz w:val="22"/>
          <w:szCs w:val="22"/>
        </w:rPr>
      </w:pPr>
      <w:bookmarkStart w:id="4" w:name="_Toc99110267"/>
      <w:bookmarkStart w:id="5" w:name="_Toc99110482"/>
      <w:r w:rsidRPr="002A6831">
        <w:rPr>
          <w:rFonts w:cstheme="majorHAnsi"/>
          <w:sz w:val="22"/>
          <w:szCs w:val="22"/>
        </w:rPr>
        <w:t>2.1</w:t>
      </w:r>
      <w:r w:rsidR="00877DA2" w:rsidRPr="002A6831">
        <w:rPr>
          <w:rFonts w:cstheme="majorHAnsi"/>
          <w:sz w:val="22"/>
          <w:szCs w:val="22"/>
        </w:rPr>
        <w:t xml:space="preserve"> </w:t>
      </w:r>
      <w:r w:rsidR="00877DA2" w:rsidRPr="00311AED">
        <w:rPr>
          <w:rFonts w:cstheme="majorHAnsi"/>
          <w:sz w:val="28"/>
          <w:szCs w:val="28"/>
        </w:rPr>
        <w:t>Two Most Important External Facto</w:t>
      </w:r>
      <w:r w:rsidR="007B7E28" w:rsidRPr="00311AED">
        <w:rPr>
          <w:rFonts w:cstheme="majorHAnsi"/>
          <w:sz w:val="28"/>
          <w:szCs w:val="28"/>
        </w:rPr>
        <w:t>rs</w:t>
      </w:r>
      <w:bookmarkEnd w:id="4"/>
      <w:bookmarkEnd w:id="5"/>
      <w:r w:rsidR="006A64EC" w:rsidRPr="002A6831">
        <w:rPr>
          <w:rStyle w:val="eop"/>
          <w:rFonts w:cstheme="majorHAnsi"/>
          <w:color w:val="5B9BD5"/>
          <w:sz w:val="22"/>
          <w:szCs w:val="22"/>
          <w:shd w:val="clear" w:color="auto" w:fill="FFFFFF"/>
        </w:rPr>
        <w:t> </w:t>
      </w:r>
    </w:p>
    <w:p w14:paraId="25BF9130" w14:textId="77777777" w:rsidR="00C77FED" w:rsidRPr="00311AED" w:rsidRDefault="00F15C7C" w:rsidP="00C77FED">
      <w:pPr>
        <w:pStyle w:val="Heading3"/>
        <w:rPr>
          <w:rFonts w:cstheme="majorHAnsi"/>
        </w:rPr>
      </w:pPr>
      <w:bookmarkStart w:id="6" w:name="_Toc99110268"/>
      <w:bookmarkStart w:id="7" w:name="_Toc99110483"/>
      <w:r w:rsidRPr="002A6831">
        <w:rPr>
          <w:rFonts w:cstheme="majorHAnsi"/>
          <w:sz w:val="22"/>
          <w:szCs w:val="22"/>
        </w:rPr>
        <w:t>2.1.1</w:t>
      </w:r>
      <w:r w:rsidR="001E15C5" w:rsidRPr="002A6831">
        <w:rPr>
          <w:rFonts w:cstheme="majorHAnsi"/>
          <w:sz w:val="22"/>
          <w:szCs w:val="22"/>
        </w:rPr>
        <w:t xml:space="preserve"> </w:t>
      </w:r>
      <w:r w:rsidR="001E15C5" w:rsidRPr="00311AED">
        <w:rPr>
          <w:rFonts w:cstheme="majorHAnsi"/>
        </w:rPr>
        <w:t>Political Factors</w:t>
      </w:r>
      <w:bookmarkEnd w:id="6"/>
      <w:bookmarkEnd w:id="7"/>
    </w:p>
    <w:p w14:paraId="0D87706D" w14:textId="658B22B6" w:rsidR="00C77FED" w:rsidRPr="002A6831" w:rsidRDefault="00C77FED" w:rsidP="00AA1368">
      <w:pPr>
        <w:pStyle w:val="Heading3"/>
        <w:jc w:val="both"/>
        <w:rPr>
          <w:rFonts w:cstheme="majorHAnsi"/>
          <w:sz w:val="22"/>
          <w:szCs w:val="22"/>
        </w:rPr>
      </w:pPr>
      <w:bookmarkStart w:id="8" w:name="_Toc99110269"/>
      <w:bookmarkStart w:id="9" w:name="_Toc99110484"/>
      <w:r w:rsidRPr="002A6831">
        <w:rPr>
          <w:rFonts w:cstheme="majorHAnsi"/>
          <w:color w:val="000000"/>
          <w:sz w:val="22"/>
          <w:szCs w:val="22"/>
        </w:rPr>
        <w:t>Government activities &amp; policies have an impact on Google's aspirations, income, and competitiveness. So, it looks at how the government affects &amp; it service departments in this section of the PESTLE model. Consider political external variables when evaluating Google's distant or macro-environment, as well as the relative economic performance of firms like Apple, Amazon, Microsoft, and Facebook:</w:t>
      </w:r>
      <w:bookmarkEnd w:id="8"/>
      <w:bookmarkEnd w:id="9"/>
    </w:p>
    <w:p w14:paraId="75390D9A" w14:textId="5C910E92" w:rsidR="00F64EC5" w:rsidRPr="002A6831" w:rsidRDefault="00C77FED" w:rsidP="00F64EC5">
      <w:pPr>
        <w:pStyle w:val="NormalWeb"/>
        <w:numPr>
          <w:ilvl w:val="0"/>
          <w:numId w:val="4"/>
        </w:numPr>
        <w:rPr>
          <w:rFonts w:asciiTheme="majorHAnsi" w:hAnsiTheme="majorHAnsi" w:cstheme="majorHAnsi"/>
          <w:color w:val="000000"/>
          <w:sz w:val="22"/>
          <w:szCs w:val="22"/>
        </w:rPr>
      </w:pPr>
      <w:r w:rsidRPr="002A6831">
        <w:rPr>
          <w:rFonts w:asciiTheme="majorHAnsi" w:hAnsiTheme="majorHAnsi" w:cstheme="majorHAnsi"/>
          <w:color w:val="000000"/>
          <w:sz w:val="22"/>
          <w:szCs w:val="22"/>
        </w:rPr>
        <w:t>The scope of international trade agreements is expanding (opportunity)</w:t>
      </w:r>
      <w:r w:rsidR="00F64EC5" w:rsidRPr="002A6831">
        <w:rPr>
          <w:rFonts w:asciiTheme="majorHAnsi" w:hAnsiTheme="majorHAnsi" w:cstheme="majorHAnsi"/>
          <w:color w:val="000000"/>
          <w:sz w:val="22"/>
          <w:szCs w:val="22"/>
        </w:rPr>
        <w:t>.</w:t>
      </w:r>
    </w:p>
    <w:p w14:paraId="5E62270C" w14:textId="77777777" w:rsidR="00574E84" w:rsidRPr="002A6831" w:rsidRDefault="00574E84" w:rsidP="00574E84">
      <w:pPr>
        <w:pStyle w:val="NormalWeb"/>
        <w:numPr>
          <w:ilvl w:val="0"/>
          <w:numId w:val="4"/>
        </w:numPr>
        <w:rPr>
          <w:rFonts w:asciiTheme="majorHAnsi" w:hAnsiTheme="majorHAnsi" w:cstheme="majorHAnsi"/>
          <w:color w:val="000000"/>
          <w:sz w:val="22"/>
          <w:szCs w:val="22"/>
        </w:rPr>
      </w:pPr>
      <w:r w:rsidRPr="002A6831">
        <w:rPr>
          <w:rFonts w:asciiTheme="majorHAnsi" w:hAnsiTheme="majorHAnsi" w:cstheme="majorHAnsi"/>
          <w:color w:val="000000"/>
          <w:sz w:val="22"/>
          <w:szCs w:val="22"/>
        </w:rPr>
        <w:t>Most key markets around the world enjoy a prominent level of political stability (opportunity)</w:t>
      </w:r>
    </w:p>
    <w:p w14:paraId="5A809714" w14:textId="18109BA0" w:rsidR="00F64EC5" w:rsidRPr="00807CD3" w:rsidRDefault="004D7F95" w:rsidP="00807CD3">
      <w:pPr>
        <w:pStyle w:val="NormalWeb"/>
        <w:numPr>
          <w:ilvl w:val="0"/>
          <w:numId w:val="4"/>
        </w:numPr>
        <w:rPr>
          <w:rFonts w:asciiTheme="majorHAnsi" w:hAnsiTheme="majorHAnsi" w:cstheme="majorHAnsi"/>
          <w:color w:val="000000"/>
          <w:sz w:val="22"/>
          <w:szCs w:val="22"/>
        </w:rPr>
      </w:pPr>
      <w:r w:rsidRPr="002A6831">
        <w:rPr>
          <w:rFonts w:asciiTheme="majorHAnsi" w:hAnsiTheme="majorHAnsi" w:cstheme="majorHAnsi"/>
          <w:color w:val="000000"/>
          <w:sz w:val="22"/>
          <w:szCs w:val="22"/>
        </w:rPr>
        <w:t>Online businesses backed by the government (threat)</w:t>
      </w:r>
    </w:p>
    <w:p w14:paraId="47CABF40" w14:textId="7C80DC08" w:rsidR="005C7386" w:rsidRPr="002A6831" w:rsidRDefault="00C77FED" w:rsidP="00AA1368">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Given the current state of international relations, Google LLC stands to benefit from of the expansion of a free trade agreement. Companies can now more</w:t>
      </w:r>
      <w:r w:rsidR="00B86785" w:rsidRPr="002A6831">
        <w:rPr>
          <w:rFonts w:asciiTheme="majorHAnsi" w:hAnsiTheme="majorHAnsi" w:cstheme="majorHAnsi"/>
          <w:color w:val="000000"/>
          <w:sz w:val="22"/>
          <w:szCs w:val="22"/>
        </w:rPr>
        <w:t xml:space="preserve"> </w:t>
      </w:r>
      <w:r w:rsidRPr="002A6831">
        <w:rPr>
          <w:rFonts w:asciiTheme="majorHAnsi" w:hAnsiTheme="majorHAnsi" w:cstheme="majorHAnsi"/>
          <w:color w:val="000000"/>
          <w:sz w:val="22"/>
          <w:szCs w:val="22"/>
        </w:rPr>
        <w:t>readily sell Pixel smartphones in other countries because of these arrangements. As a result, FTAs are advantageous to Google's business model. A stable political context, according to the PESTEL / PESTLE research, will allow the corporation to grow its global technology. A stable external environment, for example, is one factor that contributes to the creation of an atmosphere that is conducive to the growth of a corporation like Google. Political linkages, on the other hand,</w:t>
      </w:r>
      <w:r w:rsidR="00E67B3F" w:rsidRPr="002A6831">
        <w:rPr>
          <w:rFonts w:asciiTheme="majorHAnsi" w:hAnsiTheme="majorHAnsi" w:cstheme="majorHAnsi"/>
          <w:color w:val="000000"/>
          <w:sz w:val="22"/>
          <w:szCs w:val="22"/>
        </w:rPr>
        <w:t xml:space="preserve"> </w:t>
      </w:r>
      <w:r w:rsidRPr="002A6831">
        <w:rPr>
          <w:rFonts w:asciiTheme="majorHAnsi" w:hAnsiTheme="majorHAnsi" w:cstheme="majorHAnsi"/>
          <w:color w:val="000000"/>
          <w:sz w:val="22"/>
          <w:szCs w:val="22"/>
        </w:rPr>
        <w:t>constitute an external threat to an industry environment in nations where governments own or fund online enterprises. Google may be able to gain traction by concentrating on these political concerns.</w:t>
      </w:r>
    </w:p>
    <w:p w14:paraId="11081426" w14:textId="03934516" w:rsidR="00C20EAC" w:rsidRPr="002A6831" w:rsidRDefault="00956850" w:rsidP="00727E59">
      <w:pPr>
        <w:pStyle w:val="Heading3"/>
        <w:rPr>
          <w:rFonts w:cstheme="majorHAnsi"/>
          <w:sz w:val="22"/>
          <w:szCs w:val="22"/>
        </w:rPr>
      </w:pPr>
      <w:bookmarkStart w:id="10" w:name="_Toc99110270"/>
      <w:bookmarkStart w:id="11" w:name="_Toc99110485"/>
      <w:r w:rsidRPr="002A6831">
        <w:rPr>
          <w:rFonts w:cstheme="majorHAnsi"/>
          <w:sz w:val="22"/>
          <w:szCs w:val="22"/>
        </w:rPr>
        <w:t>2.1.2</w:t>
      </w:r>
      <w:r w:rsidR="001E15C5" w:rsidRPr="002A6831">
        <w:rPr>
          <w:rFonts w:cstheme="majorHAnsi"/>
          <w:sz w:val="22"/>
          <w:szCs w:val="22"/>
        </w:rPr>
        <w:t xml:space="preserve"> </w:t>
      </w:r>
      <w:r w:rsidR="001E15C5" w:rsidRPr="00311AED">
        <w:rPr>
          <w:rFonts w:cstheme="majorHAnsi"/>
        </w:rPr>
        <w:t>Economics Factors</w:t>
      </w:r>
      <w:bookmarkEnd w:id="10"/>
      <w:bookmarkEnd w:id="11"/>
    </w:p>
    <w:p w14:paraId="4068837E" w14:textId="77777777" w:rsidR="000E280F" w:rsidRPr="002A6831" w:rsidRDefault="000E280F"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The PESTEL/PESTLE model predicts that market expansion and stability will have an impact on Google's growth and profitability. Identify external elements that affect your company's sales, revenue, and growth using the PESTEL / PESTLE survey technique. The economy, for example, has an impact on whether a client is prepared to pay for IT services. The Google macro environment will be impacted because of these external economic concerns.</w:t>
      </w:r>
    </w:p>
    <w:p w14:paraId="425C0922" w14:textId="4810084E" w:rsidR="00F80829" w:rsidRPr="00244E02" w:rsidRDefault="000E280F" w:rsidP="00244E02">
      <w:pPr>
        <w:pStyle w:val="NormalWeb"/>
        <w:numPr>
          <w:ilvl w:val="0"/>
          <w:numId w:val="13"/>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Global financial markets' long-term stability (opportunity)</w:t>
      </w:r>
    </w:p>
    <w:p w14:paraId="20C63EA5" w14:textId="29C37C38" w:rsidR="000E280F" w:rsidRPr="002A6831" w:rsidRDefault="000E280F" w:rsidP="00F80829">
      <w:pPr>
        <w:pStyle w:val="NormalWeb"/>
        <w:numPr>
          <w:ilvl w:val="0"/>
          <w:numId w:val="13"/>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A further factor to consider is the rising power of developing countries around the world (opportunity)</w:t>
      </w:r>
    </w:p>
    <w:p w14:paraId="705DFAC2" w14:textId="3155EB93" w:rsidR="000E280F" w:rsidRPr="002A6831" w:rsidRDefault="000E280F" w:rsidP="00F80829">
      <w:pPr>
        <w:pStyle w:val="NormalWeb"/>
        <w:numPr>
          <w:ilvl w:val="0"/>
          <w:numId w:val="14"/>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Over time, the cost of renewable energy has decreased (opportunity)</w:t>
      </w:r>
    </w:p>
    <w:p w14:paraId="706DD3F0" w14:textId="472B3930" w:rsidR="000E280F" w:rsidRPr="00244E02" w:rsidRDefault="000E280F" w:rsidP="00244E02">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As mentioned in the previous section, this element of the PESTEL/PESTLE survey suggests the economic potential of Google's corporate expansion based on the stability of the major markets. Economic variables such as the rapid expansion of developing countries are particularly important for Google as they represent significant opportunities for corporate growth. Companies will increase the distribution of mobile computers. The lower cost of renewable energy also gives Google the opportunity to improve energy supply stability. The increase in the company's renewable energy programs will help to increase the level of operational reliability. This is in line with Google LLC's corporate social responsibility objectives and should be implemented (Cai and Li, 2018). These economic factors contribute to the growth of technology companies. The growth and expansion of Google is expected to be supported by the strategy outlined in this section of the PESTEL/PESTLE survey</w:t>
      </w:r>
      <w:r w:rsidR="00504CC4" w:rsidRPr="002A6831">
        <w:rPr>
          <w:rFonts w:asciiTheme="majorHAnsi" w:hAnsiTheme="majorHAnsi" w:cstheme="majorHAnsi"/>
          <w:color w:val="000000"/>
          <w:sz w:val="22"/>
          <w:szCs w:val="22"/>
        </w:rPr>
        <w:t>.</w:t>
      </w:r>
    </w:p>
    <w:p w14:paraId="539F9A29" w14:textId="7386D9AE" w:rsidR="00727E59" w:rsidRPr="00244E02" w:rsidRDefault="00446A5E" w:rsidP="00145397">
      <w:pPr>
        <w:pStyle w:val="Heading2"/>
        <w:jc w:val="both"/>
        <w:rPr>
          <w:rFonts w:cstheme="majorHAnsi"/>
          <w:color w:val="1F3763" w:themeColor="accent1" w:themeShade="7F"/>
          <w:sz w:val="24"/>
          <w:szCs w:val="24"/>
        </w:rPr>
      </w:pPr>
      <w:bookmarkStart w:id="12" w:name="_Toc99110271"/>
      <w:bookmarkStart w:id="13" w:name="_Toc99110486"/>
      <w:r w:rsidRPr="002A6831">
        <w:rPr>
          <w:rFonts w:cstheme="majorHAnsi"/>
          <w:color w:val="1F3763" w:themeColor="accent1" w:themeShade="7F"/>
          <w:sz w:val="22"/>
          <w:szCs w:val="22"/>
        </w:rPr>
        <w:lastRenderedPageBreak/>
        <w:t xml:space="preserve">2.2 </w:t>
      </w:r>
      <w:r w:rsidRPr="00244E02">
        <w:rPr>
          <w:rFonts w:cstheme="majorHAnsi"/>
          <w:color w:val="1F3763" w:themeColor="accent1" w:themeShade="7F"/>
          <w:sz w:val="24"/>
          <w:szCs w:val="24"/>
        </w:rPr>
        <w:t>Literature Review</w:t>
      </w:r>
      <w:r w:rsidR="00BB2F9B" w:rsidRPr="00244E02">
        <w:rPr>
          <w:rFonts w:cstheme="majorHAnsi"/>
          <w:color w:val="1F3763" w:themeColor="accent1" w:themeShade="7F"/>
          <w:sz w:val="24"/>
          <w:szCs w:val="24"/>
        </w:rPr>
        <w:t>s</w:t>
      </w:r>
      <w:bookmarkEnd w:id="12"/>
      <w:bookmarkEnd w:id="13"/>
    </w:p>
    <w:p w14:paraId="3EAD4679" w14:textId="43F0A712" w:rsidR="009C67EC" w:rsidRPr="00244E02" w:rsidRDefault="009C67EC" w:rsidP="00145397">
      <w:pPr>
        <w:pStyle w:val="NormalWeb"/>
        <w:jc w:val="both"/>
        <w:rPr>
          <w:rFonts w:asciiTheme="majorHAnsi" w:hAnsiTheme="majorHAnsi" w:cstheme="majorHAnsi"/>
          <w:b/>
          <w:bCs/>
          <w:color w:val="000000"/>
        </w:rPr>
      </w:pPr>
      <w:r w:rsidRPr="00244E02">
        <w:rPr>
          <w:rFonts w:asciiTheme="majorHAnsi" w:hAnsiTheme="majorHAnsi" w:cstheme="majorHAnsi"/>
          <w:b/>
          <w:bCs/>
          <w:color w:val="000000"/>
        </w:rPr>
        <w:t>A detailed critical analysis of the workplace cultur</w:t>
      </w:r>
      <w:r w:rsidR="00244E02" w:rsidRPr="00244E02">
        <w:rPr>
          <w:rFonts w:asciiTheme="majorHAnsi" w:hAnsiTheme="majorHAnsi" w:cstheme="majorHAnsi"/>
          <w:b/>
          <w:bCs/>
          <w:color w:val="000000"/>
        </w:rPr>
        <w:t>e</w:t>
      </w:r>
    </w:p>
    <w:p w14:paraId="18757856" w14:textId="77777777" w:rsidR="009C67EC" w:rsidRPr="002A6831" w:rsidRDefault="009C67E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b/>
          <w:bCs/>
          <w:color w:val="000000"/>
          <w:sz w:val="22"/>
          <w:szCs w:val="22"/>
        </w:rPr>
        <w:t>Charles Handy model used</w:t>
      </w:r>
      <w:r w:rsidRPr="002A6831">
        <w:rPr>
          <w:rFonts w:asciiTheme="majorHAnsi" w:hAnsiTheme="majorHAnsi" w:cstheme="majorHAnsi"/>
          <w:color w:val="000000"/>
          <w:sz w:val="22"/>
          <w:szCs w:val="22"/>
        </w:rPr>
        <w:t>.</w:t>
      </w:r>
    </w:p>
    <w:p w14:paraId="6D962FB1" w14:textId="77777777" w:rsidR="009C67EC" w:rsidRPr="002A6831" w:rsidRDefault="009C67E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Known for his work on corporate culture, Charles Handy, a well-known philosopher, was founded in 1932. Organizational cultures can fall into one of four categories, according to Charles Handy's Culture Model:</w:t>
      </w:r>
    </w:p>
    <w:p w14:paraId="35B078D6" w14:textId="77777777" w:rsidR="009C67EC" w:rsidRPr="002A6831" w:rsidRDefault="009C67EC" w:rsidP="00145397">
      <w:pPr>
        <w:pStyle w:val="NormalWeb"/>
        <w:jc w:val="both"/>
        <w:rPr>
          <w:rFonts w:asciiTheme="majorHAnsi" w:hAnsiTheme="majorHAnsi" w:cstheme="majorHAnsi"/>
          <w:b/>
          <w:bCs/>
          <w:color w:val="000000"/>
          <w:sz w:val="22"/>
          <w:szCs w:val="22"/>
        </w:rPr>
      </w:pPr>
      <w:r w:rsidRPr="002A6831">
        <w:rPr>
          <w:rFonts w:asciiTheme="majorHAnsi" w:hAnsiTheme="majorHAnsi" w:cstheme="majorHAnsi"/>
          <w:b/>
          <w:bCs/>
          <w:color w:val="000000"/>
          <w:sz w:val="22"/>
          <w:szCs w:val="22"/>
        </w:rPr>
        <w:t>Power</w:t>
      </w:r>
    </w:p>
    <w:p w14:paraId="4E1873FF" w14:textId="77777777" w:rsidR="009C67EC" w:rsidRPr="002A6831" w:rsidRDefault="009C67E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Because only just few people have the capacity to make decisions, Google is one of the most powerful corporations on the planet. At work, people with impairments should be treated fairly. As the company's CEO, Google oversees making and implementing crucial decisions that take decisive actions. These individuals place more responsibility on team members. Subordinates are obligated to obey commands from their superiors in such an environment, which is unavoidable. It is against business policy for employees to voice their ideas in public forums, and they must always obey their superiors' directives (</w:t>
      </w:r>
      <w:proofErr w:type="spellStart"/>
      <w:r w:rsidRPr="002A6831">
        <w:rPr>
          <w:rFonts w:asciiTheme="majorHAnsi" w:hAnsiTheme="majorHAnsi" w:cstheme="majorHAnsi"/>
          <w:color w:val="000000"/>
          <w:sz w:val="22"/>
          <w:szCs w:val="22"/>
        </w:rPr>
        <w:t>Berberoglu</w:t>
      </w:r>
      <w:proofErr w:type="spellEnd"/>
      <w:r w:rsidRPr="002A6831">
        <w:rPr>
          <w:rFonts w:asciiTheme="majorHAnsi" w:hAnsiTheme="majorHAnsi" w:cstheme="majorHAnsi"/>
          <w:color w:val="000000"/>
          <w:sz w:val="22"/>
          <w:szCs w:val="22"/>
        </w:rPr>
        <w:t>, 2018). In</w:t>
      </w:r>
    </w:p>
    <w:p w14:paraId="1B26D7B4" w14:textId="77777777" w:rsidR="009C67EC" w:rsidRPr="002A6831" w:rsidRDefault="009C67E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hierarchical organisations, managers that favour one group over another are indeed a common source of employee unhappiness.</w:t>
      </w:r>
    </w:p>
    <w:p w14:paraId="3C2DD49B" w14:textId="77777777" w:rsidR="009C67EC" w:rsidRPr="002A6831" w:rsidRDefault="009C67EC" w:rsidP="00145397">
      <w:pPr>
        <w:pStyle w:val="NormalWeb"/>
        <w:jc w:val="both"/>
        <w:rPr>
          <w:rFonts w:asciiTheme="majorHAnsi" w:hAnsiTheme="majorHAnsi" w:cstheme="majorHAnsi"/>
          <w:b/>
          <w:bCs/>
          <w:color w:val="000000"/>
          <w:sz w:val="22"/>
          <w:szCs w:val="22"/>
        </w:rPr>
      </w:pPr>
      <w:r w:rsidRPr="002A6831">
        <w:rPr>
          <w:rFonts w:asciiTheme="majorHAnsi" w:hAnsiTheme="majorHAnsi" w:cstheme="majorHAnsi"/>
          <w:b/>
          <w:bCs/>
          <w:color w:val="000000"/>
          <w:sz w:val="22"/>
          <w:szCs w:val="22"/>
        </w:rPr>
        <w:t>Task Culture</w:t>
      </w:r>
    </w:p>
    <w:p w14:paraId="45420B56" w14:textId="77777777" w:rsidR="009C67EC" w:rsidRPr="002A6831" w:rsidRDefault="009C67E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Google has adopted the task culture, which organises team to accomplish goals and solve important challenges. Create a team with Google by bringing individuals together who have similar skills and interests. Most teams consist of four or five people. Everybody is expected to participate fairly and creatively in this type of setting. (Miao, et al.,2018).</w:t>
      </w:r>
    </w:p>
    <w:p w14:paraId="11B9B198" w14:textId="77777777" w:rsidR="009C67EC" w:rsidRPr="002A6831" w:rsidRDefault="009C67EC" w:rsidP="00145397">
      <w:pPr>
        <w:pStyle w:val="NormalWeb"/>
        <w:jc w:val="both"/>
        <w:rPr>
          <w:rFonts w:asciiTheme="majorHAnsi" w:hAnsiTheme="majorHAnsi" w:cstheme="majorHAnsi"/>
          <w:b/>
          <w:bCs/>
          <w:color w:val="000000"/>
          <w:sz w:val="22"/>
          <w:szCs w:val="22"/>
        </w:rPr>
      </w:pPr>
      <w:r w:rsidRPr="002A6831">
        <w:rPr>
          <w:rFonts w:asciiTheme="majorHAnsi" w:hAnsiTheme="majorHAnsi" w:cstheme="majorHAnsi"/>
          <w:b/>
          <w:bCs/>
          <w:color w:val="000000"/>
          <w:sz w:val="22"/>
          <w:szCs w:val="22"/>
        </w:rPr>
        <w:t>Person Culture</w:t>
      </w:r>
    </w:p>
    <w:p w14:paraId="1BDED569" w14:textId="77777777" w:rsidR="009C67EC" w:rsidRPr="002A6831" w:rsidRDefault="009C67E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Employees who believe they are much more important than their boss might have terrible consequences. Individuals at Google have formed a shared identity that can be regarded as a one-of-a-kind corporate personal brand. Personal happiness is much more important than company health for employees who work in human culture. Such a workplace culture is detrimental to Google employees. Employees merely go to work to make a livelihood and have no emotional tie to their jobs (Al-</w:t>
      </w:r>
      <w:proofErr w:type="spellStart"/>
      <w:r w:rsidRPr="002A6831">
        <w:rPr>
          <w:rFonts w:asciiTheme="majorHAnsi" w:hAnsiTheme="majorHAnsi" w:cstheme="majorHAnsi"/>
          <w:color w:val="000000"/>
          <w:sz w:val="22"/>
          <w:szCs w:val="22"/>
        </w:rPr>
        <w:t>dalahmeh</w:t>
      </w:r>
      <w:proofErr w:type="spellEnd"/>
      <w:r w:rsidRPr="002A6831">
        <w:rPr>
          <w:rFonts w:asciiTheme="majorHAnsi" w:hAnsiTheme="majorHAnsi" w:cstheme="majorHAnsi"/>
          <w:color w:val="000000"/>
          <w:sz w:val="22"/>
          <w:szCs w:val="22"/>
        </w:rPr>
        <w:t>, et al., 2018). They are devoted to their bosses and rarely make decisions that benefit the entire firm. The most critical aspect is to keep everything organised within Google.</w:t>
      </w:r>
    </w:p>
    <w:p w14:paraId="27274337" w14:textId="77777777" w:rsidR="00167576" w:rsidRPr="002A6831" w:rsidRDefault="00167576" w:rsidP="00145397">
      <w:pPr>
        <w:pStyle w:val="NormalWeb"/>
        <w:jc w:val="both"/>
        <w:rPr>
          <w:rFonts w:asciiTheme="majorHAnsi" w:hAnsiTheme="majorHAnsi" w:cstheme="majorHAnsi"/>
          <w:b/>
          <w:bCs/>
          <w:color w:val="000000"/>
          <w:sz w:val="22"/>
          <w:szCs w:val="22"/>
        </w:rPr>
      </w:pPr>
    </w:p>
    <w:p w14:paraId="4EADD1AB" w14:textId="10123FD3" w:rsidR="009C67EC" w:rsidRPr="002A6831" w:rsidRDefault="009C67EC" w:rsidP="00145397">
      <w:pPr>
        <w:pStyle w:val="NormalWeb"/>
        <w:jc w:val="both"/>
        <w:rPr>
          <w:rFonts w:asciiTheme="majorHAnsi" w:hAnsiTheme="majorHAnsi" w:cstheme="majorHAnsi"/>
          <w:b/>
          <w:bCs/>
          <w:color w:val="000000"/>
          <w:sz w:val="22"/>
          <w:szCs w:val="22"/>
        </w:rPr>
      </w:pPr>
      <w:r w:rsidRPr="002A6831">
        <w:rPr>
          <w:rFonts w:asciiTheme="majorHAnsi" w:hAnsiTheme="majorHAnsi" w:cstheme="majorHAnsi"/>
          <w:b/>
          <w:bCs/>
          <w:color w:val="000000"/>
          <w:sz w:val="22"/>
          <w:szCs w:val="22"/>
        </w:rPr>
        <w:t>Role Culture</w:t>
      </w:r>
    </w:p>
    <w:p w14:paraId="7AC52B5B" w14:textId="0B393984" w:rsidR="009C67EC" w:rsidRPr="002A6831" w:rsidRDefault="009C67E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Employees are assigned duties and responsibilities based on their talents, educational backgrounds, as well as personal interests and preferences, ensuring they get the most out of their time working at Google. Workers in this type of environment are expected to excel. Accepting one's job and the commitments it involves is each person's responsibility (Dubey, et al.,2019). In the workplace, accountability and authority go hand in hand.</w:t>
      </w:r>
    </w:p>
    <w:p w14:paraId="5B2E604F" w14:textId="2A339C62" w:rsidR="00A91669" w:rsidRPr="00244E02" w:rsidRDefault="00813C56" w:rsidP="00145397">
      <w:pPr>
        <w:pStyle w:val="Heading3"/>
        <w:jc w:val="both"/>
        <w:rPr>
          <w:rFonts w:cstheme="majorHAnsi"/>
        </w:rPr>
      </w:pPr>
      <w:bookmarkStart w:id="14" w:name="_Toc99110272"/>
      <w:bookmarkStart w:id="15" w:name="_Toc99110487"/>
      <w:r w:rsidRPr="002A6831">
        <w:rPr>
          <w:rFonts w:cstheme="majorHAnsi"/>
          <w:sz w:val="22"/>
          <w:szCs w:val="22"/>
        </w:rPr>
        <w:lastRenderedPageBreak/>
        <w:t>2.2.</w:t>
      </w:r>
      <w:r w:rsidR="00D1144B">
        <w:rPr>
          <w:rFonts w:cstheme="majorHAnsi"/>
          <w:sz w:val="22"/>
          <w:szCs w:val="22"/>
        </w:rPr>
        <w:t>1</w:t>
      </w:r>
      <w:r w:rsidR="00DF774B" w:rsidRPr="002A6831">
        <w:rPr>
          <w:rFonts w:cstheme="majorHAnsi"/>
          <w:sz w:val="22"/>
          <w:szCs w:val="22"/>
        </w:rPr>
        <w:t xml:space="preserve"> </w:t>
      </w:r>
      <w:r w:rsidR="00B24020" w:rsidRPr="00244E02">
        <w:rPr>
          <w:rFonts w:cstheme="majorHAnsi"/>
        </w:rPr>
        <w:t>The detail</w:t>
      </w:r>
      <w:r w:rsidR="00EE0639" w:rsidRPr="00244E02">
        <w:rPr>
          <w:rFonts w:cstheme="majorHAnsi"/>
        </w:rPr>
        <w:t xml:space="preserve"> </w:t>
      </w:r>
      <w:r w:rsidR="00B75F34" w:rsidRPr="00244E02">
        <w:rPr>
          <w:rFonts w:cstheme="majorHAnsi"/>
        </w:rPr>
        <w:t>Analysis is as follows</w:t>
      </w:r>
      <w:bookmarkEnd w:id="14"/>
      <w:bookmarkEnd w:id="15"/>
    </w:p>
    <w:p w14:paraId="0CC01EF5" w14:textId="77777777" w:rsidR="00D36FC8" w:rsidRPr="002A6831" w:rsidRDefault="00D36FC8" w:rsidP="00145397">
      <w:pPr>
        <w:pStyle w:val="NormalWeb"/>
        <w:jc w:val="both"/>
        <w:rPr>
          <w:rFonts w:asciiTheme="majorHAnsi" w:hAnsiTheme="majorHAnsi" w:cstheme="majorHAnsi"/>
          <w:b/>
          <w:bCs/>
          <w:color w:val="000000"/>
          <w:sz w:val="22"/>
          <w:szCs w:val="22"/>
        </w:rPr>
      </w:pPr>
      <w:r w:rsidRPr="002A6831">
        <w:rPr>
          <w:rFonts w:asciiTheme="majorHAnsi" w:hAnsiTheme="majorHAnsi" w:cstheme="majorHAnsi"/>
          <w:b/>
          <w:bCs/>
          <w:color w:val="000000"/>
          <w:sz w:val="22"/>
          <w:szCs w:val="22"/>
        </w:rPr>
        <w:t>Motivation</w:t>
      </w:r>
    </w:p>
    <w:p w14:paraId="41704F95" w14:textId="77777777" w:rsidR="00D36FC8" w:rsidRPr="002A6831" w:rsidRDefault="00D36FC8"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 xml:space="preserve">Google's goal is to provide a productive and enjoyable work environment. Employee motivation is a primary goal of recognition and reward programmes, which include incentives and privileges. To boost employee loyalty and productivity, </w:t>
      </w:r>
      <w:proofErr w:type="spellStart"/>
      <w:r w:rsidRPr="002A6831">
        <w:rPr>
          <w:rFonts w:asciiTheme="majorHAnsi" w:hAnsiTheme="majorHAnsi" w:cstheme="majorHAnsi"/>
          <w:color w:val="000000"/>
          <w:sz w:val="22"/>
          <w:szCs w:val="22"/>
        </w:rPr>
        <w:t>Azzolini</w:t>
      </w:r>
      <w:proofErr w:type="spellEnd"/>
      <w:r w:rsidRPr="002A6831">
        <w:rPr>
          <w:rFonts w:asciiTheme="majorHAnsi" w:hAnsiTheme="majorHAnsi" w:cstheme="majorHAnsi"/>
          <w:color w:val="000000"/>
          <w:sz w:val="22"/>
          <w:szCs w:val="22"/>
        </w:rPr>
        <w:t>, et al. Google offers intrinsic compensation to its employees, according to (2018). A good leader may aid a company's success by inspiring employees to think freely. For example, Google's mission is to make job activities enjoyable for employees and to make the workplace as pleasant as possible. Google encourages adequate benefits, on-site training, and competitive salary structures to motivate employees (Payne, et al., 2018). Employees are inspired and promoted by their managers, and more individuals desire to work for Google</w:t>
      </w:r>
    </w:p>
    <w:p w14:paraId="0CA9D1E9" w14:textId="77777777" w:rsidR="00D36FC8" w:rsidRPr="002A6831" w:rsidRDefault="00D36FC8" w:rsidP="00145397">
      <w:pPr>
        <w:pStyle w:val="NormalWeb"/>
        <w:jc w:val="both"/>
        <w:rPr>
          <w:rFonts w:asciiTheme="majorHAnsi" w:hAnsiTheme="majorHAnsi" w:cstheme="majorHAnsi"/>
          <w:b/>
          <w:bCs/>
          <w:color w:val="000000"/>
          <w:sz w:val="22"/>
          <w:szCs w:val="22"/>
        </w:rPr>
      </w:pPr>
      <w:r w:rsidRPr="002A6831">
        <w:rPr>
          <w:rFonts w:asciiTheme="majorHAnsi" w:hAnsiTheme="majorHAnsi" w:cstheme="majorHAnsi"/>
          <w:b/>
          <w:bCs/>
          <w:color w:val="000000"/>
          <w:sz w:val="22"/>
          <w:szCs w:val="22"/>
        </w:rPr>
        <w:t>Leadership Style</w:t>
      </w:r>
    </w:p>
    <w:p w14:paraId="69E695C2" w14:textId="77777777" w:rsidR="00D36FC8" w:rsidRPr="002A6831" w:rsidRDefault="00D36FC8"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Google's leadership style has been influenced by its belief in independent thought and the potential for innovation. Payne and colleagues According to the (2018), effective leadership involves encouraging and supporting staff to develop and apply breakthrough technology and creative ideas. As a company, we believe that once employees are hired, they should be able to decide on their own expertise and judgement. Google has no one in control of product development, and they have no voice in it. Because employees are free to use their own approaches and produce fresh ideas, Google's new products mostly reflect the company's innovation culture (</w:t>
      </w:r>
      <w:proofErr w:type="spellStart"/>
      <w:r w:rsidRPr="002A6831">
        <w:rPr>
          <w:rFonts w:asciiTheme="majorHAnsi" w:hAnsiTheme="majorHAnsi" w:cstheme="majorHAnsi"/>
          <w:color w:val="000000"/>
          <w:sz w:val="22"/>
          <w:szCs w:val="22"/>
        </w:rPr>
        <w:t>Argenti</w:t>
      </w:r>
      <w:proofErr w:type="spellEnd"/>
      <w:r w:rsidRPr="002A6831">
        <w:rPr>
          <w:rFonts w:asciiTheme="majorHAnsi" w:hAnsiTheme="majorHAnsi" w:cstheme="majorHAnsi"/>
          <w:color w:val="000000"/>
          <w:sz w:val="22"/>
          <w:szCs w:val="22"/>
        </w:rPr>
        <w:t>, 2018). Employees are obligated to spend all their time on work due to the company's human resources approach. (</w:t>
      </w:r>
      <w:proofErr w:type="spellStart"/>
      <w:r w:rsidRPr="002A6831">
        <w:rPr>
          <w:rFonts w:asciiTheme="majorHAnsi" w:hAnsiTheme="majorHAnsi" w:cstheme="majorHAnsi"/>
          <w:color w:val="000000"/>
          <w:sz w:val="22"/>
          <w:szCs w:val="22"/>
        </w:rPr>
        <w:t>Berberoglu</w:t>
      </w:r>
      <w:proofErr w:type="spellEnd"/>
      <w:r w:rsidRPr="002A6831">
        <w:rPr>
          <w:rFonts w:asciiTheme="majorHAnsi" w:hAnsiTheme="majorHAnsi" w:cstheme="majorHAnsi"/>
          <w:color w:val="000000"/>
          <w:sz w:val="22"/>
          <w:szCs w:val="22"/>
        </w:rPr>
        <w:t>, 2018). Creating a "hassle-free" working atmosphere encourages the exchange of ideas and the production of new goods.</w:t>
      </w:r>
    </w:p>
    <w:p w14:paraId="4E0C2392" w14:textId="77777777" w:rsidR="00D36FC8" w:rsidRPr="002A6831" w:rsidRDefault="00D36FC8" w:rsidP="00145397">
      <w:pPr>
        <w:pStyle w:val="NormalWeb"/>
        <w:jc w:val="both"/>
        <w:rPr>
          <w:rFonts w:asciiTheme="majorHAnsi" w:hAnsiTheme="majorHAnsi" w:cstheme="majorHAnsi"/>
          <w:b/>
          <w:bCs/>
          <w:color w:val="000000"/>
          <w:sz w:val="22"/>
          <w:szCs w:val="22"/>
        </w:rPr>
      </w:pPr>
      <w:r w:rsidRPr="002A6831">
        <w:rPr>
          <w:rFonts w:asciiTheme="majorHAnsi" w:hAnsiTheme="majorHAnsi" w:cstheme="majorHAnsi"/>
          <w:b/>
          <w:bCs/>
          <w:color w:val="000000"/>
          <w:sz w:val="22"/>
          <w:szCs w:val="22"/>
        </w:rPr>
        <w:t>Communication</w:t>
      </w:r>
    </w:p>
    <w:p w14:paraId="0B9C784F" w14:textId="6DFEC059" w:rsidR="00D36FC8" w:rsidRPr="002A6831" w:rsidRDefault="00D36FC8"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Embezzlement is more likely to occur when employees are given contradicting information about the company's culture from their bosses. People are discouraged and less inspired to give their all because of cultural differences, according to experts. They assume that management is dishonest and that higher-ups are lying, therefore they assume that management is dishonest (Groysberg, et al.,2018). A company's efforts to cultivate its culture may not be fruitful if personnel at various levels of the organisation have competing perceptions of what it means to be part of the company. Having a good understanding of the company's culture is an essential first step for any employer (</w:t>
      </w:r>
      <w:proofErr w:type="spellStart"/>
      <w:r w:rsidRPr="002A6831">
        <w:rPr>
          <w:rFonts w:asciiTheme="majorHAnsi" w:hAnsiTheme="majorHAnsi" w:cstheme="majorHAnsi"/>
          <w:color w:val="000000"/>
          <w:sz w:val="22"/>
          <w:szCs w:val="22"/>
        </w:rPr>
        <w:t>Oyemomi</w:t>
      </w:r>
      <w:proofErr w:type="spellEnd"/>
      <w:r w:rsidRPr="002A6831">
        <w:rPr>
          <w:rFonts w:asciiTheme="majorHAnsi" w:hAnsiTheme="majorHAnsi" w:cstheme="majorHAnsi"/>
          <w:color w:val="000000"/>
          <w:sz w:val="22"/>
          <w:szCs w:val="22"/>
        </w:rPr>
        <w:t>, et al.,2019).</w:t>
      </w:r>
    </w:p>
    <w:p w14:paraId="12FC6C91" w14:textId="790893EC" w:rsidR="00813C56" w:rsidRPr="002A6831" w:rsidRDefault="00A91669" w:rsidP="00145397">
      <w:pPr>
        <w:pStyle w:val="Heading2"/>
        <w:jc w:val="both"/>
        <w:rPr>
          <w:rStyle w:val="eop"/>
          <w:rFonts w:cstheme="majorHAnsi"/>
          <w:sz w:val="22"/>
          <w:szCs w:val="22"/>
        </w:rPr>
      </w:pPr>
      <w:bookmarkStart w:id="16" w:name="_Toc99110273"/>
      <w:bookmarkStart w:id="17" w:name="_Toc99110488"/>
      <w:r w:rsidRPr="002A6831">
        <w:rPr>
          <w:rStyle w:val="normaltextrun"/>
          <w:rFonts w:cstheme="majorHAnsi"/>
          <w:sz w:val="22"/>
          <w:szCs w:val="22"/>
        </w:rPr>
        <w:t xml:space="preserve">2.3 </w:t>
      </w:r>
      <w:r w:rsidRPr="00916C76">
        <w:rPr>
          <w:rStyle w:val="normaltextrun"/>
          <w:rFonts w:cstheme="majorHAnsi"/>
          <w:sz w:val="24"/>
          <w:szCs w:val="24"/>
        </w:rPr>
        <w:t>A Critical Analysis of the Positive Cultural</w:t>
      </w:r>
      <w:r w:rsidR="0069638D" w:rsidRPr="00916C76">
        <w:rPr>
          <w:rStyle w:val="normaltextrun"/>
          <w:rFonts w:cstheme="majorHAnsi"/>
          <w:sz w:val="24"/>
          <w:szCs w:val="24"/>
        </w:rPr>
        <w:t xml:space="preserve"> Elements</w:t>
      </w:r>
      <w:bookmarkEnd w:id="16"/>
      <w:bookmarkEnd w:id="17"/>
      <w:r w:rsidR="00710F51" w:rsidRPr="002A6831">
        <w:rPr>
          <w:rStyle w:val="normaltextrun"/>
          <w:rFonts w:cstheme="majorHAnsi"/>
          <w:sz w:val="22"/>
          <w:szCs w:val="22"/>
        </w:rPr>
        <w:t> </w:t>
      </w:r>
      <w:r w:rsidR="00710F51" w:rsidRPr="002A6831">
        <w:rPr>
          <w:rStyle w:val="eop"/>
          <w:rFonts w:cstheme="majorHAnsi"/>
          <w:sz w:val="22"/>
          <w:szCs w:val="22"/>
        </w:rPr>
        <w:t> </w:t>
      </w:r>
    </w:p>
    <w:p w14:paraId="55DF3D07" w14:textId="77777777" w:rsidR="002F13D2" w:rsidRPr="002A6831" w:rsidRDefault="002F13D2"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Workers that are happy are more efficient, less likely to quit, and more likely to demonstrate initiative and enthusiasm at work. Google has already a lively culture, as illustrated below. Employees who work in a friendly atmosphere are more likely to socialise and function as a team. Creating a nice work environment for your staff can help you enhance productivity. It also helps management make better judgments by improving employee performance. Because</w:t>
      </w:r>
    </w:p>
    <w:p w14:paraId="70351FCA" w14:textId="77777777" w:rsidR="002F13D2" w:rsidRPr="002A6831" w:rsidRDefault="002F13D2"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Google views its employees to just be internal consumers, it strives to instil a sense of purpose &amp; belonging in them (</w:t>
      </w:r>
      <w:proofErr w:type="spellStart"/>
      <w:r w:rsidRPr="002A6831">
        <w:rPr>
          <w:rFonts w:asciiTheme="majorHAnsi" w:hAnsiTheme="majorHAnsi" w:cstheme="majorHAnsi"/>
          <w:color w:val="000000"/>
          <w:sz w:val="22"/>
          <w:szCs w:val="22"/>
        </w:rPr>
        <w:t>Oyemomi</w:t>
      </w:r>
      <w:proofErr w:type="spellEnd"/>
      <w:r w:rsidRPr="002A6831">
        <w:rPr>
          <w:rFonts w:asciiTheme="majorHAnsi" w:hAnsiTheme="majorHAnsi" w:cstheme="majorHAnsi"/>
          <w:color w:val="000000"/>
          <w:sz w:val="22"/>
          <w:szCs w:val="22"/>
        </w:rPr>
        <w:t>, et al. , 2019). The company was restructured into a small team capable of working on numerous projects at the same time. For example, the founders delegate a great deal of power to their employees. Google's CEO Eric Schmidt believes the company is not unified, but</w:t>
      </w:r>
    </w:p>
    <w:p w14:paraId="15C4E6F8" w14:textId="4F750A5A" w:rsidR="00DB68BB" w:rsidRPr="002A6831" w:rsidRDefault="002F13D2"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 xml:space="preserve">For example, unlike Google, Microsoft employs people with a wide range of skills and knowledge. Google's productivity will be severely hampered if not destroyed if employees are unable to implement </w:t>
      </w:r>
      <w:r w:rsidRPr="002A6831">
        <w:rPr>
          <w:rFonts w:asciiTheme="majorHAnsi" w:hAnsiTheme="majorHAnsi" w:cstheme="majorHAnsi"/>
          <w:color w:val="000000"/>
          <w:sz w:val="22"/>
          <w:szCs w:val="22"/>
        </w:rPr>
        <w:lastRenderedPageBreak/>
        <w:t>their creative ideas. Since becoming public in 2004, Google had to consider the views of its shareholders when making business decisions. The stockholders have been adamant about decreasing the scope and cost of employee benefits. Consequence: a decline in business culture and staff satisfaction, affecting their ability to achieve results. Google as a company relies on its staff and owners (Abubakar, et al.,2019). Due of this, Google's management team must value both stakeholders, resulting in a diversified organisational culture.</w:t>
      </w:r>
    </w:p>
    <w:p w14:paraId="17E63E5C" w14:textId="54E5A65E" w:rsidR="00827EAF" w:rsidRPr="002A6831" w:rsidRDefault="00613B9E" w:rsidP="00145397">
      <w:pPr>
        <w:pStyle w:val="Heading2"/>
        <w:jc w:val="both"/>
        <w:rPr>
          <w:rStyle w:val="eop"/>
          <w:rFonts w:cstheme="majorHAnsi"/>
          <w:sz w:val="22"/>
          <w:szCs w:val="22"/>
        </w:rPr>
      </w:pPr>
      <w:bookmarkStart w:id="18" w:name="_Toc99110274"/>
      <w:bookmarkStart w:id="19" w:name="_Toc99110489"/>
      <w:r w:rsidRPr="002A6831">
        <w:rPr>
          <w:rStyle w:val="eop"/>
          <w:rFonts w:cstheme="majorHAnsi"/>
          <w:sz w:val="22"/>
          <w:szCs w:val="22"/>
        </w:rPr>
        <w:t>2.</w:t>
      </w:r>
      <w:r w:rsidR="00D25B40" w:rsidRPr="002A6831">
        <w:rPr>
          <w:rStyle w:val="eop"/>
          <w:rFonts w:cstheme="majorHAnsi"/>
          <w:sz w:val="22"/>
          <w:szCs w:val="22"/>
        </w:rPr>
        <w:t>3.1</w:t>
      </w:r>
      <w:r w:rsidRPr="002A6831">
        <w:rPr>
          <w:rStyle w:val="eop"/>
          <w:rFonts w:cstheme="majorHAnsi"/>
          <w:sz w:val="22"/>
          <w:szCs w:val="22"/>
        </w:rPr>
        <w:t xml:space="preserve"> </w:t>
      </w:r>
      <w:r w:rsidR="0081190A" w:rsidRPr="00916C76">
        <w:rPr>
          <w:rStyle w:val="eop"/>
          <w:rFonts w:cstheme="majorHAnsi"/>
          <w:sz w:val="24"/>
          <w:szCs w:val="24"/>
        </w:rPr>
        <w:t>Career Development</w:t>
      </w:r>
      <w:bookmarkEnd w:id="18"/>
      <w:bookmarkEnd w:id="19"/>
    </w:p>
    <w:p w14:paraId="746A08C6" w14:textId="13655218" w:rsidR="001A0EC9" w:rsidRPr="002A6831" w:rsidRDefault="001A0EC9"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For long-term success at Google, every Google employee has access to a robust professional development programme that helps them stay innovative and competitive in the workplace. Employees at Google can grow both professionally and personally under Google's career development policy (</w:t>
      </w:r>
      <w:proofErr w:type="spellStart"/>
      <w:r w:rsidRPr="002A6831">
        <w:rPr>
          <w:rFonts w:asciiTheme="majorHAnsi" w:hAnsiTheme="majorHAnsi" w:cstheme="majorHAnsi"/>
          <w:color w:val="000000"/>
          <w:sz w:val="22"/>
          <w:szCs w:val="22"/>
        </w:rPr>
        <w:t>Basten</w:t>
      </w:r>
      <w:proofErr w:type="spellEnd"/>
      <w:r w:rsidRPr="002A6831">
        <w:rPr>
          <w:rFonts w:asciiTheme="majorHAnsi" w:hAnsiTheme="majorHAnsi" w:cstheme="majorHAnsi"/>
          <w:color w:val="000000"/>
          <w:sz w:val="22"/>
          <w:szCs w:val="22"/>
        </w:rPr>
        <w:t xml:space="preserve"> and </w:t>
      </w:r>
      <w:proofErr w:type="spellStart"/>
      <w:r w:rsidRPr="002A6831">
        <w:rPr>
          <w:rFonts w:asciiTheme="majorHAnsi" w:hAnsiTheme="majorHAnsi" w:cstheme="majorHAnsi"/>
          <w:color w:val="000000"/>
          <w:sz w:val="22"/>
          <w:szCs w:val="22"/>
        </w:rPr>
        <w:t>Haamann</w:t>
      </w:r>
      <w:proofErr w:type="spellEnd"/>
      <w:r w:rsidRPr="002A6831">
        <w:rPr>
          <w:rFonts w:asciiTheme="majorHAnsi" w:hAnsiTheme="majorHAnsi" w:cstheme="majorHAnsi"/>
          <w:color w:val="000000"/>
          <w:sz w:val="22"/>
          <w:szCs w:val="22"/>
        </w:rPr>
        <w:t>, 2018). Additionally, employees are given flexible working hours so that they can spend substantial time to both their personal and professional growth. The approach ensures that Google has high-quality employees who are capable of inventing and adjusting to changing situations. For this reason, Google has a strong human resource that is built through job analysis and coaching of employees to match their job abilities with the job needs to achieve organisational objectives (</w:t>
      </w:r>
      <w:proofErr w:type="spellStart"/>
      <w:r w:rsidRPr="002A6831">
        <w:rPr>
          <w:rFonts w:asciiTheme="majorHAnsi" w:hAnsiTheme="majorHAnsi" w:cstheme="majorHAnsi"/>
          <w:color w:val="000000"/>
          <w:sz w:val="22"/>
          <w:szCs w:val="22"/>
        </w:rPr>
        <w:t>Paais</w:t>
      </w:r>
      <w:proofErr w:type="spellEnd"/>
      <w:r w:rsidRPr="002A6831">
        <w:rPr>
          <w:rFonts w:asciiTheme="majorHAnsi" w:hAnsiTheme="majorHAnsi" w:cstheme="majorHAnsi"/>
          <w:color w:val="000000"/>
          <w:sz w:val="22"/>
          <w:szCs w:val="22"/>
        </w:rPr>
        <w:t xml:space="preserve"> and </w:t>
      </w:r>
      <w:proofErr w:type="spellStart"/>
      <w:r w:rsidRPr="002A6831">
        <w:rPr>
          <w:rFonts w:asciiTheme="majorHAnsi" w:hAnsiTheme="majorHAnsi" w:cstheme="majorHAnsi"/>
          <w:color w:val="000000"/>
          <w:sz w:val="22"/>
          <w:szCs w:val="22"/>
        </w:rPr>
        <w:t>Pattiruhu</w:t>
      </w:r>
      <w:proofErr w:type="spellEnd"/>
      <w:r w:rsidRPr="002A6831">
        <w:rPr>
          <w:rFonts w:asciiTheme="majorHAnsi" w:hAnsiTheme="majorHAnsi" w:cstheme="majorHAnsi"/>
          <w:color w:val="000000"/>
          <w:sz w:val="22"/>
          <w:szCs w:val="22"/>
        </w:rPr>
        <w:t>, 2020). Human resource managers assist in the promotion of a wide range of professional paths by devising career possibilities that are suitable for everyone. To pursue a professional career, Google employees are eligible for tuition reimbursement, which eliminates any barriers.</w:t>
      </w:r>
    </w:p>
    <w:p w14:paraId="56CE0BA1" w14:textId="77777777" w:rsidR="00D25B40" w:rsidRPr="002A6831" w:rsidRDefault="00613B9E" w:rsidP="00145397">
      <w:pPr>
        <w:pStyle w:val="Heading2"/>
        <w:jc w:val="both"/>
        <w:rPr>
          <w:rFonts w:cstheme="majorHAnsi"/>
          <w:sz w:val="22"/>
          <w:szCs w:val="22"/>
        </w:rPr>
      </w:pPr>
      <w:bookmarkStart w:id="20" w:name="_Toc99110275"/>
      <w:bookmarkStart w:id="21" w:name="_Toc99110490"/>
      <w:r w:rsidRPr="002A6831">
        <w:rPr>
          <w:rFonts w:cstheme="majorHAnsi"/>
          <w:sz w:val="22"/>
          <w:szCs w:val="22"/>
        </w:rPr>
        <w:t>2.</w:t>
      </w:r>
      <w:r w:rsidR="00D25B40" w:rsidRPr="002A6831">
        <w:rPr>
          <w:rFonts w:cstheme="majorHAnsi"/>
          <w:sz w:val="22"/>
          <w:szCs w:val="22"/>
        </w:rPr>
        <w:t>3.2</w:t>
      </w:r>
      <w:r w:rsidRPr="002A6831">
        <w:rPr>
          <w:rFonts w:cstheme="majorHAnsi"/>
          <w:sz w:val="22"/>
          <w:szCs w:val="22"/>
        </w:rPr>
        <w:t xml:space="preserve"> </w:t>
      </w:r>
      <w:r w:rsidRPr="00916C76">
        <w:rPr>
          <w:rFonts w:cstheme="majorHAnsi"/>
          <w:sz w:val="24"/>
          <w:szCs w:val="24"/>
        </w:rPr>
        <w:t>Factors that Influence Google</w:t>
      </w:r>
      <w:r w:rsidR="00763CB2" w:rsidRPr="00916C76">
        <w:rPr>
          <w:rFonts w:cstheme="majorHAnsi"/>
          <w:sz w:val="24"/>
          <w:szCs w:val="24"/>
        </w:rPr>
        <w:t>’s Culture</w:t>
      </w:r>
      <w:bookmarkEnd w:id="20"/>
      <w:bookmarkEnd w:id="21"/>
    </w:p>
    <w:p w14:paraId="56208117" w14:textId="77777777" w:rsidR="00DA0B60" w:rsidRPr="002A6831" w:rsidRDefault="00DA0B60"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"Excellent places to work" is a common refrain from business leaders, who describe their organisations as "special." Disney and Nordstrom are notable outliers to this rule because of their diverse cultures.</w:t>
      </w:r>
    </w:p>
    <w:p w14:paraId="38053D6D" w14:textId="6F5C5DE3" w:rsidR="00DA0B60" w:rsidRPr="002A6831" w:rsidRDefault="00DA0B60" w:rsidP="00145397">
      <w:pPr>
        <w:pStyle w:val="NormalWeb"/>
        <w:numPr>
          <w:ilvl w:val="0"/>
          <w:numId w:val="6"/>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A company's culture tends to be quite similar across industries. There is likely to be a common set of cultural values that are shared by all organisations, even those in disparate industries such as manufacturing and healthcare. The bulk of private-sector firms, for example, want to grow and increase their revenue. Most people want to be supportive of their co-workers and to show compassion for those in need of assistance (Abubakar, et al.,2019). Most people are driven rather than relaxed, as they are competing for dollars and market share. Most companies have distinct characteristics that set them apart from their rivals.</w:t>
      </w:r>
    </w:p>
    <w:p w14:paraId="3C1251EB" w14:textId="77777777" w:rsidR="00DA0B60" w:rsidRPr="002A6831" w:rsidRDefault="00DA0B60"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Values to Google Organisation Culture</w:t>
      </w:r>
    </w:p>
    <w:p w14:paraId="25DD7D9D" w14:textId="77777777" w:rsidR="00DA0B60" w:rsidRPr="002A6831" w:rsidRDefault="00DA0B60"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Keeping distant workers connected during pandemic</w:t>
      </w:r>
    </w:p>
    <w:p w14:paraId="3D28B053" w14:textId="625F27E8" w:rsidR="00DA0B60" w:rsidRPr="002A6831" w:rsidRDefault="00DA0B60" w:rsidP="00145397">
      <w:pPr>
        <w:pStyle w:val="NormalWeb"/>
        <w:numPr>
          <w:ilvl w:val="0"/>
          <w:numId w:val="6"/>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To keep distant workers engaged and productive, more firms are using video conferencing technologies like Google Meet. It has led in a 25-fold increase in Meet's daily usage in recent weeks, exceeding the 60 percent increase in recent months. Despite the increased demand, our network's infrastructure has kept up.</w:t>
      </w:r>
    </w:p>
    <w:p w14:paraId="5D013425" w14:textId="1E8429F6" w:rsidR="00DA0B60" w:rsidRPr="002A6831" w:rsidRDefault="00DA0B60" w:rsidP="00145397">
      <w:pPr>
        <w:pStyle w:val="NormalWeb"/>
        <w:numPr>
          <w:ilvl w:val="0"/>
          <w:numId w:val="6"/>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Due to the importance of employee engagement, Google Meet's advanced capabilities are now fight G Suite and G Suite for Education customers worldwide. We have increased Meet Hardware availability to new countries, including South Korea, Hong Kong, Taiwan, Indonesia, and South Africa, to ensure clients have the hardware they need to use Meet.</w:t>
      </w:r>
    </w:p>
    <w:p w14:paraId="123A6109" w14:textId="77777777" w:rsidR="00DA0B60" w:rsidRPr="002A6831" w:rsidRDefault="00DA0B60" w:rsidP="00145397">
      <w:pPr>
        <w:pStyle w:val="NormalWeb"/>
        <w:jc w:val="both"/>
        <w:rPr>
          <w:rFonts w:asciiTheme="majorHAnsi" w:hAnsiTheme="majorHAnsi" w:cstheme="majorHAnsi"/>
          <w:b/>
          <w:bCs/>
          <w:color w:val="000000"/>
          <w:sz w:val="22"/>
          <w:szCs w:val="22"/>
        </w:rPr>
      </w:pPr>
      <w:r w:rsidRPr="002A6831">
        <w:rPr>
          <w:rFonts w:asciiTheme="majorHAnsi" w:hAnsiTheme="majorHAnsi" w:cstheme="majorHAnsi"/>
          <w:b/>
          <w:bCs/>
          <w:color w:val="000000"/>
          <w:sz w:val="22"/>
          <w:szCs w:val="22"/>
        </w:rPr>
        <w:t>Openness</w:t>
      </w:r>
    </w:p>
    <w:p w14:paraId="64A957D4" w14:textId="47BFD428" w:rsidR="00DA0B60" w:rsidRPr="002A6831" w:rsidRDefault="00DA0B60"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 xml:space="preserve">Employees at Google are encouraged to share knowledge with one another as part of this company's culture. The company's goal is to encourage the sharing of valuable information that could lead to </w:t>
      </w:r>
      <w:r w:rsidRPr="002A6831">
        <w:rPr>
          <w:rFonts w:asciiTheme="majorHAnsi" w:hAnsiTheme="majorHAnsi" w:cstheme="majorHAnsi"/>
          <w:color w:val="000000"/>
          <w:sz w:val="22"/>
          <w:szCs w:val="22"/>
        </w:rPr>
        <w:lastRenderedPageBreak/>
        <w:t>future innovation. It is part of the business culture to encourage employees to learn from one another while their routine workday. Consequently, Google's operations management strategy supports this cultural quality by designing an office layout that encourages employees to interact with one another (Yunis, et al.,2018). Employees are encouraged to communicate their thoughts and ideas with one another through the architecture of Google's organisational structure.</w:t>
      </w:r>
    </w:p>
    <w:p w14:paraId="4F9B5DBF" w14:textId="77777777" w:rsidR="00DA0B60" w:rsidRPr="002A6831" w:rsidRDefault="00DA0B60" w:rsidP="00145397">
      <w:pPr>
        <w:pStyle w:val="NormalWeb"/>
        <w:jc w:val="both"/>
        <w:rPr>
          <w:rFonts w:asciiTheme="majorHAnsi" w:hAnsiTheme="majorHAnsi" w:cstheme="majorHAnsi"/>
          <w:b/>
          <w:bCs/>
          <w:color w:val="000000"/>
          <w:sz w:val="22"/>
          <w:szCs w:val="22"/>
        </w:rPr>
      </w:pPr>
      <w:r w:rsidRPr="002A6831">
        <w:rPr>
          <w:rFonts w:asciiTheme="majorHAnsi" w:hAnsiTheme="majorHAnsi" w:cstheme="majorHAnsi"/>
          <w:b/>
          <w:bCs/>
          <w:color w:val="000000"/>
          <w:sz w:val="22"/>
          <w:szCs w:val="22"/>
        </w:rPr>
        <w:t>Innovation</w:t>
      </w:r>
    </w:p>
    <w:p w14:paraId="16683A49" w14:textId="40F0AD40" w:rsidR="00DA0B60" w:rsidRPr="002A6831" w:rsidRDefault="00DA0B60"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Google's business relies heavily on innovative ideas. The organization's culture encourages employees to contribute to overall product and company innovation. Businesses have thrived by encouraging employees to think freely and develop creative solutions to meet current and future market demands. An analysis by Google LLC reveals certain tendencies that can be addressed through innovation (</w:t>
      </w:r>
      <w:proofErr w:type="spellStart"/>
      <w:r w:rsidRPr="002A6831">
        <w:rPr>
          <w:rFonts w:asciiTheme="majorHAnsi" w:hAnsiTheme="majorHAnsi" w:cstheme="majorHAnsi"/>
          <w:color w:val="000000"/>
          <w:sz w:val="22"/>
          <w:szCs w:val="22"/>
        </w:rPr>
        <w:t>Paais</w:t>
      </w:r>
      <w:proofErr w:type="spellEnd"/>
      <w:r w:rsidRPr="002A6831">
        <w:rPr>
          <w:rFonts w:asciiTheme="majorHAnsi" w:hAnsiTheme="majorHAnsi" w:cstheme="majorHAnsi"/>
          <w:color w:val="000000"/>
          <w:sz w:val="22"/>
          <w:szCs w:val="22"/>
        </w:rPr>
        <w:t xml:space="preserve"> and </w:t>
      </w:r>
      <w:proofErr w:type="spellStart"/>
      <w:r w:rsidRPr="002A6831">
        <w:rPr>
          <w:rFonts w:asciiTheme="majorHAnsi" w:hAnsiTheme="majorHAnsi" w:cstheme="majorHAnsi"/>
          <w:color w:val="000000"/>
          <w:sz w:val="22"/>
          <w:szCs w:val="22"/>
        </w:rPr>
        <w:t>Pattiruhu</w:t>
      </w:r>
      <w:proofErr w:type="spellEnd"/>
      <w:r w:rsidRPr="002A6831">
        <w:rPr>
          <w:rFonts w:asciiTheme="majorHAnsi" w:hAnsiTheme="majorHAnsi" w:cstheme="majorHAnsi"/>
          <w:color w:val="000000"/>
          <w:sz w:val="22"/>
          <w:szCs w:val="22"/>
        </w:rPr>
        <w:t>, 2020). As a result of changing market conditions for both technology and services, our company must adjust its innovation strategies.</w:t>
      </w:r>
    </w:p>
    <w:p w14:paraId="3790CA74" w14:textId="77777777" w:rsidR="00DA0B60" w:rsidRPr="002A6831" w:rsidRDefault="00DA0B60" w:rsidP="00145397">
      <w:pPr>
        <w:pStyle w:val="NormalWeb"/>
        <w:jc w:val="both"/>
        <w:rPr>
          <w:rFonts w:asciiTheme="majorHAnsi" w:hAnsiTheme="majorHAnsi" w:cstheme="majorHAnsi"/>
          <w:b/>
          <w:bCs/>
          <w:color w:val="000000"/>
          <w:sz w:val="22"/>
          <w:szCs w:val="22"/>
        </w:rPr>
      </w:pPr>
      <w:r w:rsidRPr="002A6831">
        <w:rPr>
          <w:rFonts w:asciiTheme="majorHAnsi" w:hAnsiTheme="majorHAnsi" w:cstheme="majorHAnsi"/>
          <w:b/>
          <w:bCs/>
          <w:color w:val="000000"/>
          <w:sz w:val="22"/>
          <w:szCs w:val="22"/>
        </w:rPr>
        <w:t>Excellence</w:t>
      </w:r>
    </w:p>
    <w:p w14:paraId="16E35F06" w14:textId="67D964F4" w:rsidR="00DA0B60" w:rsidRPr="002A6831" w:rsidRDefault="00DA0B60"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As a part of Google's corporate culture, this element attempts to generate exceptional results in all areas of the business. As a part of fostering an appreciation for excellent performance, this facet of organisational culture must be incorporated into human resource training programmes. For example, training programmes aim to encourage employees to strive for better performance rather than settle for substandard ones. For all the emphasis on being smart, Google's corporate culture also encourages its employees to aim high (Meng and Berger, 2019)</w:t>
      </w:r>
    </w:p>
    <w:p w14:paraId="78251A27" w14:textId="77777777" w:rsidR="00963BDD" w:rsidRPr="00916C76" w:rsidRDefault="00D26348" w:rsidP="00145397">
      <w:pPr>
        <w:pStyle w:val="Heading2"/>
        <w:jc w:val="both"/>
        <w:rPr>
          <w:rFonts w:cstheme="majorHAnsi"/>
          <w:sz w:val="24"/>
          <w:szCs w:val="24"/>
        </w:rPr>
      </w:pPr>
      <w:bookmarkStart w:id="22" w:name="_Toc99110276"/>
      <w:bookmarkStart w:id="23" w:name="_Toc99110491"/>
      <w:r w:rsidRPr="002A6831">
        <w:rPr>
          <w:rFonts w:cstheme="majorHAnsi"/>
          <w:sz w:val="22"/>
          <w:szCs w:val="22"/>
        </w:rPr>
        <w:t xml:space="preserve">2.3.3 </w:t>
      </w:r>
      <w:r w:rsidRPr="00916C76">
        <w:rPr>
          <w:rFonts w:cstheme="majorHAnsi"/>
          <w:sz w:val="24"/>
          <w:szCs w:val="24"/>
        </w:rPr>
        <w:t>Discission</w:t>
      </w:r>
      <w:bookmarkEnd w:id="22"/>
      <w:bookmarkEnd w:id="23"/>
    </w:p>
    <w:p w14:paraId="655DC450" w14:textId="4DDB7BB1" w:rsidR="00893A6C" w:rsidRPr="002A6831" w:rsidRDefault="00893A6C" w:rsidP="00145397">
      <w:pPr>
        <w:pStyle w:val="Heading2"/>
        <w:jc w:val="both"/>
        <w:rPr>
          <w:rFonts w:cstheme="majorHAnsi"/>
          <w:b/>
          <w:bCs/>
          <w:sz w:val="22"/>
          <w:szCs w:val="22"/>
        </w:rPr>
      </w:pPr>
      <w:bookmarkStart w:id="24" w:name="_Toc99110277"/>
      <w:bookmarkStart w:id="25" w:name="_Toc99110492"/>
      <w:r w:rsidRPr="002A6831">
        <w:rPr>
          <w:rFonts w:cstheme="majorHAnsi"/>
          <w:b/>
          <w:bCs/>
          <w:color w:val="000000"/>
          <w:sz w:val="22"/>
          <w:szCs w:val="22"/>
        </w:rPr>
        <w:t>A critical analysis of the organisation’s ethical stance</w:t>
      </w:r>
      <w:bookmarkEnd w:id="24"/>
      <w:bookmarkEnd w:id="25"/>
    </w:p>
    <w:p w14:paraId="5941104C" w14:textId="77777777" w:rsidR="00893A6C" w:rsidRPr="002A6831" w:rsidRDefault="00893A6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Google faces ethical difficulties and corporate ethics challenges as the world's largest enterprise. The European Union is considering scrutinising AdSense to take advantage of Google's dominant position by requiring users to sign a contract agreeing not to accept advertising from competitors. Google is now a target of this retaliation. The request has been turned down by Google. The following are some good examples of workplace ethical values: Consumers want firms to be fair to both them and their competition. When a company's market share is large, it has a greater moral obligation.</w:t>
      </w:r>
    </w:p>
    <w:p w14:paraId="301B0848" w14:textId="77777777" w:rsidR="00893A6C" w:rsidRPr="002A6831" w:rsidRDefault="00893A6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Google has been fined $9.3 billion by the European Union for antitrust offences such as market dominance in mobile phones and improper use of search results. Google is dedicated to ensuring that all businesses on the platform are represented.</w:t>
      </w:r>
    </w:p>
    <w:p w14:paraId="18196F60" w14:textId="77777777" w:rsidR="00893A6C" w:rsidRPr="002A6831" w:rsidRDefault="00893A6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These tiny infractions were enough to encourage the person to commit more horrific acts, which could lead to more heinous acts (i.e., fraud, larceny). Ethical people might be influenced by their surroundings and become unethical. Because many businesses assume unethical</w:t>
      </w:r>
    </w:p>
    <w:p w14:paraId="22D278B7" w14:textId="77777777" w:rsidR="00893A6C" w:rsidRPr="002A6831" w:rsidRDefault="00893A6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workplace behaviour is the result of a few "bad apples". Less drastic measures are not needed to keep out the bad apples (Yin, et al., 2019).</w:t>
      </w:r>
    </w:p>
    <w:p w14:paraId="7F6DB8DA" w14:textId="77777777" w:rsidR="00893A6C" w:rsidRPr="002A6831" w:rsidRDefault="00893A6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To keep employees safe and secure at work, business executives must guarantee that the organization's values, beliefs, practises, and ethics are strong. Employees that share your company's values and principles are valuable. Employees and management working together can produce high-quality businesses (Mannion and Davies, 2018).</w:t>
      </w:r>
    </w:p>
    <w:p w14:paraId="2F598220" w14:textId="77777777" w:rsidR="00893A6C" w:rsidRPr="002A6831" w:rsidRDefault="00893A6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lastRenderedPageBreak/>
        <w:t>Customers reject ethical business as a result. Consumers have stopped purchasing from 43% of businesses they believe are immoral, and 71% say they are researching the company's beliefs before purchasing. Your confidence is required for the security of your purchase. Corporate culture falls apart when ethics are lacking. Industry, business functions, customer interaction, financial, and legal aspects are among them (</w:t>
      </w:r>
      <w:proofErr w:type="spellStart"/>
      <w:r w:rsidRPr="002A6831">
        <w:rPr>
          <w:rFonts w:asciiTheme="majorHAnsi" w:hAnsiTheme="majorHAnsi" w:cstheme="majorHAnsi"/>
          <w:color w:val="000000"/>
          <w:sz w:val="22"/>
          <w:szCs w:val="22"/>
        </w:rPr>
        <w:t>Oyemomi</w:t>
      </w:r>
      <w:proofErr w:type="spellEnd"/>
      <w:r w:rsidRPr="002A6831">
        <w:rPr>
          <w:rFonts w:asciiTheme="majorHAnsi" w:hAnsiTheme="majorHAnsi" w:cstheme="majorHAnsi"/>
          <w:color w:val="000000"/>
          <w:sz w:val="22"/>
          <w:szCs w:val="22"/>
        </w:rPr>
        <w:t>, et al., 2019). Management must prioritise corporate ethics to satisfy customers.</w:t>
      </w:r>
    </w:p>
    <w:p w14:paraId="17E1D414" w14:textId="77777777" w:rsidR="00893A6C" w:rsidRPr="002A6831" w:rsidRDefault="00893A6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To attract the best employees and clients, a strong moral compass is required. Employees that are enthusiastic to set an organization's goal to demonstrate their ethical values are more likely to survive and flourish. A company's ethical principles are more likely to grow if widely recognised. Recent research shows that organisations with strong ethical workplace cultures outperform their competition (Singh, et al.,2021).</w:t>
      </w:r>
    </w:p>
    <w:p w14:paraId="4D91BD8F" w14:textId="77777777" w:rsidR="00893A6C" w:rsidRPr="002A6831" w:rsidRDefault="00893A6C" w:rsidP="00145397">
      <w:pPr>
        <w:pStyle w:val="NormalWeb"/>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Examples of ethical/unethical behaviour in Google are the following:</w:t>
      </w:r>
    </w:p>
    <w:p w14:paraId="5D737693" w14:textId="53386656" w:rsidR="008A2BD4" w:rsidRPr="002A6831" w:rsidRDefault="00893A6C" w:rsidP="00145397">
      <w:pPr>
        <w:pStyle w:val="NormalWeb"/>
        <w:numPr>
          <w:ilvl w:val="0"/>
          <w:numId w:val="10"/>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Inappropriate use of company resources. The most common ways to waste a company's time are to cover for someone who is running late or to change a timesheet. This includes knowing a co-worker is working on personal matters while on corporate time. Cold calling for your freelance business and calling your spouse to check on the health of your sick child are examples of "personal business" in this poll. It is unethical to use corporate time for personal purposes.</w:t>
      </w:r>
    </w:p>
    <w:p w14:paraId="7FF8BF2D" w14:textId="77777777" w:rsidR="00625E47" w:rsidRPr="002A6831" w:rsidRDefault="00893A6C" w:rsidP="00145397">
      <w:pPr>
        <w:pStyle w:val="NormalWeb"/>
        <w:numPr>
          <w:ilvl w:val="0"/>
          <w:numId w:val="11"/>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The number of bosses in various locations of Google who use their power and influence to harm their employees is far too high. A lack of legal protection against abusive behaviour in the workplace can be seen in many cases, unless the issue is based on race, gender, or ethnicity. Physical or verbal abuse is illegal and punishable by law, so do not engage in it.</w:t>
      </w:r>
    </w:p>
    <w:p w14:paraId="41624E17" w14:textId="77777777" w:rsidR="008569C8" w:rsidRPr="002A6831" w:rsidRDefault="00893A6C" w:rsidP="00145397">
      <w:pPr>
        <w:pStyle w:val="NormalWeb"/>
        <w:numPr>
          <w:ilvl w:val="0"/>
          <w:numId w:val="10"/>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Co-worker theft is a fundamental problem. No matter how small the theft may seem, it is still illegal and unethical behaviour that should be avoided at all costs.</w:t>
      </w:r>
      <w:r w:rsidR="008A2BD4" w:rsidRPr="002A6831">
        <w:rPr>
          <w:rFonts w:asciiTheme="majorHAnsi" w:hAnsiTheme="majorHAnsi" w:cstheme="majorHAnsi"/>
          <w:color w:val="000000"/>
          <w:sz w:val="22"/>
          <w:szCs w:val="22"/>
        </w:rPr>
        <w:t xml:space="preserve"> </w:t>
      </w:r>
    </w:p>
    <w:p w14:paraId="76BD8064" w14:textId="29CBA52F" w:rsidR="00893A6C" w:rsidRPr="002A6831" w:rsidRDefault="00893A6C" w:rsidP="00145397">
      <w:pPr>
        <w:pStyle w:val="NormalWeb"/>
        <w:numPr>
          <w:ilvl w:val="0"/>
          <w:numId w:val="11"/>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Staff members are being led astray. If you lie to your employees, you will lose their trust in the shortest amount of time. The results of a poll asking employees whether their manager or supervisor has lied to them in the last year may surprise. Lying is widely considered unethical by the public (</w:t>
      </w:r>
      <w:proofErr w:type="spellStart"/>
      <w:r w:rsidRPr="002A6831">
        <w:rPr>
          <w:rFonts w:asciiTheme="majorHAnsi" w:hAnsiTheme="majorHAnsi" w:cstheme="majorHAnsi"/>
          <w:color w:val="000000"/>
          <w:sz w:val="22"/>
          <w:szCs w:val="22"/>
        </w:rPr>
        <w:t>Mehralian</w:t>
      </w:r>
      <w:proofErr w:type="spellEnd"/>
      <w:r w:rsidRPr="002A6831">
        <w:rPr>
          <w:rFonts w:asciiTheme="majorHAnsi" w:hAnsiTheme="majorHAnsi" w:cstheme="majorHAnsi"/>
          <w:color w:val="000000"/>
          <w:sz w:val="22"/>
          <w:szCs w:val="22"/>
        </w:rPr>
        <w:t>, et al., 2018).</w:t>
      </w:r>
    </w:p>
    <w:p w14:paraId="5EF37363" w14:textId="41DE80AA" w:rsidR="00893A6C" w:rsidRPr="002A6831" w:rsidRDefault="00893A6C" w:rsidP="00145397">
      <w:pPr>
        <w:pStyle w:val="NormalWeb"/>
        <w:numPr>
          <w:ilvl w:val="0"/>
          <w:numId w:val="10"/>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Definition of the company's Internet policy in violation. Cyberslackers. Those that use the internet while they should be working are referred to as "internet addicts." This is a significant problem for corporations, one worth many billions of dollars. You would not have known this was an ethical issue if you regularly checked your social media profiles. This is an example of a violation of an organization's internet policy, which is illegal (Roscoe, et al.,2019).</w:t>
      </w:r>
    </w:p>
    <w:p w14:paraId="3C9E8EEE" w14:textId="7E82267C" w:rsidR="00F722CA" w:rsidRDefault="00893A6C" w:rsidP="00145397">
      <w:pPr>
        <w:pStyle w:val="NormalWeb"/>
        <w:numPr>
          <w:ilvl w:val="0"/>
          <w:numId w:val="11"/>
        </w:numPr>
        <w:jc w:val="both"/>
        <w:rPr>
          <w:rFonts w:asciiTheme="majorHAnsi" w:hAnsiTheme="majorHAnsi" w:cstheme="majorHAnsi"/>
          <w:color w:val="000000"/>
          <w:sz w:val="22"/>
          <w:szCs w:val="22"/>
        </w:rPr>
      </w:pPr>
      <w:r w:rsidRPr="002A6831">
        <w:rPr>
          <w:rFonts w:asciiTheme="majorHAnsi" w:hAnsiTheme="majorHAnsi" w:cstheme="majorHAnsi"/>
          <w:color w:val="000000"/>
          <w:sz w:val="22"/>
          <w:szCs w:val="22"/>
        </w:rPr>
        <w:t>An immoral CEO's effect on the company's culture will harm employee morale. They will not hesitate to criticise and discipline their employees if they accept bribes, distort sales figures, or pressure co-workers to perform "favours" (whether personal or financial in nature). By repeatedly repopulating the firm with people who have the same values and attitudes, the current emphasis on hiring for "cultural fit" can intensify a toxic culture. The use of "cultural fit" as a justification for discrimination presents ethical and legal issues.</w:t>
      </w:r>
    </w:p>
    <w:p w14:paraId="620B54DC" w14:textId="77777777" w:rsidR="00F722CA" w:rsidRDefault="00F722CA">
      <w:pPr>
        <w:rPr>
          <w:rFonts w:asciiTheme="majorHAnsi" w:eastAsia="Times New Roman" w:hAnsiTheme="majorHAnsi" w:cstheme="majorHAnsi"/>
          <w:color w:val="000000"/>
          <w:lang w:eastAsia="en-GB"/>
        </w:rPr>
      </w:pPr>
      <w:r>
        <w:rPr>
          <w:rFonts w:asciiTheme="majorHAnsi" w:hAnsiTheme="majorHAnsi" w:cstheme="majorHAnsi"/>
          <w:color w:val="000000"/>
        </w:rPr>
        <w:br w:type="page"/>
      </w:r>
    </w:p>
    <w:p w14:paraId="7566A984" w14:textId="77777777" w:rsidR="00893A6C" w:rsidRPr="002A6831" w:rsidRDefault="00893A6C" w:rsidP="00145397">
      <w:pPr>
        <w:pStyle w:val="NormalWeb"/>
        <w:numPr>
          <w:ilvl w:val="0"/>
          <w:numId w:val="11"/>
        </w:numPr>
        <w:jc w:val="both"/>
        <w:rPr>
          <w:rFonts w:asciiTheme="majorHAnsi" w:hAnsiTheme="majorHAnsi" w:cstheme="majorHAnsi"/>
          <w:color w:val="000000"/>
          <w:sz w:val="22"/>
          <w:szCs w:val="22"/>
        </w:rPr>
      </w:pPr>
    </w:p>
    <w:p w14:paraId="3A4E7397" w14:textId="2C6EEC95" w:rsidR="00B66B8D" w:rsidRPr="003802B1" w:rsidRDefault="00166943" w:rsidP="00145397">
      <w:pPr>
        <w:pStyle w:val="Heading1"/>
        <w:jc w:val="both"/>
        <w:rPr>
          <w:rStyle w:val="eop"/>
          <w:rFonts w:cstheme="majorHAnsi"/>
          <w:color w:val="2F5496"/>
          <w:shd w:val="clear" w:color="auto" w:fill="FFFFFF"/>
        </w:rPr>
      </w:pPr>
      <w:bookmarkStart w:id="26" w:name="_Toc99110278"/>
      <w:bookmarkStart w:id="27" w:name="_Toc99110493"/>
      <w:r w:rsidRPr="002A6831">
        <w:rPr>
          <w:rStyle w:val="eop"/>
          <w:rFonts w:cstheme="majorHAnsi"/>
          <w:color w:val="2F5496"/>
          <w:sz w:val="22"/>
          <w:szCs w:val="22"/>
          <w:shd w:val="clear" w:color="auto" w:fill="FFFFFF"/>
        </w:rPr>
        <w:t xml:space="preserve">3.0 </w:t>
      </w:r>
      <w:r w:rsidR="00046C1B" w:rsidRPr="002A6831">
        <w:rPr>
          <w:rStyle w:val="eop"/>
          <w:rFonts w:cstheme="majorHAnsi"/>
          <w:color w:val="2F5496"/>
          <w:sz w:val="22"/>
          <w:szCs w:val="22"/>
          <w:shd w:val="clear" w:color="auto" w:fill="FFFFFF"/>
        </w:rPr>
        <w:t xml:space="preserve"> </w:t>
      </w:r>
      <w:r w:rsidR="00136530" w:rsidRPr="003802B1">
        <w:rPr>
          <w:rStyle w:val="eop"/>
          <w:rFonts w:cstheme="majorHAnsi"/>
          <w:color w:val="2F5496"/>
          <w:shd w:val="clear" w:color="auto" w:fill="FFFFFF"/>
        </w:rPr>
        <w:t>Conclusion</w:t>
      </w:r>
      <w:bookmarkEnd w:id="26"/>
      <w:bookmarkEnd w:id="27"/>
    </w:p>
    <w:p w14:paraId="78CA5F7E" w14:textId="70831B46" w:rsidR="00F722CA" w:rsidRDefault="00A13E72" w:rsidP="00641F62">
      <w:pPr>
        <w:spacing w:line="240" w:lineRule="auto"/>
        <w:jc w:val="both"/>
        <w:rPr>
          <w:rFonts w:asciiTheme="majorHAnsi" w:hAnsiTheme="majorHAnsi" w:cstheme="majorHAnsi"/>
          <w:color w:val="000000"/>
        </w:rPr>
      </w:pPr>
      <w:r w:rsidRPr="000064EA">
        <w:rPr>
          <w:rFonts w:asciiTheme="majorHAnsi" w:hAnsiTheme="majorHAnsi" w:cstheme="majorHAnsi"/>
          <w:color w:val="000000"/>
        </w:rPr>
        <w:t>Employees consider their current duties and commitments, as well as the prospective employer's corporate culture, when looking for a new job. The ability to "connect" managers and staff is critical, according to Project Oxygen. However, this is only one piece of the puzzle. Management, employees, and consumers are all explicitly attributed in this case study, and the term "connection" is used to underline the importance of the employees who are most focused on and aligned with the organization's aims. To comprehend a company's culture, you must first comprehend its employees' attitudes and behaviours. External observers may find it challenging to comprehend the society's growing diversity. Google and Zappos have demonstrated that by explaining their strategy, they can correctly implement it.</w:t>
      </w:r>
      <w:r w:rsidR="00973F35" w:rsidRPr="000064EA">
        <w:rPr>
          <w:rFonts w:asciiTheme="majorHAnsi" w:hAnsiTheme="majorHAnsi" w:cstheme="majorHAnsi"/>
          <w:color w:val="000000"/>
        </w:rPr>
        <w:t xml:space="preserve"> </w:t>
      </w:r>
      <w:r w:rsidRPr="000064EA">
        <w:rPr>
          <w:rFonts w:asciiTheme="majorHAnsi" w:hAnsiTheme="majorHAnsi" w:cstheme="majorHAnsi"/>
          <w:color w:val="000000"/>
        </w:rPr>
        <w:t>They were able to attain commercial success because of their capacity to create long-term relationships with all these parties. So, what is the deal with this amazing connection? To raise community awareness among employees, open events should be conducted as frequently as possible, and the CEO should assist in their promotion. Leaders must refrain from erecting artificial walls among themselves and their employees. Leaders must assist team members in communicating more effectively and freely</w:t>
      </w:r>
      <w:r w:rsidR="000064EA">
        <w:rPr>
          <w:rFonts w:asciiTheme="majorHAnsi" w:hAnsiTheme="majorHAnsi" w:cstheme="majorHAnsi"/>
          <w:color w:val="000000"/>
        </w:rPr>
        <w:t xml:space="preserve">.NO one in the </w:t>
      </w:r>
      <w:r w:rsidR="00E12015">
        <w:rPr>
          <w:rFonts w:asciiTheme="majorHAnsi" w:hAnsiTheme="majorHAnsi" w:cstheme="majorHAnsi"/>
          <w:color w:val="000000"/>
        </w:rPr>
        <w:t>organisation will fe</w:t>
      </w:r>
      <w:r w:rsidR="000D5891">
        <w:rPr>
          <w:rFonts w:asciiTheme="majorHAnsi" w:hAnsiTheme="majorHAnsi" w:cstheme="majorHAnsi"/>
          <w:color w:val="000000"/>
        </w:rPr>
        <w:t>e</w:t>
      </w:r>
      <w:r w:rsidR="00E12015">
        <w:rPr>
          <w:rFonts w:asciiTheme="majorHAnsi" w:hAnsiTheme="majorHAnsi" w:cstheme="majorHAnsi"/>
          <w:color w:val="000000"/>
        </w:rPr>
        <w:t>l safe complaining if the leader fails to listen</w:t>
      </w:r>
      <w:r w:rsidR="000D5891">
        <w:rPr>
          <w:rFonts w:asciiTheme="majorHAnsi" w:hAnsiTheme="majorHAnsi" w:cstheme="majorHAnsi"/>
          <w:color w:val="000000"/>
        </w:rPr>
        <w:t>. As a result</w:t>
      </w:r>
      <w:r w:rsidR="001A6643">
        <w:rPr>
          <w:rFonts w:asciiTheme="majorHAnsi" w:hAnsiTheme="majorHAnsi" w:cstheme="majorHAnsi"/>
          <w:color w:val="000000"/>
        </w:rPr>
        <w:t xml:space="preserve">, changing the organisation’s culture and </w:t>
      </w:r>
      <w:r w:rsidR="004200CE">
        <w:rPr>
          <w:rFonts w:asciiTheme="majorHAnsi" w:hAnsiTheme="majorHAnsi" w:cstheme="majorHAnsi"/>
          <w:color w:val="000000"/>
        </w:rPr>
        <w:t>resolving culture conflicts is challenging</w:t>
      </w:r>
      <w:r w:rsidR="007416CB">
        <w:rPr>
          <w:rFonts w:asciiTheme="majorHAnsi" w:hAnsiTheme="majorHAnsi" w:cstheme="majorHAnsi"/>
          <w:color w:val="000000"/>
        </w:rPr>
        <w:t>. The culture of connection, as defined by leaders’ actions, has a profound impact</w:t>
      </w:r>
      <w:r w:rsidR="00641F62">
        <w:rPr>
          <w:rFonts w:asciiTheme="majorHAnsi" w:hAnsiTheme="majorHAnsi" w:cstheme="majorHAnsi"/>
          <w:color w:val="000000"/>
        </w:rPr>
        <w:t xml:space="preserve"> on company culture.</w:t>
      </w:r>
    </w:p>
    <w:p w14:paraId="70BA2D89" w14:textId="77777777" w:rsidR="00F722CA" w:rsidRDefault="00F722CA">
      <w:pPr>
        <w:rPr>
          <w:rFonts w:asciiTheme="majorHAnsi" w:hAnsiTheme="majorHAnsi" w:cstheme="majorHAnsi"/>
          <w:color w:val="000000"/>
        </w:rPr>
      </w:pPr>
      <w:r>
        <w:rPr>
          <w:rFonts w:asciiTheme="majorHAnsi" w:hAnsiTheme="majorHAnsi" w:cstheme="majorHAnsi"/>
          <w:color w:val="000000"/>
        </w:rPr>
        <w:br w:type="page"/>
      </w:r>
    </w:p>
    <w:p w14:paraId="2BF85289" w14:textId="77777777" w:rsidR="00A13E72" w:rsidRPr="000064EA" w:rsidRDefault="00A13E72" w:rsidP="00641F62">
      <w:pPr>
        <w:spacing w:line="240" w:lineRule="auto"/>
        <w:jc w:val="both"/>
        <w:rPr>
          <w:rFonts w:asciiTheme="majorHAnsi" w:hAnsiTheme="majorHAnsi" w:cstheme="majorHAnsi"/>
          <w:color w:val="000000"/>
        </w:rPr>
      </w:pPr>
    </w:p>
    <w:p w14:paraId="0B1A3F59" w14:textId="19423928" w:rsidR="00166943" w:rsidRPr="002A6831" w:rsidRDefault="00166943" w:rsidP="00145397">
      <w:pPr>
        <w:pStyle w:val="Heading1"/>
        <w:jc w:val="both"/>
        <w:rPr>
          <w:rStyle w:val="eop"/>
          <w:rFonts w:cstheme="majorHAnsi"/>
          <w:sz w:val="22"/>
          <w:szCs w:val="22"/>
        </w:rPr>
      </w:pPr>
      <w:bookmarkStart w:id="28" w:name="_Toc99110279"/>
      <w:bookmarkStart w:id="29" w:name="_Toc99110494"/>
      <w:r w:rsidRPr="002A6831">
        <w:rPr>
          <w:rStyle w:val="eop"/>
          <w:rFonts w:cstheme="majorHAnsi"/>
          <w:sz w:val="22"/>
          <w:szCs w:val="22"/>
        </w:rPr>
        <w:t>4.0</w:t>
      </w:r>
      <w:r w:rsidR="00906F72" w:rsidRPr="002A6831">
        <w:rPr>
          <w:rStyle w:val="eop"/>
          <w:rFonts w:cstheme="majorHAnsi"/>
          <w:sz w:val="22"/>
          <w:szCs w:val="22"/>
        </w:rPr>
        <w:t xml:space="preserve"> </w:t>
      </w:r>
      <w:r w:rsidR="00906F72" w:rsidRPr="003802B1">
        <w:rPr>
          <w:rStyle w:val="eop"/>
          <w:rFonts w:cstheme="majorHAnsi"/>
        </w:rPr>
        <w:t>Recommendation</w:t>
      </w:r>
      <w:bookmarkEnd w:id="28"/>
      <w:bookmarkEnd w:id="29"/>
      <w:r w:rsidR="00906F72" w:rsidRPr="003802B1">
        <w:rPr>
          <w:rStyle w:val="eop"/>
          <w:rFonts w:cstheme="majorHAnsi"/>
        </w:rPr>
        <w:t xml:space="preserve"> </w:t>
      </w:r>
    </w:p>
    <w:p w14:paraId="1EE24C89" w14:textId="77777777" w:rsidR="00AD04E3" w:rsidRPr="002A6831" w:rsidRDefault="00AD04E3" w:rsidP="00E678ED">
      <w:pPr>
        <w:spacing w:line="240" w:lineRule="auto"/>
        <w:jc w:val="both"/>
        <w:rPr>
          <w:rFonts w:asciiTheme="majorHAnsi" w:hAnsiTheme="majorHAnsi" w:cstheme="majorHAnsi"/>
          <w:color w:val="222222"/>
          <w:shd w:val="clear" w:color="auto" w:fill="FFFFFF"/>
        </w:rPr>
      </w:pPr>
      <w:r w:rsidRPr="002A6831">
        <w:rPr>
          <w:rFonts w:asciiTheme="majorHAnsi" w:hAnsiTheme="majorHAnsi" w:cstheme="majorHAnsi"/>
        </w:rPr>
        <w:t xml:space="preserve">An effective recruitment strategy can enable a company's distinctive cultural assets to their full potential. Employee performance is better when their personalities are aligned with the company's values and goals. As a result, Google's culture reflects the demands of technology and internet services firms. To keep up with the rapid advancement of industry standards, the company has established an innovative culture throughout the organisation. Many of these factors are used in Google LLC's SWOT analysis when assessing its strengths. One of the world's leading technology businesses can teach us a lot about organisational design &amp; human resource development. </w:t>
      </w:r>
      <w:r w:rsidRPr="002A6831">
        <w:rPr>
          <w:rFonts w:asciiTheme="majorHAnsi" w:hAnsiTheme="majorHAnsi" w:cstheme="majorHAnsi"/>
          <w:color w:val="222222"/>
          <w:shd w:val="clear" w:color="auto" w:fill="FFFFFF"/>
        </w:rPr>
        <w:t>(Roscoe, et al.,2019)</w:t>
      </w:r>
      <w:r w:rsidRPr="002A6831">
        <w:rPr>
          <w:rFonts w:asciiTheme="majorHAnsi" w:hAnsiTheme="majorHAnsi" w:cstheme="majorHAnsi"/>
        </w:rPr>
        <w:t xml:space="preserve">. </w:t>
      </w:r>
    </w:p>
    <w:p w14:paraId="6A9EDCDD" w14:textId="38E3E308" w:rsidR="00AD04E3" w:rsidRPr="002A6831" w:rsidRDefault="00AD04E3" w:rsidP="00E678ED">
      <w:pPr>
        <w:spacing w:line="240" w:lineRule="auto"/>
        <w:jc w:val="both"/>
        <w:rPr>
          <w:rFonts w:asciiTheme="majorHAnsi" w:hAnsiTheme="majorHAnsi" w:cstheme="majorHAnsi"/>
        </w:rPr>
      </w:pPr>
      <w:r w:rsidRPr="002A6831">
        <w:rPr>
          <w:rFonts w:asciiTheme="majorHAnsi" w:hAnsiTheme="majorHAnsi" w:cstheme="majorHAnsi"/>
        </w:rPr>
        <w:t xml:space="preserve">Open communication within Google's ranks can help your company's organisational culture improve. Information and communication exchange is still carefully monitored for the time being, even if the workplace culture supports it. By increasing employee autonomy, Google can increase the flow of information and speed it up. This guidance will assist you in improving your company's product development procedures. A more inventive programme geared at helping individual Google employees acquire professional responsibilities could help the company's organisational culture. This </w:t>
      </w:r>
      <w:r w:rsidR="00CD7DD8" w:rsidRPr="002A6831">
        <w:rPr>
          <w:rFonts w:asciiTheme="majorHAnsi" w:hAnsiTheme="majorHAnsi" w:cstheme="majorHAnsi"/>
        </w:rPr>
        <w:t>advice</w:t>
      </w:r>
      <w:r w:rsidRPr="002A6831">
        <w:rPr>
          <w:rFonts w:asciiTheme="majorHAnsi" w:hAnsiTheme="majorHAnsi" w:cstheme="majorHAnsi"/>
        </w:rPr>
        <w:t xml:space="preserve"> is meant to help employees improve their knowledge, abilities, and capabilities.</w:t>
      </w:r>
    </w:p>
    <w:p w14:paraId="6B8BF3DB" w14:textId="128272FD" w:rsidR="00AD04E3" w:rsidRPr="002A6831" w:rsidRDefault="00CD7DD8" w:rsidP="00E678ED">
      <w:pPr>
        <w:spacing w:line="240" w:lineRule="auto"/>
        <w:jc w:val="both"/>
        <w:rPr>
          <w:rFonts w:asciiTheme="majorHAnsi" w:hAnsiTheme="majorHAnsi" w:cstheme="majorHAnsi"/>
          <w:u w:val="single"/>
        </w:rPr>
      </w:pPr>
      <w:r w:rsidRPr="002A6831">
        <w:rPr>
          <w:rFonts w:asciiTheme="majorHAnsi" w:hAnsiTheme="majorHAnsi" w:cstheme="majorHAnsi"/>
          <w:u w:val="single"/>
        </w:rPr>
        <w:t>INCREASING IN Remote Working</w:t>
      </w:r>
    </w:p>
    <w:p w14:paraId="65FFBC29" w14:textId="41736B12" w:rsidR="00541C9C" w:rsidRDefault="00AD04E3" w:rsidP="006A0558">
      <w:pPr>
        <w:spacing w:line="240" w:lineRule="auto"/>
        <w:jc w:val="both"/>
        <w:rPr>
          <w:rFonts w:asciiTheme="majorHAnsi" w:hAnsiTheme="majorHAnsi" w:cstheme="majorHAnsi"/>
        </w:rPr>
      </w:pPr>
      <w:r w:rsidRPr="002A6831">
        <w:rPr>
          <w:rFonts w:asciiTheme="majorHAnsi" w:hAnsiTheme="majorHAnsi" w:cstheme="majorHAnsi"/>
        </w:rPr>
        <w:t xml:space="preserve">According to Gartner's survey, more than 30% of respondents are likely to work part-time from home </w:t>
      </w:r>
      <w:r w:rsidR="00064579">
        <w:rPr>
          <w:rFonts w:asciiTheme="majorHAnsi" w:hAnsiTheme="majorHAnsi" w:cstheme="majorHAnsi"/>
        </w:rPr>
        <w:t xml:space="preserve">because </w:t>
      </w:r>
      <w:r w:rsidRPr="002A6831">
        <w:rPr>
          <w:rFonts w:asciiTheme="majorHAnsi" w:hAnsiTheme="majorHAnsi" w:cstheme="majorHAnsi"/>
        </w:rPr>
        <w:t xml:space="preserve">of the COVID-19. Make sure you're prepared to shift your employees' experience efforts as </w:t>
      </w:r>
      <w:r w:rsidR="00064579">
        <w:rPr>
          <w:rFonts w:asciiTheme="majorHAnsi" w:hAnsiTheme="majorHAnsi" w:cstheme="majorHAnsi"/>
        </w:rPr>
        <w:t xml:space="preserve">because of </w:t>
      </w:r>
      <w:r w:rsidRPr="002A6831">
        <w:rPr>
          <w:rFonts w:asciiTheme="majorHAnsi" w:hAnsiTheme="majorHAnsi" w:cstheme="majorHAnsi"/>
        </w:rPr>
        <w:t xml:space="preserve"> the shift to a more remote workplace environment and look at the important characteristics that your employees will require to collaborate digitally. In a remote work setting, determine if you need to change Google performance criteria and employee assessment techniques.</w:t>
      </w:r>
    </w:p>
    <w:p w14:paraId="03DF6876" w14:textId="77777777" w:rsidR="00541C9C" w:rsidRDefault="00541C9C">
      <w:pPr>
        <w:rPr>
          <w:rFonts w:asciiTheme="majorHAnsi" w:hAnsiTheme="majorHAnsi" w:cstheme="majorHAnsi"/>
        </w:rPr>
      </w:pPr>
      <w:r>
        <w:rPr>
          <w:rFonts w:asciiTheme="majorHAnsi" w:hAnsiTheme="majorHAnsi" w:cstheme="majorHAnsi"/>
        </w:rPr>
        <w:br w:type="page"/>
      </w:r>
    </w:p>
    <w:p w14:paraId="2EDBCDD0" w14:textId="77777777" w:rsidR="00AD04E3" w:rsidRPr="002A6831" w:rsidRDefault="00AD04E3" w:rsidP="006A0558">
      <w:pPr>
        <w:spacing w:line="240" w:lineRule="auto"/>
        <w:jc w:val="both"/>
        <w:rPr>
          <w:rFonts w:asciiTheme="majorHAnsi" w:hAnsiTheme="majorHAnsi" w:cstheme="majorHAnsi"/>
        </w:rPr>
      </w:pPr>
    </w:p>
    <w:p w14:paraId="5990079B" w14:textId="77777777" w:rsidR="00EF6C43" w:rsidRDefault="00906F72" w:rsidP="00145397">
      <w:pPr>
        <w:pStyle w:val="Heading1"/>
        <w:jc w:val="both"/>
        <w:rPr>
          <w:rStyle w:val="eop"/>
          <w:rFonts w:cstheme="majorHAnsi"/>
        </w:rPr>
      </w:pPr>
      <w:bookmarkStart w:id="30" w:name="_Toc99110280"/>
      <w:bookmarkStart w:id="31" w:name="_Toc99110495"/>
      <w:r w:rsidRPr="002A6831">
        <w:rPr>
          <w:rStyle w:val="eop"/>
          <w:rFonts w:cstheme="majorHAnsi"/>
          <w:sz w:val="22"/>
          <w:szCs w:val="22"/>
        </w:rPr>
        <w:t xml:space="preserve">5.0 </w:t>
      </w:r>
      <w:r w:rsidRPr="003802B1">
        <w:rPr>
          <w:rStyle w:val="eop"/>
          <w:rFonts w:cstheme="majorHAnsi"/>
        </w:rPr>
        <w:t>Reference</w:t>
      </w:r>
      <w:r w:rsidR="00EF6C43">
        <w:rPr>
          <w:rStyle w:val="eop"/>
          <w:rFonts w:cstheme="majorHAnsi"/>
        </w:rPr>
        <w:t>s</w:t>
      </w:r>
      <w:bookmarkEnd w:id="30"/>
      <w:bookmarkEnd w:id="31"/>
    </w:p>
    <w:p w14:paraId="6FB0F8E1" w14:textId="77777777" w:rsidR="00EF6C43" w:rsidRPr="004C2894" w:rsidRDefault="00EF6C43" w:rsidP="00EF6C43">
      <w:pPr>
        <w:spacing w:line="360" w:lineRule="auto"/>
        <w:jc w:val="both"/>
        <w:rPr>
          <w:rFonts w:ascii="Times New Roman" w:hAnsi="Times New Roman"/>
          <w:sz w:val="24"/>
          <w:szCs w:val="24"/>
        </w:rPr>
      </w:pPr>
      <w:proofErr w:type="spellStart"/>
      <w:r w:rsidRPr="004C2894">
        <w:rPr>
          <w:rFonts w:ascii="Times New Roman" w:hAnsi="Times New Roman"/>
          <w:color w:val="222222"/>
          <w:sz w:val="24"/>
          <w:szCs w:val="24"/>
          <w:shd w:val="clear" w:color="auto" w:fill="FFFFFF"/>
        </w:rPr>
        <w:t>Paais</w:t>
      </w:r>
      <w:proofErr w:type="spellEnd"/>
      <w:r w:rsidRPr="004C2894">
        <w:rPr>
          <w:rFonts w:ascii="Times New Roman" w:hAnsi="Times New Roman"/>
          <w:color w:val="222222"/>
          <w:sz w:val="24"/>
          <w:szCs w:val="24"/>
          <w:shd w:val="clear" w:color="auto" w:fill="FFFFFF"/>
        </w:rPr>
        <w:t xml:space="preserve">, M. and </w:t>
      </w:r>
      <w:proofErr w:type="spellStart"/>
      <w:r w:rsidRPr="004C2894">
        <w:rPr>
          <w:rFonts w:ascii="Times New Roman" w:hAnsi="Times New Roman"/>
          <w:color w:val="222222"/>
          <w:sz w:val="24"/>
          <w:szCs w:val="24"/>
          <w:shd w:val="clear" w:color="auto" w:fill="FFFFFF"/>
        </w:rPr>
        <w:t>Pattiruhu</w:t>
      </w:r>
      <w:proofErr w:type="spellEnd"/>
      <w:r w:rsidRPr="004C2894">
        <w:rPr>
          <w:rFonts w:ascii="Times New Roman" w:hAnsi="Times New Roman"/>
          <w:color w:val="222222"/>
          <w:sz w:val="24"/>
          <w:szCs w:val="24"/>
          <w:shd w:val="clear" w:color="auto" w:fill="FFFFFF"/>
        </w:rPr>
        <w:t>, J.R., 2020. Effect of motivation, leadership, and organizational culture on satisfaction and employee performance. </w:t>
      </w:r>
      <w:r w:rsidRPr="004C2894">
        <w:rPr>
          <w:rFonts w:ascii="Times New Roman" w:hAnsi="Times New Roman"/>
          <w:i/>
          <w:iCs/>
          <w:color w:val="222222"/>
          <w:sz w:val="24"/>
          <w:szCs w:val="24"/>
          <w:shd w:val="clear" w:color="auto" w:fill="FFFFFF"/>
        </w:rPr>
        <w:t>The Journal of Asian Finance, Economics, and Business</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7</w:t>
      </w:r>
      <w:r w:rsidRPr="004C2894">
        <w:rPr>
          <w:rFonts w:ascii="Times New Roman" w:hAnsi="Times New Roman"/>
          <w:color w:val="222222"/>
          <w:sz w:val="24"/>
          <w:szCs w:val="24"/>
          <w:shd w:val="clear" w:color="auto" w:fill="FFFFFF"/>
        </w:rPr>
        <w:t>(8), pp.577-588.</w:t>
      </w:r>
    </w:p>
    <w:p w14:paraId="7348D003" w14:textId="77777777" w:rsidR="00EF6C43" w:rsidRPr="004C2894" w:rsidRDefault="00EF6C43" w:rsidP="00EF6C43">
      <w:pPr>
        <w:spacing w:line="360" w:lineRule="auto"/>
        <w:jc w:val="both"/>
        <w:rPr>
          <w:rFonts w:ascii="Times New Roman" w:hAnsi="Times New Roman"/>
          <w:color w:val="222222"/>
          <w:sz w:val="24"/>
          <w:szCs w:val="24"/>
          <w:shd w:val="clear" w:color="auto" w:fill="FFFFFF"/>
        </w:rPr>
      </w:pPr>
      <w:r w:rsidRPr="004C2894">
        <w:rPr>
          <w:rFonts w:ascii="Times New Roman" w:hAnsi="Times New Roman"/>
          <w:color w:val="222222"/>
          <w:sz w:val="24"/>
          <w:szCs w:val="24"/>
          <w:shd w:val="clear" w:color="auto" w:fill="FFFFFF"/>
        </w:rPr>
        <w:t xml:space="preserve">Roscoe, S., Subramanian, N., </w:t>
      </w:r>
      <w:proofErr w:type="spellStart"/>
      <w:r w:rsidRPr="004C2894">
        <w:rPr>
          <w:rFonts w:ascii="Times New Roman" w:hAnsi="Times New Roman"/>
          <w:color w:val="222222"/>
          <w:sz w:val="24"/>
          <w:szCs w:val="24"/>
          <w:shd w:val="clear" w:color="auto" w:fill="FFFFFF"/>
        </w:rPr>
        <w:t>Jabbour</w:t>
      </w:r>
      <w:proofErr w:type="spellEnd"/>
      <w:r w:rsidRPr="004C2894">
        <w:rPr>
          <w:rFonts w:ascii="Times New Roman" w:hAnsi="Times New Roman"/>
          <w:color w:val="222222"/>
          <w:sz w:val="24"/>
          <w:szCs w:val="24"/>
          <w:shd w:val="clear" w:color="auto" w:fill="FFFFFF"/>
        </w:rPr>
        <w:t>, C.J. and Chong, T., 2019. Green human resource management and the enablers of green organisational culture: Enhancing a firm's environmental performance for sustainable development. </w:t>
      </w:r>
      <w:r w:rsidRPr="004C2894">
        <w:rPr>
          <w:rFonts w:ascii="Times New Roman" w:hAnsi="Times New Roman"/>
          <w:i/>
          <w:iCs/>
          <w:color w:val="222222"/>
          <w:sz w:val="24"/>
          <w:szCs w:val="24"/>
          <w:shd w:val="clear" w:color="auto" w:fill="FFFFFF"/>
        </w:rPr>
        <w:t>Business Strategy and the Environment</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28</w:t>
      </w:r>
      <w:r w:rsidRPr="004C2894">
        <w:rPr>
          <w:rFonts w:ascii="Times New Roman" w:hAnsi="Times New Roman"/>
          <w:color w:val="222222"/>
          <w:sz w:val="24"/>
          <w:szCs w:val="24"/>
          <w:shd w:val="clear" w:color="auto" w:fill="FFFFFF"/>
        </w:rPr>
        <w:t>(5), pp.737-749.</w:t>
      </w:r>
    </w:p>
    <w:p w14:paraId="4B610218" w14:textId="77777777" w:rsidR="00EF6C43" w:rsidRPr="004C2894" w:rsidRDefault="00EF6C43" w:rsidP="00EF6C43">
      <w:pPr>
        <w:spacing w:line="360" w:lineRule="auto"/>
        <w:jc w:val="both"/>
        <w:rPr>
          <w:rFonts w:ascii="Times New Roman" w:hAnsi="Times New Roman"/>
          <w:color w:val="222222"/>
          <w:sz w:val="24"/>
          <w:szCs w:val="24"/>
          <w:shd w:val="clear" w:color="auto" w:fill="FFFFFF"/>
        </w:rPr>
      </w:pPr>
      <w:proofErr w:type="spellStart"/>
      <w:r w:rsidRPr="004C2894">
        <w:rPr>
          <w:rFonts w:ascii="Times New Roman" w:hAnsi="Times New Roman"/>
          <w:color w:val="222222"/>
          <w:sz w:val="24"/>
          <w:szCs w:val="24"/>
          <w:shd w:val="clear" w:color="auto" w:fill="FFFFFF"/>
        </w:rPr>
        <w:t>Oyemomi</w:t>
      </w:r>
      <w:proofErr w:type="spellEnd"/>
      <w:r w:rsidRPr="004C2894">
        <w:rPr>
          <w:rFonts w:ascii="Times New Roman" w:hAnsi="Times New Roman"/>
          <w:color w:val="222222"/>
          <w:sz w:val="24"/>
          <w:szCs w:val="24"/>
          <w:shd w:val="clear" w:color="auto" w:fill="FFFFFF"/>
        </w:rPr>
        <w:t xml:space="preserve">, O., Liu, S., </w:t>
      </w:r>
      <w:proofErr w:type="spellStart"/>
      <w:r w:rsidRPr="004C2894">
        <w:rPr>
          <w:rFonts w:ascii="Times New Roman" w:hAnsi="Times New Roman"/>
          <w:color w:val="222222"/>
          <w:sz w:val="24"/>
          <w:szCs w:val="24"/>
          <w:shd w:val="clear" w:color="auto" w:fill="FFFFFF"/>
        </w:rPr>
        <w:t>Neaga</w:t>
      </w:r>
      <w:proofErr w:type="spellEnd"/>
      <w:r w:rsidRPr="004C2894">
        <w:rPr>
          <w:rFonts w:ascii="Times New Roman" w:hAnsi="Times New Roman"/>
          <w:color w:val="222222"/>
          <w:sz w:val="24"/>
          <w:szCs w:val="24"/>
          <w:shd w:val="clear" w:color="auto" w:fill="FFFFFF"/>
        </w:rPr>
        <w:t xml:space="preserve">, I., Chen, H. and </w:t>
      </w:r>
      <w:proofErr w:type="spellStart"/>
      <w:r w:rsidRPr="004C2894">
        <w:rPr>
          <w:rFonts w:ascii="Times New Roman" w:hAnsi="Times New Roman"/>
          <w:color w:val="222222"/>
          <w:sz w:val="24"/>
          <w:szCs w:val="24"/>
          <w:shd w:val="clear" w:color="auto" w:fill="FFFFFF"/>
        </w:rPr>
        <w:t>Nakpodia</w:t>
      </w:r>
      <w:proofErr w:type="spellEnd"/>
      <w:r w:rsidRPr="004C2894">
        <w:rPr>
          <w:rFonts w:ascii="Times New Roman" w:hAnsi="Times New Roman"/>
          <w:color w:val="222222"/>
          <w:sz w:val="24"/>
          <w:szCs w:val="24"/>
          <w:shd w:val="clear" w:color="auto" w:fill="FFFFFF"/>
        </w:rPr>
        <w:t xml:space="preserve">, F., 2019. How cultural impact on knowledge sharing contributes to organizational performance: Using the </w:t>
      </w:r>
      <w:proofErr w:type="spellStart"/>
      <w:r w:rsidRPr="004C2894">
        <w:rPr>
          <w:rFonts w:ascii="Times New Roman" w:hAnsi="Times New Roman"/>
          <w:color w:val="222222"/>
          <w:sz w:val="24"/>
          <w:szCs w:val="24"/>
          <w:shd w:val="clear" w:color="auto" w:fill="FFFFFF"/>
        </w:rPr>
        <w:t>fsQCA</w:t>
      </w:r>
      <w:proofErr w:type="spellEnd"/>
      <w:r w:rsidRPr="004C2894">
        <w:rPr>
          <w:rFonts w:ascii="Times New Roman" w:hAnsi="Times New Roman"/>
          <w:color w:val="222222"/>
          <w:sz w:val="24"/>
          <w:szCs w:val="24"/>
          <w:shd w:val="clear" w:color="auto" w:fill="FFFFFF"/>
        </w:rPr>
        <w:t xml:space="preserve"> approach. </w:t>
      </w:r>
      <w:r w:rsidRPr="004C2894">
        <w:rPr>
          <w:rFonts w:ascii="Times New Roman" w:hAnsi="Times New Roman"/>
          <w:i/>
          <w:iCs/>
          <w:color w:val="222222"/>
          <w:sz w:val="24"/>
          <w:szCs w:val="24"/>
          <w:shd w:val="clear" w:color="auto" w:fill="FFFFFF"/>
        </w:rPr>
        <w:t>Journal of Business Research</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94</w:t>
      </w:r>
      <w:r w:rsidRPr="004C2894">
        <w:rPr>
          <w:rFonts w:ascii="Times New Roman" w:hAnsi="Times New Roman"/>
          <w:color w:val="222222"/>
          <w:sz w:val="24"/>
          <w:szCs w:val="24"/>
          <w:shd w:val="clear" w:color="auto" w:fill="FFFFFF"/>
        </w:rPr>
        <w:t>, pp.313-319.</w:t>
      </w:r>
    </w:p>
    <w:p w14:paraId="639A280F" w14:textId="77777777" w:rsidR="00EF6C43" w:rsidRPr="004C2894" w:rsidRDefault="00EF6C43" w:rsidP="00EF6C43">
      <w:pPr>
        <w:spacing w:line="360" w:lineRule="auto"/>
        <w:jc w:val="both"/>
        <w:rPr>
          <w:rFonts w:ascii="Times New Roman" w:hAnsi="Times New Roman"/>
          <w:color w:val="222222"/>
          <w:sz w:val="24"/>
          <w:szCs w:val="24"/>
          <w:shd w:val="clear" w:color="auto" w:fill="FFFFFF"/>
        </w:rPr>
      </w:pPr>
      <w:r w:rsidRPr="004C2894">
        <w:rPr>
          <w:rFonts w:ascii="Times New Roman" w:hAnsi="Times New Roman"/>
          <w:color w:val="222222"/>
          <w:sz w:val="24"/>
          <w:szCs w:val="24"/>
          <w:shd w:val="clear" w:color="auto" w:fill="FFFFFF"/>
        </w:rPr>
        <w:t xml:space="preserve">Meng, </w:t>
      </w:r>
      <w:proofErr w:type="gramStart"/>
      <w:r w:rsidRPr="004C2894">
        <w:rPr>
          <w:rFonts w:ascii="Times New Roman" w:hAnsi="Times New Roman"/>
          <w:color w:val="222222"/>
          <w:sz w:val="24"/>
          <w:szCs w:val="24"/>
          <w:shd w:val="clear" w:color="auto" w:fill="FFFFFF"/>
        </w:rPr>
        <w:t>J.</w:t>
      </w:r>
      <w:proofErr w:type="gramEnd"/>
      <w:r w:rsidRPr="004C2894">
        <w:rPr>
          <w:rFonts w:ascii="Times New Roman" w:hAnsi="Times New Roman"/>
          <w:color w:val="222222"/>
          <w:sz w:val="24"/>
          <w:szCs w:val="24"/>
          <w:shd w:val="clear" w:color="auto" w:fill="FFFFFF"/>
        </w:rPr>
        <w:t xml:space="preserve"> and Berger, B.K., 2019. The impact of organizational culture and leadership performance on PR professionals’ job satisfaction: Testing the joint mediating effects of engagement and trust. </w:t>
      </w:r>
      <w:r w:rsidRPr="004C2894">
        <w:rPr>
          <w:rFonts w:ascii="Times New Roman" w:hAnsi="Times New Roman"/>
          <w:i/>
          <w:iCs/>
          <w:color w:val="222222"/>
          <w:sz w:val="24"/>
          <w:szCs w:val="24"/>
          <w:shd w:val="clear" w:color="auto" w:fill="FFFFFF"/>
        </w:rPr>
        <w:t>Public Relations Review</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45</w:t>
      </w:r>
      <w:r w:rsidRPr="004C2894">
        <w:rPr>
          <w:rFonts w:ascii="Times New Roman" w:hAnsi="Times New Roman"/>
          <w:color w:val="222222"/>
          <w:sz w:val="24"/>
          <w:szCs w:val="24"/>
          <w:shd w:val="clear" w:color="auto" w:fill="FFFFFF"/>
        </w:rPr>
        <w:t>(1), pp.64-75.</w:t>
      </w:r>
    </w:p>
    <w:p w14:paraId="2BFFC362" w14:textId="77777777" w:rsidR="00EF6C43" w:rsidRPr="004C2894" w:rsidRDefault="00EF6C43" w:rsidP="00EF6C43">
      <w:pPr>
        <w:spacing w:line="360" w:lineRule="auto"/>
        <w:jc w:val="both"/>
        <w:rPr>
          <w:rFonts w:ascii="Times New Roman" w:hAnsi="Times New Roman"/>
          <w:color w:val="222222"/>
          <w:sz w:val="24"/>
          <w:szCs w:val="24"/>
          <w:shd w:val="clear" w:color="auto" w:fill="FFFFFF"/>
        </w:rPr>
      </w:pPr>
      <w:proofErr w:type="spellStart"/>
      <w:r w:rsidRPr="004C2894">
        <w:rPr>
          <w:rFonts w:ascii="Times New Roman" w:hAnsi="Times New Roman"/>
          <w:color w:val="222222"/>
          <w:sz w:val="24"/>
          <w:szCs w:val="24"/>
          <w:shd w:val="clear" w:color="auto" w:fill="FFFFFF"/>
        </w:rPr>
        <w:t>Berberoglu</w:t>
      </w:r>
      <w:proofErr w:type="spellEnd"/>
      <w:r w:rsidRPr="004C2894">
        <w:rPr>
          <w:rFonts w:ascii="Times New Roman" w:hAnsi="Times New Roman"/>
          <w:color w:val="222222"/>
          <w:sz w:val="24"/>
          <w:szCs w:val="24"/>
          <w:shd w:val="clear" w:color="auto" w:fill="FFFFFF"/>
        </w:rPr>
        <w:t>, A., 2018. Impact of organizational climate on organizational commitment and perceived organizational performance: empirical evidence from public hospitals. </w:t>
      </w:r>
      <w:r w:rsidRPr="004C2894">
        <w:rPr>
          <w:rFonts w:ascii="Times New Roman" w:hAnsi="Times New Roman"/>
          <w:i/>
          <w:iCs/>
          <w:color w:val="222222"/>
          <w:sz w:val="24"/>
          <w:szCs w:val="24"/>
          <w:shd w:val="clear" w:color="auto" w:fill="FFFFFF"/>
        </w:rPr>
        <w:t>BMC health services research</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18</w:t>
      </w:r>
      <w:r w:rsidRPr="004C2894">
        <w:rPr>
          <w:rFonts w:ascii="Times New Roman" w:hAnsi="Times New Roman"/>
          <w:color w:val="222222"/>
          <w:sz w:val="24"/>
          <w:szCs w:val="24"/>
          <w:shd w:val="clear" w:color="auto" w:fill="FFFFFF"/>
        </w:rPr>
        <w:t>(1), pp.1-9.</w:t>
      </w:r>
    </w:p>
    <w:p w14:paraId="0DF74AB7" w14:textId="77777777" w:rsidR="00EF6C43" w:rsidRPr="004C2894" w:rsidRDefault="00EF6C43" w:rsidP="00EF6C43">
      <w:pPr>
        <w:spacing w:line="360" w:lineRule="auto"/>
        <w:jc w:val="both"/>
        <w:rPr>
          <w:rFonts w:ascii="Times New Roman" w:hAnsi="Times New Roman"/>
          <w:color w:val="222222"/>
          <w:sz w:val="24"/>
          <w:szCs w:val="24"/>
          <w:shd w:val="clear" w:color="auto" w:fill="FFFFFF"/>
        </w:rPr>
      </w:pPr>
      <w:r w:rsidRPr="004C2894">
        <w:rPr>
          <w:rFonts w:ascii="Times New Roman" w:hAnsi="Times New Roman"/>
          <w:color w:val="222222"/>
          <w:sz w:val="24"/>
          <w:szCs w:val="24"/>
          <w:shd w:val="clear" w:color="auto" w:fill="FFFFFF"/>
        </w:rPr>
        <w:t xml:space="preserve">Abubakar, A.M., </w:t>
      </w:r>
      <w:proofErr w:type="spellStart"/>
      <w:r w:rsidRPr="004C2894">
        <w:rPr>
          <w:rFonts w:ascii="Times New Roman" w:hAnsi="Times New Roman"/>
          <w:color w:val="222222"/>
          <w:sz w:val="24"/>
          <w:szCs w:val="24"/>
          <w:shd w:val="clear" w:color="auto" w:fill="FFFFFF"/>
        </w:rPr>
        <w:t>Elrehail</w:t>
      </w:r>
      <w:proofErr w:type="spellEnd"/>
      <w:r w:rsidRPr="004C2894">
        <w:rPr>
          <w:rFonts w:ascii="Times New Roman" w:hAnsi="Times New Roman"/>
          <w:color w:val="222222"/>
          <w:sz w:val="24"/>
          <w:szCs w:val="24"/>
          <w:shd w:val="clear" w:color="auto" w:fill="FFFFFF"/>
        </w:rPr>
        <w:t xml:space="preserve">, H., </w:t>
      </w:r>
      <w:proofErr w:type="spellStart"/>
      <w:r w:rsidRPr="004C2894">
        <w:rPr>
          <w:rFonts w:ascii="Times New Roman" w:hAnsi="Times New Roman"/>
          <w:color w:val="222222"/>
          <w:sz w:val="24"/>
          <w:szCs w:val="24"/>
          <w:shd w:val="clear" w:color="auto" w:fill="FFFFFF"/>
        </w:rPr>
        <w:t>Alatailat</w:t>
      </w:r>
      <w:proofErr w:type="spellEnd"/>
      <w:r w:rsidRPr="004C2894">
        <w:rPr>
          <w:rFonts w:ascii="Times New Roman" w:hAnsi="Times New Roman"/>
          <w:color w:val="222222"/>
          <w:sz w:val="24"/>
          <w:szCs w:val="24"/>
          <w:shd w:val="clear" w:color="auto" w:fill="FFFFFF"/>
        </w:rPr>
        <w:t xml:space="preserve">, M.A. and </w:t>
      </w:r>
      <w:proofErr w:type="spellStart"/>
      <w:r w:rsidRPr="004C2894">
        <w:rPr>
          <w:rFonts w:ascii="Times New Roman" w:hAnsi="Times New Roman"/>
          <w:color w:val="222222"/>
          <w:sz w:val="24"/>
          <w:szCs w:val="24"/>
          <w:shd w:val="clear" w:color="auto" w:fill="FFFFFF"/>
        </w:rPr>
        <w:t>Elçi</w:t>
      </w:r>
      <w:proofErr w:type="spellEnd"/>
      <w:r w:rsidRPr="004C2894">
        <w:rPr>
          <w:rFonts w:ascii="Times New Roman" w:hAnsi="Times New Roman"/>
          <w:color w:val="222222"/>
          <w:sz w:val="24"/>
          <w:szCs w:val="24"/>
          <w:shd w:val="clear" w:color="auto" w:fill="FFFFFF"/>
        </w:rPr>
        <w:t xml:space="preserve">, A., 2019. Knowledge management, decision-making </w:t>
      </w:r>
      <w:proofErr w:type="gramStart"/>
      <w:r w:rsidRPr="004C2894">
        <w:rPr>
          <w:rFonts w:ascii="Times New Roman" w:hAnsi="Times New Roman"/>
          <w:color w:val="222222"/>
          <w:sz w:val="24"/>
          <w:szCs w:val="24"/>
          <w:shd w:val="clear" w:color="auto" w:fill="FFFFFF"/>
        </w:rPr>
        <w:t>style</w:t>
      </w:r>
      <w:proofErr w:type="gramEnd"/>
      <w:r w:rsidRPr="004C2894">
        <w:rPr>
          <w:rFonts w:ascii="Times New Roman" w:hAnsi="Times New Roman"/>
          <w:color w:val="222222"/>
          <w:sz w:val="24"/>
          <w:szCs w:val="24"/>
          <w:shd w:val="clear" w:color="auto" w:fill="FFFFFF"/>
        </w:rPr>
        <w:t xml:space="preserve"> and organizational performance. </w:t>
      </w:r>
      <w:r w:rsidRPr="004C2894">
        <w:rPr>
          <w:rFonts w:ascii="Times New Roman" w:hAnsi="Times New Roman"/>
          <w:i/>
          <w:iCs/>
          <w:color w:val="222222"/>
          <w:sz w:val="24"/>
          <w:szCs w:val="24"/>
          <w:shd w:val="clear" w:color="auto" w:fill="FFFFFF"/>
        </w:rPr>
        <w:t>Journal of Innovation &amp; Knowledge</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4</w:t>
      </w:r>
      <w:r w:rsidRPr="004C2894">
        <w:rPr>
          <w:rFonts w:ascii="Times New Roman" w:hAnsi="Times New Roman"/>
          <w:color w:val="222222"/>
          <w:sz w:val="24"/>
          <w:szCs w:val="24"/>
          <w:shd w:val="clear" w:color="auto" w:fill="FFFFFF"/>
        </w:rPr>
        <w:t>(2), pp.104-114.</w:t>
      </w:r>
    </w:p>
    <w:p w14:paraId="62FA063A" w14:textId="77777777" w:rsidR="00EF6C43" w:rsidRPr="004C2894" w:rsidRDefault="00EF6C43" w:rsidP="00EF6C43">
      <w:pPr>
        <w:spacing w:line="360" w:lineRule="auto"/>
        <w:jc w:val="both"/>
        <w:rPr>
          <w:rFonts w:ascii="Times New Roman" w:hAnsi="Times New Roman"/>
          <w:color w:val="222222"/>
          <w:sz w:val="24"/>
          <w:szCs w:val="24"/>
          <w:shd w:val="clear" w:color="auto" w:fill="FFFFFF"/>
        </w:rPr>
      </w:pPr>
      <w:r w:rsidRPr="004C2894">
        <w:rPr>
          <w:rFonts w:ascii="Times New Roman" w:hAnsi="Times New Roman"/>
          <w:color w:val="222222"/>
          <w:sz w:val="24"/>
          <w:szCs w:val="24"/>
          <w:shd w:val="clear" w:color="auto" w:fill="FFFFFF"/>
        </w:rPr>
        <w:t>Cai, W. and Li, G., 2018. The drivers of eco-innovation and its impact on performance: Evidence from China. </w:t>
      </w:r>
      <w:r w:rsidRPr="004C2894">
        <w:rPr>
          <w:rFonts w:ascii="Times New Roman" w:hAnsi="Times New Roman"/>
          <w:i/>
          <w:iCs/>
          <w:color w:val="222222"/>
          <w:sz w:val="24"/>
          <w:szCs w:val="24"/>
          <w:shd w:val="clear" w:color="auto" w:fill="FFFFFF"/>
        </w:rPr>
        <w:t>Journal of Cleaner Production</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176</w:t>
      </w:r>
      <w:r w:rsidRPr="004C2894">
        <w:rPr>
          <w:rFonts w:ascii="Times New Roman" w:hAnsi="Times New Roman"/>
          <w:color w:val="222222"/>
          <w:sz w:val="24"/>
          <w:szCs w:val="24"/>
          <w:shd w:val="clear" w:color="auto" w:fill="FFFFFF"/>
        </w:rPr>
        <w:t>, pp.110-118.</w:t>
      </w:r>
    </w:p>
    <w:p w14:paraId="2CCDBE4E" w14:textId="77777777" w:rsidR="00EF6C43" w:rsidRPr="004C2894" w:rsidRDefault="00EF6C43" w:rsidP="00EF6C43">
      <w:pPr>
        <w:spacing w:line="360" w:lineRule="auto"/>
        <w:jc w:val="both"/>
        <w:rPr>
          <w:rFonts w:ascii="Times New Roman" w:hAnsi="Times New Roman"/>
          <w:color w:val="222222"/>
          <w:sz w:val="24"/>
          <w:szCs w:val="24"/>
          <w:shd w:val="clear" w:color="auto" w:fill="FFFFFF"/>
        </w:rPr>
      </w:pPr>
      <w:proofErr w:type="spellStart"/>
      <w:r w:rsidRPr="004C2894">
        <w:rPr>
          <w:rFonts w:ascii="Times New Roman" w:hAnsi="Times New Roman"/>
          <w:color w:val="222222"/>
          <w:sz w:val="24"/>
          <w:szCs w:val="24"/>
          <w:shd w:val="clear" w:color="auto" w:fill="FFFFFF"/>
        </w:rPr>
        <w:t>Azzolini</w:t>
      </w:r>
      <w:proofErr w:type="spellEnd"/>
      <w:r w:rsidRPr="004C2894">
        <w:rPr>
          <w:rFonts w:ascii="Times New Roman" w:hAnsi="Times New Roman"/>
          <w:color w:val="222222"/>
          <w:sz w:val="24"/>
          <w:szCs w:val="24"/>
          <w:shd w:val="clear" w:color="auto" w:fill="FFFFFF"/>
        </w:rPr>
        <w:t>, E., Ricciardi, W. and Gray, M., 2018. Healthcare organizational performance: why changing the culture really matters. </w:t>
      </w:r>
      <w:proofErr w:type="spellStart"/>
      <w:r w:rsidRPr="004C2894">
        <w:rPr>
          <w:rFonts w:ascii="Times New Roman" w:hAnsi="Times New Roman"/>
          <w:i/>
          <w:iCs/>
          <w:color w:val="222222"/>
          <w:sz w:val="24"/>
          <w:szCs w:val="24"/>
          <w:shd w:val="clear" w:color="auto" w:fill="FFFFFF"/>
        </w:rPr>
        <w:t>Annali</w:t>
      </w:r>
      <w:proofErr w:type="spellEnd"/>
      <w:r w:rsidRPr="004C2894">
        <w:rPr>
          <w:rFonts w:ascii="Times New Roman" w:hAnsi="Times New Roman"/>
          <w:i/>
          <w:iCs/>
          <w:color w:val="222222"/>
          <w:sz w:val="24"/>
          <w:szCs w:val="24"/>
          <w:shd w:val="clear" w:color="auto" w:fill="FFFFFF"/>
        </w:rPr>
        <w:t xml:space="preserve"> </w:t>
      </w:r>
      <w:proofErr w:type="spellStart"/>
      <w:r w:rsidRPr="004C2894">
        <w:rPr>
          <w:rFonts w:ascii="Times New Roman" w:hAnsi="Times New Roman"/>
          <w:i/>
          <w:iCs/>
          <w:color w:val="222222"/>
          <w:sz w:val="24"/>
          <w:szCs w:val="24"/>
          <w:shd w:val="clear" w:color="auto" w:fill="FFFFFF"/>
        </w:rPr>
        <w:t>dell'Istituto</w:t>
      </w:r>
      <w:proofErr w:type="spellEnd"/>
      <w:r w:rsidRPr="004C2894">
        <w:rPr>
          <w:rFonts w:ascii="Times New Roman" w:hAnsi="Times New Roman"/>
          <w:i/>
          <w:iCs/>
          <w:color w:val="222222"/>
          <w:sz w:val="24"/>
          <w:szCs w:val="24"/>
          <w:shd w:val="clear" w:color="auto" w:fill="FFFFFF"/>
        </w:rPr>
        <w:t xml:space="preserve"> </w:t>
      </w:r>
      <w:proofErr w:type="spellStart"/>
      <w:r w:rsidRPr="004C2894">
        <w:rPr>
          <w:rFonts w:ascii="Times New Roman" w:hAnsi="Times New Roman"/>
          <w:i/>
          <w:iCs/>
          <w:color w:val="222222"/>
          <w:sz w:val="24"/>
          <w:szCs w:val="24"/>
          <w:shd w:val="clear" w:color="auto" w:fill="FFFFFF"/>
        </w:rPr>
        <w:t>superiore</w:t>
      </w:r>
      <w:proofErr w:type="spellEnd"/>
      <w:r w:rsidRPr="004C2894">
        <w:rPr>
          <w:rFonts w:ascii="Times New Roman" w:hAnsi="Times New Roman"/>
          <w:i/>
          <w:iCs/>
          <w:color w:val="222222"/>
          <w:sz w:val="24"/>
          <w:szCs w:val="24"/>
          <w:shd w:val="clear" w:color="auto" w:fill="FFFFFF"/>
        </w:rPr>
        <w:t xml:space="preserve"> di </w:t>
      </w:r>
      <w:proofErr w:type="spellStart"/>
      <w:r w:rsidRPr="004C2894">
        <w:rPr>
          <w:rFonts w:ascii="Times New Roman" w:hAnsi="Times New Roman"/>
          <w:i/>
          <w:iCs/>
          <w:color w:val="222222"/>
          <w:sz w:val="24"/>
          <w:szCs w:val="24"/>
          <w:shd w:val="clear" w:color="auto" w:fill="FFFFFF"/>
        </w:rPr>
        <w:t>sanita</w:t>
      </w:r>
      <w:proofErr w:type="spellEnd"/>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54</w:t>
      </w:r>
      <w:r w:rsidRPr="004C2894">
        <w:rPr>
          <w:rFonts w:ascii="Times New Roman" w:hAnsi="Times New Roman"/>
          <w:color w:val="222222"/>
          <w:sz w:val="24"/>
          <w:szCs w:val="24"/>
          <w:shd w:val="clear" w:color="auto" w:fill="FFFFFF"/>
        </w:rPr>
        <w:t>(1), pp.6-8.</w:t>
      </w:r>
    </w:p>
    <w:p w14:paraId="6C0A8B01" w14:textId="77777777" w:rsidR="00EF6C43" w:rsidRPr="004C2894" w:rsidRDefault="00EF6C43" w:rsidP="00EF6C43">
      <w:pPr>
        <w:spacing w:line="360" w:lineRule="auto"/>
        <w:jc w:val="both"/>
        <w:rPr>
          <w:rFonts w:ascii="Times New Roman" w:hAnsi="Times New Roman"/>
          <w:color w:val="222222"/>
          <w:sz w:val="24"/>
          <w:szCs w:val="24"/>
          <w:shd w:val="clear" w:color="auto" w:fill="FFFFFF"/>
        </w:rPr>
      </w:pPr>
      <w:r w:rsidRPr="004C2894">
        <w:rPr>
          <w:rFonts w:ascii="Times New Roman" w:hAnsi="Times New Roman"/>
          <w:color w:val="222222"/>
          <w:sz w:val="24"/>
          <w:szCs w:val="24"/>
          <w:shd w:val="clear" w:color="auto" w:fill="FFFFFF"/>
        </w:rPr>
        <w:t>Groysberg, B., Lee, J., Price, J. and Cheng, J., 2018. The leader’s guide to corporate culture. </w:t>
      </w:r>
      <w:r w:rsidRPr="004C2894">
        <w:rPr>
          <w:rFonts w:ascii="Times New Roman" w:hAnsi="Times New Roman"/>
          <w:i/>
          <w:iCs/>
          <w:color w:val="222222"/>
          <w:sz w:val="24"/>
          <w:szCs w:val="24"/>
          <w:shd w:val="clear" w:color="auto" w:fill="FFFFFF"/>
        </w:rPr>
        <w:t>Harvard business review</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96</w:t>
      </w:r>
      <w:r w:rsidRPr="004C2894">
        <w:rPr>
          <w:rFonts w:ascii="Times New Roman" w:hAnsi="Times New Roman"/>
          <w:color w:val="222222"/>
          <w:sz w:val="24"/>
          <w:szCs w:val="24"/>
          <w:shd w:val="clear" w:color="auto" w:fill="FFFFFF"/>
        </w:rPr>
        <w:t>(1), pp.44-52.</w:t>
      </w:r>
    </w:p>
    <w:p w14:paraId="6B8388F1" w14:textId="77777777" w:rsidR="00EF6C43" w:rsidRPr="004C2894" w:rsidRDefault="00EF6C43" w:rsidP="00EF6C43">
      <w:pPr>
        <w:spacing w:line="360" w:lineRule="auto"/>
        <w:jc w:val="both"/>
        <w:rPr>
          <w:rFonts w:ascii="Times New Roman" w:hAnsi="Times New Roman"/>
          <w:sz w:val="24"/>
          <w:szCs w:val="24"/>
        </w:rPr>
      </w:pPr>
      <w:proofErr w:type="spellStart"/>
      <w:r w:rsidRPr="004C2894">
        <w:rPr>
          <w:rFonts w:ascii="Times New Roman" w:hAnsi="Times New Roman"/>
          <w:color w:val="222222"/>
          <w:sz w:val="24"/>
          <w:szCs w:val="24"/>
          <w:shd w:val="clear" w:color="auto" w:fill="FFFFFF"/>
        </w:rPr>
        <w:t>Eliyana</w:t>
      </w:r>
      <w:proofErr w:type="spellEnd"/>
      <w:r w:rsidRPr="004C2894">
        <w:rPr>
          <w:rFonts w:ascii="Times New Roman" w:hAnsi="Times New Roman"/>
          <w:color w:val="222222"/>
          <w:sz w:val="24"/>
          <w:szCs w:val="24"/>
          <w:shd w:val="clear" w:color="auto" w:fill="FFFFFF"/>
        </w:rPr>
        <w:t xml:space="preserve">, A. and </w:t>
      </w:r>
      <w:proofErr w:type="spellStart"/>
      <w:r w:rsidRPr="004C2894">
        <w:rPr>
          <w:rFonts w:ascii="Times New Roman" w:hAnsi="Times New Roman"/>
          <w:color w:val="222222"/>
          <w:sz w:val="24"/>
          <w:szCs w:val="24"/>
          <w:shd w:val="clear" w:color="auto" w:fill="FFFFFF"/>
        </w:rPr>
        <w:t>Ma’arif</w:t>
      </w:r>
      <w:proofErr w:type="spellEnd"/>
      <w:r w:rsidRPr="004C2894">
        <w:rPr>
          <w:rFonts w:ascii="Times New Roman" w:hAnsi="Times New Roman"/>
          <w:color w:val="222222"/>
          <w:sz w:val="24"/>
          <w:szCs w:val="24"/>
          <w:shd w:val="clear" w:color="auto" w:fill="FFFFFF"/>
        </w:rPr>
        <w:t>, S., 2019. Job satisfaction and organizational commitment effect in the transformational leadership towards employee performance. </w:t>
      </w:r>
      <w:r w:rsidRPr="004C2894">
        <w:rPr>
          <w:rFonts w:ascii="Times New Roman" w:hAnsi="Times New Roman"/>
          <w:i/>
          <w:iCs/>
          <w:color w:val="222222"/>
          <w:sz w:val="24"/>
          <w:szCs w:val="24"/>
          <w:shd w:val="clear" w:color="auto" w:fill="FFFFFF"/>
        </w:rPr>
        <w:t>European Research on Management and Business Economics</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25</w:t>
      </w:r>
      <w:r w:rsidRPr="004C2894">
        <w:rPr>
          <w:rFonts w:ascii="Times New Roman" w:hAnsi="Times New Roman"/>
          <w:color w:val="222222"/>
          <w:sz w:val="24"/>
          <w:szCs w:val="24"/>
          <w:shd w:val="clear" w:color="auto" w:fill="FFFFFF"/>
        </w:rPr>
        <w:t>(3), pp.144-150.</w:t>
      </w:r>
    </w:p>
    <w:p w14:paraId="30296ED4" w14:textId="77777777" w:rsidR="00EF6C43" w:rsidRPr="004C2894" w:rsidRDefault="00EF6C43" w:rsidP="00EF6C43">
      <w:pPr>
        <w:spacing w:line="360" w:lineRule="auto"/>
        <w:jc w:val="both"/>
        <w:rPr>
          <w:rFonts w:ascii="Times New Roman" w:hAnsi="Times New Roman"/>
          <w:sz w:val="24"/>
          <w:szCs w:val="24"/>
        </w:rPr>
      </w:pPr>
      <w:r w:rsidRPr="004C2894">
        <w:rPr>
          <w:rFonts w:ascii="Times New Roman" w:hAnsi="Times New Roman"/>
          <w:color w:val="222222"/>
          <w:sz w:val="24"/>
          <w:szCs w:val="24"/>
          <w:shd w:val="clear" w:color="auto" w:fill="FFFFFF"/>
        </w:rPr>
        <w:lastRenderedPageBreak/>
        <w:t xml:space="preserve">Dubey, R., Gunasekaran, A., Childe, S.J., </w:t>
      </w:r>
      <w:proofErr w:type="spellStart"/>
      <w:r w:rsidRPr="004C2894">
        <w:rPr>
          <w:rFonts w:ascii="Times New Roman" w:hAnsi="Times New Roman"/>
          <w:color w:val="222222"/>
          <w:sz w:val="24"/>
          <w:szCs w:val="24"/>
          <w:shd w:val="clear" w:color="auto" w:fill="FFFFFF"/>
        </w:rPr>
        <w:t>Roubaud</w:t>
      </w:r>
      <w:proofErr w:type="spellEnd"/>
      <w:r w:rsidRPr="004C2894">
        <w:rPr>
          <w:rFonts w:ascii="Times New Roman" w:hAnsi="Times New Roman"/>
          <w:color w:val="222222"/>
          <w:sz w:val="24"/>
          <w:szCs w:val="24"/>
          <w:shd w:val="clear" w:color="auto" w:fill="FFFFFF"/>
        </w:rPr>
        <w:t xml:space="preserve">, D., Wamba, S.F., </w:t>
      </w:r>
      <w:proofErr w:type="spellStart"/>
      <w:r w:rsidRPr="004C2894">
        <w:rPr>
          <w:rFonts w:ascii="Times New Roman" w:hAnsi="Times New Roman"/>
          <w:color w:val="222222"/>
          <w:sz w:val="24"/>
          <w:szCs w:val="24"/>
          <w:shd w:val="clear" w:color="auto" w:fill="FFFFFF"/>
        </w:rPr>
        <w:t>Giannakis</w:t>
      </w:r>
      <w:proofErr w:type="spellEnd"/>
      <w:r w:rsidRPr="004C2894">
        <w:rPr>
          <w:rFonts w:ascii="Times New Roman" w:hAnsi="Times New Roman"/>
          <w:color w:val="222222"/>
          <w:sz w:val="24"/>
          <w:szCs w:val="24"/>
          <w:shd w:val="clear" w:color="auto" w:fill="FFFFFF"/>
        </w:rPr>
        <w:t xml:space="preserve">, M. and </w:t>
      </w:r>
      <w:proofErr w:type="spellStart"/>
      <w:r w:rsidRPr="004C2894">
        <w:rPr>
          <w:rFonts w:ascii="Times New Roman" w:hAnsi="Times New Roman"/>
          <w:color w:val="222222"/>
          <w:sz w:val="24"/>
          <w:szCs w:val="24"/>
          <w:shd w:val="clear" w:color="auto" w:fill="FFFFFF"/>
        </w:rPr>
        <w:t>Foropon</w:t>
      </w:r>
      <w:proofErr w:type="spellEnd"/>
      <w:r w:rsidRPr="004C2894">
        <w:rPr>
          <w:rFonts w:ascii="Times New Roman" w:hAnsi="Times New Roman"/>
          <w:color w:val="222222"/>
          <w:sz w:val="24"/>
          <w:szCs w:val="24"/>
          <w:shd w:val="clear" w:color="auto" w:fill="FFFFFF"/>
        </w:rPr>
        <w:t>, C., 2019. Big data analytics and organizational culture as complements to swift trust and collaborative performance in the humanitarian supply chain. </w:t>
      </w:r>
      <w:r w:rsidRPr="004C2894">
        <w:rPr>
          <w:rFonts w:ascii="Times New Roman" w:hAnsi="Times New Roman"/>
          <w:i/>
          <w:iCs/>
          <w:color w:val="222222"/>
          <w:sz w:val="24"/>
          <w:szCs w:val="24"/>
          <w:shd w:val="clear" w:color="auto" w:fill="FFFFFF"/>
        </w:rPr>
        <w:t>International Journal of Production Economics</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210</w:t>
      </w:r>
      <w:r w:rsidRPr="004C2894">
        <w:rPr>
          <w:rFonts w:ascii="Times New Roman" w:hAnsi="Times New Roman"/>
          <w:color w:val="222222"/>
          <w:sz w:val="24"/>
          <w:szCs w:val="24"/>
          <w:shd w:val="clear" w:color="auto" w:fill="FFFFFF"/>
        </w:rPr>
        <w:t>, pp.120-136.</w:t>
      </w:r>
    </w:p>
    <w:p w14:paraId="408D766F" w14:textId="77777777" w:rsidR="00EF6C43" w:rsidRPr="004C2894" w:rsidRDefault="00EF6C43" w:rsidP="00EF6C43">
      <w:pPr>
        <w:spacing w:line="360" w:lineRule="auto"/>
        <w:jc w:val="both"/>
        <w:rPr>
          <w:rFonts w:ascii="Times New Roman" w:hAnsi="Times New Roman"/>
          <w:sz w:val="24"/>
          <w:szCs w:val="24"/>
        </w:rPr>
      </w:pPr>
      <w:r w:rsidRPr="004C2894">
        <w:rPr>
          <w:rFonts w:ascii="Times New Roman" w:hAnsi="Times New Roman"/>
          <w:color w:val="222222"/>
          <w:sz w:val="24"/>
          <w:szCs w:val="24"/>
          <w:shd w:val="clear" w:color="auto" w:fill="FFFFFF"/>
        </w:rPr>
        <w:t>Al-</w:t>
      </w:r>
      <w:proofErr w:type="spellStart"/>
      <w:r w:rsidRPr="004C2894">
        <w:rPr>
          <w:rFonts w:ascii="Times New Roman" w:hAnsi="Times New Roman"/>
          <w:color w:val="222222"/>
          <w:sz w:val="24"/>
          <w:szCs w:val="24"/>
          <w:shd w:val="clear" w:color="auto" w:fill="FFFFFF"/>
        </w:rPr>
        <w:t>dalahmeh</w:t>
      </w:r>
      <w:proofErr w:type="spellEnd"/>
      <w:r w:rsidRPr="004C2894">
        <w:rPr>
          <w:rFonts w:ascii="Times New Roman" w:hAnsi="Times New Roman"/>
          <w:color w:val="222222"/>
          <w:sz w:val="24"/>
          <w:szCs w:val="24"/>
          <w:shd w:val="clear" w:color="auto" w:fill="FFFFFF"/>
        </w:rPr>
        <w:t xml:space="preserve">, M., Khalaf, R. and </w:t>
      </w:r>
      <w:proofErr w:type="spellStart"/>
      <w:r w:rsidRPr="004C2894">
        <w:rPr>
          <w:rFonts w:ascii="Times New Roman" w:hAnsi="Times New Roman"/>
          <w:color w:val="222222"/>
          <w:sz w:val="24"/>
          <w:szCs w:val="24"/>
          <w:shd w:val="clear" w:color="auto" w:fill="FFFFFF"/>
        </w:rPr>
        <w:t>Obeidat</w:t>
      </w:r>
      <w:proofErr w:type="spellEnd"/>
      <w:r w:rsidRPr="004C2894">
        <w:rPr>
          <w:rFonts w:ascii="Times New Roman" w:hAnsi="Times New Roman"/>
          <w:color w:val="222222"/>
          <w:sz w:val="24"/>
          <w:szCs w:val="24"/>
          <w:shd w:val="clear" w:color="auto" w:fill="FFFFFF"/>
        </w:rPr>
        <w:t>, B., 2018. The effect of employee engagement on organizational performance via the mediating role of job satisfaction: The case of IT employees in Jordanian banking sector. </w:t>
      </w:r>
      <w:r w:rsidRPr="004C2894">
        <w:rPr>
          <w:rFonts w:ascii="Times New Roman" w:hAnsi="Times New Roman"/>
          <w:i/>
          <w:iCs/>
          <w:color w:val="222222"/>
          <w:sz w:val="24"/>
          <w:szCs w:val="24"/>
          <w:shd w:val="clear" w:color="auto" w:fill="FFFFFF"/>
        </w:rPr>
        <w:t>Modern Applied Science</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12</w:t>
      </w:r>
      <w:r w:rsidRPr="004C2894">
        <w:rPr>
          <w:rFonts w:ascii="Times New Roman" w:hAnsi="Times New Roman"/>
          <w:color w:val="222222"/>
          <w:sz w:val="24"/>
          <w:szCs w:val="24"/>
          <w:shd w:val="clear" w:color="auto" w:fill="FFFFFF"/>
        </w:rPr>
        <w:t>(6), pp.17-43.</w:t>
      </w:r>
    </w:p>
    <w:p w14:paraId="0E055BBD" w14:textId="77777777" w:rsidR="00EF6C43" w:rsidRPr="004C2894" w:rsidRDefault="00EF6C43" w:rsidP="00EF6C43">
      <w:pPr>
        <w:spacing w:line="360" w:lineRule="auto"/>
        <w:jc w:val="both"/>
        <w:rPr>
          <w:rFonts w:ascii="Times New Roman" w:hAnsi="Times New Roman"/>
          <w:sz w:val="24"/>
          <w:szCs w:val="24"/>
        </w:rPr>
      </w:pPr>
      <w:r w:rsidRPr="004C2894">
        <w:rPr>
          <w:rFonts w:ascii="Times New Roman" w:hAnsi="Times New Roman"/>
          <w:color w:val="222222"/>
          <w:sz w:val="24"/>
          <w:szCs w:val="24"/>
          <w:shd w:val="clear" w:color="auto" w:fill="FFFFFF"/>
        </w:rPr>
        <w:t xml:space="preserve">Miao, C., Humphrey, R.H. and Qian, S., 2018. A cross-cultural meta-analysis of how leader emotional intelligence influences subordinate task performance and organizational citizenship </w:t>
      </w:r>
      <w:proofErr w:type="spellStart"/>
      <w:r w:rsidRPr="004C2894">
        <w:rPr>
          <w:rFonts w:ascii="Times New Roman" w:hAnsi="Times New Roman"/>
          <w:color w:val="222222"/>
          <w:sz w:val="24"/>
          <w:szCs w:val="24"/>
          <w:shd w:val="clear" w:color="auto" w:fill="FFFFFF"/>
        </w:rPr>
        <w:t>behavior</w:t>
      </w:r>
      <w:proofErr w:type="spellEnd"/>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Journal of World Business</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53</w:t>
      </w:r>
      <w:r w:rsidRPr="004C2894">
        <w:rPr>
          <w:rFonts w:ascii="Times New Roman" w:hAnsi="Times New Roman"/>
          <w:color w:val="222222"/>
          <w:sz w:val="24"/>
          <w:szCs w:val="24"/>
          <w:shd w:val="clear" w:color="auto" w:fill="FFFFFF"/>
        </w:rPr>
        <w:t>(4), pp.463-474.</w:t>
      </w:r>
    </w:p>
    <w:p w14:paraId="7E9D2C36" w14:textId="77777777" w:rsidR="00EF6C43" w:rsidRPr="004C2894" w:rsidRDefault="00EF6C43" w:rsidP="00EF6C43">
      <w:pPr>
        <w:spacing w:line="360" w:lineRule="auto"/>
        <w:jc w:val="both"/>
        <w:rPr>
          <w:rFonts w:ascii="Times New Roman" w:hAnsi="Times New Roman"/>
          <w:sz w:val="24"/>
          <w:szCs w:val="24"/>
        </w:rPr>
      </w:pPr>
      <w:proofErr w:type="spellStart"/>
      <w:r w:rsidRPr="004C2894">
        <w:rPr>
          <w:rFonts w:ascii="Times New Roman" w:hAnsi="Times New Roman"/>
          <w:color w:val="222222"/>
          <w:sz w:val="24"/>
          <w:szCs w:val="24"/>
          <w:shd w:val="clear" w:color="auto" w:fill="FFFFFF"/>
        </w:rPr>
        <w:t>Argenti</w:t>
      </w:r>
      <w:proofErr w:type="spellEnd"/>
      <w:r w:rsidRPr="004C2894">
        <w:rPr>
          <w:rFonts w:ascii="Times New Roman" w:hAnsi="Times New Roman"/>
          <w:color w:val="222222"/>
          <w:sz w:val="24"/>
          <w:szCs w:val="24"/>
          <w:shd w:val="clear" w:color="auto" w:fill="FFFFFF"/>
        </w:rPr>
        <w:t>, J., 2018. </w:t>
      </w:r>
      <w:r w:rsidRPr="004C2894">
        <w:rPr>
          <w:rFonts w:ascii="Times New Roman" w:hAnsi="Times New Roman"/>
          <w:i/>
          <w:iCs/>
          <w:color w:val="222222"/>
          <w:sz w:val="24"/>
          <w:szCs w:val="24"/>
          <w:shd w:val="clear" w:color="auto" w:fill="FFFFFF"/>
        </w:rPr>
        <w:t xml:space="preserve">Your organization: What is it </w:t>
      </w:r>
      <w:proofErr w:type="gramStart"/>
      <w:r w:rsidRPr="004C2894">
        <w:rPr>
          <w:rFonts w:ascii="Times New Roman" w:hAnsi="Times New Roman"/>
          <w:i/>
          <w:iCs/>
          <w:color w:val="222222"/>
          <w:sz w:val="24"/>
          <w:szCs w:val="24"/>
          <w:shd w:val="clear" w:color="auto" w:fill="FFFFFF"/>
        </w:rPr>
        <w:t>for?:</w:t>
      </w:r>
      <w:proofErr w:type="gramEnd"/>
      <w:r w:rsidRPr="004C2894">
        <w:rPr>
          <w:rFonts w:ascii="Times New Roman" w:hAnsi="Times New Roman"/>
          <w:i/>
          <w:iCs/>
          <w:color w:val="222222"/>
          <w:sz w:val="24"/>
          <w:szCs w:val="24"/>
          <w:shd w:val="clear" w:color="auto" w:fill="FFFFFF"/>
        </w:rPr>
        <w:t xml:space="preserve"> challenging traditional organizational aims</w:t>
      </w:r>
      <w:r w:rsidRPr="004C2894">
        <w:rPr>
          <w:rFonts w:ascii="Times New Roman" w:hAnsi="Times New Roman"/>
          <w:color w:val="222222"/>
          <w:sz w:val="24"/>
          <w:szCs w:val="24"/>
          <w:shd w:val="clear" w:color="auto" w:fill="FFFFFF"/>
        </w:rPr>
        <w:t>. Routledge.</w:t>
      </w:r>
    </w:p>
    <w:p w14:paraId="6EB6098D" w14:textId="77777777" w:rsidR="00EF6C43" w:rsidRPr="004C2894" w:rsidRDefault="00EF6C43" w:rsidP="00EF6C43">
      <w:pPr>
        <w:spacing w:line="360" w:lineRule="auto"/>
        <w:jc w:val="both"/>
        <w:rPr>
          <w:rFonts w:ascii="Times New Roman" w:hAnsi="Times New Roman"/>
          <w:sz w:val="24"/>
          <w:szCs w:val="24"/>
        </w:rPr>
      </w:pPr>
      <w:r w:rsidRPr="004C2894">
        <w:rPr>
          <w:rFonts w:ascii="Times New Roman" w:hAnsi="Times New Roman"/>
          <w:color w:val="222222"/>
          <w:sz w:val="24"/>
          <w:szCs w:val="24"/>
          <w:shd w:val="clear" w:color="auto" w:fill="FFFFFF"/>
        </w:rPr>
        <w:t xml:space="preserve">Yunis, M., </w:t>
      </w:r>
      <w:proofErr w:type="spellStart"/>
      <w:r w:rsidRPr="004C2894">
        <w:rPr>
          <w:rFonts w:ascii="Times New Roman" w:hAnsi="Times New Roman"/>
          <w:color w:val="222222"/>
          <w:sz w:val="24"/>
          <w:szCs w:val="24"/>
          <w:shd w:val="clear" w:color="auto" w:fill="FFFFFF"/>
        </w:rPr>
        <w:t>Tarhini</w:t>
      </w:r>
      <w:proofErr w:type="spellEnd"/>
      <w:r w:rsidRPr="004C2894">
        <w:rPr>
          <w:rFonts w:ascii="Times New Roman" w:hAnsi="Times New Roman"/>
          <w:color w:val="222222"/>
          <w:sz w:val="24"/>
          <w:szCs w:val="24"/>
          <w:shd w:val="clear" w:color="auto" w:fill="FFFFFF"/>
        </w:rPr>
        <w:t xml:space="preserve">, A. and </w:t>
      </w:r>
      <w:proofErr w:type="spellStart"/>
      <w:r w:rsidRPr="004C2894">
        <w:rPr>
          <w:rFonts w:ascii="Times New Roman" w:hAnsi="Times New Roman"/>
          <w:color w:val="222222"/>
          <w:sz w:val="24"/>
          <w:szCs w:val="24"/>
          <w:shd w:val="clear" w:color="auto" w:fill="FFFFFF"/>
        </w:rPr>
        <w:t>Kassar</w:t>
      </w:r>
      <w:proofErr w:type="spellEnd"/>
      <w:r w:rsidRPr="004C2894">
        <w:rPr>
          <w:rFonts w:ascii="Times New Roman" w:hAnsi="Times New Roman"/>
          <w:color w:val="222222"/>
          <w:sz w:val="24"/>
          <w:szCs w:val="24"/>
          <w:shd w:val="clear" w:color="auto" w:fill="FFFFFF"/>
        </w:rPr>
        <w:t>, A., 2018. The role of ICT and innovation in enhancing organizational performance: The catalysing effect of corporate entrepreneurship. </w:t>
      </w:r>
      <w:r w:rsidRPr="004C2894">
        <w:rPr>
          <w:rFonts w:ascii="Times New Roman" w:hAnsi="Times New Roman"/>
          <w:i/>
          <w:iCs/>
          <w:color w:val="222222"/>
          <w:sz w:val="24"/>
          <w:szCs w:val="24"/>
          <w:shd w:val="clear" w:color="auto" w:fill="FFFFFF"/>
        </w:rPr>
        <w:t>Journal of Business Research</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88</w:t>
      </w:r>
      <w:r w:rsidRPr="004C2894">
        <w:rPr>
          <w:rFonts w:ascii="Times New Roman" w:hAnsi="Times New Roman"/>
          <w:color w:val="222222"/>
          <w:sz w:val="24"/>
          <w:szCs w:val="24"/>
          <w:shd w:val="clear" w:color="auto" w:fill="FFFFFF"/>
        </w:rPr>
        <w:t>, pp.344-356.</w:t>
      </w:r>
    </w:p>
    <w:p w14:paraId="589962D4" w14:textId="77777777" w:rsidR="00EF6C43" w:rsidRPr="004C2894" w:rsidRDefault="00EF6C43" w:rsidP="00EF6C43">
      <w:pPr>
        <w:spacing w:line="360" w:lineRule="auto"/>
        <w:jc w:val="both"/>
        <w:rPr>
          <w:rFonts w:ascii="Times New Roman" w:hAnsi="Times New Roman"/>
          <w:sz w:val="24"/>
          <w:szCs w:val="24"/>
        </w:rPr>
      </w:pPr>
      <w:r w:rsidRPr="004C2894">
        <w:rPr>
          <w:rFonts w:ascii="Times New Roman" w:hAnsi="Times New Roman"/>
          <w:color w:val="222222"/>
          <w:sz w:val="24"/>
          <w:szCs w:val="24"/>
          <w:shd w:val="clear" w:color="auto" w:fill="FFFFFF"/>
        </w:rPr>
        <w:t>Yin, Y., Wang, Y. and Lu, Y., 2019. Antecedents and outcomes of employee empowerment practices: A theoretical extension with empirical evidence. </w:t>
      </w:r>
      <w:r w:rsidRPr="004C2894">
        <w:rPr>
          <w:rFonts w:ascii="Times New Roman" w:hAnsi="Times New Roman"/>
          <w:i/>
          <w:iCs/>
          <w:color w:val="222222"/>
          <w:sz w:val="24"/>
          <w:szCs w:val="24"/>
          <w:shd w:val="clear" w:color="auto" w:fill="FFFFFF"/>
        </w:rPr>
        <w:t>Human Resource Management Journal</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29</w:t>
      </w:r>
      <w:r w:rsidRPr="004C2894">
        <w:rPr>
          <w:rFonts w:ascii="Times New Roman" w:hAnsi="Times New Roman"/>
          <w:color w:val="222222"/>
          <w:sz w:val="24"/>
          <w:szCs w:val="24"/>
          <w:shd w:val="clear" w:color="auto" w:fill="FFFFFF"/>
        </w:rPr>
        <w:t>(4), pp.564-584.</w:t>
      </w:r>
    </w:p>
    <w:p w14:paraId="0F713B8E" w14:textId="77777777" w:rsidR="00EF6C43" w:rsidRPr="004C2894" w:rsidRDefault="00EF6C43" w:rsidP="00EF6C43">
      <w:pPr>
        <w:spacing w:line="360" w:lineRule="auto"/>
        <w:jc w:val="both"/>
        <w:rPr>
          <w:rFonts w:ascii="Times New Roman" w:hAnsi="Times New Roman"/>
          <w:sz w:val="24"/>
          <w:szCs w:val="24"/>
        </w:rPr>
      </w:pPr>
      <w:proofErr w:type="spellStart"/>
      <w:r w:rsidRPr="004C2894">
        <w:rPr>
          <w:rFonts w:ascii="Times New Roman" w:hAnsi="Times New Roman"/>
          <w:color w:val="222222"/>
          <w:sz w:val="24"/>
          <w:szCs w:val="24"/>
          <w:shd w:val="clear" w:color="auto" w:fill="FFFFFF"/>
        </w:rPr>
        <w:t>Mehralian</w:t>
      </w:r>
      <w:proofErr w:type="spellEnd"/>
      <w:r w:rsidRPr="004C2894">
        <w:rPr>
          <w:rFonts w:ascii="Times New Roman" w:hAnsi="Times New Roman"/>
          <w:color w:val="222222"/>
          <w:sz w:val="24"/>
          <w:szCs w:val="24"/>
          <w:shd w:val="clear" w:color="auto" w:fill="FFFFFF"/>
        </w:rPr>
        <w:t xml:space="preserve">, G., Nazari, J.A. and </w:t>
      </w:r>
      <w:proofErr w:type="spellStart"/>
      <w:r w:rsidRPr="004C2894">
        <w:rPr>
          <w:rFonts w:ascii="Times New Roman" w:hAnsi="Times New Roman"/>
          <w:color w:val="222222"/>
          <w:sz w:val="24"/>
          <w:szCs w:val="24"/>
          <w:shd w:val="clear" w:color="auto" w:fill="FFFFFF"/>
        </w:rPr>
        <w:t>Ghasemzadeh</w:t>
      </w:r>
      <w:proofErr w:type="spellEnd"/>
      <w:r w:rsidRPr="004C2894">
        <w:rPr>
          <w:rFonts w:ascii="Times New Roman" w:hAnsi="Times New Roman"/>
          <w:color w:val="222222"/>
          <w:sz w:val="24"/>
          <w:szCs w:val="24"/>
          <w:shd w:val="clear" w:color="auto" w:fill="FFFFFF"/>
        </w:rPr>
        <w:t>, P., 2018. The effects of knowledge creation process on organizational performance using the BSC approach: the mediating role of intellectual capital. </w:t>
      </w:r>
      <w:r w:rsidRPr="004C2894">
        <w:rPr>
          <w:rFonts w:ascii="Times New Roman" w:hAnsi="Times New Roman"/>
          <w:i/>
          <w:iCs/>
          <w:color w:val="222222"/>
          <w:sz w:val="24"/>
          <w:szCs w:val="24"/>
          <w:shd w:val="clear" w:color="auto" w:fill="FFFFFF"/>
        </w:rPr>
        <w:t>Journal of Knowledge Management</w:t>
      </w:r>
      <w:r w:rsidRPr="004C2894">
        <w:rPr>
          <w:rFonts w:ascii="Times New Roman" w:hAnsi="Times New Roman"/>
          <w:color w:val="222222"/>
          <w:sz w:val="24"/>
          <w:szCs w:val="24"/>
          <w:shd w:val="clear" w:color="auto" w:fill="FFFFFF"/>
        </w:rPr>
        <w:t>.</w:t>
      </w:r>
    </w:p>
    <w:p w14:paraId="06067694" w14:textId="77777777" w:rsidR="00EF6C43" w:rsidRPr="004C2894" w:rsidRDefault="00EF6C43" w:rsidP="00EF6C43">
      <w:pPr>
        <w:spacing w:line="360" w:lineRule="auto"/>
        <w:jc w:val="both"/>
        <w:rPr>
          <w:rFonts w:ascii="Times New Roman" w:hAnsi="Times New Roman"/>
          <w:sz w:val="24"/>
          <w:szCs w:val="24"/>
        </w:rPr>
      </w:pPr>
      <w:r w:rsidRPr="004C2894">
        <w:rPr>
          <w:rFonts w:ascii="Times New Roman" w:hAnsi="Times New Roman"/>
          <w:color w:val="222222"/>
          <w:sz w:val="24"/>
          <w:szCs w:val="24"/>
          <w:shd w:val="clear" w:color="auto" w:fill="FFFFFF"/>
        </w:rPr>
        <w:t>Mannion, R. and Davies, H., 2018. Understanding organisational culture for healthcare quality improvement. </w:t>
      </w:r>
      <w:proofErr w:type="spellStart"/>
      <w:r w:rsidRPr="004C2894">
        <w:rPr>
          <w:rFonts w:ascii="Times New Roman" w:hAnsi="Times New Roman"/>
          <w:i/>
          <w:iCs/>
          <w:color w:val="222222"/>
          <w:sz w:val="24"/>
          <w:szCs w:val="24"/>
          <w:shd w:val="clear" w:color="auto" w:fill="FFFFFF"/>
        </w:rPr>
        <w:t>Bmj</w:t>
      </w:r>
      <w:proofErr w:type="spellEnd"/>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363</w:t>
      </w:r>
      <w:r w:rsidRPr="004C2894">
        <w:rPr>
          <w:rFonts w:ascii="Times New Roman" w:hAnsi="Times New Roman"/>
          <w:color w:val="222222"/>
          <w:sz w:val="24"/>
          <w:szCs w:val="24"/>
          <w:shd w:val="clear" w:color="auto" w:fill="FFFFFF"/>
        </w:rPr>
        <w:t>.</w:t>
      </w:r>
    </w:p>
    <w:p w14:paraId="40FFC3E3" w14:textId="77777777" w:rsidR="00EF6C43" w:rsidRPr="004C2894" w:rsidRDefault="00EF6C43" w:rsidP="00EF6C43">
      <w:pPr>
        <w:spacing w:line="360" w:lineRule="auto"/>
        <w:jc w:val="both"/>
        <w:rPr>
          <w:rFonts w:ascii="Times New Roman" w:hAnsi="Times New Roman"/>
          <w:sz w:val="24"/>
          <w:szCs w:val="24"/>
        </w:rPr>
      </w:pPr>
      <w:r w:rsidRPr="004C2894">
        <w:rPr>
          <w:rFonts w:ascii="Times New Roman" w:hAnsi="Times New Roman"/>
          <w:color w:val="222222"/>
          <w:sz w:val="24"/>
          <w:szCs w:val="24"/>
          <w:shd w:val="clear" w:color="auto" w:fill="FFFFFF"/>
        </w:rPr>
        <w:t xml:space="preserve">Singh, S.K., Gupta, S., </w:t>
      </w:r>
      <w:proofErr w:type="spellStart"/>
      <w:r w:rsidRPr="004C2894">
        <w:rPr>
          <w:rFonts w:ascii="Times New Roman" w:hAnsi="Times New Roman"/>
          <w:color w:val="222222"/>
          <w:sz w:val="24"/>
          <w:szCs w:val="24"/>
          <w:shd w:val="clear" w:color="auto" w:fill="FFFFFF"/>
        </w:rPr>
        <w:t>Busso</w:t>
      </w:r>
      <w:proofErr w:type="spellEnd"/>
      <w:r w:rsidRPr="004C2894">
        <w:rPr>
          <w:rFonts w:ascii="Times New Roman" w:hAnsi="Times New Roman"/>
          <w:color w:val="222222"/>
          <w:sz w:val="24"/>
          <w:szCs w:val="24"/>
          <w:shd w:val="clear" w:color="auto" w:fill="FFFFFF"/>
        </w:rPr>
        <w:t xml:space="preserve">, D. and Kamboj, S., 2021. Top management knowledge value, knowledge sharing practices, open </w:t>
      </w:r>
      <w:proofErr w:type="gramStart"/>
      <w:r w:rsidRPr="004C2894">
        <w:rPr>
          <w:rFonts w:ascii="Times New Roman" w:hAnsi="Times New Roman"/>
          <w:color w:val="222222"/>
          <w:sz w:val="24"/>
          <w:szCs w:val="24"/>
          <w:shd w:val="clear" w:color="auto" w:fill="FFFFFF"/>
        </w:rPr>
        <w:t>innovation</w:t>
      </w:r>
      <w:proofErr w:type="gramEnd"/>
      <w:r w:rsidRPr="004C2894">
        <w:rPr>
          <w:rFonts w:ascii="Times New Roman" w:hAnsi="Times New Roman"/>
          <w:color w:val="222222"/>
          <w:sz w:val="24"/>
          <w:szCs w:val="24"/>
          <w:shd w:val="clear" w:color="auto" w:fill="FFFFFF"/>
        </w:rPr>
        <w:t xml:space="preserve"> and organizational performance. </w:t>
      </w:r>
      <w:r w:rsidRPr="004C2894">
        <w:rPr>
          <w:rFonts w:ascii="Times New Roman" w:hAnsi="Times New Roman"/>
          <w:i/>
          <w:iCs/>
          <w:color w:val="222222"/>
          <w:sz w:val="24"/>
          <w:szCs w:val="24"/>
          <w:shd w:val="clear" w:color="auto" w:fill="FFFFFF"/>
        </w:rPr>
        <w:t>Journal of Business Research</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128</w:t>
      </w:r>
      <w:r w:rsidRPr="004C2894">
        <w:rPr>
          <w:rFonts w:ascii="Times New Roman" w:hAnsi="Times New Roman"/>
          <w:color w:val="222222"/>
          <w:sz w:val="24"/>
          <w:szCs w:val="24"/>
          <w:shd w:val="clear" w:color="auto" w:fill="FFFFFF"/>
        </w:rPr>
        <w:t>, pp.788-798.</w:t>
      </w:r>
    </w:p>
    <w:p w14:paraId="2F0AB72E" w14:textId="77777777" w:rsidR="00EF6C43" w:rsidRPr="004C2894" w:rsidRDefault="00EF6C43" w:rsidP="00EF6C43">
      <w:pPr>
        <w:spacing w:line="360" w:lineRule="auto"/>
        <w:jc w:val="both"/>
        <w:rPr>
          <w:rFonts w:ascii="Times New Roman" w:hAnsi="Times New Roman"/>
          <w:sz w:val="24"/>
          <w:szCs w:val="24"/>
        </w:rPr>
      </w:pPr>
      <w:proofErr w:type="spellStart"/>
      <w:r w:rsidRPr="004C2894">
        <w:rPr>
          <w:rFonts w:ascii="Times New Roman" w:hAnsi="Times New Roman"/>
          <w:color w:val="222222"/>
          <w:sz w:val="24"/>
          <w:szCs w:val="24"/>
          <w:shd w:val="clear" w:color="auto" w:fill="FFFFFF"/>
        </w:rPr>
        <w:t>Basten</w:t>
      </w:r>
      <w:proofErr w:type="spellEnd"/>
      <w:r w:rsidRPr="004C2894">
        <w:rPr>
          <w:rFonts w:ascii="Times New Roman" w:hAnsi="Times New Roman"/>
          <w:color w:val="222222"/>
          <w:sz w:val="24"/>
          <w:szCs w:val="24"/>
          <w:shd w:val="clear" w:color="auto" w:fill="FFFFFF"/>
        </w:rPr>
        <w:t xml:space="preserve">, D. and </w:t>
      </w:r>
      <w:proofErr w:type="spellStart"/>
      <w:r w:rsidRPr="004C2894">
        <w:rPr>
          <w:rFonts w:ascii="Times New Roman" w:hAnsi="Times New Roman"/>
          <w:color w:val="222222"/>
          <w:sz w:val="24"/>
          <w:szCs w:val="24"/>
          <w:shd w:val="clear" w:color="auto" w:fill="FFFFFF"/>
        </w:rPr>
        <w:t>Haamann</w:t>
      </w:r>
      <w:proofErr w:type="spellEnd"/>
      <w:r w:rsidRPr="004C2894">
        <w:rPr>
          <w:rFonts w:ascii="Times New Roman" w:hAnsi="Times New Roman"/>
          <w:color w:val="222222"/>
          <w:sz w:val="24"/>
          <w:szCs w:val="24"/>
          <w:shd w:val="clear" w:color="auto" w:fill="FFFFFF"/>
        </w:rPr>
        <w:t>, T., 2018. Approaches for organizational learning: A literature review. </w:t>
      </w:r>
      <w:r w:rsidRPr="004C2894">
        <w:rPr>
          <w:rFonts w:ascii="Times New Roman" w:hAnsi="Times New Roman"/>
          <w:i/>
          <w:iCs/>
          <w:color w:val="222222"/>
          <w:sz w:val="24"/>
          <w:szCs w:val="24"/>
          <w:shd w:val="clear" w:color="auto" w:fill="FFFFFF"/>
        </w:rPr>
        <w:t>Sage Open</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8</w:t>
      </w:r>
      <w:r w:rsidRPr="004C2894">
        <w:rPr>
          <w:rFonts w:ascii="Times New Roman" w:hAnsi="Times New Roman"/>
          <w:color w:val="222222"/>
          <w:sz w:val="24"/>
          <w:szCs w:val="24"/>
          <w:shd w:val="clear" w:color="auto" w:fill="FFFFFF"/>
        </w:rPr>
        <w:t>(3), p.2158244018794224.</w:t>
      </w:r>
    </w:p>
    <w:p w14:paraId="49221FC6" w14:textId="77777777" w:rsidR="00EF6C43" w:rsidRPr="004C2894" w:rsidRDefault="00EF6C43" w:rsidP="00EF6C43">
      <w:pPr>
        <w:spacing w:line="360" w:lineRule="auto"/>
        <w:jc w:val="both"/>
        <w:rPr>
          <w:rFonts w:ascii="Times New Roman" w:hAnsi="Times New Roman"/>
          <w:sz w:val="24"/>
          <w:szCs w:val="24"/>
        </w:rPr>
      </w:pPr>
      <w:proofErr w:type="spellStart"/>
      <w:r w:rsidRPr="004C2894">
        <w:rPr>
          <w:rFonts w:ascii="Times New Roman" w:hAnsi="Times New Roman"/>
          <w:color w:val="222222"/>
          <w:sz w:val="24"/>
          <w:szCs w:val="24"/>
          <w:shd w:val="clear" w:color="auto" w:fill="FFFFFF"/>
        </w:rPr>
        <w:t>Basten</w:t>
      </w:r>
      <w:proofErr w:type="spellEnd"/>
      <w:r w:rsidRPr="004C2894">
        <w:rPr>
          <w:rFonts w:ascii="Times New Roman" w:hAnsi="Times New Roman"/>
          <w:color w:val="222222"/>
          <w:sz w:val="24"/>
          <w:szCs w:val="24"/>
          <w:shd w:val="clear" w:color="auto" w:fill="FFFFFF"/>
        </w:rPr>
        <w:t xml:space="preserve">, D. and </w:t>
      </w:r>
      <w:proofErr w:type="spellStart"/>
      <w:r w:rsidRPr="004C2894">
        <w:rPr>
          <w:rFonts w:ascii="Times New Roman" w:hAnsi="Times New Roman"/>
          <w:color w:val="222222"/>
          <w:sz w:val="24"/>
          <w:szCs w:val="24"/>
          <w:shd w:val="clear" w:color="auto" w:fill="FFFFFF"/>
        </w:rPr>
        <w:t>Haamann</w:t>
      </w:r>
      <w:proofErr w:type="spellEnd"/>
      <w:r w:rsidRPr="004C2894">
        <w:rPr>
          <w:rFonts w:ascii="Times New Roman" w:hAnsi="Times New Roman"/>
          <w:color w:val="222222"/>
          <w:sz w:val="24"/>
          <w:szCs w:val="24"/>
          <w:shd w:val="clear" w:color="auto" w:fill="FFFFFF"/>
        </w:rPr>
        <w:t>, T., 2018. Approaches for organizational learning: A literature review. </w:t>
      </w:r>
      <w:r w:rsidRPr="004C2894">
        <w:rPr>
          <w:rFonts w:ascii="Times New Roman" w:hAnsi="Times New Roman"/>
          <w:i/>
          <w:iCs/>
          <w:color w:val="222222"/>
          <w:sz w:val="24"/>
          <w:szCs w:val="24"/>
          <w:shd w:val="clear" w:color="auto" w:fill="FFFFFF"/>
        </w:rPr>
        <w:t>Sage Open</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8</w:t>
      </w:r>
      <w:r w:rsidRPr="004C2894">
        <w:rPr>
          <w:rFonts w:ascii="Times New Roman" w:hAnsi="Times New Roman"/>
          <w:color w:val="222222"/>
          <w:sz w:val="24"/>
          <w:szCs w:val="24"/>
          <w:shd w:val="clear" w:color="auto" w:fill="FFFFFF"/>
        </w:rPr>
        <w:t>(3), p.2158244018794224.</w:t>
      </w:r>
    </w:p>
    <w:p w14:paraId="3D29D462" w14:textId="77777777" w:rsidR="00EF6C43" w:rsidRPr="004C2894" w:rsidRDefault="00EF6C43" w:rsidP="00EF6C43">
      <w:pPr>
        <w:spacing w:line="360" w:lineRule="auto"/>
        <w:jc w:val="both"/>
        <w:rPr>
          <w:rFonts w:ascii="Times New Roman" w:hAnsi="Times New Roman"/>
          <w:sz w:val="24"/>
          <w:szCs w:val="24"/>
        </w:rPr>
      </w:pPr>
      <w:r w:rsidRPr="004C2894">
        <w:rPr>
          <w:rFonts w:ascii="Times New Roman" w:hAnsi="Times New Roman"/>
          <w:color w:val="222222"/>
          <w:sz w:val="24"/>
          <w:szCs w:val="24"/>
          <w:shd w:val="clear" w:color="auto" w:fill="FFFFFF"/>
        </w:rPr>
        <w:lastRenderedPageBreak/>
        <w:t xml:space="preserve">Iqbal, A., Latif, F., </w:t>
      </w:r>
      <w:proofErr w:type="spellStart"/>
      <w:r w:rsidRPr="004C2894">
        <w:rPr>
          <w:rFonts w:ascii="Times New Roman" w:hAnsi="Times New Roman"/>
          <w:color w:val="222222"/>
          <w:sz w:val="24"/>
          <w:szCs w:val="24"/>
          <w:shd w:val="clear" w:color="auto" w:fill="FFFFFF"/>
        </w:rPr>
        <w:t>Marimon</w:t>
      </w:r>
      <w:proofErr w:type="spellEnd"/>
      <w:r w:rsidRPr="004C2894">
        <w:rPr>
          <w:rFonts w:ascii="Times New Roman" w:hAnsi="Times New Roman"/>
          <w:color w:val="222222"/>
          <w:sz w:val="24"/>
          <w:szCs w:val="24"/>
          <w:shd w:val="clear" w:color="auto" w:fill="FFFFFF"/>
        </w:rPr>
        <w:t>, F., Sahibzada, U.F. and Hussain, S., 2019. From knowledge management to organizational performance: Modelling the mediating role of innovation and intellectual capital in higher education. </w:t>
      </w:r>
      <w:r w:rsidRPr="004C2894">
        <w:rPr>
          <w:rFonts w:ascii="Times New Roman" w:hAnsi="Times New Roman"/>
          <w:i/>
          <w:iCs/>
          <w:color w:val="222222"/>
          <w:sz w:val="24"/>
          <w:szCs w:val="24"/>
          <w:shd w:val="clear" w:color="auto" w:fill="FFFFFF"/>
        </w:rPr>
        <w:t>Journal of Enterprise Information Management</w:t>
      </w:r>
      <w:r w:rsidRPr="004C2894">
        <w:rPr>
          <w:rFonts w:ascii="Times New Roman" w:hAnsi="Times New Roman"/>
          <w:color w:val="222222"/>
          <w:sz w:val="24"/>
          <w:szCs w:val="24"/>
          <w:shd w:val="clear" w:color="auto" w:fill="FFFFFF"/>
        </w:rPr>
        <w:t>.</w:t>
      </w:r>
    </w:p>
    <w:p w14:paraId="08C58B32" w14:textId="77777777" w:rsidR="00EF6C43" w:rsidRPr="004C2894" w:rsidRDefault="00EF6C43" w:rsidP="00EF6C43">
      <w:pPr>
        <w:spacing w:line="360" w:lineRule="auto"/>
        <w:jc w:val="both"/>
        <w:rPr>
          <w:rFonts w:ascii="Times New Roman" w:hAnsi="Times New Roman"/>
          <w:sz w:val="24"/>
          <w:szCs w:val="24"/>
        </w:rPr>
      </w:pPr>
      <w:r w:rsidRPr="004C2894">
        <w:rPr>
          <w:rFonts w:ascii="Times New Roman" w:hAnsi="Times New Roman"/>
          <w:color w:val="222222"/>
          <w:sz w:val="24"/>
          <w:szCs w:val="24"/>
          <w:shd w:val="clear" w:color="auto" w:fill="FFFFFF"/>
        </w:rPr>
        <w:t>Al-</w:t>
      </w:r>
      <w:proofErr w:type="spellStart"/>
      <w:r w:rsidRPr="004C2894">
        <w:rPr>
          <w:rFonts w:ascii="Times New Roman" w:hAnsi="Times New Roman"/>
          <w:color w:val="222222"/>
          <w:sz w:val="24"/>
          <w:szCs w:val="24"/>
          <w:shd w:val="clear" w:color="auto" w:fill="FFFFFF"/>
        </w:rPr>
        <w:t>ahdal</w:t>
      </w:r>
      <w:proofErr w:type="spellEnd"/>
      <w:r w:rsidRPr="004C2894">
        <w:rPr>
          <w:rFonts w:ascii="Times New Roman" w:hAnsi="Times New Roman"/>
          <w:color w:val="222222"/>
          <w:sz w:val="24"/>
          <w:szCs w:val="24"/>
          <w:shd w:val="clear" w:color="auto" w:fill="FFFFFF"/>
        </w:rPr>
        <w:t xml:space="preserve">, W.M., </w:t>
      </w:r>
      <w:proofErr w:type="spellStart"/>
      <w:r w:rsidRPr="004C2894">
        <w:rPr>
          <w:rFonts w:ascii="Times New Roman" w:hAnsi="Times New Roman"/>
          <w:color w:val="222222"/>
          <w:sz w:val="24"/>
          <w:szCs w:val="24"/>
          <w:shd w:val="clear" w:color="auto" w:fill="FFFFFF"/>
        </w:rPr>
        <w:t>Alsamhi</w:t>
      </w:r>
      <w:proofErr w:type="spellEnd"/>
      <w:r w:rsidRPr="004C2894">
        <w:rPr>
          <w:rFonts w:ascii="Times New Roman" w:hAnsi="Times New Roman"/>
          <w:color w:val="222222"/>
          <w:sz w:val="24"/>
          <w:szCs w:val="24"/>
          <w:shd w:val="clear" w:color="auto" w:fill="FFFFFF"/>
        </w:rPr>
        <w:t>, M.H., Tabash, M.I. and Farhan, N.H., 2020. The impact of corporate governance on financial performance of Indian and GCC listed firms: An empirical investigation. </w:t>
      </w:r>
      <w:r w:rsidRPr="004C2894">
        <w:rPr>
          <w:rFonts w:ascii="Times New Roman" w:hAnsi="Times New Roman"/>
          <w:i/>
          <w:iCs/>
          <w:color w:val="222222"/>
          <w:sz w:val="24"/>
          <w:szCs w:val="24"/>
          <w:shd w:val="clear" w:color="auto" w:fill="FFFFFF"/>
        </w:rPr>
        <w:t>Research in International Business and Finance</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51</w:t>
      </w:r>
      <w:r w:rsidRPr="004C2894">
        <w:rPr>
          <w:rFonts w:ascii="Times New Roman" w:hAnsi="Times New Roman"/>
          <w:color w:val="222222"/>
          <w:sz w:val="24"/>
          <w:szCs w:val="24"/>
          <w:shd w:val="clear" w:color="auto" w:fill="FFFFFF"/>
        </w:rPr>
        <w:t>, p.101083.</w:t>
      </w:r>
    </w:p>
    <w:p w14:paraId="1D79BD9B" w14:textId="77777777" w:rsidR="00EF6C43" w:rsidRPr="004C2894" w:rsidRDefault="00EF6C43" w:rsidP="00EF6C43">
      <w:pPr>
        <w:spacing w:line="360" w:lineRule="auto"/>
        <w:jc w:val="both"/>
        <w:rPr>
          <w:rFonts w:ascii="Times New Roman" w:hAnsi="Times New Roman"/>
          <w:sz w:val="24"/>
          <w:szCs w:val="24"/>
        </w:rPr>
      </w:pPr>
      <w:r w:rsidRPr="004C2894">
        <w:rPr>
          <w:rFonts w:ascii="Times New Roman" w:hAnsi="Times New Roman"/>
          <w:color w:val="222222"/>
          <w:sz w:val="24"/>
          <w:szCs w:val="24"/>
          <w:shd w:val="clear" w:color="auto" w:fill="FFFFFF"/>
        </w:rPr>
        <w:t xml:space="preserve">Payne, J., </w:t>
      </w:r>
      <w:proofErr w:type="spellStart"/>
      <w:r w:rsidRPr="004C2894">
        <w:rPr>
          <w:rFonts w:ascii="Times New Roman" w:hAnsi="Times New Roman"/>
          <w:color w:val="222222"/>
          <w:sz w:val="24"/>
          <w:szCs w:val="24"/>
          <w:shd w:val="clear" w:color="auto" w:fill="FFFFFF"/>
        </w:rPr>
        <w:t>Cluff</w:t>
      </w:r>
      <w:proofErr w:type="spellEnd"/>
      <w:r w:rsidRPr="004C2894">
        <w:rPr>
          <w:rFonts w:ascii="Times New Roman" w:hAnsi="Times New Roman"/>
          <w:color w:val="222222"/>
          <w:sz w:val="24"/>
          <w:szCs w:val="24"/>
          <w:shd w:val="clear" w:color="auto" w:fill="FFFFFF"/>
        </w:rPr>
        <w:t>, L., Lang, J., Matson-</w:t>
      </w:r>
      <w:proofErr w:type="spellStart"/>
      <w:r w:rsidRPr="004C2894">
        <w:rPr>
          <w:rFonts w:ascii="Times New Roman" w:hAnsi="Times New Roman"/>
          <w:color w:val="222222"/>
          <w:sz w:val="24"/>
          <w:szCs w:val="24"/>
          <w:shd w:val="clear" w:color="auto" w:fill="FFFFFF"/>
        </w:rPr>
        <w:t>Koffman</w:t>
      </w:r>
      <w:proofErr w:type="spellEnd"/>
      <w:r w:rsidRPr="004C2894">
        <w:rPr>
          <w:rFonts w:ascii="Times New Roman" w:hAnsi="Times New Roman"/>
          <w:color w:val="222222"/>
          <w:sz w:val="24"/>
          <w:szCs w:val="24"/>
          <w:shd w:val="clear" w:color="auto" w:fill="FFFFFF"/>
        </w:rPr>
        <w:t>, D. and Morgan-Lopez, A., 2018. Elements of a workplace culture of health, perceived organizational support for health, and lifestyle risk. </w:t>
      </w:r>
      <w:r w:rsidRPr="004C2894">
        <w:rPr>
          <w:rFonts w:ascii="Times New Roman" w:hAnsi="Times New Roman"/>
          <w:i/>
          <w:iCs/>
          <w:color w:val="222222"/>
          <w:sz w:val="24"/>
          <w:szCs w:val="24"/>
          <w:shd w:val="clear" w:color="auto" w:fill="FFFFFF"/>
        </w:rPr>
        <w:t>American Journal of Health Promotion</w:t>
      </w:r>
      <w:r w:rsidRPr="004C2894">
        <w:rPr>
          <w:rFonts w:ascii="Times New Roman" w:hAnsi="Times New Roman"/>
          <w:color w:val="222222"/>
          <w:sz w:val="24"/>
          <w:szCs w:val="24"/>
          <w:shd w:val="clear" w:color="auto" w:fill="FFFFFF"/>
        </w:rPr>
        <w:t>, </w:t>
      </w:r>
      <w:r w:rsidRPr="004C2894">
        <w:rPr>
          <w:rFonts w:ascii="Times New Roman" w:hAnsi="Times New Roman"/>
          <w:i/>
          <w:iCs/>
          <w:color w:val="222222"/>
          <w:sz w:val="24"/>
          <w:szCs w:val="24"/>
          <w:shd w:val="clear" w:color="auto" w:fill="FFFFFF"/>
        </w:rPr>
        <w:t>32</w:t>
      </w:r>
      <w:r w:rsidRPr="004C2894">
        <w:rPr>
          <w:rFonts w:ascii="Times New Roman" w:hAnsi="Times New Roman"/>
          <w:color w:val="222222"/>
          <w:sz w:val="24"/>
          <w:szCs w:val="24"/>
          <w:shd w:val="clear" w:color="auto" w:fill="FFFFFF"/>
        </w:rPr>
        <w:t>(7), pp.1555-1567.</w:t>
      </w:r>
    </w:p>
    <w:p w14:paraId="7B28DD6D" w14:textId="0580A67F" w:rsidR="00906F72" w:rsidRPr="002A6831" w:rsidRDefault="00906F72" w:rsidP="00145397">
      <w:pPr>
        <w:pStyle w:val="Heading1"/>
        <w:jc w:val="both"/>
        <w:rPr>
          <w:rFonts w:cstheme="majorHAnsi"/>
          <w:sz w:val="22"/>
          <w:szCs w:val="22"/>
        </w:rPr>
      </w:pPr>
      <w:r w:rsidRPr="003802B1">
        <w:rPr>
          <w:rStyle w:val="eop"/>
          <w:rFonts w:cstheme="majorHAnsi"/>
        </w:rPr>
        <w:t xml:space="preserve"> </w:t>
      </w:r>
    </w:p>
    <w:sectPr w:rsidR="00906F72" w:rsidRPr="002A6831" w:rsidSect="00684B74">
      <w:headerReference w:type="default" r:id="rId11"/>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F68E2" w14:textId="77777777" w:rsidR="00031C91" w:rsidRDefault="00031C91" w:rsidP="004B1118">
      <w:pPr>
        <w:spacing w:after="0" w:line="240" w:lineRule="auto"/>
      </w:pPr>
      <w:r>
        <w:separator/>
      </w:r>
    </w:p>
  </w:endnote>
  <w:endnote w:type="continuationSeparator" w:id="0">
    <w:p w14:paraId="2BD6CAE9" w14:textId="77777777" w:rsidR="00031C91" w:rsidRDefault="00031C91" w:rsidP="004B11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7D614" w14:textId="3BC16D5A" w:rsidR="004B1118" w:rsidRDefault="00045ED9">
    <w:pPr>
      <w:pStyle w:val="Footer"/>
    </w:pPr>
    <w:r>
      <w:t>Cyrille Tounoudjou(1914188)</w:t>
    </w:r>
    <w:r w:rsidR="004B1118">
      <w:ptab w:relativeTo="margin" w:alignment="center" w:leader="none"/>
    </w:r>
    <w:r w:rsidR="004B1118">
      <w:ptab w:relativeTo="margin" w:alignment="right" w:leader="none"/>
    </w:r>
  </w:p>
  <w:p w14:paraId="64C8EF3A" w14:textId="77777777" w:rsidR="00045ED9" w:rsidRDefault="00045E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AA6B6" w14:textId="77777777" w:rsidR="00031C91" w:rsidRDefault="00031C91" w:rsidP="004B1118">
      <w:pPr>
        <w:spacing w:after="0" w:line="240" w:lineRule="auto"/>
      </w:pPr>
      <w:r>
        <w:separator/>
      </w:r>
    </w:p>
  </w:footnote>
  <w:footnote w:type="continuationSeparator" w:id="0">
    <w:p w14:paraId="6DD3F504" w14:textId="77777777" w:rsidR="00031C91" w:rsidRDefault="00031C91" w:rsidP="004B11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5898676"/>
      <w:docPartObj>
        <w:docPartGallery w:val="Page Numbers (Top of Page)"/>
        <w:docPartUnique/>
      </w:docPartObj>
    </w:sdtPr>
    <w:sdtEndPr>
      <w:rPr>
        <w:noProof/>
      </w:rPr>
    </w:sdtEndPr>
    <w:sdtContent>
      <w:p w14:paraId="47417CEE" w14:textId="00EA2D42" w:rsidR="00DD0147" w:rsidRDefault="00DD014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ACBEEF1" w14:textId="77777777" w:rsidR="004B1118" w:rsidRDefault="004B11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1380F"/>
    <w:multiLevelType w:val="hybridMultilevel"/>
    <w:tmpl w:val="C1AA3E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530A2"/>
    <w:multiLevelType w:val="hybridMultilevel"/>
    <w:tmpl w:val="E0861938"/>
    <w:lvl w:ilvl="0" w:tplc="5AF61FF4">
      <w:start w:val="1"/>
      <w:numFmt w:val="bullet"/>
      <w:lvlText w:val="Ø"/>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D5005"/>
    <w:multiLevelType w:val="hybridMultilevel"/>
    <w:tmpl w:val="08FE54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4B3C10"/>
    <w:multiLevelType w:val="hybridMultilevel"/>
    <w:tmpl w:val="189A4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031986"/>
    <w:multiLevelType w:val="hybridMultilevel"/>
    <w:tmpl w:val="E1FAF0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DA4DF2"/>
    <w:multiLevelType w:val="hybridMultilevel"/>
    <w:tmpl w:val="041273D4"/>
    <w:lvl w:ilvl="0" w:tplc="0809000B">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2B325264"/>
    <w:multiLevelType w:val="hybridMultilevel"/>
    <w:tmpl w:val="FA5E85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261B5B"/>
    <w:multiLevelType w:val="hybridMultilevel"/>
    <w:tmpl w:val="4FA265E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6C43BA"/>
    <w:multiLevelType w:val="hybridMultilevel"/>
    <w:tmpl w:val="607621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564F8C"/>
    <w:multiLevelType w:val="hybridMultilevel"/>
    <w:tmpl w:val="8FCE362C"/>
    <w:lvl w:ilvl="0" w:tplc="5AF61FF4">
      <w:start w:val="1"/>
      <w:numFmt w:val="bullet"/>
      <w:lvlText w:val="Ø"/>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29126D"/>
    <w:multiLevelType w:val="hybridMultilevel"/>
    <w:tmpl w:val="4008DF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C96CCE"/>
    <w:multiLevelType w:val="multilevel"/>
    <w:tmpl w:val="D27C8DB0"/>
    <w:lvl w:ilvl="0">
      <w:start w:val="1"/>
      <w:numFmt w:val="decimal"/>
      <w:lvlText w:val="%1.0"/>
      <w:lvlJc w:val="left"/>
      <w:pPr>
        <w:ind w:left="1145" w:hanging="720"/>
      </w:pPr>
      <w:rPr>
        <w:rFonts w:hint="default"/>
      </w:rPr>
    </w:lvl>
    <w:lvl w:ilvl="1">
      <w:start w:val="1"/>
      <w:numFmt w:val="decimal"/>
      <w:lvlText w:val="%1.%2"/>
      <w:lvlJc w:val="left"/>
      <w:pPr>
        <w:ind w:left="1865" w:hanging="720"/>
      </w:pPr>
      <w:rPr>
        <w:rFonts w:hint="default"/>
      </w:rPr>
    </w:lvl>
    <w:lvl w:ilvl="2">
      <w:start w:val="1"/>
      <w:numFmt w:val="decimal"/>
      <w:lvlText w:val="%1.%2.%3"/>
      <w:lvlJc w:val="left"/>
      <w:pPr>
        <w:ind w:left="2585" w:hanging="720"/>
      </w:pPr>
      <w:rPr>
        <w:rFonts w:hint="default"/>
      </w:rPr>
    </w:lvl>
    <w:lvl w:ilvl="3">
      <w:start w:val="1"/>
      <w:numFmt w:val="decimal"/>
      <w:lvlText w:val="%1.%2.%3.%4"/>
      <w:lvlJc w:val="left"/>
      <w:pPr>
        <w:ind w:left="3665" w:hanging="1080"/>
      </w:pPr>
      <w:rPr>
        <w:rFonts w:hint="default"/>
      </w:rPr>
    </w:lvl>
    <w:lvl w:ilvl="4">
      <w:start w:val="1"/>
      <w:numFmt w:val="decimal"/>
      <w:lvlText w:val="%1.%2.%3.%4.%5"/>
      <w:lvlJc w:val="left"/>
      <w:pPr>
        <w:ind w:left="4745" w:hanging="1440"/>
      </w:pPr>
      <w:rPr>
        <w:rFonts w:hint="default"/>
      </w:rPr>
    </w:lvl>
    <w:lvl w:ilvl="5">
      <w:start w:val="1"/>
      <w:numFmt w:val="decimal"/>
      <w:lvlText w:val="%1.%2.%3.%4.%5.%6"/>
      <w:lvlJc w:val="left"/>
      <w:pPr>
        <w:ind w:left="5465" w:hanging="1440"/>
      </w:pPr>
      <w:rPr>
        <w:rFonts w:hint="default"/>
      </w:rPr>
    </w:lvl>
    <w:lvl w:ilvl="6">
      <w:start w:val="1"/>
      <w:numFmt w:val="decimal"/>
      <w:lvlText w:val="%1.%2.%3.%4.%5.%6.%7"/>
      <w:lvlJc w:val="left"/>
      <w:pPr>
        <w:ind w:left="6545" w:hanging="1800"/>
      </w:pPr>
      <w:rPr>
        <w:rFonts w:hint="default"/>
      </w:rPr>
    </w:lvl>
    <w:lvl w:ilvl="7">
      <w:start w:val="1"/>
      <w:numFmt w:val="decimal"/>
      <w:lvlText w:val="%1.%2.%3.%4.%5.%6.%7.%8"/>
      <w:lvlJc w:val="left"/>
      <w:pPr>
        <w:ind w:left="7625" w:hanging="2160"/>
      </w:pPr>
      <w:rPr>
        <w:rFonts w:hint="default"/>
      </w:rPr>
    </w:lvl>
    <w:lvl w:ilvl="8">
      <w:start w:val="1"/>
      <w:numFmt w:val="decimal"/>
      <w:lvlText w:val="%1.%2.%3.%4.%5.%6.%7.%8.%9"/>
      <w:lvlJc w:val="left"/>
      <w:pPr>
        <w:ind w:left="8345" w:hanging="2160"/>
      </w:pPr>
      <w:rPr>
        <w:rFonts w:hint="default"/>
      </w:rPr>
    </w:lvl>
  </w:abstractNum>
  <w:abstractNum w:abstractNumId="12" w15:restartNumberingAfterBreak="0">
    <w:nsid w:val="4B900D17"/>
    <w:multiLevelType w:val="multilevel"/>
    <w:tmpl w:val="9F22862C"/>
    <w:lvl w:ilvl="0">
      <w:start w:val="2"/>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13" w15:restartNumberingAfterBreak="0">
    <w:nsid w:val="56D43AA8"/>
    <w:multiLevelType w:val="hybridMultilevel"/>
    <w:tmpl w:val="78605F98"/>
    <w:lvl w:ilvl="0" w:tplc="0809000B">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10"/>
  </w:num>
  <w:num w:numId="2">
    <w:abstractNumId w:val="12"/>
  </w:num>
  <w:num w:numId="3">
    <w:abstractNumId w:val="11"/>
  </w:num>
  <w:num w:numId="4">
    <w:abstractNumId w:val="0"/>
  </w:num>
  <w:num w:numId="5">
    <w:abstractNumId w:val="13"/>
  </w:num>
  <w:num w:numId="6">
    <w:abstractNumId w:val="5"/>
  </w:num>
  <w:num w:numId="7">
    <w:abstractNumId w:val="6"/>
  </w:num>
  <w:num w:numId="8">
    <w:abstractNumId w:val="3"/>
  </w:num>
  <w:num w:numId="9">
    <w:abstractNumId w:val="8"/>
  </w:num>
  <w:num w:numId="10">
    <w:abstractNumId w:val="1"/>
  </w:num>
  <w:num w:numId="11">
    <w:abstractNumId w:val="2"/>
  </w:num>
  <w:num w:numId="12">
    <w:abstractNumId w:val="7"/>
  </w:num>
  <w:num w:numId="13">
    <w:abstractNumId w:val="9"/>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507"/>
    <w:rsid w:val="000064EA"/>
    <w:rsid w:val="00031C91"/>
    <w:rsid w:val="000452FD"/>
    <w:rsid w:val="00045ED9"/>
    <w:rsid w:val="00046C1B"/>
    <w:rsid w:val="0005256E"/>
    <w:rsid w:val="00064579"/>
    <w:rsid w:val="000871FD"/>
    <w:rsid w:val="000C7984"/>
    <w:rsid w:val="000D3A01"/>
    <w:rsid w:val="000D5891"/>
    <w:rsid w:val="000E280F"/>
    <w:rsid w:val="000F79E6"/>
    <w:rsid w:val="00106B00"/>
    <w:rsid w:val="00136530"/>
    <w:rsid w:val="00140760"/>
    <w:rsid w:val="00145397"/>
    <w:rsid w:val="00165C6B"/>
    <w:rsid w:val="00166943"/>
    <w:rsid w:val="00167576"/>
    <w:rsid w:val="001A0D94"/>
    <w:rsid w:val="001A0EC9"/>
    <w:rsid w:val="001A6643"/>
    <w:rsid w:val="001D40B6"/>
    <w:rsid w:val="001E15C5"/>
    <w:rsid w:val="002356C2"/>
    <w:rsid w:val="00244E02"/>
    <w:rsid w:val="00252D3B"/>
    <w:rsid w:val="002573C3"/>
    <w:rsid w:val="0029552D"/>
    <w:rsid w:val="002A6831"/>
    <w:rsid w:val="002C40C3"/>
    <w:rsid w:val="002E1C96"/>
    <w:rsid w:val="002F13D2"/>
    <w:rsid w:val="002F2B72"/>
    <w:rsid w:val="00301457"/>
    <w:rsid w:val="00311AED"/>
    <w:rsid w:val="00317A1E"/>
    <w:rsid w:val="00323BB7"/>
    <w:rsid w:val="003802B1"/>
    <w:rsid w:val="003C65E5"/>
    <w:rsid w:val="003D5C5E"/>
    <w:rsid w:val="003F73FB"/>
    <w:rsid w:val="00400A4F"/>
    <w:rsid w:val="004169AD"/>
    <w:rsid w:val="004200CE"/>
    <w:rsid w:val="00446A5E"/>
    <w:rsid w:val="00467554"/>
    <w:rsid w:val="00467879"/>
    <w:rsid w:val="004938F3"/>
    <w:rsid w:val="004A099C"/>
    <w:rsid w:val="004B1118"/>
    <w:rsid w:val="004B67F0"/>
    <w:rsid w:val="004D7F95"/>
    <w:rsid w:val="00504CC4"/>
    <w:rsid w:val="00506A6C"/>
    <w:rsid w:val="00541C9C"/>
    <w:rsid w:val="00542C97"/>
    <w:rsid w:val="00562FF5"/>
    <w:rsid w:val="00574E84"/>
    <w:rsid w:val="005B659D"/>
    <w:rsid w:val="005C4E7F"/>
    <w:rsid w:val="005C7386"/>
    <w:rsid w:val="005F4C54"/>
    <w:rsid w:val="00613B9E"/>
    <w:rsid w:val="00625E47"/>
    <w:rsid w:val="00641F62"/>
    <w:rsid w:val="00642EF0"/>
    <w:rsid w:val="00684B74"/>
    <w:rsid w:val="00692A58"/>
    <w:rsid w:val="0069638D"/>
    <w:rsid w:val="006A0558"/>
    <w:rsid w:val="006A64EC"/>
    <w:rsid w:val="006A7034"/>
    <w:rsid w:val="00710F51"/>
    <w:rsid w:val="00715D6A"/>
    <w:rsid w:val="00727E59"/>
    <w:rsid w:val="007416CB"/>
    <w:rsid w:val="00751BEE"/>
    <w:rsid w:val="00761697"/>
    <w:rsid w:val="007624F7"/>
    <w:rsid w:val="00763CB2"/>
    <w:rsid w:val="00772D44"/>
    <w:rsid w:val="007B238C"/>
    <w:rsid w:val="007B7E28"/>
    <w:rsid w:val="007E538C"/>
    <w:rsid w:val="00806815"/>
    <w:rsid w:val="00807CD3"/>
    <w:rsid w:val="0081190A"/>
    <w:rsid w:val="00813C56"/>
    <w:rsid w:val="00827EAF"/>
    <w:rsid w:val="00842297"/>
    <w:rsid w:val="008521BC"/>
    <w:rsid w:val="008569C8"/>
    <w:rsid w:val="00874B90"/>
    <w:rsid w:val="00877DA2"/>
    <w:rsid w:val="0089339C"/>
    <w:rsid w:val="00893A6C"/>
    <w:rsid w:val="008A20B1"/>
    <w:rsid w:val="008A285D"/>
    <w:rsid w:val="008A2BD4"/>
    <w:rsid w:val="008B7836"/>
    <w:rsid w:val="008C1EA1"/>
    <w:rsid w:val="008C7F61"/>
    <w:rsid w:val="008E7AEA"/>
    <w:rsid w:val="008F08F7"/>
    <w:rsid w:val="00906F72"/>
    <w:rsid w:val="00916C76"/>
    <w:rsid w:val="00956850"/>
    <w:rsid w:val="00963BDD"/>
    <w:rsid w:val="00973F35"/>
    <w:rsid w:val="009A1405"/>
    <w:rsid w:val="009C67EC"/>
    <w:rsid w:val="009E3EE4"/>
    <w:rsid w:val="009F3D34"/>
    <w:rsid w:val="00A02374"/>
    <w:rsid w:val="00A13E72"/>
    <w:rsid w:val="00A16705"/>
    <w:rsid w:val="00A91583"/>
    <w:rsid w:val="00A91669"/>
    <w:rsid w:val="00AA1368"/>
    <w:rsid w:val="00AD04E3"/>
    <w:rsid w:val="00AD6D88"/>
    <w:rsid w:val="00AF0875"/>
    <w:rsid w:val="00AF5649"/>
    <w:rsid w:val="00B148DE"/>
    <w:rsid w:val="00B23EC0"/>
    <w:rsid w:val="00B24020"/>
    <w:rsid w:val="00B31246"/>
    <w:rsid w:val="00B66B8D"/>
    <w:rsid w:val="00B75F34"/>
    <w:rsid w:val="00B86785"/>
    <w:rsid w:val="00B95339"/>
    <w:rsid w:val="00BA2086"/>
    <w:rsid w:val="00BB2F9B"/>
    <w:rsid w:val="00BC4F33"/>
    <w:rsid w:val="00BD598C"/>
    <w:rsid w:val="00C02F78"/>
    <w:rsid w:val="00C03507"/>
    <w:rsid w:val="00C20EAC"/>
    <w:rsid w:val="00C31031"/>
    <w:rsid w:val="00C71940"/>
    <w:rsid w:val="00C77FED"/>
    <w:rsid w:val="00C8548F"/>
    <w:rsid w:val="00C90265"/>
    <w:rsid w:val="00C9374E"/>
    <w:rsid w:val="00C93F06"/>
    <w:rsid w:val="00CC796E"/>
    <w:rsid w:val="00CD7DD8"/>
    <w:rsid w:val="00D1144B"/>
    <w:rsid w:val="00D163EC"/>
    <w:rsid w:val="00D25B40"/>
    <w:rsid w:val="00D26348"/>
    <w:rsid w:val="00D36FC8"/>
    <w:rsid w:val="00DA0B60"/>
    <w:rsid w:val="00DA3AFF"/>
    <w:rsid w:val="00DB68BB"/>
    <w:rsid w:val="00DD0147"/>
    <w:rsid w:val="00DF0BD1"/>
    <w:rsid w:val="00DF774B"/>
    <w:rsid w:val="00E12015"/>
    <w:rsid w:val="00E30496"/>
    <w:rsid w:val="00E30F84"/>
    <w:rsid w:val="00E6372C"/>
    <w:rsid w:val="00E678ED"/>
    <w:rsid w:val="00E67B3F"/>
    <w:rsid w:val="00E749C2"/>
    <w:rsid w:val="00EE0639"/>
    <w:rsid w:val="00EE4B6E"/>
    <w:rsid w:val="00EF27A8"/>
    <w:rsid w:val="00EF4B4C"/>
    <w:rsid w:val="00EF6C43"/>
    <w:rsid w:val="00F15C7C"/>
    <w:rsid w:val="00F26498"/>
    <w:rsid w:val="00F3151C"/>
    <w:rsid w:val="00F64EC5"/>
    <w:rsid w:val="00F70517"/>
    <w:rsid w:val="00F722CA"/>
    <w:rsid w:val="00F80829"/>
    <w:rsid w:val="00F86DEB"/>
    <w:rsid w:val="00FB50B2"/>
    <w:rsid w:val="00FC3B23"/>
    <w:rsid w:val="00FC3D23"/>
    <w:rsid w:val="00FF11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277D8"/>
  <w15:chartTrackingRefBased/>
  <w15:docId w15:val="{AACA7461-7F9B-4658-A106-1236BCF98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D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48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5C7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DE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148D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5C7C"/>
    <w:rPr>
      <w:rFonts w:asciiTheme="majorHAnsi" w:eastAsiaTheme="majorEastAsia" w:hAnsiTheme="majorHAnsi" w:cstheme="majorBidi"/>
      <w:color w:val="1F3763" w:themeColor="accent1" w:themeShade="7F"/>
      <w:sz w:val="24"/>
      <w:szCs w:val="24"/>
    </w:rPr>
  </w:style>
  <w:style w:type="character" w:customStyle="1" w:styleId="normaltextrun">
    <w:name w:val="normaltextrun"/>
    <w:basedOn w:val="DefaultParagraphFont"/>
    <w:rsid w:val="008F08F7"/>
  </w:style>
  <w:style w:type="character" w:customStyle="1" w:styleId="eop">
    <w:name w:val="eop"/>
    <w:basedOn w:val="DefaultParagraphFont"/>
    <w:rsid w:val="008F08F7"/>
  </w:style>
  <w:style w:type="paragraph" w:customStyle="1" w:styleId="paragraph">
    <w:name w:val="paragraph"/>
    <w:basedOn w:val="Normal"/>
    <w:rsid w:val="00710F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77F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C3B23"/>
    <w:pPr>
      <w:ind w:left="720"/>
      <w:contextualSpacing/>
    </w:pPr>
  </w:style>
  <w:style w:type="paragraph" w:styleId="TOCHeading">
    <w:name w:val="TOC Heading"/>
    <w:basedOn w:val="Heading1"/>
    <w:next w:val="Normal"/>
    <w:uiPriority w:val="39"/>
    <w:unhideWhenUsed/>
    <w:qFormat/>
    <w:rsid w:val="00F3151C"/>
    <w:pPr>
      <w:outlineLvl w:val="9"/>
    </w:pPr>
    <w:rPr>
      <w:lang w:val="en-US"/>
    </w:rPr>
  </w:style>
  <w:style w:type="paragraph" w:styleId="TOC1">
    <w:name w:val="toc 1"/>
    <w:basedOn w:val="Normal"/>
    <w:next w:val="Normal"/>
    <w:autoRedefine/>
    <w:uiPriority w:val="39"/>
    <w:unhideWhenUsed/>
    <w:rsid w:val="00F3151C"/>
    <w:pPr>
      <w:spacing w:after="100"/>
    </w:pPr>
  </w:style>
  <w:style w:type="paragraph" w:styleId="TOC2">
    <w:name w:val="toc 2"/>
    <w:basedOn w:val="Normal"/>
    <w:next w:val="Normal"/>
    <w:autoRedefine/>
    <w:uiPriority w:val="39"/>
    <w:unhideWhenUsed/>
    <w:rsid w:val="00F3151C"/>
    <w:pPr>
      <w:spacing w:after="100"/>
      <w:ind w:left="220"/>
    </w:pPr>
  </w:style>
  <w:style w:type="paragraph" w:styleId="TOC3">
    <w:name w:val="toc 3"/>
    <w:basedOn w:val="Normal"/>
    <w:next w:val="Normal"/>
    <w:autoRedefine/>
    <w:uiPriority w:val="39"/>
    <w:unhideWhenUsed/>
    <w:rsid w:val="00F3151C"/>
    <w:pPr>
      <w:spacing w:after="100"/>
      <w:ind w:left="440"/>
    </w:pPr>
  </w:style>
  <w:style w:type="character" w:styleId="Hyperlink">
    <w:name w:val="Hyperlink"/>
    <w:basedOn w:val="DefaultParagraphFont"/>
    <w:uiPriority w:val="99"/>
    <w:unhideWhenUsed/>
    <w:rsid w:val="00F3151C"/>
    <w:rPr>
      <w:color w:val="0563C1" w:themeColor="hyperlink"/>
      <w:u w:val="single"/>
    </w:rPr>
  </w:style>
  <w:style w:type="paragraph" w:styleId="Header">
    <w:name w:val="header"/>
    <w:basedOn w:val="Normal"/>
    <w:link w:val="HeaderChar"/>
    <w:uiPriority w:val="99"/>
    <w:unhideWhenUsed/>
    <w:rsid w:val="004B11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118"/>
  </w:style>
  <w:style w:type="paragraph" w:styleId="Footer">
    <w:name w:val="footer"/>
    <w:basedOn w:val="Normal"/>
    <w:link w:val="FooterChar"/>
    <w:uiPriority w:val="99"/>
    <w:unhideWhenUsed/>
    <w:rsid w:val="004B11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118"/>
  </w:style>
  <w:style w:type="paragraph" w:styleId="NoSpacing">
    <w:name w:val="No Spacing"/>
    <w:link w:val="NoSpacingChar"/>
    <w:uiPriority w:val="1"/>
    <w:qFormat/>
    <w:rsid w:val="000C79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798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30240">
      <w:bodyDiv w:val="1"/>
      <w:marLeft w:val="0"/>
      <w:marRight w:val="0"/>
      <w:marTop w:val="0"/>
      <w:marBottom w:val="0"/>
      <w:divBdr>
        <w:top w:val="none" w:sz="0" w:space="0" w:color="auto"/>
        <w:left w:val="none" w:sz="0" w:space="0" w:color="auto"/>
        <w:bottom w:val="none" w:sz="0" w:space="0" w:color="auto"/>
        <w:right w:val="none" w:sz="0" w:space="0" w:color="auto"/>
      </w:divBdr>
    </w:div>
    <w:div w:id="116022498">
      <w:bodyDiv w:val="1"/>
      <w:marLeft w:val="0"/>
      <w:marRight w:val="0"/>
      <w:marTop w:val="0"/>
      <w:marBottom w:val="0"/>
      <w:divBdr>
        <w:top w:val="none" w:sz="0" w:space="0" w:color="auto"/>
        <w:left w:val="none" w:sz="0" w:space="0" w:color="auto"/>
        <w:bottom w:val="none" w:sz="0" w:space="0" w:color="auto"/>
        <w:right w:val="none" w:sz="0" w:space="0" w:color="auto"/>
      </w:divBdr>
    </w:div>
    <w:div w:id="300384201">
      <w:bodyDiv w:val="1"/>
      <w:marLeft w:val="0"/>
      <w:marRight w:val="0"/>
      <w:marTop w:val="0"/>
      <w:marBottom w:val="0"/>
      <w:divBdr>
        <w:top w:val="none" w:sz="0" w:space="0" w:color="auto"/>
        <w:left w:val="none" w:sz="0" w:space="0" w:color="auto"/>
        <w:bottom w:val="none" w:sz="0" w:space="0" w:color="auto"/>
        <w:right w:val="none" w:sz="0" w:space="0" w:color="auto"/>
      </w:divBdr>
      <w:divsChild>
        <w:div w:id="900793586">
          <w:marLeft w:val="0"/>
          <w:marRight w:val="0"/>
          <w:marTop w:val="0"/>
          <w:marBottom w:val="0"/>
          <w:divBdr>
            <w:top w:val="none" w:sz="0" w:space="0" w:color="auto"/>
            <w:left w:val="none" w:sz="0" w:space="0" w:color="auto"/>
            <w:bottom w:val="none" w:sz="0" w:space="0" w:color="auto"/>
            <w:right w:val="none" w:sz="0" w:space="0" w:color="auto"/>
          </w:divBdr>
        </w:div>
        <w:div w:id="1270161694">
          <w:marLeft w:val="0"/>
          <w:marRight w:val="0"/>
          <w:marTop w:val="0"/>
          <w:marBottom w:val="0"/>
          <w:divBdr>
            <w:top w:val="none" w:sz="0" w:space="0" w:color="auto"/>
            <w:left w:val="none" w:sz="0" w:space="0" w:color="auto"/>
            <w:bottom w:val="none" w:sz="0" w:space="0" w:color="auto"/>
            <w:right w:val="none" w:sz="0" w:space="0" w:color="auto"/>
          </w:divBdr>
        </w:div>
      </w:divsChild>
    </w:div>
    <w:div w:id="941260710">
      <w:bodyDiv w:val="1"/>
      <w:marLeft w:val="0"/>
      <w:marRight w:val="0"/>
      <w:marTop w:val="0"/>
      <w:marBottom w:val="0"/>
      <w:divBdr>
        <w:top w:val="none" w:sz="0" w:space="0" w:color="auto"/>
        <w:left w:val="none" w:sz="0" w:space="0" w:color="auto"/>
        <w:bottom w:val="none" w:sz="0" w:space="0" w:color="auto"/>
        <w:right w:val="none" w:sz="0" w:space="0" w:color="auto"/>
      </w:divBdr>
    </w:div>
    <w:div w:id="986863721">
      <w:bodyDiv w:val="1"/>
      <w:marLeft w:val="0"/>
      <w:marRight w:val="0"/>
      <w:marTop w:val="0"/>
      <w:marBottom w:val="0"/>
      <w:divBdr>
        <w:top w:val="none" w:sz="0" w:space="0" w:color="auto"/>
        <w:left w:val="none" w:sz="0" w:space="0" w:color="auto"/>
        <w:bottom w:val="none" w:sz="0" w:space="0" w:color="auto"/>
        <w:right w:val="none" w:sz="0" w:space="0" w:color="auto"/>
      </w:divBdr>
    </w:div>
    <w:div w:id="1191917135">
      <w:bodyDiv w:val="1"/>
      <w:marLeft w:val="0"/>
      <w:marRight w:val="0"/>
      <w:marTop w:val="0"/>
      <w:marBottom w:val="0"/>
      <w:divBdr>
        <w:top w:val="none" w:sz="0" w:space="0" w:color="auto"/>
        <w:left w:val="none" w:sz="0" w:space="0" w:color="auto"/>
        <w:bottom w:val="none" w:sz="0" w:space="0" w:color="auto"/>
        <w:right w:val="none" w:sz="0" w:space="0" w:color="auto"/>
      </w:divBdr>
    </w:div>
    <w:div w:id="1292201586">
      <w:bodyDiv w:val="1"/>
      <w:marLeft w:val="0"/>
      <w:marRight w:val="0"/>
      <w:marTop w:val="0"/>
      <w:marBottom w:val="0"/>
      <w:divBdr>
        <w:top w:val="none" w:sz="0" w:space="0" w:color="auto"/>
        <w:left w:val="none" w:sz="0" w:space="0" w:color="auto"/>
        <w:bottom w:val="none" w:sz="0" w:space="0" w:color="auto"/>
        <w:right w:val="none" w:sz="0" w:space="0" w:color="auto"/>
      </w:divBdr>
      <w:divsChild>
        <w:div w:id="1872376066">
          <w:marLeft w:val="0"/>
          <w:marRight w:val="0"/>
          <w:marTop w:val="0"/>
          <w:marBottom w:val="0"/>
          <w:divBdr>
            <w:top w:val="none" w:sz="0" w:space="0" w:color="auto"/>
            <w:left w:val="none" w:sz="0" w:space="0" w:color="auto"/>
            <w:bottom w:val="none" w:sz="0" w:space="0" w:color="auto"/>
            <w:right w:val="none" w:sz="0" w:space="0" w:color="auto"/>
          </w:divBdr>
        </w:div>
        <w:div w:id="558830976">
          <w:marLeft w:val="0"/>
          <w:marRight w:val="0"/>
          <w:marTop w:val="0"/>
          <w:marBottom w:val="0"/>
          <w:divBdr>
            <w:top w:val="none" w:sz="0" w:space="0" w:color="auto"/>
            <w:left w:val="none" w:sz="0" w:space="0" w:color="auto"/>
            <w:bottom w:val="none" w:sz="0" w:space="0" w:color="auto"/>
            <w:right w:val="none" w:sz="0" w:space="0" w:color="auto"/>
          </w:divBdr>
        </w:div>
      </w:divsChild>
    </w:div>
    <w:div w:id="1525940884">
      <w:bodyDiv w:val="1"/>
      <w:marLeft w:val="0"/>
      <w:marRight w:val="0"/>
      <w:marTop w:val="0"/>
      <w:marBottom w:val="0"/>
      <w:divBdr>
        <w:top w:val="none" w:sz="0" w:space="0" w:color="auto"/>
        <w:left w:val="none" w:sz="0" w:space="0" w:color="auto"/>
        <w:bottom w:val="none" w:sz="0" w:space="0" w:color="auto"/>
        <w:right w:val="none" w:sz="0" w:space="0" w:color="auto"/>
      </w:divBdr>
    </w:div>
    <w:div w:id="1833839332">
      <w:bodyDiv w:val="1"/>
      <w:marLeft w:val="0"/>
      <w:marRight w:val="0"/>
      <w:marTop w:val="0"/>
      <w:marBottom w:val="0"/>
      <w:divBdr>
        <w:top w:val="none" w:sz="0" w:space="0" w:color="auto"/>
        <w:left w:val="none" w:sz="0" w:space="0" w:color="auto"/>
        <w:bottom w:val="none" w:sz="0" w:space="0" w:color="auto"/>
        <w:right w:val="none" w:sz="0" w:space="0" w:color="auto"/>
      </w:divBdr>
    </w:div>
    <w:div w:id="1948072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25581CEBC874DCB96EF3F1B8459417E"/>
        <w:category>
          <w:name w:val="General"/>
          <w:gallery w:val="placeholder"/>
        </w:category>
        <w:types>
          <w:type w:val="bbPlcHdr"/>
        </w:types>
        <w:behaviors>
          <w:behavior w:val="content"/>
        </w:behaviors>
        <w:guid w:val="{BF2DD84A-3E52-4A0C-870E-AA197940DBFD}"/>
      </w:docPartPr>
      <w:docPartBody>
        <w:p w:rsidR="00000000" w:rsidRDefault="00C622E5" w:rsidP="00C622E5">
          <w:pPr>
            <w:pStyle w:val="C25581CEBC874DCB96EF3F1B8459417E"/>
          </w:pPr>
          <w:r>
            <w:rPr>
              <w:rFonts w:asciiTheme="majorHAnsi" w:eastAsiaTheme="majorEastAsia" w:hAnsiTheme="majorHAnsi" w:cstheme="majorBidi"/>
              <w:caps/>
              <w:color w:val="4472C4" w:themeColor="accent1"/>
              <w:sz w:val="80"/>
              <w:szCs w:val="80"/>
            </w:rPr>
            <w:t>[Document title]</w:t>
          </w:r>
        </w:p>
      </w:docPartBody>
    </w:docPart>
    <w:docPart>
      <w:docPartPr>
        <w:name w:val="18A814610DA747C79C3A16DDFBBEDB94"/>
        <w:category>
          <w:name w:val="General"/>
          <w:gallery w:val="placeholder"/>
        </w:category>
        <w:types>
          <w:type w:val="bbPlcHdr"/>
        </w:types>
        <w:behaviors>
          <w:behavior w:val="content"/>
        </w:behaviors>
        <w:guid w:val="{AE65B3F8-F68A-4E88-9345-81A926FFD881}"/>
      </w:docPartPr>
      <w:docPartBody>
        <w:p w:rsidR="00000000" w:rsidRDefault="00C622E5" w:rsidP="00C622E5">
          <w:pPr>
            <w:pStyle w:val="18A814610DA747C79C3A16DDFBBEDB9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2E5"/>
    <w:rsid w:val="009C1E0A"/>
    <w:rsid w:val="00C62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B22661E79904B33A6776B89A08FDDBA">
    <w:name w:val="FB22661E79904B33A6776B89A08FDDBA"/>
    <w:rsid w:val="00C622E5"/>
  </w:style>
  <w:style w:type="paragraph" w:customStyle="1" w:styleId="872C615AEB1B4E6F91E68BD45693EF96">
    <w:name w:val="872C615AEB1B4E6F91E68BD45693EF96"/>
    <w:rsid w:val="00C622E5"/>
  </w:style>
  <w:style w:type="paragraph" w:customStyle="1" w:styleId="66B10A633892493BB91E1F573C794DC4">
    <w:name w:val="66B10A633892493BB91E1F573C794DC4"/>
    <w:rsid w:val="00C622E5"/>
  </w:style>
  <w:style w:type="paragraph" w:customStyle="1" w:styleId="C25581CEBC874DCB96EF3F1B8459417E">
    <w:name w:val="C25581CEBC874DCB96EF3F1B8459417E"/>
    <w:rsid w:val="00C622E5"/>
  </w:style>
  <w:style w:type="paragraph" w:customStyle="1" w:styleId="18A814610DA747C79C3A16DDFBBEDB94">
    <w:name w:val="18A814610DA747C79C3A16DDFBBEDB94"/>
    <w:rsid w:val="00C622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2022-03-25T00:00:00</PublishDate>
  <Abstract/>
  <CompanyAddress>Lecturer: Brynach Heffernan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4050CF-7BC1-4549-BAB8-C1C58E391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4806</Words>
  <Characters>27399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(BMSW5105_SWAN)</Company>
  <LinksUpToDate>false</LinksUpToDate>
  <CharactersWithSpaces>32141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Google Culture</dc:subject>
  <dc:creator>Cyrille Rene Tounoudjou (1914188)</dc:creator>
  <cp:keywords/>
  <dc:description/>
  <cp:lastModifiedBy>Cyrille Rene Tounoudjou (1914188)</cp:lastModifiedBy>
  <cp:revision>2</cp:revision>
  <dcterms:created xsi:type="dcterms:W3CDTF">2022-03-25T14:37:00Z</dcterms:created>
  <dcterms:modified xsi:type="dcterms:W3CDTF">2022-03-25T14:37:00Z</dcterms:modified>
</cp:coreProperties>
</file>