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8025919" wp14:paraId="5E5787A5" wp14:textId="2FBD3581">
      <w:pPr>
        <w:spacing w:line="360" w:lineRule="auto"/>
        <w:jc w:val="center"/>
        <w:rPr>
          <w:rFonts w:ascii="Times New Roman" w:hAnsi="Times New Roman" w:eastAsia="Times New Roman" w:cs="Times New Roman"/>
          <w:b w:val="1"/>
          <w:bCs w:val="1"/>
          <w:sz w:val="24"/>
          <w:szCs w:val="24"/>
        </w:rPr>
      </w:pPr>
      <w:r w:rsidRPr="68025919" w:rsidR="7D5254EB">
        <w:rPr>
          <w:rFonts w:ascii="Times New Roman" w:hAnsi="Times New Roman" w:eastAsia="Times New Roman" w:cs="Times New Roman"/>
          <w:b w:val="1"/>
          <w:bCs w:val="1"/>
          <w:sz w:val="24"/>
          <w:szCs w:val="24"/>
        </w:rPr>
        <w:t>Organisational Strategy: Analysis, Direction, Implementation and Change</w:t>
      </w:r>
    </w:p>
    <w:p w:rsidR="68025919" w:rsidP="68025919" w:rsidRDefault="68025919" w14:paraId="611B137B" w14:textId="6D6E2CF9">
      <w:pPr>
        <w:spacing w:line="360" w:lineRule="auto"/>
        <w:jc w:val="center"/>
        <w:rPr>
          <w:rFonts w:ascii="Times New Roman" w:hAnsi="Times New Roman" w:eastAsia="Times New Roman" w:cs="Times New Roman"/>
          <w:sz w:val="24"/>
          <w:szCs w:val="24"/>
        </w:rPr>
      </w:pPr>
    </w:p>
    <w:p w:rsidR="7D5254EB" w:rsidP="68025919" w:rsidRDefault="7D5254EB" w14:paraId="0D74DE1D" w14:textId="3140006D">
      <w:pPr>
        <w:spacing w:line="360" w:lineRule="auto"/>
        <w:jc w:val="center"/>
        <w:rPr>
          <w:rFonts w:ascii="Times New Roman" w:hAnsi="Times New Roman" w:eastAsia="Times New Roman" w:cs="Times New Roman"/>
          <w:b w:val="1"/>
          <w:bCs w:val="1"/>
          <w:sz w:val="24"/>
          <w:szCs w:val="24"/>
        </w:rPr>
      </w:pPr>
      <w:r w:rsidRPr="68025919" w:rsidR="7D5254EB">
        <w:rPr>
          <w:rFonts w:ascii="Times New Roman" w:hAnsi="Times New Roman" w:eastAsia="Times New Roman" w:cs="Times New Roman"/>
          <w:b w:val="1"/>
          <w:bCs w:val="1"/>
          <w:sz w:val="24"/>
          <w:szCs w:val="24"/>
        </w:rPr>
        <w:t>Introd</w:t>
      </w:r>
      <w:r w:rsidRPr="68025919" w:rsidR="4CE087A1">
        <w:rPr>
          <w:rFonts w:ascii="Times New Roman" w:hAnsi="Times New Roman" w:eastAsia="Times New Roman" w:cs="Times New Roman"/>
          <w:b w:val="1"/>
          <w:bCs w:val="1"/>
          <w:sz w:val="24"/>
          <w:szCs w:val="24"/>
        </w:rPr>
        <w:t>uction</w:t>
      </w:r>
    </w:p>
    <w:p w:rsidR="7D5254EB" w:rsidP="68025919" w:rsidRDefault="7D5254EB" w14:paraId="51A51B72" w14:textId="71E3C38F">
      <w:pPr>
        <w:spacing w:line="360" w:lineRule="auto"/>
        <w:jc w:val="center"/>
        <w:rPr>
          <w:rFonts w:ascii="Times New Roman" w:hAnsi="Times New Roman" w:eastAsia="Times New Roman" w:cs="Times New Roman"/>
          <w:sz w:val="24"/>
          <w:szCs w:val="24"/>
        </w:rPr>
      </w:pPr>
      <w:r w:rsidRPr="68025919" w:rsidR="7D5254EB">
        <w:rPr>
          <w:rFonts w:ascii="Times New Roman" w:hAnsi="Times New Roman" w:eastAsia="Times New Roman" w:cs="Times New Roman"/>
          <w:sz w:val="24"/>
          <w:szCs w:val="24"/>
        </w:rPr>
        <w:t xml:space="preserve">Organisational strategy is a fundamental process through </w:t>
      </w:r>
      <w:r w:rsidRPr="68025919" w:rsidR="45C0C808">
        <w:rPr>
          <w:rFonts w:ascii="Times New Roman" w:hAnsi="Times New Roman" w:eastAsia="Times New Roman" w:cs="Times New Roman"/>
          <w:sz w:val="24"/>
          <w:szCs w:val="24"/>
        </w:rPr>
        <w:t>which</w:t>
      </w:r>
      <w:r w:rsidRPr="68025919" w:rsidR="7D5254EB">
        <w:rPr>
          <w:rFonts w:ascii="Times New Roman" w:hAnsi="Times New Roman" w:eastAsia="Times New Roman" w:cs="Times New Roman"/>
          <w:sz w:val="24"/>
          <w:szCs w:val="24"/>
        </w:rPr>
        <w:t xml:space="preserve"> firms analyse their internal capabilities and external environment, define</w:t>
      </w:r>
      <w:r w:rsidRPr="68025919" w:rsidR="78A3F6CC">
        <w:rPr>
          <w:rFonts w:ascii="Times New Roman" w:hAnsi="Times New Roman" w:eastAsia="Times New Roman" w:cs="Times New Roman"/>
          <w:sz w:val="24"/>
          <w:szCs w:val="24"/>
        </w:rPr>
        <w:t xml:space="preserve"> their </w:t>
      </w:r>
      <w:r w:rsidRPr="68025919" w:rsidR="2CC485FB">
        <w:rPr>
          <w:rFonts w:ascii="Times New Roman" w:hAnsi="Times New Roman" w:eastAsia="Times New Roman" w:cs="Times New Roman"/>
          <w:sz w:val="24"/>
          <w:szCs w:val="24"/>
        </w:rPr>
        <w:t>long-term</w:t>
      </w:r>
      <w:r w:rsidRPr="68025919" w:rsidR="78A3F6CC">
        <w:rPr>
          <w:rFonts w:ascii="Times New Roman" w:hAnsi="Times New Roman" w:eastAsia="Times New Roman" w:cs="Times New Roman"/>
          <w:sz w:val="24"/>
          <w:szCs w:val="24"/>
        </w:rPr>
        <w:t xml:space="preserve"> direction, implement strategic initiatives, and manage organisational change. The purpose of this </w:t>
      </w:r>
      <w:r w:rsidRPr="68025919" w:rsidR="649816DD">
        <w:rPr>
          <w:rFonts w:ascii="Times New Roman" w:hAnsi="Times New Roman" w:eastAsia="Times New Roman" w:cs="Times New Roman"/>
          <w:sz w:val="24"/>
          <w:szCs w:val="24"/>
        </w:rPr>
        <w:t>assignment</w:t>
      </w:r>
      <w:r w:rsidRPr="68025919" w:rsidR="78A3F6CC">
        <w:rPr>
          <w:rFonts w:ascii="Times New Roman" w:hAnsi="Times New Roman" w:eastAsia="Times New Roman" w:cs="Times New Roman"/>
          <w:sz w:val="24"/>
          <w:szCs w:val="24"/>
        </w:rPr>
        <w:t xml:space="preserve"> is to </w:t>
      </w:r>
      <w:r w:rsidRPr="68025919" w:rsidR="78A3F6CC">
        <w:rPr>
          <w:rFonts w:ascii="Times New Roman" w:hAnsi="Times New Roman" w:eastAsia="Times New Roman" w:cs="Times New Roman"/>
          <w:sz w:val="24"/>
          <w:szCs w:val="24"/>
        </w:rPr>
        <w:t>demonstrate</w:t>
      </w:r>
      <w:r w:rsidRPr="68025919" w:rsidR="78A3F6CC">
        <w:rPr>
          <w:rFonts w:ascii="Times New Roman" w:hAnsi="Times New Roman" w:eastAsia="Times New Roman" w:cs="Times New Roman"/>
          <w:sz w:val="24"/>
          <w:szCs w:val="24"/>
        </w:rPr>
        <w:t xml:space="preserve"> </w:t>
      </w:r>
      <w:r w:rsidRPr="68025919" w:rsidR="5D912B1D">
        <w:rPr>
          <w:rFonts w:ascii="Times New Roman" w:hAnsi="Times New Roman" w:eastAsia="Times New Roman" w:cs="Times New Roman"/>
          <w:sz w:val="24"/>
          <w:szCs w:val="24"/>
        </w:rPr>
        <w:t xml:space="preserve">a systematic understanding of the key elements of strategic management, including internal and external analysis, </w:t>
      </w:r>
      <w:r w:rsidRPr="68025919" w:rsidR="5D912B1D">
        <w:rPr>
          <w:rFonts w:ascii="Times New Roman" w:hAnsi="Times New Roman" w:eastAsia="Times New Roman" w:cs="Times New Roman"/>
          <w:sz w:val="24"/>
          <w:szCs w:val="24"/>
        </w:rPr>
        <w:t>establishing</w:t>
      </w:r>
      <w:r w:rsidRPr="68025919" w:rsidR="5D912B1D">
        <w:rPr>
          <w:rFonts w:ascii="Times New Roman" w:hAnsi="Times New Roman" w:eastAsia="Times New Roman" w:cs="Times New Roman"/>
          <w:sz w:val="24"/>
          <w:szCs w:val="24"/>
        </w:rPr>
        <w:t xml:space="preserve"> strategic</w:t>
      </w:r>
      <w:r w:rsidRPr="68025919" w:rsidR="09F6DD0E">
        <w:rPr>
          <w:rFonts w:ascii="Times New Roman" w:hAnsi="Times New Roman" w:eastAsia="Times New Roman" w:cs="Times New Roman"/>
          <w:sz w:val="24"/>
          <w:szCs w:val="24"/>
        </w:rPr>
        <w:t xml:space="preserve"> direction, strategy implementation, and the change prrocess. Furthermore, the assignment critically evvaluates how a case study </w:t>
      </w:r>
      <w:r w:rsidRPr="68025919" w:rsidR="101F3EAB">
        <w:rPr>
          <w:rFonts w:ascii="Times New Roman" w:hAnsi="Times New Roman" w:eastAsia="Times New Roman" w:cs="Times New Roman"/>
          <w:sz w:val="24"/>
          <w:szCs w:val="24"/>
        </w:rPr>
        <w:t xml:space="preserve">organisation approaches these sttrategic components, assessing both strengths and limitations. </w:t>
      </w:r>
    </w:p>
    <w:p w:rsidR="5D1FC92B" w:rsidP="68025919" w:rsidRDefault="5D1FC92B" w14:paraId="547F0724" w14:textId="0207910C">
      <w:pPr>
        <w:spacing w:line="360" w:lineRule="auto"/>
        <w:jc w:val="center"/>
        <w:rPr>
          <w:rFonts w:ascii="Times New Roman" w:hAnsi="Times New Roman" w:eastAsia="Times New Roman" w:cs="Times New Roman"/>
          <w:sz w:val="24"/>
          <w:szCs w:val="24"/>
        </w:rPr>
      </w:pPr>
      <w:r w:rsidRPr="68025919" w:rsidR="5D1FC92B">
        <w:rPr>
          <w:rFonts w:ascii="Times New Roman" w:hAnsi="Times New Roman" w:eastAsia="Times New Roman" w:cs="Times New Roman"/>
          <w:sz w:val="24"/>
          <w:szCs w:val="24"/>
        </w:rPr>
        <w:t xml:space="preserve">The </w:t>
      </w:r>
      <w:r w:rsidRPr="68025919" w:rsidR="5B2E7E6C">
        <w:rPr>
          <w:rFonts w:ascii="Times New Roman" w:hAnsi="Times New Roman" w:eastAsia="Times New Roman" w:cs="Times New Roman"/>
          <w:sz w:val="24"/>
          <w:szCs w:val="24"/>
        </w:rPr>
        <w:t>structure</w:t>
      </w:r>
      <w:r w:rsidRPr="68025919" w:rsidR="5D1FC92B">
        <w:rPr>
          <w:rFonts w:ascii="Times New Roman" w:hAnsi="Times New Roman" w:eastAsia="Times New Roman" w:cs="Times New Roman"/>
          <w:sz w:val="24"/>
          <w:szCs w:val="24"/>
        </w:rPr>
        <w:t xml:space="preserve"> of this essay is divided into two main parts. The first section provides a theoretical overview of organisational strategy, exploring key models a</w:t>
      </w:r>
      <w:r w:rsidRPr="68025919" w:rsidR="609B6C39">
        <w:rPr>
          <w:rFonts w:ascii="Times New Roman" w:hAnsi="Times New Roman" w:eastAsia="Times New Roman" w:cs="Times New Roman"/>
          <w:sz w:val="24"/>
          <w:szCs w:val="24"/>
        </w:rPr>
        <w:t>nd frameworks that underpin internal and external analysis, strategic direction, implementation, and change management. The second</w:t>
      </w:r>
      <w:r w:rsidRPr="68025919" w:rsidR="24608BE5">
        <w:rPr>
          <w:rFonts w:ascii="Times New Roman" w:hAnsi="Times New Roman" w:eastAsia="Times New Roman" w:cs="Times New Roman"/>
          <w:sz w:val="24"/>
          <w:szCs w:val="24"/>
        </w:rPr>
        <w:t xml:space="preserve"> section applies these theoretical insights to a case study organisation, critically reviewing </w:t>
      </w:r>
      <w:r w:rsidRPr="68025919" w:rsidR="5A1313B2">
        <w:rPr>
          <w:rFonts w:ascii="Times New Roman" w:hAnsi="Times New Roman" w:eastAsia="Times New Roman" w:cs="Times New Roman"/>
          <w:sz w:val="24"/>
          <w:szCs w:val="24"/>
        </w:rPr>
        <w:t>its</w:t>
      </w:r>
      <w:r w:rsidRPr="68025919" w:rsidR="24608BE5">
        <w:rPr>
          <w:rFonts w:ascii="Times New Roman" w:hAnsi="Times New Roman" w:eastAsia="Times New Roman" w:cs="Times New Roman"/>
          <w:sz w:val="24"/>
          <w:szCs w:val="24"/>
        </w:rPr>
        <w:t xml:space="preserve"> strategic practices in rela</w:t>
      </w:r>
      <w:r w:rsidRPr="68025919" w:rsidR="31E86F6C">
        <w:rPr>
          <w:rFonts w:ascii="Times New Roman" w:hAnsi="Times New Roman" w:eastAsia="Times New Roman" w:cs="Times New Roman"/>
          <w:sz w:val="24"/>
          <w:szCs w:val="24"/>
        </w:rPr>
        <w:t>tion to these four core areas. Finally, the essay concludes with a summary of the main findings, highlighting the importance of alignment bet</w:t>
      </w:r>
      <w:r w:rsidRPr="68025919" w:rsidR="0F41AC4C">
        <w:rPr>
          <w:rFonts w:ascii="Times New Roman" w:hAnsi="Times New Roman" w:eastAsia="Times New Roman" w:cs="Times New Roman"/>
          <w:sz w:val="24"/>
          <w:szCs w:val="24"/>
        </w:rPr>
        <w:t xml:space="preserve">ween strategy formulation and </w:t>
      </w:r>
      <w:r w:rsidRPr="68025919" w:rsidR="4CB2B59E">
        <w:rPr>
          <w:rFonts w:ascii="Times New Roman" w:hAnsi="Times New Roman" w:eastAsia="Times New Roman" w:cs="Times New Roman"/>
          <w:sz w:val="24"/>
          <w:szCs w:val="24"/>
        </w:rPr>
        <w:t>execution</w:t>
      </w:r>
      <w:r w:rsidRPr="68025919" w:rsidR="0F41AC4C">
        <w:rPr>
          <w:rFonts w:ascii="Times New Roman" w:hAnsi="Times New Roman" w:eastAsia="Times New Roman" w:cs="Times New Roman"/>
          <w:sz w:val="24"/>
          <w:szCs w:val="24"/>
        </w:rPr>
        <w:t xml:space="preserve">. </w:t>
      </w:r>
    </w:p>
    <w:p w:rsidR="68025919" w:rsidP="68025919" w:rsidRDefault="68025919" w14:paraId="178B67BF" w14:textId="0606AD53">
      <w:pPr>
        <w:spacing w:line="360" w:lineRule="auto"/>
        <w:jc w:val="center"/>
        <w:rPr>
          <w:rFonts w:ascii="Times New Roman" w:hAnsi="Times New Roman" w:eastAsia="Times New Roman" w:cs="Times New Roman"/>
          <w:sz w:val="24"/>
          <w:szCs w:val="24"/>
        </w:rPr>
      </w:pPr>
    </w:p>
    <w:p w:rsidR="6989C291" w:rsidP="68025919" w:rsidRDefault="6989C291" w14:paraId="4D39010C" w14:textId="031F3817">
      <w:pPr>
        <w:spacing w:line="360" w:lineRule="auto"/>
        <w:jc w:val="center"/>
        <w:rPr>
          <w:rFonts w:ascii="Times New Roman" w:hAnsi="Times New Roman" w:eastAsia="Times New Roman" w:cs="Times New Roman"/>
          <w:b w:val="1"/>
          <w:bCs w:val="1"/>
          <w:sz w:val="24"/>
          <w:szCs w:val="24"/>
        </w:rPr>
      </w:pPr>
      <w:r w:rsidRPr="68025919" w:rsidR="6989C291">
        <w:rPr>
          <w:rFonts w:ascii="Times New Roman" w:hAnsi="Times New Roman" w:eastAsia="Times New Roman" w:cs="Times New Roman"/>
          <w:b w:val="1"/>
          <w:bCs w:val="1"/>
          <w:sz w:val="24"/>
          <w:szCs w:val="24"/>
        </w:rPr>
        <w:t xml:space="preserve">Task 1: Theoretical Understanding of Organisational Strategy </w:t>
      </w:r>
    </w:p>
    <w:p w:rsidR="2EBDFD9D" w:rsidP="68025919" w:rsidRDefault="2EBDFD9D" w14:paraId="5C4D39CA" w14:textId="142FA58A">
      <w:pPr>
        <w:spacing w:line="360" w:lineRule="auto"/>
        <w:jc w:val="center"/>
        <w:rPr>
          <w:rFonts w:ascii="Times New Roman" w:hAnsi="Times New Roman" w:eastAsia="Times New Roman" w:cs="Times New Roman"/>
          <w:b w:val="1"/>
          <w:bCs w:val="1"/>
          <w:sz w:val="24"/>
          <w:szCs w:val="24"/>
        </w:rPr>
      </w:pPr>
      <w:r w:rsidRPr="68025919" w:rsidR="2EBDFD9D">
        <w:rPr>
          <w:rFonts w:ascii="Times New Roman" w:hAnsi="Times New Roman" w:eastAsia="Times New Roman" w:cs="Times New Roman"/>
          <w:b w:val="1"/>
          <w:bCs w:val="1"/>
          <w:sz w:val="24"/>
          <w:szCs w:val="24"/>
        </w:rPr>
        <w:t>Internal and External Analysis</w:t>
      </w:r>
    </w:p>
    <w:p w:rsidR="77FBECD3" w:rsidP="68025919" w:rsidRDefault="77FBECD3" w14:paraId="081A7B12" w14:textId="7EAA778A">
      <w:pPr>
        <w:spacing w:line="360" w:lineRule="auto"/>
        <w:jc w:val="center"/>
        <w:rPr>
          <w:rFonts w:ascii="Times New Roman" w:hAnsi="Times New Roman" w:eastAsia="Times New Roman" w:cs="Times New Roman"/>
          <w:sz w:val="24"/>
          <w:szCs w:val="24"/>
        </w:rPr>
      </w:pPr>
      <w:r w:rsidRPr="68025919" w:rsidR="77FBECD3">
        <w:rPr>
          <w:rFonts w:ascii="Times New Roman" w:hAnsi="Times New Roman" w:eastAsia="Times New Roman" w:cs="Times New Roman"/>
          <w:sz w:val="24"/>
          <w:szCs w:val="24"/>
        </w:rPr>
        <w:t xml:space="preserve">The concept of internal and external analysis makes the cornerstone of strategic management since this helps organizations in </w:t>
      </w:r>
      <w:r w:rsidRPr="68025919" w:rsidR="77FBECD3">
        <w:rPr>
          <w:rFonts w:ascii="Times New Roman" w:hAnsi="Times New Roman" w:eastAsia="Times New Roman" w:cs="Times New Roman"/>
          <w:sz w:val="24"/>
          <w:szCs w:val="24"/>
        </w:rPr>
        <w:t>determining</w:t>
      </w:r>
      <w:r w:rsidRPr="68025919" w:rsidR="77FBECD3">
        <w:rPr>
          <w:rFonts w:ascii="Times New Roman" w:hAnsi="Times New Roman" w:eastAsia="Times New Roman" w:cs="Times New Roman"/>
          <w:sz w:val="24"/>
          <w:szCs w:val="24"/>
        </w:rPr>
        <w:t xml:space="preserve"> their position and threats. Internal analysis considers factors associated with organizational resources, capabilities, and competences. On the other hand, external analysis </w:t>
      </w:r>
      <w:r w:rsidRPr="68025919" w:rsidR="77FBECD3">
        <w:rPr>
          <w:rFonts w:ascii="Times New Roman" w:hAnsi="Times New Roman" w:eastAsia="Times New Roman" w:cs="Times New Roman"/>
          <w:sz w:val="24"/>
          <w:szCs w:val="24"/>
        </w:rPr>
        <w:t>analyses</w:t>
      </w:r>
      <w:r w:rsidRPr="68025919" w:rsidR="77FBECD3">
        <w:rPr>
          <w:rFonts w:ascii="Times New Roman" w:hAnsi="Times New Roman" w:eastAsia="Times New Roman" w:cs="Times New Roman"/>
          <w:sz w:val="24"/>
          <w:szCs w:val="24"/>
        </w:rPr>
        <w:t xml:space="preserve"> the external environment that influences organizations.</w:t>
      </w:r>
    </w:p>
    <w:p w:rsidR="77FBECD3" w:rsidP="68025919" w:rsidRDefault="77FBECD3" w14:paraId="144E04DB" w14:textId="2A081A07">
      <w:pPr>
        <w:pStyle w:val="Normal"/>
        <w:spacing w:line="360" w:lineRule="auto"/>
        <w:jc w:val="center"/>
        <w:rPr>
          <w:rFonts w:ascii="Times New Roman" w:hAnsi="Times New Roman" w:eastAsia="Times New Roman" w:cs="Times New Roman"/>
          <w:sz w:val="24"/>
          <w:szCs w:val="24"/>
        </w:rPr>
      </w:pPr>
      <w:r w:rsidRPr="68025919" w:rsidR="77FBECD3">
        <w:rPr>
          <w:rFonts w:ascii="Times New Roman" w:hAnsi="Times New Roman" w:eastAsia="Times New Roman" w:cs="Times New Roman"/>
          <w:sz w:val="24"/>
          <w:szCs w:val="24"/>
        </w:rPr>
        <w:t xml:space="preserve"> </w:t>
      </w:r>
      <w:r w:rsidRPr="68025919" w:rsidR="77FBECD3">
        <w:rPr>
          <w:rFonts w:ascii="Times New Roman" w:hAnsi="Times New Roman" w:eastAsia="Times New Roman" w:cs="Times New Roman"/>
          <w:sz w:val="24"/>
          <w:szCs w:val="24"/>
        </w:rPr>
        <w:t>Organizational resources are analysed by employing various methods such as the resource-based view (RBV) and value chain analysis. In this respect, Duncan et al. claim that internal organizational analysis plays a pivotal role in defining competitive advantages; however, it is usually less developed than external analysis. Such findings show the main weakness of many organizations as most organizations pay close attention to their environment.</w:t>
      </w:r>
    </w:p>
    <w:p w:rsidR="1C40B9FB" w:rsidP="68025919" w:rsidRDefault="1C40B9FB" w14:paraId="79A52C32" w14:textId="3784F253">
      <w:pPr>
        <w:pStyle w:val="Normal"/>
        <w:spacing w:line="360" w:lineRule="auto"/>
        <w:jc w:val="center"/>
        <w:rPr>
          <w:rFonts w:ascii="Times New Roman" w:hAnsi="Times New Roman" w:eastAsia="Times New Roman" w:cs="Times New Roman"/>
          <w:sz w:val="24"/>
          <w:szCs w:val="24"/>
        </w:rPr>
      </w:pPr>
      <w:r w:rsidRPr="68025919" w:rsidR="1C40B9FB">
        <w:rPr>
          <w:rFonts w:ascii="Times New Roman" w:hAnsi="Times New Roman" w:eastAsia="Times New Roman" w:cs="Times New Roman"/>
          <w:sz w:val="24"/>
          <w:szCs w:val="24"/>
        </w:rPr>
        <w:t>While internal analysis considers organisational factors, external analysis focuses on examining factors in the environment like economic, technological, and competitive factors. Environmental scanning is critical because it helps detect trends and uncertainty in the environment that affects strategic thinking. According to Robinson (2015), effective environmental scanning is very important in the context of strategy formulation since it enables firms to make sense of changes in the environment. In a similar vein, Sharfman &amp; Dean (1991) mention various dimensions of the environment including complexity, instability, and resource availability that shape organisational strategy.</w:t>
      </w:r>
    </w:p>
    <w:p w:rsidR="1C40B9FB" w:rsidP="68025919" w:rsidRDefault="1C40B9FB" w14:paraId="2EC22794" w14:textId="3978ECA2">
      <w:pPr>
        <w:pStyle w:val="Normal"/>
        <w:spacing w:line="360" w:lineRule="auto"/>
        <w:jc w:val="center"/>
        <w:rPr>
          <w:rFonts w:ascii="Times New Roman" w:hAnsi="Times New Roman" w:eastAsia="Times New Roman" w:cs="Times New Roman"/>
          <w:sz w:val="24"/>
          <w:szCs w:val="24"/>
        </w:rPr>
      </w:pPr>
      <w:r w:rsidRPr="68025919" w:rsidR="1C40B9FB">
        <w:rPr>
          <w:rFonts w:ascii="Times New Roman" w:hAnsi="Times New Roman" w:eastAsia="Times New Roman" w:cs="Times New Roman"/>
          <w:sz w:val="24"/>
          <w:szCs w:val="24"/>
        </w:rPr>
        <w:t xml:space="preserve"> </w:t>
      </w:r>
    </w:p>
    <w:p w:rsidR="1C40B9FB" w:rsidP="68025919" w:rsidRDefault="1C40B9FB" w14:paraId="5B7E7B3B" w14:textId="3C01CBF2">
      <w:pPr>
        <w:pStyle w:val="Normal"/>
        <w:spacing w:line="360" w:lineRule="auto"/>
        <w:jc w:val="center"/>
        <w:rPr>
          <w:rFonts w:ascii="Times New Roman" w:hAnsi="Times New Roman" w:eastAsia="Times New Roman" w:cs="Times New Roman"/>
          <w:sz w:val="24"/>
          <w:szCs w:val="24"/>
        </w:rPr>
      </w:pPr>
      <w:r w:rsidRPr="68025919" w:rsidR="1C40B9FB">
        <w:rPr>
          <w:rFonts w:ascii="Times New Roman" w:hAnsi="Times New Roman" w:eastAsia="Times New Roman" w:cs="Times New Roman"/>
          <w:sz w:val="24"/>
          <w:szCs w:val="24"/>
        </w:rPr>
        <w:t xml:space="preserve">The integration of internal and external analyses is necessary for </w:t>
      </w:r>
      <w:r w:rsidRPr="68025919" w:rsidR="1C40B9FB">
        <w:rPr>
          <w:rFonts w:ascii="Times New Roman" w:hAnsi="Times New Roman" w:eastAsia="Times New Roman" w:cs="Times New Roman"/>
          <w:sz w:val="24"/>
          <w:szCs w:val="24"/>
        </w:rPr>
        <w:t>attaining</w:t>
      </w:r>
      <w:r w:rsidRPr="68025919" w:rsidR="1C40B9FB">
        <w:rPr>
          <w:rFonts w:ascii="Times New Roman" w:hAnsi="Times New Roman" w:eastAsia="Times New Roman" w:cs="Times New Roman"/>
          <w:sz w:val="24"/>
          <w:szCs w:val="24"/>
        </w:rPr>
        <w:t xml:space="preserve"> strategic fit. Strategic fit involves aligning organisational competencies with the demands of the environment, meaning that formulated strategies must be </w:t>
      </w:r>
      <w:r w:rsidRPr="68025919" w:rsidR="1C40B9FB">
        <w:rPr>
          <w:rFonts w:ascii="Times New Roman" w:hAnsi="Times New Roman" w:eastAsia="Times New Roman" w:cs="Times New Roman"/>
          <w:sz w:val="24"/>
          <w:szCs w:val="24"/>
        </w:rPr>
        <w:t>viable</w:t>
      </w:r>
      <w:r w:rsidRPr="68025919" w:rsidR="1C40B9FB">
        <w:rPr>
          <w:rFonts w:ascii="Times New Roman" w:hAnsi="Times New Roman" w:eastAsia="Times New Roman" w:cs="Times New Roman"/>
          <w:sz w:val="24"/>
          <w:szCs w:val="24"/>
        </w:rPr>
        <w:t xml:space="preserve"> and realistic. </w:t>
      </w:r>
    </w:p>
    <w:p w:rsidR="68025919" w:rsidP="68025919" w:rsidRDefault="68025919" w14:paraId="7FB70E37" w14:textId="6B265A06">
      <w:pPr>
        <w:pStyle w:val="Normal"/>
        <w:spacing w:line="360" w:lineRule="auto"/>
        <w:jc w:val="center"/>
        <w:rPr>
          <w:rFonts w:ascii="Times New Roman" w:hAnsi="Times New Roman" w:eastAsia="Times New Roman" w:cs="Times New Roman"/>
          <w:sz w:val="24"/>
          <w:szCs w:val="24"/>
        </w:rPr>
      </w:pPr>
    </w:p>
    <w:p w:rsidR="330185E2" w:rsidP="68025919" w:rsidRDefault="330185E2" w14:paraId="1B115007" w14:textId="082A5F46">
      <w:pPr>
        <w:pStyle w:val="Normal"/>
        <w:spacing w:line="360" w:lineRule="auto"/>
        <w:jc w:val="center"/>
        <w:rPr>
          <w:rFonts w:ascii="Times New Roman" w:hAnsi="Times New Roman" w:eastAsia="Times New Roman" w:cs="Times New Roman"/>
          <w:b w:val="1"/>
          <w:bCs w:val="1"/>
          <w:sz w:val="24"/>
          <w:szCs w:val="24"/>
        </w:rPr>
      </w:pPr>
      <w:r w:rsidRPr="68025919" w:rsidR="330185E2">
        <w:rPr>
          <w:rFonts w:ascii="Times New Roman" w:hAnsi="Times New Roman" w:eastAsia="Times New Roman" w:cs="Times New Roman"/>
          <w:b w:val="1"/>
          <w:bCs w:val="1"/>
          <w:sz w:val="24"/>
          <w:szCs w:val="24"/>
        </w:rPr>
        <w:t>Establishing Strategic Direction</w:t>
      </w:r>
    </w:p>
    <w:p w:rsidR="330185E2" w:rsidP="68025919" w:rsidRDefault="330185E2" w14:paraId="7C97B0A2" w14:textId="26EBAA80">
      <w:pPr>
        <w:pStyle w:val="Normal"/>
        <w:spacing w:line="360" w:lineRule="auto"/>
        <w:jc w:val="center"/>
        <w:rPr>
          <w:rFonts w:ascii="Times New Roman" w:hAnsi="Times New Roman" w:eastAsia="Times New Roman" w:cs="Times New Roman"/>
          <w:sz w:val="24"/>
          <w:szCs w:val="24"/>
        </w:rPr>
      </w:pPr>
      <w:r w:rsidRPr="68025919" w:rsidR="330185E2">
        <w:rPr>
          <w:rFonts w:ascii="Times New Roman" w:hAnsi="Times New Roman" w:eastAsia="Times New Roman" w:cs="Times New Roman"/>
          <w:sz w:val="24"/>
          <w:szCs w:val="24"/>
        </w:rPr>
        <w:t>Upon conducting the internal and external analysis, the organisation needs to set its strategic direction. Setting strategic direction entails setting the mission, vision, and objectives of the business entity and deciding how to position itself in the market environment.</w:t>
      </w:r>
    </w:p>
    <w:p w:rsidR="330185E2" w:rsidP="68025919" w:rsidRDefault="330185E2" w14:paraId="33152C94" w14:textId="3D644363">
      <w:pPr>
        <w:pStyle w:val="Normal"/>
        <w:spacing w:line="360" w:lineRule="auto"/>
        <w:jc w:val="center"/>
        <w:rPr>
          <w:rFonts w:ascii="Times New Roman" w:hAnsi="Times New Roman" w:eastAsia="Times New Roman" w:cs="Times New Roman"/>
          <w:sz w:val="24"/>
          <w:szCs w:val="24"/>
        </w:rPr>
      </w:pPr>
      <w:r w:rsidRPr="68025919" w:rsidR="330185E2">
        <w:rPr>
          <w:rFonts w:ascii="Times New Roman" w:hAnsi="Times New Roman" w:eastAsia="Times New Roman" w:cs="Times New Roman"/>
          <w:sz w:val="24"/>
          <w:szCs w:val="24"/>
        </w:rPr>
        <w:t>Strategic direction is shaped not only by internal stakeholders (e.g., staff members and management) but also by external stakeholders (e.g., clients and investors). It is important that these stakeholders be aligned for successful strategy implementation in the organisation. According to Da Camara (2006), aligning internal and external stakeholders is particularly important for reputational reasons.</w:t>
      </w:r>
    </w:p>
    <w:p w:rsidR="330185E2" w:rsidP="68025919" w:rsidRDefault="330185E2" w14:paraId="7D76B74C" w14:textId="26579E91">
      <w:pPr>
        <w:pStyle w:val="Normal"/>
        <w:spacing w:line="360" w:lineRule="auto"/>
        <w:jc w:val="center"/>
        <w:rPr>
          <w:rFonts w:ascii="Times New Roman" w:hAnsi="Times New Roman" w:eastAsia="Times New Roman" w:cs="Times New Roman"/>
          <w:sz w:val="24"/>
          <w:szCs w:val="24"/>
        </w:rPr>
      </w:pPr>
      <w:r w:rsidRPr="68025919" w:rsidR="330185E2">
        <w:rPr>
          <w:rFonts w:ascii="Times New Roman" w:hAnsi="Times New Roman" w:eastAsia="Times New Roman" w:cs="Times New Roman"/>
          <w:sz w:val="24"/>
          <w:szCs w:val="24"/>
        </w:rPr>
        <w:t xml:space="preserve">Strategic choice is yet another concept that significantly influences an organization’s direction. In his study, Child (1997) asserts that organizations do not only respond to the environment but </w:t>
      </w:r>
      <w:r w:rsidRPr="68025919" w:rsidR="330185E2">
        <w:rPr>
          <w:rFonts w:ascii="Times New Roman" w:hAnsi="Times New Roman" w:eastAsia="Times New Roman" w:cs="Times New Roman"/>
          <w:sz w:val="24"/>
          <w:szCs w:val="24"/>
        </w:rPr>
        <w:t>engage</w:t>
      </w:r>
      <w:r w:rsidRPr="68025919" w:rsidR="330185E2">
        <w:rPr>
          <w:rFonts w:ascii="Times New Roman" w:hAnsi="Times New Roman" w:eastAsia="Times New Roman" w:cs="Times New Roman"/>
          <w:sz w:val="24"/>
          <w:szCs w:val="24"/>
        </w:rPr>
        <w:t xml:space="preserve"> in making strategic decisions which affect their future. The approach emphasizes the significance of management in influencing strategy formulation.</w:t>
      </w:r>
    </w:p>
    <w:p w:rsidR="330185E2" w:rsidP="68025919" w:rsidRDefault="330185E2" w14:paraId="6634F370" w14:textId="50E70D03">
      <w:pPr>
        <w:pStyle w:val="Normal"/>
        <w:spacing w:line="360" w:lineRule="auto"/>
        <w:jc w:val="center"/>
        <w:rPr>
          <w:rFonts w:ascii="Times New Roman" w:hAnsi="Times New Roman" w:eastAsia="Times New Roman" w:cs="Times New Roman"/>
          <w:sz w:val="24"/>
          <w:szCs w:val="24"/>
        </w:rPr>
      </w:pPr>
      <w:r w:rsidRPr="68025919" w:rsidR="330185E2">
        <w:rPr>
          <w:rFonts w:ascii="Times New Roman" w:hAnsi="Times New Roman" w:eastAsia="Times New Roman" w:cs="Times New Roman"/>
          <w:sz w:val="24"/>
          <w:szCs w:val="24"/>
        </w:rPr>
        <w:t xml:space="preserve"> </w:t>
      </w:r>
      <w:r w:rsidRPr="68025919" w:rsidR="330185E2">
        <w:rPr>
          <w:rFonts w:ascii="Times New Roman" w:hAnsi="Times New Roman" w:eastAsia="Times New Roman" w:cs="Times New Roman"/>
          <w:sz w:val="24"/>
          <w:szCs w:val="24"/>
        </w:rPr>
        <w:t xml:space="preserve">Strategic tools, like SWOT analysis, balanced scorecards, and strategic models, are used by organizations to develop their direction. Such tools </w:t>
      </w:r>
      <w:r w:rsidRPr="68025919" w:rsidR="330185E2">
        <w:rPr>
          <w:rFonts w:ascii="Times New Roman" w:hAnsi="Times New Roman" w:eastAsia="Times New Roman" w:cs="Times New Roman"/>
          <w:sz w:val="24"/>
          <w:szCs w:val="24"/>
        </w:rPr>
        <w:t>assist</w:t>
      </w:r>
      <w:r w:rsidRPr="68025919" w:rsidR="330185E2">
        <w:rPr>
          <w:rFonts w:ascii="Times New Roman" w:hAnsi="Times New Roman" w:eastAsia="Times New Roman" w:cs="Times New Roman"/>
          <w:sz w:val="24"/>
          <w:szCs w:val="24"/>
        </w:rPr>
        <w:t xml:space="preserve"> in turning analysis into tangible goals that can be achieved by the organization.</w:t>
      </w:r>
    </w:p>
    <w:p w:rsidR="68025919" w:rsidP="68025919" w:rsidRDefault="68025919" w14:paraId="4FFDE8CA" w14:textId="7DA0F267">
      <w:pPr>
        <w:pStyle w:val="Normal"/>
        <w:spacing w:line="360" w:lineRule="auto"/>
        <w:jc w:val="center"/>
        <w:rPr>
          <w:rFonts w:ascii="Times New Roman" w:hAnsi="Times New Roman" w:eastAsia="Times New Roman" w:cs="Times New Roman"/>
          <w:sz w:val="24"/>
          <w:szCs w:val="24"/>
        </w:rPr>
      </w:pPr>
    </w:p>
    <w:p w:rsidR="330185E2" w:rsidP="68025919" w:rsidRDefault="330185E2" w14:paraId="13CB5A81" w14:textId="5A81C3B5">
      <w:pPr>
        <w:pStyle w:val="Normal"/>
        <w:spacing w:line="360" w:lineRule="auto"/>
        <w:jc w:val="center"/>
        <w:rPr>
          <w:rFonts w:ascii="Times New Roman" w:hAnsi="Times New Roman" w:eastAsia="Times New Roman" w:cs="Times New Roman"/>
          <w:b w:val="1"/>
          <w:bCs w:val="1"/>
          <w:sz w:val="24"/>
          <w:szCs w:val="24"/>
        </w:rPr>
      </w:pPr>
      <w:r w:rsidRPr="68025919" w:rsidR="330185E2">
        <w:rPr>
          <w:rFonts w:ascii="Times New Roman" w:hAnsi="Times New Roman" w:eastAsia="Times New Roman" w:cs="Times New Roman"/>
          <w:b w:val="1"/>
          <w:bCs w:val="1"/>
          <w:sz w:val="24"/>
          <w:szCs w:val="24"/>
        </w:rPr>
        <w:t>Strategy Implementation</w:t>
      </w:r>
    </w:p>
    <w:p w:rsidR="330185E2" w:rsidP="68025919" w:rsidRDefault="330185E2" w14:paraId="16B06885" w14:textId="7E16865A">
      <w:pPr>
        <w:pStyle w:val="Normal"/>
        <w:spacing w:line="360" w:lineRule="auto"/>
        <w:jc w:val="center"/>
        <w:rPr>
          <w:rFonts w:ascii="Times New Roman" w:hAnsi="Times New Roman" w:eastAsia="Times New Roman" w:cs="Times New Roman"/>
          <w:sz w:val="24"/>
          <w:szCs w:val="24"/>
        </w:rPr>
      </w:pPr>
      <w:r w:rsidRPr="68025919" w:rsidR="330185E2">
        <w:rPr>
          <w:rFonts w:ascii="Times New Roman" w:hAnsi="Times New Roman" w:eastAsia="Times New Roman" w:cs="Times New Roman"/>
          <w:sz w:val="24"/>
          <w:szCs w:val="24"/>
        </w:rPr>
        <w:t>Strategy Implementation refers to the act of implementing strategies by converting them into actions. This process requires resource allocation, organizational structuring, and organizing tasks with the aim of realizing strategic goals.</w:t>
      </w:r>
    </w:p>
    <w:p w:rsidR="330185E2" w:rsidP="68025919" w:rsidRDefault="330185E2" w14:paraId="7EC682D5" w14:textId="72D83ED0">
      <w:pPr>
        <w:pStyle w:val="Normal"/>
        <w:spacing w:line="360" w:lineRule="auto"/>
        <w:jc w:val="center"/>
        <w:rPr>
          <w:rFonts w:ascii="Times New Roman" w:hAnsi="Times New Roman" w:eastAsia="Times New Roman" w:cs="Times New Roman"/>
          <w:sz w:val="24"/>
          <w:szCs w:val="24"/>
        </w:rPr>
      </w:pPr>
      <w:r w:rsidRPr="68025919" w:rsidR="330185E2">
        <w:rPr>
          <w:rFonts w:ascii="Times New Roman" w:hAnsi="Times New Roman" w:eastAsia="Times New Roman" w:cs="Times New Roman"/>
          <w:sz w:val="24"/>
          <w:szCs w:val="24"/>
        </w:rPr>
        <w:t xml:space="preserve"> </w:t>
      </w:r>
      <w:r w:rsidRPr="68025919" w:rsidR="330185E2">
        <w:rPr>
          <w:rFonts w:ascii="Times New Roman" w:hAnsi="Times New Roman" w:eastAsia="Times New Roman" w:cs="Times New Roman"/>
          <w:sz w:val="24"/>
          <w:szCs w:val="24"/>
        </w:rPr>
        <w:t xml:space="preserve">One of the major problems faced in strategy implementation includes strategy-structure fit problem. Strategy-Structure-Performance Relationship shows that the organizational structure needs to be compatible with the strategic goals for </w:t>
      </w:r>
      <w:r w:rsidRPr="68025919" w:rsidR="330185E2">
        <w:rPr>
          <w:rFonts w:ascii="Times New Roman" w:hAnsi="Times New Roman" w:eastAsia="Times New Roman" w:cs="Times New Roman"/>
          <w:sz w:val="24"/>
          <w:szCs w:val="24"/>
        </w:rPr>
        <w:t>optimal</w:t>
      </w:r>
      <w:r w:rsidRPr="68025919" w:rsidR="330185E2">
        <w:rPr>
          <w:rFonts w:ascii="Times New Roman" w:hAnsi="Times New Roman" w:eastAsia="Times New Roman" w:cs="Times New Roman"/>
          <w:sz w:val="24"/>
          <w:szCs w:val="24"/>
        </w:rPr>
        <w:t xml:space="preserve"> performance to be realized.</w:t>
      </w:r>
    </w:p>
    <w:p w:rsidR="330185E2" w:rsidP="68025919" w:rsidRDefault="330185E2" w14:paraId="20B4158E" w14:textId="19749057">
      <w:pPr>
        <w:pStyle w:val="Normal"/>
        <w:spacing w:line="360" w:lineRule="auto"/>
        <w:jc w:val="center"/>
        <w:rPr>
          <w:rFonts w:ascii="Times New Roman" w:hAnsi="Times New Roman" w:eastAsia="Times New Roman" w:cs="Times New Roman"/>
          <w:sz w:val="24"/>
          <w:szCs w:val="24"/>
        </w:rPr>
      </w:pPr>
      <w:r w:rsidRPr="68025919" w:rsidR="330185E2">
        <w:rPr>
          <w:rFonts w:ascii="Times New Roman" w:hAnsi="Times New Roman" w:eastAsia="Times New Roman" w:cs="Times New Roman"/>
          <w:sz w:val="24"/>
          <w:szCs w:val="24"/>
        </w:rPr>
        <w:t xml:space="preserve">The other thing </w:t>
      </w:r>
      <w:r w:rsidRPr="68025919" w:rsidR="330185E2">
        <w:rPr>
          <w:rFonts w:ascii="Times New Roman" w:hAnsi="Times New Roman" w:eastAsia="Times New Roman" w:cs="Times New Roman"/>
          <w:sz w:val="24"/>
          <w:szCs w:val="24"/>
        </w:rPr>
        <w:t>required</w:t>
      </w:r>
      <w:r w:rsidRPr="68025919" w:rsidR="330185E2">
        <w:rPr>
          <w:rFonts w:ascii="Times New Roman" w:hAnsi="Times New Roman" w:eastAsia="Times New Roman" w:cs="Times New Roman"/>
          <w:sz w:val="24"/>
          <w:szCs w:val="24"/>
        </w:rPr>
        <w:t xml:space="preserve"> for the successful implementation of a strategy is proper leadership and performance management. The implementation of strategy can be made easier </w:t>
      </w:r>
      <w:r w:rsidRPr="68025919" w:rsidR="330185E2">
        <w:rPr>
          <w:rFonts w:ascii="Times New Roman" w:hAnsi="Times New Roman" w:eastAsia="Times New Roman" w:cs="Times New Roman"/>
          <w:sz w:val="24"/>
          <w:szCs w:val="24"/>
        </w:rPr>
        <w:t>using</w:t>
      </w:r>
      <w:r w:rsidRPr="68025919" w:rsidR="330185E2">
        <w:rPr>
          <w:rFonts w:ascii="Times New Roman" w:hAnsi="Times New Roman" w:eastAsia="Times New Roman" w:cs="Times New Roman"/>
          <w:sz w:val="24"/>
          <w:szCs w:val="24"/>
        </w:rPr>
        <w:t xml:space="preserve"> certain tools like KPIs and project management methods.</w:t>
      </w:r>
    </w:p>
    <w:p w:rsidR="330185E2" w:rsidP="68025919" w:rsidRDefault="330185E2" w14:paraId="0C339221" w14:textId="7F14F22F">
      <w:pPr>
        <w:pStyle w:val="Normal"/>
        <w:spacing w:line="360" w:lineRule="auto"/>
        <w:jc w:val="center"/>
        <w:rPr>
          <w:rFonts w:ascii="Times New Roman" w:hAnsi="Times New Roman" w:eastAsia="Times New Roman" w:cs="Times New Roman"/>
          <w:sz w:val="24"/>
          <w:szCs w:val="24"/>
        </w:rPr>
      </w:pPr>
      <w:r w:rsidRPr="68025919" w:rsidR="330185E2">
        <w:rPr>
          <w:rFonts w:ascii="Times New Roman" w:hAnsi="Times New Roman" w:eastAsia="Times New Roman" w:cs="Times New Roman"/>
          <w:sz w:val="24"/>
          <w:szCs w:val="24"/>
        </w:rPr>
        <w:t>However, evidence shows that implementation tends to be more complicated than the strategy itself. According to Provan (1989), implementation is heavily influenced by organisational politics. This shows the need for considering the organisation’s culture and political factors when implementing strategies.</w:t>
      </w:r>
    </w:p>
    <w:p w:rsidR="68025919" w:rsidP="68025919" w:rsidRDefault="68025919" w14:paraId="75BC2ECC" w14:textId="27382352">
      <w:pPr>
        <w:pStyle w:val="Normal"/>
        <w:spacing w:line="360" w:lineRule="auto"/>
        <w:jc w:val="center"/>
        <w:rPr>
          <w:rFonts w:ascii="Times New Roman" w:hAnsi="Times New Roman" w:eastAsia="Times New Roman" w:cs="Times New Roman"/>
          <w:sz w:val="24"/>
          <w:szCs w:val="24"/>
        </w:rPr>
      </w:pPr>
    </w:p>
    <w:p w:rsidR="330185E2" w:rsidP="68025919" w:rsidRDefault="330185E2" w14:paraId="3348025E" w14:textId="12F463F8">
      <w:pPr>
        <w:pStyle w:val="Normal"/>
        <w:spacing w:line="360" w:lineRule="auto"/>
        <w:jc w:val="center"/>
        <w:rPr>
          <w:rFonts w:ascii="Times New Roman" w:hAnsi="Times New Roman" w:eastAsia="Times New Roman" w:cs="Times New Roman"/>
          <w:b w:val="1"/>
          <w:bCs w:val="1"/>
          <w:sz w:val="24"/>
          <w:szCs w:val="24"/>
        </w:rPr>
      </w:pPr>
      <w:r w:rsidRPr="68025919" w:rsidR="330185E2">
        <w:rPr>
          <w:rFonts w:ascii="Times New Roman" w:hAnsi="Times New Roman" w:eastAsia="Times New Roman" w:cs="Times New Roman"/>
          <w:b w:val="1"/>
          <w:bCs w:val="1"/>
          <w:sz w:val="24"/>
          <w:szCs w:val="24"/>
        </w:rPr>
        <w:t xml:space="preserve">The change process </w:t>
      </w:r>
    </w:p>
    <w:p w:rsidR="330185E2" w:rsidP="68025919" w:rsidRDefault="330185E2" w14:paraId="1D7AE813" w14:textId="21247EC1">
      <w:pPr>
        <w:pStyle w:val="Normal"/>
        <w:spacing w:line="360" w:lineRule="auto"/>
        <w:jc w:val="center"/>
        <w:rPr>
          <w:rFonts w:ascii="Times New Roman" w:hAnsi="Times New Roman" w:eastAsia="Times New Roman" w:cs="Times New Roman"/>
          <w:sz w:val="24"/>
          <w:szCs w:val="24"/>
        </w:rPr>
      </w:pPr>
      <w:r w:rsidRPr="68025919" w:rsidR="330185E2">
        <w:rPr>
          <w:rFonts w:ascii="Times New Roman" w:hAnsi="Times New Roman" w:eastAsia="Times New Roman" w:cs="Times New Roman"/>
          <w:sz w:val="24"/>
          <w:szCs w:val="24"/>
        </w:rPr>
        <w:t>Organi</w:t>
      </w:r>
      <w:r w:rsidRPr="68025919" w:rsidR="381C1019">
        <w:rPr>
          <w:rFonts w:ascii="Times New Roman" w:hAnsi="Times New Roman" w:eastAsia="Times New Roman" w:cs="Times New Roman"/>
          <w:sz w:val="24"/>
          <w:szCs w:val="24"/>
        </w:rPr>
        <w:t>s</w:t>
      </w:r>
      <w:r w:rsidRPr="68025919" w:rsidR="330185E2">
        <w:rPr>
          <w:rFonts w:ascii="Times New Roman" w:hAnsi="Times New Roman" w:eastAsia="Times New Roman" w:cs="Times New Roman"/>
          <w:sz w:val="24"/>
          <w:szCs w:val="24"/>
        </w:rPr>
        <w:t xml:space="preserve">ational change is an inherent </w:t>
      </w:r>
      <w:r w:rsidRPr="68025919" w:rsidR="330185E2">
        <w:rPr>
          <w:rFonts w:ascii="Times New Roman" w:hAnsi="Times New Roman" w:eastAsia="Times New Roman" w:cs="Times New Roman"/>
          <w:sz w:val="24"/>
          <w:szCs w:val="24"/>
        </w:rPr>
        <w:t>component</w:t>
      </w:r>
      <w:r w:rsidRPr="68025919" w:rsidR="330185E2">
        <w:rPr>
          <w:rFonts w:ascii="Times New Roman" w:hAnsi="Times New Roman" w:eastAsia="Times New Roman" w:cs="Times New Roman"/>
          <w:sz w:val="24"/>
          <w:szCs w:val="24"/>
        </w:rPr>
        <w:t xml:space="preserve"> of strategy formulation because adopting any new strategy may require organi</w:t>
      </w:r>
      <w:r w:rsidRPr="68025919" w:rsidR="213E70A5">
        <w:rPr>
          <w:rFonts w:ascii="Times New Roman" w:hAnsi="Times New Roman" w:eastAsia="Times New Roman" w:cs="Times New Roman"/>
          <w:sz w:val="24"/>
          <w:szCs w:val="24"/>
        </w:rPr>
        <w:t>s</w:t>
      </w:r>
      <w:r w:rsidRPr="68025919" w:rsidR="330185E2">
        <w:rPr>
          <w:rFonts w:ascii="Times New Roman" w:hAnsi="Times New Roman" w:eastAsia="Times New Roman" w:cs="Times New Roman"/>
          <w:sz w:val="24"/>
          <w:szCs w:val="24"/>
        </w:rPr>
        <w:t xml:space="preserve">ational changes. Change management is a process that includes planning, implementation, and </w:t>
      </w:r>
      <w:r w:rsidRPr="68025919" w:rsidR="330185E2">
        <w:rPr>
          <w:rFonts w:ascii="Times New Roman" w:hAnsi="Times New Roman" w:eastAsia="Times New Roman" w:cs="Times New Roman"/>
          <w:sz w:val="24"/>
          <w:szCs w:val="24"/>
        </w:rPr>
        <w:t>maintaining</w:t>
      </w:r>
      <w:r w:rsidRPr="68025919" w:rsidR="330185E2">
        <w:rPr>
          <w:rFonts w:ascii="Times New Roman" w:hAnsi="Times New Roman" w:eastAsia="Times New Roman" w:cs="Times New Roman"/>
          <w:sz w:val="24"/>
          <w:szCs w:val="24"/>
        </w:rPr>
        <w:t xml:space="preserve"> these changes for </w:t>
      </w:r>
      <w:r w:rsidRPr="68025919" w:rsidR="330185E2">
        <w:rPr>
          <w:rFonts w:ascii="Times New Roman" w:hAnsi="Times New Roman" w:eastAsia="Times New Roman" w:cs="Times New Roman"/>
          <w:sz w:val="24"/>
          <w:szCs w:val="24"/>
        </w:rPr>
        <w:t>attaining</w:t>
      </w:r>
      <w:r w:rsidRPr="68025919" w:rsidR="330185E2">
        <w:rPr>
          <w:rFonts w:ascii="Times New Roman" w:hAnsi="Times New Roman" w:eastAsia="Times New Roman" w:cs="Times New Roman"/>
          <w:sz w:val="24"/>
          <w:szCs w:val="24"/>
        </w:rPr>
        <w:t xml:space="preserve"> specific results.</w:t>
      </w:r>
    </w:p>
    <w:p w:rsidR="330185E2" w:rsidP="68025919" w:rsidRDefault="330185E2" w14:paraId="17FC57F7" w14:textId="6BF4E09D">
      <w:pPr>
        <w:pStyle w:val="Normal"/>
        <w:spacing w:line="360" w:lineRule="auto"/>
        <w:jc w:val="center"/>
        <w:rPr>
          <w:rFonts w:ascii="Times New Roman" w:hAnsi="Times New Roman" w:eastAsia="Times New Roman" w:cs="Times New Roman"/>
          <w:sz w:val="24"/>
          <w:szCs w:val="24"/>
        </w:rPr>
      </w:pPr>
      <w:r w:rsidRPr="68025919" w:rsidR="330185E2">
        <w:rPr>
          <w:rFonts w:ascii="Times New Roman" w:hAnsi="Times New Roman" w:eastAsia="Times New Roman" w:cs="Times New Roman"/>
          <w:sz w:val="24"/>
          <w:szCs w:val="24"/>
        </w:rPr>
        <w:t>Change can be triggered by either internal or external forces like innovation, competition, and growth within the organi</w:t>
      </w:r>
      <w:r w:rsidRPr="68025919" w:rsidR="49E756B6">
        <w:rPr>
          <w:rFonts w:ascii="Times New Roman" w:hAnsi="Times New Roman" w:eastAsia="Times New Roman" w:cs="Times New Roman"/>
          <w:sz w:val="24"/>
          <w:szCs w:val="24"/>
        </w:rPr>
        <w:t>s</w:t>
      </w:r>
      <w:r w:rsidRPr="68025919" w:rsidR="330185E2">
        <w:rPr>
          <w:rFonts w:ascii="Times New Roman" w:hAnsi="Times New Roman" w:eastAsia="Times New Roman" w:cs="Times New Roman"/>
          <w:sz w:val="24"/>
          <w:szCs w:val="24"/>
        </w:rPr>
        <w:t>ation. An efficient change management process should have a proper framework, which includes communication and employee involvement among other components.</w:t>
      </w:r>
    </w:p>
    <w:p w:rsidR="330185E2" w:rsidP="68025919" w:rsidRDefault="330185E2" w14:paraId="1125C70F" w14:textId="32FDA24C">
      <w:pPr>
        <w:pStyle w:val="Normal"/>
        <w:spacing w:line="360" w:lineRule="auto"/>
        <w:jc w:val="center"/>
        <w:rPr>
          <w:rFonts w:ascii="Times New Roman" w:hAnsi="Times New Roman" w:eastAsia="Times New Roman" w:cs="Times New Roman"/>
          <w:sz w:val="24"/>
          <w:szCs w:val="24"/>
        </w:rPr>
      </w:pPr>
      <w:r w:rsidRPr="68025919" w:rsidR="330185E2">
        <w:rPr>
          <w:rFonts w:ascii="Times New Roman" w:hAnsi="Times New Roman" w:eastAsia="Times New Roman" w:cs="Times New Roman"/>
          <w:sz w:val="24"/>
          <w:szCs w:val="24"/>
        </w:rPr>
        <w:t>Another critical element of change management is the balancing act between stability and adaptability. In other words, an organization must reconcile the competing demands for efficiency and innovation. Lynn (2005) elaborates further on organi</w:t>
      </w:r>
      <w:r w:rsidRPr="68025919" w:rsidR="174F5A7D">
        <w:rPr>
          <w:rFonts w:ascii="Times New Roman" w:hAnsi="Times New Roman" w:eastAsia="Times New Roman" w:cs="Times New Roman"/>
          <w:sz w:val="24"/>
          <w:szCs w:val="24"/>
        </w:rPr>
        <w:t>s</w:t>
      </w:r>
      <w:r w:rsidRPr="68025919" w:rsidR="330185E2">
        <w:rPr>
          <w:rFonts w:ascii="Times New Roman" w:hAnsi="Times New Roman" w:eastAsia="Times New Roman" w:cs="Times New Roman"/>
          <w:sz w:val="24"/>
          <w:szCs w:val="24"/>
        </w:rPr>
        <w:t>ational buffering, which involves controlling the level of exposure to external forces to ensure stability while adapting to changes.</w:t>
      </w:r>
    </w:p>
    <w:p w:rsidR="064C384E" w:rsidP="68025919" w:rsidRDefault="064C384E" w14:paraId="040F956C" w14:textId="3C69355F">
      <w:pPr>
        <w:pStyle w:val="Normal"/>
        <w:spacing w:line="360" w:lineRule="auto"/>
        <w:jc w:val="center"/>
        <w:rPr>
          <w:rFonts w:ascii="Times New Roman" w:hAnsi="Times New Roman" w:eastAsia="Times New Roman" w:cs="Times New Roman"/>
          <w:sz w:val="24"/>
          <w:szCs w:val="24"/>
        </w:rPr>
      </w:pPr>
      <w:r w:rsidRPr="68025919" w:rsidR="064C384E">
        <w:rPr>
          <w:rFonts w:ascii="Times New Roman" w:hAnsi="Times New Roman" w:eastAsia="Times New Roman" w:cs="Times New Roman"/>
          <w:sz w:val="24"/>
          <w:szCs w:val="24"/>
        </w:rPr>
        <w:t>Furthermore</w:t>
      </w:r>
      <w:r w:rsidRPr="68025919" w:rsidR="330185E2">
        <w:rPr>
          <w:rFonts w:ascii="Times New Roman" w:hAnsi="Times New Roman" w:eastAsia="Times New Roman" w:cs="Times New Roman"/>
          <w:sz w:val="24"/>
          <w:szCs w:val="24"/>
        </w:rPr>
        <w:t>, modern organisations increasingly adopt agile appr</w:t>
      </w:r>
      <w:r w:rsidRPr="68025919" w:rsidR="30BC6E3A">
        <w:rPr>
          <w:rFonts w:ascii="Times New Roman" w:hAnsi="Times New Roman" w:eastAsia="Times New Roman" w:cs="Times New Roman"/>
          <w:sz w:val="24"/>
          <w:szCs w:val="24"/>
        </w:rPr>
        <w:t>oaches to change, focusing on flexibility and continuous improvement. This reflects the growing importance of adaptability in dynamic business</w:t>
      </w:r>
      <w:r w:rsidRPr="68025919" w:rsidR="7C3E24E7">
        <w:rPr>
          <w:rFonts w:ascii="Times New Roman" w:hAnsi="Times New Roman" w:eastAsia="Times New Roman" w:cs="Times New Roman"/>
          <w:sz w:val="24"/>
          <w:szCs w:val="24"/>
        </w:rPr>
        <w:t xml:space="preserve"> </w:t>
      </w:r>
      <w:r w:rsidRPr="68025919" w:rsidR="1F7013C5">
        <w:rPr>
          <w:rFonts w:ascii="Times New Roman" w:hAnsi="Times New Roman" w:eastAsia="Times New Roman" w:cs="Times New Roman"/>
          <w:sz w:val="24"/>
          <w:szCs w:val="24"/>
        </w:rPr>
        <w:t>environments</w:t>
      </w:r>
      <w:r w:rsidRPr="68025919" w:rsidR="7C3E24E7">
        <w:rPr>
          <w:rFonts w:ascii="Times New Roman" w:hAnsi="Times New Roman" w:eastAsia="Times New Roman" w:cs="Times New Roman"/>
          <w:sz w:val="24"/>
          <w:szCs w:val="24"/>
        </w:rPr>
        <w:t xml:space="preserve">. </w:t>
      </w:r>
    </w:p>
    <w:p w:rsidR="68025919" w:rsidP="68025919" w:rsidRDefault="68025919" w14:paraId="54AEB837" w14:textId="5CB983B1">
      <w:pPr>
        <w:pStyle w:val="Normal"/>
        <w:spacing w:line="360" w:lineRule="auto"/>
        <w:jc w:val="center"/>
        <w:rPr>
          <w:rFonts w:ascii="Times New Roman" w:hAnsi="Times New Roman" w:eastAsia="Times New Roman" w:cs="Times New Roman"/>
          <w:sz w:val="24"/>
          <w:szCs w:val="24"/>
        </w:rPr>
      </w:pPr>
    </w:p>
    <w:p w:rsidR="749F0CF5" w:rsidP="68025919" w:rsidRDefault="749F0CF5" w14:paraId="43061CC8" w14:textId="4FABB167">
      <w:pPr>
        <w:pStyle w:val="Heading1"/>
        <w:spacing w:before="322" w:beforeAutospacing="off" w:after="322" w:afterAutospacing="off" w:line="360" w:lineRule="auto"/>
        <w:jc w:val="center"/>
        <w:rPr>
          <w:rFonts w:ascii="Times New Roman" w:hAnsi="Times New Roman" w:eastAsia="Times New Roman" w:cs="Times New Roman"/>
          <w:b w:val="1"/>
          <w:bCs w:val="1"/>
          <w:noProof w:val="0"/>
          <w:color w:val="auto"/>
          <w:sz w:val="24"/>
          <w:szCs w:val="24"/>
          <w:lang w:val="en-GB"/>
        </w:rPr>
      </w:pPr>
      <w:r w:rsidRPr="68025919" w:rsidR="749F0CF5">
        <w:rPr>
          <w:rFonts w:ascii="Times New Roman" w:hAnsi="Times New Roman" w:eastAsia="Times New Roman" w:cs="Times New Roman"/>
          <w:b w:val="1"/>
          <w:bCs w:val="1"/>
          <w:noProof w:val="0"/>
          <w:color w:val="auto"/>
          <w:sz w:val="24"/>
          <w:szCs w:val="24"/>
          <w:lang w:val="en-GB"/>
        </w:rPr>
        <w:t>Task 2: Critical Review of the Football Association of Wales (FAW) Strategy</w:t>
      </w:r>
    </w:p>
    <w:p w:rsidR="749F0CF5" w:rsidP="68025919" w:rsidRDefault="749F0CF5" w14:paraId="59F7274F" w14:textId="3FF6BDF9">
      <w:pPr>
        <w:pStyle w:val="Heading2"/>
        <w:spacing w:before="299" w:beforeAutospacing="off" w:after="299" w:afterAutospacing="off" w:line="360" w:lineRule="auto"/>
        <w:jc w:val="center"/>
        <w:rPr>
          <w:rFonts w:ascii="Times New Roman" w:hAnsi="Times New Roman" w:eastAsia="Times New Roman" w:cs="Times New Roman"/>
          <w:b w:val="1"/>
          <w:bCs w:val="1"/>
          <w:noProof w:val="0"/>
          <w:color w:val="auto"/>
          <w:sz w:val="24"/>
          <w:szCs w:val="24"/>
          <w:lang w:val="en-GB"/>
        </w:rPr>
      </w:pPr>
      <w:r w:rsidRPr="68025919" w:rsidR="749F0CF5">
        <w:rPr>
          <w:rFonts w:ascii="Times New Roman" w:hAnsi="Times New Roman" w:eastAsia="Times New Roman" w:cs="Times New Roman"/>
          <w:b w:val="1"/>
          <w:bCs w:val="1"/>
          <w:noProof w:val="0"/>
          <w:color w:val="auto"/>
          <w:sz w:val="24"/>
          <w:szCs w:val="24"/>
          <w:lang w:val="en-GB"/>
        </w:rPr>
        <w:t>Introduction to the Case Study Organisation</w:t>
      </w:r>
    </w:p>
    <w:p w:rsidR="749F0CF5" w:rsidP="68025919" w:rsidRDefault="749F0CF5" w14:paraId="51D4FBD4" w14:textId="0FEE06CA">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The Football Association of Wales (FAW) is the governing body responsible for overseeing football in Wales, including grassroots development, elite performance, and national teams. In recent years, the FAW has implemented a long-term strategic framework aimed at transforming Welsh football, improving international competitiveness, and strengthening participation across all levels of the game.</w:t>
      </w:r>
    </w:p>
    <w:p w:rsidR="749F0CF5" w:rsidP="68025919" w:rsidRDefault="749F0CF5" w14:paraId="10633B0F" w14:textId="7E73A091">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This section critically evaluates the FAW’s approach to organisational strategy, focusing on its internal and external analysis, the establishment of strategic direction, strategy implementation, and the management of change. The analysis draws upon strategic management theories and frameworks to assess the effectiveness of FAW’s strategic practices.</w:t>
      </w:r>
    </w:p>
    <w:p w:rsidR="68025919" w:rsidP="68025919" w:rsidRDefault="68025919" w14:paraId="4531A608" w14:textId="414A41F9">
      <w:pPr>
        <w:spacing w:line="360" w:lineRule="auto"/>
        <w:jc w:val="center"/>
        <w:rPr>
          <w:rFonts w:ascii="Times New Roman" w:hAnsi="Times New Roman" w:eastAsia="Times New Roman" w:cs="Times New Roman"/>
          <w:sz w:val="24"/>
          <w:szCs w:val="24"/>
        </w:rPr>
      </w:pPr>
    </w:p>
    <w:p w:rsidR="749F0CF5" w:rsidP="68025919" w:rsidRDefault="749F0CF5" w14:paraId="143AC4A4" w14:textId="68AC3A41">
      <w:pPr>
        <w:pStyle w:val="Heading2"/>
        <w:spacing w:before="299" w:beforeAutospacing="off" w:after="299" w:afterAutospacing="off" w:line="360" w:lineRule="auto"/>
        <w:jc w:val="center"/>
        <w:rPr>
          <w:rFonts w:ascii="Times New Roman" w:hAnsi="Times New Roman" w:eastAsia="Times New Roman" w:cs="Times New Roman"/>
          <w:b w:val="1"/>
          <w:bCs w:val="1"/>
          <w:noProof w:val="0"/>
          <w:color w:val="auto"/>
          <w:sz w:val="24"/>
          <w:szCs w:val="24"/>
          <w:lang w:val="en-GB"/>
        </w:rPr>
      </w:pPr>
      <w:r w:rsidRPr="68025919" w:rsidR="749F0CF5">
        <w:rPr>
          <w:rFonts w:ascii="Times New Roman" w:hAnsi="Times New Roman" w:eastAsia="Times New Roman" w:cs="Times New Roman"/>
          <w:b w:val="1"/>
          <w:bCs w:val="1"/>
          <w:noProof w:val="0"/>
          <w:color w:val="auto"/>
          <w:sz w:val="24"/>
          <w:szCs w:val="24"/>
          <w:lang w:val="en-GB"/>
        </w:rPr>
        <w:t>Internal and External Strategic Analysis</w:t>
      </w:r>
    </w:p>
    <w:p w:rsidR="749F0CF5" w:rsidP="68025919" w:rsidRDefault="749F0CF5" w14:paraId="00446531" w14:textId="39253C68">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The FAW demonstrates a structured approach to internal and external analysis, which underpins its strategic planning. From an internal perspective, the organisation has invested significantly in identifying its strengths and weaknesses, particularly in relation to infrastructure, talent development, and governance.</w:t>
      </w:r>
    </w:p>
    <w:p w:rsidR="749F0CF5" w:rsidP="68025919" w:rsidRDefault="749F0CF5" w14:paraId="461AAF6A" w14:textId="68D67573">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A key strength of the FAW lies in its investment in grassroots football and player development systems. The establishment of national training facilities and coaching programmes reflects a resource-based view (RBV) approach, where internal capabilities are leveraged to build long-term competitive advantage (Barney, 1991). Additionally, the FAW has focused on improving governance structures and organisational professionalism, which enhances operational efficiency.</w:t>
      </w:r>
    </w:p>
    <w:p w:rsidR="749F0CF5" w:rsidP="68025919" w:rsidRDefault="749F0CF5" w14:paraId="1CD88629" w14:textId="60B4F8D8">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However, critical analysis reveals limitations in the FAW’s internal environment. Compared to larger football associations, such as those in England or Germany, the FAW operates with significantly fewer financial resources. This constraint limits its ability to invest in elite infrastructure and retain top talent. According to Johnson, Scholes, and Whittington (2017), resource limitations can restrict strategic options and reduce organisational flexibility.</w:t>
      </w:r>
    </w:p>
    <w:p w:rsidR="749F0CF5" w:rsidP="68025919" w:rsidRDefault="749F0CF5" w14:paraId="1AD0CA91" w14:textId="54DD24FC">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From an external perspective, the FAW operates within a highly competitive and globalised football environment. The organisation must respond to factors such as international competition, commercial pressures, and regulatory frameworks set by governing bodies like FIFA and UEFA. The FAW’s external analysis reflects elements of PESTLE and industry analysis, as it considers political influences (e.g., governance regulations), economic conditions (e.g., funding and sponsorship), and social trends (e.g., participation rates).</w:t>
      </w:r>
    </w:p>
    <w:p w:rsidR="749F0CF5" w:rsidP="68025919" w:rsidRDefault="749F0CF5" w14:paraId="29AD7211" w14:textId="6BE15F96">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One of the FAW’s notable successes in external analysis is its recognition of the growing importance of inclusivity and diversity in sport. The organisation has incorporated these factors into its strategic planning, aligning with broader societal expectations. This demonstrates effective environmental scanning, which is essential for adapting to changing external conditions (Johnson et al., 2017).</w:t>
      </w:r>
    </w:p>
    <w:p w:rsidR="749F0CF5" w:rsidP="68025919" w:rsidRDefault="749F0CF5" w14:paraId="1CA009D0" w14:textId="3313652D">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Nevertheless, the FAW faces external challenges, including competition from larger football markets and the migration of Welsh talent to clubs outside Wales. Porter’s (2008) Five Forces framework suggests that competitive rivalry and the bargaining power of players significantly impact smaller organisations. The FAW’s ability to manage these pressures remains a critical issue.</w:t>
      </w:r>
    </w:p>
    <w:p w:rsidR="749F0CF5" w:rsidP="68025919" w:rsidRDefault="749F0CF5" w14:paraId="0BE69650" w14:textId="1AA57084">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Overall, the FAW’s internal and external analysis is comprehensive and aligned with strategic management theory. However, resource constraints and external competitive pressures continue to pose challenges.</w:t>
      </w:r>
    </w:p>
    <w:p w:rsidR="68025919" w:rsidP="68025919" w:rsidRDefault="68025919" w14:paraId="23E24112" w14:textId="3B37026C">
      <w:pPr>
        <w:spacing w:line="360" w:lineRule="auto"/>
        <w:jc w:val="center"/>
        <w:rPr>
          <w:rFonts w:ascii="Times New Roman" w:hAnsi="Times New Roman" w:eastAsia="Times New Roman" w:cs="Times New Roman"/>
          <w:sz w:val="24"/>
          <w:szCs w:val="24"/>
        </w:rPr>
      </w:pPr>
    </w:p>
    <w:p w:rsidR="749F0CF5" w:rsidP="68025919" w:rsidRDefault="749F0CF5" w14:paraId="52950576" w14:textId="4BC31C77">
      <w:pPr>
        <w:pStyle w:val="Heading2"/>
        <w:spacing w:before="299" w:beforeAutospacing="off" w:after="299" w:afterAutospacing="off" w:line="360" w:lineRule="auto"/>
        <w:jc w:val="center"/>
        <w:rPr>
          <w:rFonts w:ascii="Times New Roman" w:hAnsi="Times New Roman" w:eastAsia="Times New Roman" w:cs="Times New Roman"/>
          <w:b w:val="1"/>
          <w:bCs w:val="1"/>
          <w:noProof w:val="0"/>
          <w:color w:val="auto"/>
          <w:sz w:val="24"/>
          <w:szCs w:val="24"/>
          <w:lang w:val="en-GB"/>
        </w:rPr>
      </w:pPr>
      <w:r w:rsidRPr="68025919" w:rsidR="749F0CF5">
        <w:rPr>
          <w:rFonts w:ascii="Times New Roman" w:hAnsi="Times New Roman" w:eastAsia="Times New Roman" w:cs="Times New Roman"/>
          <w:b w:val="1"/>
          <w:bCs w:val="1"/>
          <w:noProof w:val="0"/>
          <w:color w:val="auto"/>
          <w:sz w:val="24"/>
          <w:szCs w:val="24"/>
          <w:lang w:val="en-GB"/>
        </w:rPr>
        <w:t>Establishing Strategic Direction</w:t>
      </w:r>
    </w:p>
    <w:p w:rsidR="749F0CF5" w:rsidP="68025919" w:rsidRDefault="749F0CF5" w14:paraId="5A8D05F4" w14:textId="28076BD7">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The FAW has established a clear and coherent strategic direction, centred on the development of Welsh football at all levels. Its strategic vision emphasises inclusivity, participation, and international success, reflecting a balanced approach to both grassroots and elite performance.</w:t>
      </w:r>
    </w:p>
    <w:p w:rsidR="749F0CF5" w:rsidP="68025919" w:rsidRDefault="749F0CF5" w14:paraId="6E58A099" w14:textId="25E07FD8">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A key strength of the FAW’s strategic direction is its focus on a “common purpose.” The organisation has successfully aligned stakeholders, including players, coaches, clubs, and fans, around shared objectives. This aligns with stakeholder theory, which emphasises the importance of balancing the interests of multiple groups (Freeman, 1984). By fostering a sense of national identity and pride, the FAW has strengthened engagement and commitment across the football community.</w:t>
      </w:r>
    </w:p>
    <w:p w:rsidR="749F0CF5" w:rsidP="68025919" w:rsidRDefault="749F0CF5" w14:paraId="5CDDB068" w14:textId="4332E7A2">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The FAW’s strategic direction also reflects elements of deliberate strategy, as described by Mintzberg (1987). The organisation has clearly articulated its goals and developed structured plans to achieve them. For example, the FAW’s long-term strategy includes objectives related to increasing participation, improving facilities, and achieving success in international competitions.</w:t>
      </w:r>
    </w:p>
    <w:p w:rsidR="749F0CF5" w:rsidP="68025919" w:rsidRDefault="749F0CF5" w14:paraId="2046D3BB" w14:textId="3782FD84">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However, a critical perspective highlights potential limitations in the FAW’s strategic direction. While the organisation’s vision is ambitious, it may be constrained by its limited resources and external environment. According to Johnson et al. (2017), there is often a gap between strategic intent and strategic capability, particularly in smaller organisations.</w:t>
      </w:r>
    </w:p>
    <w:p w:rsidR="749F0CF5" w:rsidP="68025919" w:rsidRDefault="749F0CF5" w14:paraId="273883C0" w14:textId="36440CA8">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Furthermore, the FAW’s emphasis on national identity and unity, while beneficial, may limit its ability to adopt more commercially driven strategies. In a globalised football industry, commercialisation plays a significant role in generating revenue and sustaining growth. The FAW must balance its social and cultural objectives with economic considerations.</w:t>
      </w:r>
    </w:p>
    <w:p w:rsidR="749F0CF5" w:rsidP="68025919" w:rsidRDefault="749F0CF5" w14:paraId="3EFF164A" w14:textId="471C6128">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Despite these challenges, the FAW’s ability to establish a clear strategic direction has contributed to its recent successes, including improved performance of the national team and increased participation rates.</w:t>
      </w:r>
    </w:p>
    <w:p w:rsidR="68025919" w:rsidP="68025919" w:rsidRDefault="68025919" w14:paraId="35EA17CD" w14:textId="436797A3">
      <w:pPr>
        <w:spacing w:line="360" w:lineRule="auto"/>
        <w:jc w:val="center"/>
        <w:rPr>
          <w:rFonts w:ascii="Times New Roman" w:hAnsi="Times New Roman" w:eastAsia="Times New Roman" w:cs="Times New Roman"/>
          <w:sz w:val="24"/>
          <w:szCs w:val="24"/>
        </w:rPr>
      </w:pPr>
    </w:p>
    <w:p w:rsidR="749F0CF5" w:rsidP="68025919" w:rsidRDefault="749F0CF5" w14:paraId="49427B14" w14:textId="0BC4D399">
      <w:pPr>
        <w:pStyle w:val="Heading2"/>
        <w:spacing w:before="299" w:beforeAutospacing="off" w:after="299" w:afterAutospacing="off" w:line="360" w:lineRule="auto"/>
        <w:jc w:val="center"/>
        <w:rPr>
          <w:rFonts w:ascii="Times New Roman" w:hAnsi="Times New Roman" w:eastAsia="Times New Roman" w:cs="Times New Roman"/>
          <w:b w:val="1"/>
          <w:bCs w:val="1"/>
          <w:noProof w:val="0"/>
          <w:color w:val="auto"/>
          <w:sz w:val="24"/>
          <w:szCs w:val="24"/>
          <w:lang w:val="en-GB"/>
        </w:rPr>
      </w:pPr>
      <w:r w:rsidRPr="68025919" w:rsidR="749F0CF5">
        <w:rPr>
          <w:rFonts w:ascii="Times New Roman" w:hAnsi="Times New Roman" w:eastAsia="Times New Roman" w:cs="Times New Roman"/>
          <w:b w:val="1"/>
          <w:bCs w:val="1"/>
          <w:noProof w:val="0"/>
          <w:color w:val="auto"/>
          <w:sz w:val="24"/>
          <w:szCs w:val="24"/>
          <w:lang w:val="en-GB"/>
        </w:rPr>
        <w:t>Strategy Implementation</w:t>
      </w:r>
    </w:p>
    <w:p w:rsidR="749F0CF5" w:rsidP="68025919" w:rsidRDefault="749F0CF5" w14:paraId="02DD1600" w14:textId="31BF599F">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The implementation of strategy within the FAW is characterised by a structured and coordinated approach. The organisation has translated its strategic objectives into actionable initiatives, focusing on areas such as infrastructure development, coaching education, and grassroots participation.</w:t>
      </w:r>
    </w:p>
    <w:p w:rsidR="749F0CF5" w:rsidP="68025919" w:rsidRDefault="749F0CF5" w14:paraId="59BE94A7" w14:textId="6E87FD27">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One of the key strengths of the FAW’s implementation strategy is its investment in facilities and development programmes. The establishment of national training centres and regional academies demonstrates a commitment to long-term growth. This aligns with the concept of strategic alignment, where organisational resources and activities are aligned with strategic goals (Kaplan &amp; Norton, 2008).</w:t>
      </w:r>
    </w:p>
    <w:p w:rsidR="749F0CF5" w:rsidP="68025919" w:rsidRDefault="749F0CF5" w14:paraId="03870418" w14:textId="2E7B5F13">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Additionally, the FAW has adopted a collaborative approach to implementation, working with clubs, schools, and community organisations. This network-based approach enhances resource utilisation and extends the reach of its initiatives. According to Provan and Kenis (2008), effective network governance can improve coordination and performance in complex organisational environments.</w:t>
      </w:r>
    </w:p>
    <w:p w:rsidR="749F0CF5" w:rsidP="68025919" w:rsidRDefault="749F0CF5" w14:paraId="47FF0F10" w14:textId="008452CD">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However, the FAW’s implementation process is not without challenges. One issue is the potential for inconsistency in the delivery of programmes across different regions. Variations in resources and capabilities at the local level can lead to uneven outcomes. This highlights the importance of monitoring and evaluation systems to ensure consistency and effectiveness.</w:t>
      </w:r>
    </w:p>
    <w:p w:rsidR="749F0CF5" w:rsidP="68025919" w:rsidRDefault="749F0CF5" w14:paraId="01FE6E77" w14:textId="3EE3A07A">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Another limitation is the FAW’s reliance on external funding and partnerships. While collaboration is beneficial, it can also create dependencies that affect organisational autonomy. Pfeffer and Salancik’s (1978) resource dependence theory suggests that organisations must manage external relationships carefully to maintain control over their strategies.</w:t>
      </w:r>
    </w:p>
    <w:p w:rsidR="749F0CF5" w:rsidP="68025919" w:rsidRDefault="749F0CF5" w14:paraId="4AC64F80" w14:textId="02D46634">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Furthermore, the FAW’s implementation efforts may be constrained by organisational capacity. As a relatively small governing body, the FAW must balance multiple priorities with limited resources. This can lead to trade-offs and potential inefficiencies.</w:t>
      </w:r>
    </w:p>
    <w:p w:rsidR="749F0CF5" w:rsidP="68025919" w:rsidRDefault="749F0CF5" w14:paraId="36921F1A" w14:textId="4873DF5A">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Overall, the FAW’s approach to strategy implementation is effective but requires continuous improvement to address issues of consistency, capacity, and dependency.</w:t>
      </w:r>
    </w:p>
    <w:p w:rsidR="68025919" w:rsidP="68025919" w:rsidRDefault="68025919" w14:paraId="233C9B19" w14:textId="50B34B0B">
      <w:pPr>
        <w:spacing w:line="360" w:lineRule="auto"/>
        <w:jc w:val="center"/>
        <w:rPr>
          <w:rFonts w:ascii="Times New Roman" w:hAnsi="Times New Roman" w:eastAsia="Times New Roman" w:cs="Times New Roman"/>
          <w:sz w:val="24"/>
          <w:szCs w:val="24"/>
        </w:rPr>
      </w:pPr>
    </w:p>
    <w:p w:rsidR="749F0CF5" w:rsidP="68025919" w:rsidRDefault="749F0CF5" w14:paraId="5A8BF49B" w14:textId="1E62E668">
      <w:pPr>
        <w:pStyle w:val="Heading2"/>
        <w:spacing w:before="299" w:beforeAutospacing="off" w:after="299" w:afterAutospacing="off" w:line="360" w:lineRule="auto"/>
        <w:jc w:val="center"/>
        <w:rPr>
          <w:rFonts w:ascii="Times New Roman" w:hAnsi="Times New Roman" w:eastAsia="Times New Roman" w:cs="Times New Roman"/>
          <w:b w:val="1"/>
          <w:bCs w:val="1"/>
          <w:noProof w:val="0"/>
          <w:color w:val="auto"/>
          <w:sz w:val="24"/>
          <w:szCs w:val="24"/>
          <w:lang w:val="en-GB"/>
        </w:rPr>
      </w:pPr>
      <w:r w:rsidRPr="68025919" w:rsidR="749F0CF5">
        <w:rPr>
          <w:rFonts w:ascii="Times New Roman" w:hAnsi="Times New Roman" w:eastAsia="Times New Roman" w:cs="Times New Roman"/>
          <w:b w:val="1"/>
          <w:bCs w:val="1"/>
          <w:noProof w:val="0"/>
          <w:color w:val="auto"/>
          <w:sz w:val="24"/>
          <w:szCs w:val="24"/>
          <w:lang w:val="en-GB"/>
        </w:rPr>
        <w:t>The Change Process</w:t>
      </w:r>
    </w:p>
    <w:p w:rsidR="749F0CF5" w:rsidP="68025919" w:rsidRDefault="749F0CF5" w14:paraId="67C6A9DF" w14:textId="46AD2660">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The FAW’s strategic transformation in recent years reflects a proactive approach to organisational change. The organisation has implemented significant changes in governance, culture, and operations to achieve its strategic objectives.</w:t>
      </w:r>
    </w:p>
    <w:p w:rsidR="749F0CF5" w:rsidP="68025919" w:rsidRDefault="749F0CF5" w14:paraId="29BEE945" w14:textId="43186B49">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A key strength of the FAW’s change process is its emphasis on cultural transformation. The organisation has sought to create a more inclusive and progressive culture, promoting values such as equality, diversity, and community engagement. This aligns with Kotter’s (1996) model of change, which emphasises the importance of creating a shared vision and embedding change within organisational culture.</w:t>
      </w:r>
    </w:p>
    <w:p w:rsidR="749F0CF5" w:rsidP="68025919" w:rsidRDefault="749F0CF5" w14:paraId="6F25A71E" w14:textId="6C927B95">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The FAW has also demonstrated adaptability in responding to external changes, such as technological advancements and shifts in consumer behaviour. For example, the organisation has embraced digital platforms to engage with fans and promote football participation. This reflects an agile approach to change, which is increasingly important in dynamic environments (Burnes, 2017).</w:t>
      </w:r>
    </w:p>
    <w:p w:rsidR="749F0CF5" w:rsidP="68025919" w:rsidRDefault="749F0CF5" w14:paraId="20971DFB" w14:textId="610ADD43">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However, the change process within the FAW also presents challenges. Resistance to change is a common issue in organisations, particularly in traditional sectors such as sport. Employees and stakeholders may be reluctant to adopt new practices, which can hinder the implementation of change initiatives.</w:t>
      </w:r>
    </w:p>
    <w:p w:rsidR="749F0CF5" w:rsidP="68025919" w:rsidRDefault="749F0CF5" w14:paraId="5FEC2D11" w14:textId="5C8325B2">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Additionally, the FAW’s change process may be limited by its governance structure. Decision-making processes in governing bodies can be complex and slow, reducing the organisation’s ability to respond quickly to changes. According to Pettigrew (1987), organisational change is influenced by context, process, and content, all of which must be managed effectively.</w:t>
      </w:r>
    </w:p>
    <w:p w:rsidR="749F0CF5" w:rsidP="68025919" w:rsidRDefault="749F0CF5" w14:paraId="4DDACBF1" w14:textId="607CF706">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Another critical issue is the sustainability of change. While the FAW has achieved significant progress, maintaining momentum over the long term requires continuous investment and commitment. Without sustained effort, there is a risk that changes may not be fully embedded within the organisation.</w:t>
      </w:r>
    </w:p>
    <w:p w:rsidR="749F0CF5" w:rsidP="68025919" w:rsidRDefault="749F0CF5" w14:paraId="3EBC76FD" w14:textId="12FF5E69">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Despite these challenges, the FAW’s approach to change management demonstrates a strong commitment to innovation and improvement. The organisation has successfully implemented changes that have enhanced its performance and reputation.</w:t>
      </w:r>
    </w:p>
    <w:p w:rsidR="68025919" w:rsidP="68025919" w:rsidRDefault="68025919" w14:paraId="4679B58B" w14:textId="434267E1">
      <w:pPr>
        <w:spacing w:line="360" w:lineRule="auto"/>
        <w:jc w:val="center"/>
        <w:rPr>
          <w:rFonts w:ascii="Times New Roman" w:hAnsi="Times New Roman" w:eastAsia="Times New Roman" w:cs="Times New Roman"/>
          <w:sz w:val="24"/>
          <w:szCs w:val="24"/>
        </w:rPr>
      </w:pPr>
    </w:p>
    <w:p w:rsidR="749F0CF5" w:rsidP="68025919" w:rsidRDefault="749F0CF5" w14:paraId="3BF6A7E1" w14:textId="26DFAA4A">
      <w:pPr>
        <w:pStyle w:val="Heading2"/>
        <w:spacing w:before="299" w:beforeAutospacing="off" w:after="299" w:afterAutospacing="off" w:line="360" w:lineRule="auto"/>
        <w:jc w:val="center"/>
        <w:rPr>
          <w:rFonts w:ascii="Times New Roman" w:hAnsi="Times New Roman" w:eastAsia="Times New Roman" w:cs="Times New Roman"/>
          <w:b w:val="1"/>
          <w:bCs w:val="1"/>
          <w:noProof w:val="0"/>
          <w:color w:val="auto"/>
          <w:sz w:val="24"/>
          <w:szCs w:val="24"/>
          <w:lang w:val="en-GB"/>
        </w:rPr>
      </w:pPr>
      <w:r w:rsidRPr="68025919" w:rsidR="749F0CF5">
        <w:rPr>
          <w:rFonts w:ascii="Times New Roman" w:hAnsi="Times New Roman" w:eastAsia="Times New Roman" w:cs="Times New Roman"/>
          <w:b w:val="1"/>
          <w:bCs w:val="1"/>
          <w:noProof w:val="0"/>
          <w:color w:val="auto"/>
          <w:sz w:val="24"/>
          <w:szCs w:val="24"/>
          <w:lang w:val="en-GB"/>
        </w:rPr>
        <w:t>Conclusion of Case Study Analysis</w:t>
      </w:r>
    </w:p>
    <w:p w:rsidR="749F0CF5" w:rsidP="68025919" w:rsidRDefault="749F0CF5" w14:paraId="4383B79F" w14:textId="4530C24E">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 xml:space="preserve">The analysis of the Football Association of Wales highlights the complexities of organisational strategy in a dynamic and competitive environment. The FAW demonstrates a comprehensive approach to internal and external analysis, enabling it to </w:t>
      </w:r>
      <w:r w:rsidRPr="68025919" w:rsidR="749F0CF5">
        <w:rPr>
          <w:rFonts w:ascii="Times New Roman" w:hAnsi="Times New Roman" w:eastAsia="Times New Roman" w:cs="Times New Roman"/>
          <w:noProof w:val="0"/>
          <w:sz w:val="24"/>
          <w:szCs w:val="24"/>
          <w:lang w:val="en-GB"/>
        </w:rPr>
        <w:t>identify</w:t>
      </w:r>
      <w:r w:rsidRPr="68025919" w:rsidR="749F0CF5">
        <w:rPr>
          <w:rFonts w:ascii="Times New Roman" w:hAnsi="Times New Roman" w:eastAsia="Times New Roman" w:cs="Times New Roman"/>
          <w:noProof w:val="0"/>
          <w:sz w:val="24"/>
          <w:szCs w:val="24"/>
          <w:lang w:val="en-GB"/>
        </w:rPr>
        <w:t xml:space="preserve"> key opportunities and challenges. </w:t>
      </w:r>
      <w:r w:rsidRPr="68025919" w:rsidR="749F0CF5">
        <w:rPr>
          <w:rFonts w:ascii="Times New Roman" w:hAnsi="Times New Roman" w:eastAsia="Times New Roman" w:cs="Times New Roman"/>
          <w:noProof w:val="0"/>
          <w:sz w:val="24"/>
          <w:szCs w:val="24"/>
          <w:lang w:val="en-GB"/>
        </w:rPr>
        <w:t>It's</w:t>
      </w:r>
      <w:r w:rsidRPr="68025919" w:rsidR="749F0CF5">
        <w:rPr>
          <w:rFonts w:ascii="Times New Roman" w:hAnsi="Times New Roman" w:eastAsia="Times New Roman" w:cs="Times New Roman"/>
          <w:noProof w:val="0"/>
          <w:sz w:val="24"/>
          <w:szCs w:val="24"/>
          <w:lang w:val="en-GB"/>
        </w:rPr>
        <w:t xml:space="preserve"> clear strategic direction, centred on inclusivity and development, provides </w:t>
      </w:r>
      <w:r w:rsidRPr="68025919" w:rsidR="749F0CF5">
        <w:rPr>
          <w:rFonts w:ascii="Times New Roman" w:hAnsi="Times New Roman" w:eastAsia="Times New Roman" w:cs="Times New Roman"/>
          <w:noProof w:val="0"/>
          <w:sz w:val="24"/>
          <w:szCs w:val="24"/>
          <w:lang w:val="en-GB"/>
        </w:rPr>
        <w:t>a strong foundation</w:t>
      </w:r>
      <w:r w:rsidRPr="68025919" w:rsidR="749F0CF5">
        <w:rPr>
          <w:rFonts w:ascii="Times New Roman" w:hAnsi="Times New Roman" w:eastAsia="Times New Roman" w:cs="Times New Roman"/>
          <w:noProof w:val="0"/>
          <w:sz w:val="24"/>
          <w:szCs w:val="24"/>
          <w:lang w:val="en-GB"/>
        </w:rPr>
        <w:t xml:space="preserve"> for achieving its </w:t>
      </w:r>
      <w:r w:rsidRPr="68025919" w:rsidR="749F0CF5">
        <w:rPr>
          <w:rFonts w:ascii="Times New Roman" w:hAnsi="Times New Roman" w:eastAsia="Times New Roman" w:cs="Times New Roman"/>
          <w:noProof w:val="0"/>
          <w:sz w:val="24"/>
          <w:szCs w:val="24"/>
          <w:lang w:val="en-GB"/>
        </w:rPr>
        <w:t>objectives</w:t>
      </w:r>
      <w:r w:rsidRPr="68025919" w:rsidR="749F0CF5">
        <w:rPr>
          <w:rFonts w:ascii="Times New Roman" w:hAnsi="Times New Roman" w:eastAsia="Times New Roman" w:cs="Times New Roman"/>
          <w:noProof w:val="0"/>
          <w:sz w:val="24"/>
          <w:szCs w:val="24"/>
          <w:lang w:val="en-GB"/>
        </w:rPr>
        <w:t>.</w:t>
      </w:r>
    </w:p>
    <w:p w:rsidR="749F0CF5" w:rsidP="68025919" w:rsidRDefault="749F0CF5" w14:paraId="7F99053F" w14:textId="212DB8DB">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The organisation’s approach to strategy implementation is effective, particularly in its investment in infrastructure and collaboration with stakeholders. However, challenges related to resource constraints, consistency, and external dependencies must be addressed to enhance performance.</w:t>
      </w:r>
    </w:p>
    <w:p w:rsidR="749F0CF5" w:rsidP="68025919" w:rsidRDefault="749F0CF5" w14:paraId="08EE454C" w14:textId="20615028">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The FAW’s change process reflects a proactive and adaptive approach, with a strong emphasis on cultural transformation and innovation. While resistance to change and governance complexities present challenges, the organisation has demonstrated resilience and capability in managing change.</w:t>
      </w:r>
    </w:p>
    <w:p w:rsidR="749F0CF5" w:rsidP="68025919" w:rsidRDefault="749F0CF5" w14:paraId="63065296" w14:textId="17EFC536">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r w:rsidRPr="68025919" w:rsidR="749F0CF5">
        <w:rPr>
          <w:rFonts w:ascii="Times New Roman" w:hAnsi="Times New Roman" w:eastAsia="Times New Roman" w:cs="Times New Roman"/>
          <w:noProof w:val="0"/>
          <w:sz w:val="24"/>
          <w:szCs w:val="24"/>
          <w:lang w:val="en-GB"/>
        </w:rPr>
        <w:t>Overall, the FAW’s strategic approach is well-aligned with theoretical frameworks, but its success depends on its ability to balance ambition with resources and maintain alignment between strategy and execution.</w:t>
      </w:r>
    </w:p>
    <w:p w:rsidR="68025919" w:rsidP="68025919" w:rsidRDefault="68025919" w14:paraId="0620EB42" w14:textId="3146F8D8">
      <w:pPr>
        <w:spacing w:before="240" w:beforeAutospacing="off" w:after="240" w:afterAutospacing="off" w:line="360" w:lineRule="auto"/>
        <w:jc w:val="center"/>
        <w:rPr>
          <w:rFonts w:ascii="Times New Roman" w:hAnsi="Times New Roman" w:eastAsia="Times New Roman" w:cs="Times New Roman"/>
          <w:noProof w:val="0"/>
          <w:sz w:val="24"/>
          <w:szCs w:val="24"/>
          <w:lang w:val="en-GB"/>
        </w:rPr>
      </w:pPr>
    </w:p>
    <w:p w:rsidR="2D89202F" w:rsidP="68025919" w:rsidRDefault="2D89202F" w14:paraId="7B53C51A" w14:textId="1B30F1CD">
      <w:pPr>
        <w:spacing w:before="240" w:beforeAutospacing="off" w:after="240" w:afterAutospacing="off" w:line="360" w:lineRule="auto"/>
        <w:jc w:val="center"/>
        <w:rPr>
          <w:rFonts w:ascii="Times New Roman" w:hAnsi="Times New Roman" w:eastAsia="Times New Roman" w:cs="Times New Roman"/>
          <w:b w:val="1"/>
          <w:bCs w:val="1"/>
          <w:noProof w:val="0"/>
          <w:sz w:val="24"/>
          <w:szCs w:val="24"/>
          <w:lang w:val="en-GB"/>
        </w:rPr>
      </w:pPr>
      <w:r w:rsidRPr="68025919" w:rsidR="2D89202F">
        <w:rPr>
          <w:rFonts w:ascii="Times New Roman" w:hAnsi="Times New Roman" w:eastAsia="Times New Roman" w:cs="Times New Roman"/>
          <w:b w:val="1"/>
          <w:bCs w:val="1"/>
          <w:noProof w:val="0"/>
          <w:sz w:val="24"/>
          <w:szCs w:val="24"/>
          <w:lang w:val="en-GB"/>
        </w:rPr>
        <w:t>References</w:t>
      </w:r>
    </w:p>
    <w:p w:rsidR="68025919" w:rsidP="68025919" w:rsidRDefault="68025919" w14:paraId="55651188" w14:textId="587E1A73">
      <w:pPr>
        <w:pStyle w:val="Normal"/>
      </w:pPr>
    </w:p>
    <w:p w:rsidR="2D89202F" w:rsidP="68025919" w:rsidRDefault="2D89202F" w14:paraId="6F10BF0F" w14:textId="46B7C741">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 xml:space="preserve">Child, J. (1997). Strategic choice in the analysis of organizations. </w:t>
      </w:r>
      <w:r w:rsidRPr="68025919" w:rsidR="2D89202F">
        <w:rPr>
          <w:rFonts w:ascii="Calibri" w:hAnsi="Calibri" w:eastAsia="Calibri" w:cs="Calibri"/>
          <w:i w:val="1"/>
          <w:iCs w:val="1"/>
          <w:noProof w:val="0"/>
          <w:sz w:val="24"/>
          <w:szCs w:val="24"/>
          <w:lang w:val="en-GB"/>
        </w:rPr>
        <w:t>Organization Studies</w:t>
      </w:r>
      <w:r w:rsidRPr="68025919" w:rsidR="2D89202F">
        <w:rPr>
          <w:rFonts w:ascii="Calibri" w:hAnsi="Calibri" w:eastAsia="Calibri" w:cs="Calibri"/>
          <w:noProof w:val="0"/>
          <w:sz w:val="24"/>
          <w:szCs w:val="24"/>
          <w:lang w:val="en-GB"/>
        </w:rPr>
        <w:t xml:space="preserve">. </w:t>
      </w:r>
    </w:p>
    <w:p w:rsidR="2D89202F" w:rsidP="68025919" w:rsidRDefault="2D89202F" w14:paraId="1C01D2F0" w14:textId="10CCEE7D">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 xml:space="preserve">Da Camara, N. (2006). The relationship between internal and external stakeholders. </w:t>
      </w:r>
      <w:r w:rsidRPr="68025919" w:rsidR="2D89202F">
        <w:rPr>
          <w:rFonts w:ascii="Calibri" w:hAnsi="Calibri" w:eastAsia="Calibri" w:cs="Calibri"/>
          <w:i w:val="1"/>
          <w:iCs w:val="1"/>
          <w:noProof w:val="0"/>
          <w:sz w:val="24"/>
          <w:szCs w:val="24"/>
          <w:lang w:val="en-GB"/>
        </w:rPr>
        <w:t>Corporate Communications</w:t>
      </w:r>
      <w:r w:rsidRPr="68025919" w:rsidR="2D89202F">
        <w:rPr>
          <w:rFonts w:ascii="Calibri" w:hAnsi="Calibri" w:eastAsia="Calibri" w:cs="Calibri"/>
          <w:noProof w:val="0"/>
          <w:sz w:val="24"/>
          <w:szCs w:val="24"/>
          <w:lang w:val="en-GB"/>
        </w:rPr>
        <w:t xml:space="preserve">. </w:t>
      </w:r>
    </w:p>
    <w:p w:rsidR="2D89202F" w:rsidP="68025919" w:rsidRDefault="2D89202F" w14:paraId="07C237D3" w14:textId="65161655">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 xml:space="preserve">Duncan, W.J., Ginter, P.M., &amp; Swayne, L.E. (1998). Competitive advantage and internal organizational assessment. </w:t>
      </w:r>
      <w:r w:rsidRPr="68025919" w:rsidR="2D89202F">
        <w:rPr>
          <w:rFonts w:ascii="Calibri" w:hAnsi="Calibri" w:eastAsia="Calibri" w:cs="Calibri"/>
          <w:i w:val="1"/>
          <w:iCs w:val="1"/>
          <w:noProof w:val="0"/>
          <w:sz w:val="24"/>
          <w:szCs w:val="24"/>
          <w:lang w:val="en-GB"/>
        </w:rPr>
        <w:t>Academy of Management Perspectives</w:t>
      </w:r>
      <w:r w:rsidRPr="68025919" w:rsidR="2D89202F">
        <w:rPr>
          <w:rFonts w:ascii="Calibri" w:hAnsi="Calibri" w:eastAsia="Calibri" w:cs="Calibri"/>
          <w:noProof w:val="0"/>
          <w:sz w:val="24"/>
          <w:szCs w:val="24"/>
          <w:lang w:val="en-GB"/>
        </w:rPr>
        <w:t xml:space="preserve">. </w:t>
      </w:r>
    </w:p>
    <w:p w:rsidR="2D89202F" w:rsidP="68025919" w:rsidRDefault="2D89202F" w14:paraId="3CE610D4" w14:textId="7837141A">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 xml:space="preserve">Nábrádi, A. et al. (2021). Practical application of methods in strategy-based analyses. </w:t>
      </w:r>
      <w:r w:rsidRPr="68025919" w:rsidR="2D89202F">
        <w:rPr>
          <w:rFonts w:ascii="Calibri" w:hAnsi="Calibri" w:eastAsia="Calibri" w:cs="Calibri"/>
          <w:i w:val="1"/>
          <w:iCs w:val="1"/>
          <w:noProof w:val="0"/>
          <w:sz w:val="24"/>
          <w:szCs w:val="24"/>
          <w:lang w:val="en-GB"/>
        </w:rPr>
        <w:t>International Journal of Engineering and Management Sciences</w:t>
      </w:r>
      <w:r w:rsidRPr="68025919" w:rsidR="2D89202F">
        <w:rPr>
          <w:rFonts w:ascii="Calibri" w:hAnsi="Calibri" w:eastAsia="Calibri" w:cs="Calibri"/>
          <w:noProof w:val="0"/>
          <w:sz w:val="24"/>
          <w:szCs w:val="24"/>
          <w:lang w:val="en-GB"/>
        </w:rPr>
        <w:t xml:space="preserve">. </w:t>
      </w:r>
    </w:p>
    <w:p w:rsidR="2D89202F" w:rsidP="68025919" w:rsidRDefault="2D89202F" w14:paraId="69BBE318" w14:textId="05A569FD">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 xml:space="preserve">Provan, K.G. (1989). Environment and strategic decision making. </w:t>
      </w:r>
      <w:r w:rsidRPr="68025919" w:rsidR="2D89202F">
        <w:rPr>
          <w:rFonts w:ascii="Calibri" w:hAnsi="Calibri" w:eastAsia="Calibri" w:cs="Calibri"/>
          <w:i w:val="1"/>
          <w:iCs w:val="1"/>
          <w:noProof w:val="0"/>
          <w:sz w:val="24"/>
          <w:szCs w:val="24"/>
          <w:lang w:val="en-GB"/>
        </w:rPr>
        <w:t>Journal of Management</w:t>
      </w:r>
      <w:r w:rsidRPr="68025919" w:rsidR="2D89202F">
        <w:rPr>
          <w:rFonts w:ascii="Calibri" w:hAnsi="Calibri" w:eastAsia="Calibri" w:cs="Calibri"/>
          <w:noProof w:val="0"/>
          <w:sz w:val="24"/>
          <w:szCs w:val="24"/>
          <w:lang w:val="en-GB"/>
        </w:rPr>
        <w:t xml:space="preserve">. </w:t>
      </w:r>
    </w:p>
    <w:p w:rsidR="2D89202F" w:rsidP="68025919" w:rsidRDefault="2D89202F" w14:paraId="49D65D6F" w14:textId="270B9881">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 xml:space="preserve">Robinson, C.V. (2015). External environmental scanning and strategy process. </w:t>
      </w:r>
    </w:p>
    <w:p w:rsidR="2D89202F" w:rsidP="68025919" w:rsidRDefault="2D89202F" w14:paraId="0736E231" w14:textId="3CE1BACB">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 xml:space="preserve">Sharfman, M.P., &amp; Dean, J.W. (1991). Conceptualizing the organizational environment. </w:t>
      </w:r>
      <w:r w:rsidRPr="68025919" w:rsidR="2D89202F">
        <w:rPr>
          <w:rFonts w:ascii="Calibri" w:hAnsi="Calibri" w:eastAsia="Calibri" w:cs="Calibri"/>
          <w:i w:val="1"/>
          <w:iCs w:val="1"/>
          <w:noProof w:val="0"/>
          <w:sz w:val="24"/>
          <w:szCs w:val="24"/>
          <w:lang w:val="en-GB"/>
        </w:rPr>
        <w:t>Journal of Management</w:t>
      </w:r>
      <w:r w:rsidRPr="68025919" w:rsidR="2D89202F">
        <w:rPr>
          <w:rFonts w:ascii="Calibri" w:hAnsi="Calibri" w:eastAsia="Calibri" w:cs="Calibri"/>
          <w:noProof w:val="0"/>
          <w:sz w:val="24"/>
          <w:szCs w:val="24"/>
          <w:lang w:val="en-GB"/>
        </w:rPr>
        <w:t xml:space="preserve">. </w:t>
      </w:r>
    </w:p>
    <w:p w:rsidR="2D89202F" w:rsidP="68025919" w:rsidRDefault="2D89202F" w14:paraId="657A2620" w14:textId="5E113C9D">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 xml:space="preserve">Venkatraman, N. (1989). Strategic fit and performance implications. </w:t>
      </w:r>
    </w:p>
    <w:p w:rsidR="2D89202F" w:rsidP="68025919" w:rsidRDefault="2D89202F" w14:paraId="4A2DB17C" w14:textId="017295CD">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 xml:space="preserve">Lynn, M. (2005). Organizational buffering and environmental management. </w:t>
      </w:r>
    </w:p>
    <w:p w:rsidR="2D89202F" w:rsidP="68025919" w:rsidRDefault="2D89202F" w14:paraId="1CAA3EC9" w14:textId="59EE0C9A">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Amitabh, M., &amp; Gupta, R.K. (2010). Strategy–structure–performance relationship.</w:t>
      </w:r>
    </w:p>
    <w:p w:rsidR="2D89202F" w:rsidP="68025919" w:rsidRDefault="2D89202F" w14:paraId="14288B4E" w14:textId="68A1A841">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 xml:space="preserve">Barney, J. (1991). Firm resources and sustained competitive advantage. </w:t>
      </w:r>
      <w:r w:rsidRPr="68025919" w:rsidR="2D89202F">
        <w:rPr>
          <w:rFonts w:ascii="Calibri" w:hAnsi="Calibri" w:eastAsia="Calibri" w:cs="Calibri"/>
          <w:i w:val="1"/>
          <w:iCs w:val="1"/>
          <w:noProof w:val="0"/>
          <w:sz w:val="24"/>
          <w:szCs w:val="24"/>
          <w:lang w:val="en-GB"/>
        </w:rPr>
        <w:t>Journal of Management</w:t>
      </w:r>
      <w:r w:rsidRPr="68025919" w:rsidR="2D89202F">
        <w:rPr>
          <w:rFonts w:ascii="Calibri" w:hAnsi="Calibri" w:eastAsia="Calibri" w:cs="Calibri"/>
          <w:noProof w:val="0"/>
          <w:sz w:val="24"/>
          <w:szCs w:val="24"/>
          <w:lang w:val="en-GB"/>
        </w:rPr>
        <w:t xml:space="preserve">. </w:t>
      </w:r>
    </w:p>
    <w:p w:rsidR="2D89202F" w:rsidP="68025919" w:rsidRDefault="2D89202F" w14:paraId="509239D7" w14:textId="607E85FE">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 xml:space="preserve">Burnes, B. (2017). </w:t>
      </w:r>
      <w:r w:rsidRPr="68025919" w:rsidR="2D89202F">
        <w:rPr>
          <w:rFonts w:ascii="Calibri" w:hAnsi="Calibri" w:eastAsia="Calibri" w:cs="Calibri"/>
          <w:i w:val="1"/>
          <w:iCs w:val="1"/>
          <w:noProof w:val="0"/>
          <w:sz w:val="24"/>
          <w:szCs w:val="24"/>
          <w:lang w:val="en-GB"/>
        </w:rPr>
        <w:t>Managing Change</w:t>
      </w:r>
      <w:r w:rsidRPr="68025919" w:rsidR="2D89202F">
        <w:rPr>
          <w:rFonts w:ascii="Calibri" w:hAnsi="Calibri" w:eastAsia="Calibri" w:cs="Calibri"/>
          <w:noProof w:val="0"/>
          <w:sz w:val="24"/>
          <w:szCs w:val="24"/>
          <w:lang w:val="en-GB"/>
        </w:rPr>
        <w:t xml:space="preserve"> (7th ed.). Pearson. </w:t>
      </w:r>
    </w:p>
    <w:p w:rsidR="2D89202F" w:rsidP="68025919" w:rsidRDefault="2D89202F" w14:paraId="05DF498F" w14:textId="18E6EF54">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 xml:space="preserve">Freeman, R.E. (1984). </w:t>
      </w:r>
      <w:r w:rsidRPr="68025919" w:rsidR="2D89202F">
        <w:rPr>
          <w:rFonts w:ascii="Calibri" w:hAnsi="Calibri" w:eastAsia="Calibri" w:cs="Calibri"/>
          <w:i w:val="1"/>
          <w:iCs w:val="1"/>
          <w:noProof w:val="0"/>
          <w:sz w:val="24"/>
          <w:szCs w:val="24"/>
          <w:lang w:val="en-GB"/>
        </w:rPr>
        <w:t>Strategic Management: A Stakeholder Approach</w:t>
      </w:r>
      <w:r w:rsidRPr="68025919" w:rsidR="2D89202F">
        <w:rPr>
          <w:rFonts w:ascii="Calibri" w:hAnsi="Calibri" w:eastAsia="Calibri" w:cs="Calibri"/>
          <w:noProof w:val="0"/>
          <w:sz w:val="24"/>
          <w:szCs w:val="24"/>
          <w:lang w:val="en-GB"/>
        </w:rPr>
        <w:t xml:space="preserve">. Pitman. </w:t>
      </w:r>
    </w:p>
    <w:p w:rsidR="2D89202F" w:rsidP="68025919" w:rsidRDefault="2D89202F" w14:paraId="717599DF" w14:textId="50F43222">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 xml:space="preserve">Johnson, G., Scholes, K., &amp; Whittington, R. (2017). </w:t>
      </w:r>
      <w:r w:rsidRPr="68025919" w:rsidR="2D89202F">
        <w:rPr>
          <w:rFonts w:ascii="Calibri" w:hAnsi="Calibri" w:eastAsia="Calibri" w:cs="Calibri"/>
          <w:i w:val="1"/>
          <w:iCs w:val="1"/>
          <w:noProof w:val="0"/>
          <w:sz w:val="24"/>
          <w:szCs w:val="24"/>
          <w:lang w:val="en-GB"/>
        </w:rPr>
        <w:t>Exploring Strategy</w:t>
      </w:r>
      <w:r w:rsidRPr="68025919" w:rsidR="2D89202F">
        <w:rPr>
          <w:rFonts w:ascii="Calibri" w:hAnsi="Calibri" w:eastAsia="Calibri" w:cs="Calibri"/>
          <w:noProof w:val="0"/>
          <w:sz w:val="24"/>
          <w:szCs w:val="24"/>
          <w:lang w:val="en-GB"/>
        </w:rPr>
        <w:t xml:space="preserve"> (11th ed.). Pearson. </w:t>
      </w:r>
    </w:p>
    <w:p w:rsidR="2D89202F" w:rsidP="68025919" w:rsidRDefault="2D89202F" w14:paraId="08C66913" w14:textId="60E3B076">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 xml:space="preserve">Kaplan, R.S., &amp; Norton, D.P. (2008). </w:t>
      </w:r>
      <w:r w:rsidRPr="68025919" w:rsidR="2D89202F">
        <w:rPr>
          <w:rFonts w:ascii="Calibri" w:hAnsi="Calibri" w:eastAsia="Calibri" w:cs="Calibri"/>
          <w:i w:val="1"/>
          <w:iCs w:val="1"/>
          <w:noProof w:val="0"/>
          <w:sz w:val="24"/>
          <w:szCs w:val="24"/>
          <w:lang w:val="en-GB"/>
        </w:rPr>
        <w:t>The Execution Premium</w:t>
      </w:r>
      <w:r w:rsidRPr="68025919" w:rsidR="2D89202F">
        <w:rPr>
          <w:rFonts w:ascii="Calibri" w:hAnsi="Calibri" w:eastAsia="Calibri" w:cs="Calibri"/>
          <w:noProof w:val="0"/>
          <w:sz w:val="24"/>
          <w:szCs w:val="24"/>
          <w:lang w:val="en-GB"/>
        </w:rPr>
        <w:t xml:space="preserve">. Harvard Business School Press. </w:t>
      </w:r>
    </w:p>
    <w:p w:rsidR="2D89202F" w:rsidP="68025919" w:rsidRDefault="2D89202F" w14:paraId="3C527F40" w14:textId="5E16EBB8">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 xml:space="preserve">Kotter, J.P. (1996). </w:t>
      </w:r>
      <w:r w:rsidRPr="68025919" w:rsidR="2D89202F">
        <w:rPr>
          <w:rFonts w:ascii="Calibri" w:hAnsi="Calibri" w:eastAsia="Calibri" w:cs="Calibri"/>
          <w:i w:val="1"/>
          <w:iCs w:val="1"/>
          <w:noProof w:val="0"/>
          <w:sz w:val="24"/>
          <w:szCs w:val="24"/>
          <w:lang w:val="en-GB"/>
        </w:rPr>
        <w:t>Leading Change</w:t>
      </w:r>
      <w:r w:rsidRPr="68025919" w:rsidR="2D89202F">
        <w:rPr>
          <w:rFonts w:ascii="Calibri" w:hAnsi="Calibri" w:eastAsia="Calibri" w:cs="Calibri"/>
          <w:noProof w:val="0"/>
          <w:sz w:val="24"/>
          <w:szCs w:val="24"/>
          <w:lang w:val="en-GB"/>
        </w:rPr>
        <w:t xml:space="preserve">. Harvard Business School Press. </w:t>
      </w:r>
    </w:p>
    <w:p w:rsidR="2D89202F" w:rsidP="68025919" w:rsidRDefault="2D89202F" w14:paraId="7B8CE638" w14:textId="548B49C0">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 xml:space="preserve">Mintzberg, H. (1987). The strategy concept I: Five Ps for strategy. </w:t>
      </w:r>
      <w:r w:rsidRPr="68025919" w:rsidR="2D89202F">
        <w:rPr>
          <w:rFonts w:ascii="Calibri" w:hAnsi="Calibri" w:eastAsia="Calibri" w:cs="Calibri"/>
          <w:i w:val="1"/>
          <w:iCs w:val="1"/>
          <w:noProof w:val="0"/>
          <w:sz w:val="24"/>
          <w:szCs w:val="24"/>
          <w:lang w:val="en-GB"/>
        </w:rPr>
        <w:t>California Management Review</w:t>
      </w:r>
      <w:r w:rsidRPr="68025919" w:rsidR="2D89202F">
        <w:rPr>
          <w:rFonts w:ascii="Calibri" w:hAnsi="Calibri" w:eastAsia="Calibri" w:cs="Calibri"/>
          <w:noProof w:val="0"/>
          <w:sz w:val="24"/>
          <w:szCs w:val="24"/>
          <w:lang w:val="en-GB"/>
        </w:rPr>
        <w:t xml:space="preserve">. </w:t>
      </w:r>
    </w:p>
    <w:p w:rsidR="2D89202F" w:rsidP="68025919" w:rsidRDefault="2D89202F" w14:paraId="38C5AC61" w14:textId="4549EBB4">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 xml:space="preserve">Pettigrew, A. (1987). Context and action in the transformation of the firm. </w:t>
      </w:r>
      <w:r w:rsidRPr="68025919" w:rsidR="2D89202F">
        <w:rPr>
          <w:rFonts w:ascii="Calibri" w:hAnsi="Calibri" w:eastAsia="Calibri" w:cs="Calibri"/>
          <w:i w:val="1"/>
          <w:iCs w:val="1"/>
          <w:noProof w:val="0"/>
          <w:sz w:val="24"/>
          <w:szCs w:val="24"/>
          <w:lang w:val="en-GB"/>
        </w:rPr>
        <w:t>Journal of Management Studies</w:t>
      </w:r>
      <w:r w:rsidRPr="68025919" w:rsidR="2D89202F">
        <w:rPr>
          <w:rFonts w:ascii="Calibri" w:hAnsi="Calibri" w:eastAsia="Calibri" w:cs="Calibri"/>
          <w:noProof w:val="0"/>
          <w:sz w:val="24"/>
          <w:szCs w:val="24"/>
          <w:lang w:val="en-GB"/>
        </w:rPr>
        <w:t xml:space="preserve">. </w:t>
      </w:r>
    </w:p>
    <w:p w:rsidR="2D89202F" w:rsidP="68025919" w:rsidRDefault="2D89202F" w14:paraId="106441F9" w14:textId="32D1FC15">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 xml:space="preserve">Pfeffer, J., &amp; Salancik, G. (1978). </w:t>
      </w:r>
      <w:r w:rsidRPr="68025919" w:rsidR="2D89202F">
        <w:rPr>
          <w:rFonts w:ascii="Calibri" w:hAnsi="Calibri" w:eastAsia="Calibri" w:cs="Calibri"/>
          <w:i w:val="1"/>
          <w:iCs w:val="1"/>
          <w:noProof w:val="0"/>
          <w:sz w:val="24"/>
          <w:szCs w:val="24"/>
          <w:lang w:val="en-GB"/>
        </w:rPr>
        <w:t>The External Control of Organizations</w:t>
      </w:r>
      <w:r w:rsidRPr="68025919" w:rsidR="2D89202F">
        <w:rPr>
          <w:rFonts w:ascii="Calibri" w:hAnsi="Calibri" w:eastAsia="Calibri" w:cs="Calibri"/>
          <w:noProof w:val="0"/>
          <w:sz w:val="24"/>
          <w:szCs w:val="24"/>
          <w:lang w:val="en-GB"/>
        </w:rPr>
        <w:t xml:space="preserve">. Harper &amp; Row. </w:t>
      </w:r>
    </w:p>
    <w:p w:rsidR="2D89202F" w:rsidP="68025919" w:rsidRDefault="2D89202F" w14:paraId="44B6A7F9" w14:textId="438C9DA7">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 xml:space="preserve">Porter, M.E. (2008). The five competitive forces that shape strategy. </w:t>
      </w:r>
      <w:r w:rsidRPr="68025919" w:rsidR="2D89202F">
        <w:rPr>
          <w:rFonts w:ascii="Calibri" w:hAnsi="Calibri" w:eastAsia="Calibri" w:cs="Calibri"/>
          <w:i w:val="1"/>
          <w:iCs w:val="1"/>
          <w:noProof w:val="0"/>
          <w:sz w:val="24"/>
          <w:szCs w:val="24"/>
          <w:lang w:val="en-GB"/>
        </w:rPr>
        <w:t>Harvard Business Review</w:t>
      </w:r>
      <w:r w:rsidRPr="68025919" w:rsidR="2D89202F">
        <w:rPr>
          <w:rFonts w:ascii="Calibri" w:hAnsi="Calibri" w:eastAsia="Calibri" w:cs="Calibri"/>
          <w:noProof w:val="0"/>
          <w:sz w:val="24"/>
          <w:szCs w:val="24"/>
          <w:lang w:val="en-GB"/>
        </w:rPr>
        <w:t xml:space="preserve">. </w:t>
      </w:r>
    </w:p>
    <w:p w:rsidR="2D89202F" w:rsidP="68025919" w:rsidRDefault="2D89202F" w14:paraId="24AC957E" w14:textId="73AB078D">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68025919" w:rsidR="2D89202F">
        <w:rPr>
          <w:rFonts w:ascii="Calibri" w:hAnsi="Calibri" w:eastAsia="Calibri" w:cs="Calibri"/>
          <w:noProof w:val="0"/>
          <w:sz w:val="24"/>
          <w:szCs w:val="24"/>
          <w:lang w:val="en-GB"/>
        </w:rPr>
        <w:t xml:space="preserve">Provan, K.G., &amp; Kenis, P. (2008). Modes of network governance. </w:t>
      </w:r>
      <w:r w:rsidRPr="68025919" w:rsidR="2D89202F">
        <w:rPr>
          <w:rFonts w:ascii="Calibri" w:hAnsi="Calibri" w:eastAsia="Calibri" w:cs="Calibri"/>
          <w:i w:val="1"/>
          <w:iCs w:val="1"/>
          <w:noProof w:val="0"/>
          <w:sz w:val="24"/>
          <w:szCs w:val="24"/>
          <w:lang w:val="en-GB"/>
        </w:rPr>
        <w:t>Journal of Public Administration Research and Theory</w:t>
      </w:r>
      <w:r w:rsidRPr="68025919" w:rsidR="2D89202F">
        <w:rPr>
          <w:rFonts w:ascii="Calibri" w:hAnsi="Calibri" w:eastAsia="Calibri" w:cs="Calibri"/>
          <w:noProof w:val="0"/>
          <w:sz w:val="24"/>
          <w:szCs w:val="24"/>
          <w:lang w:val="en-GB"/>
        </w:rPr>
        <w:t>.</w:t>
      </w:r>
    </w:p>
    <w:p w:rsidR="68025919" w:rsidP="68025919" w:rsidRDefault="68025919" w14:paraId="15F2C568" w14:textId="64A5FA1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a7cf2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F45762"/>
    <w:rsid w:val="064C384E"/>
    <w:rsid w:val="0813712C"/>
    <w:rsid w:val="08DD450C"/>
    <w:rsid w:val="08DFB8E8"/>
    <w:rsid w:val="09F6DD0E"/>
    <w:rsid w:val="0A26FB6D"/>
    <w:rsid w:val="0AFE6265"/>
    <w:rsid w:val="0F41AC4C"/>
    <w:rsid w:val="101F3EAB"/>
    <w:rsid w:val="138A1335"/>
    <w:rsid w:val="1434ACD3"/>
    <w:rsid w:val="1624E890"/>
    <w:rsid w:val="174F5A7D"/>
    <w:rsid w:val="1903C00E"/>
    <w:rsid w:val="199FACCD"/>
    <w:rsid w:val="19F5D432"/>
    <w:rsid w:val="1A660A24"/>
    <w:rsid w:val="1C40B9FB"/>
    <w:rsid w:val="1D5BB479"/>
    <w:rsid w:val="1E456680"/>
    <w:rsid w:val="1F7013C5"/>
    <w:rsid w:val="213E70A5"/>
    <w:rsid w:val="23152911"/>
    <w:rsid w:val="24608BE5"/>
    <w:rsid w:val="27FC89BA"/>
    <w:rsid w:val="28C1623B"/>
    <w:rsid w:val="2B65F3E9"/>
    <w:rsid w:val="2CC485FB"/>
    <w:rsid w:val="2D89202F"/>
    <w:rsid w:val="2E12F3C7"/>
    <w:rsid w:val="2EBDFD9D"/>
    <w:rsid w:val="30BC6E3A"/>
    <w:rsid w:val="31E86F6C"/>
    <w:rsid w:val="330185E2"/>
    <w:rsid w:val="381C1019"/>
    <w:rsid w:val="44C94DC2"/>
    <w:rsid w:val="45C0C808"/>
    <w:rsid w:val="46541505"/>
    <w:rsid w:val="49C7B52D"/>
    <w:rsid w:val="49E756B6"/>
    <w:rsid w:val="4C25B20B"/>
    <w:rsid w:val="4CB2B59E"/>
    <w:rsid w:val="4CE087A1"/>
    <w:rsid w:val="4D6A5B1E"/>
    <w:rsid w:val="4E2B9EDA"/>
    <w:rsid w:val="4EF6EE01"/>
    <w:rsid w:val="5056CC02"/>
    <w:rsid w:val="50E6ABEB"/>
    <w:rsid w:val="52284A59"/>
    <w:rsid w:val="52D8970C"/>
    <w:rsid w:val="52F0FE3C"/>
    <w:rsid w:val="548B2D7C"/>
    <w:rsid w:val="59F45762"/>
    <w:rsid w:val="5A1313B2"/>
    <w:rsid w:val="5B2E7E6C"/>
    <w:rsid w:val="5D1FC92B"/>
    <w:rsid w:val="5D912B1D"/>
    <w:rsid w:val="5E5E690E"/>
    <w:rsid w:val="609B6C39"/>
    <w:rsid w:val="62060F2B"/>
    <w:rsid w:val="649816DD"/>
    <w:rsid w:val="655A89AB"/>
    <w:rsid w:val="68025919"/>
    <w:rsid w:val="6989C291"/>
    <w:rsid w:val="6B41F4F8"/>
    <w:rsid w:val="6C3F2C34"/>
    <w:rsid w:val="6DA473CC"/>
    <w:rsid w:val="6E9A96AB"/>
    <w:rsid w:val="70E630F3"/>
    <w:rsid w:val="7141A465"/>
    <w:rsid w:val="744C64B9"/>
    <w:rsid w:val="749F0CF5"/>
    <w:rsid w:val="77FBECD3"/>
    <w:rsid w:val="78A3F6CC"/>
    <w:rsid w:val="79BED5B7"/>
    <w:rsid w:val="7BEDB03A"/>
    <w:rsid w:val="7C3E24E7"/>
    <w:rsid w:val="7CEB0AB0"/>
    <w:rsid w:val="7D5254EB"/>
    <w:rsid w:val="7E10C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45762"/>
  <w15:chartTrackingRefBased/>
  <w15:docId w15:val="{121B9202-3F17-45E6-B360-41EB00212A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802591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802591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6802591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bb291408e784f3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Calum Thompson (2319135)</dc:creator>
  <keywords/>
  <dc:description/>
  <lastModifiedBy>Calum Thompson (2319135)</lastModifiedBy>
  <revision>2</revision>
  <dcterms:created xsi:type="dcterms:W3CDTF">2026-05-01T12:54:47.9218444Z</dcterms:created>
  <dcterms:modified xsi:type="dcterms:W3CDTF">2026-05-01T13:35:46.8711562Z</dcterms:modified>
</coreProperties>
</file>