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D96A60" w14:textId="77777777" w:rsidR="00E90863" w:rsidRDefault="00E90863" w:rsidP="00E90863">
      <w:pPr>
        <w:spacing w:after="0" w:line="480" w:lineRule="auto"/>
        <w:jc w:val="center"/>
        <w:rPr>
          <w:rFonts w:ascii="Times New Roman" w:hAnsi="Times New Roman" w:cs="Times New Roman"/>
          <w:b/>
          <w:bCs/>
          <w:sz w:val="24"/>
          <w:szCs w:val="24"/>
        </w:rPr>
      </w:pPr>
    </w:p>
    <w:p w14:paraId="55D2D74A" w14:textId="77777777" w:rsidR="00E90863" w:rsidRDefault="00E90863" w:rsidP="00E90863">
      <w:pPr>
        <w:spacing w:after="0" w:line="480" w:lineRule="auto"/>
        <w:jc w:val="center"/>
        <w:rPr>
          <w:rFonts w:ascii="Times New Roman" w:hAnsi="Times New Roman" w:cs="Times New Roman"/>
          <w:b/>
          <w:bCs/>
          <w:sz w:val="24"/>
          <w:szCs w:val="24"/>
        </w:rPr>
      </w:pPr>
    </w:p>
    <w:p w14:paraId="149A19BD" w14:textId="77777777" w:rsidR="00E90863" w:rsidRDefault="00E90863" w:rsidP="00E90863">
      <w:pPr>
        <w:spacing w:after="0" w:line="480" w:lineRule="auto"/>
        <w:jc w:val="center"/>
        <w:rPr>
          <w:rFonts w:ascii="Times New Roman" w:hAnsi="Times New Roman" w:cs="Times New Roman"/>
          <w:b/>
          <w:bCs/>
          <w:sz w:val="24"/>
          <w:szCs w:val="24"/>
        </w:rPr>
      </w:pPr>
    </w:p>
    <w:p w14:paraId="76DA11B1" w14:textId="77777777" w:rsidR="001B72DD" w:rsidRDefault="001B72DD" w:rsidP="00E90863">
      <w:pPr>
        <w:spacing w:after="0" w:line="480" w:lineRule="auto"/>
        <w:jc w:val="center"/>
        <w:rPr>
          <w:rFonts w:ascii="Times New Roman" w:hAnsi="Times New Roman" w:cs="Times New Roman"/>
          <w:bCs/>
          <w:sz w:val="24"/>
          <w:szCs w:val="24"/>
        </w:rPr>
      </w:pPr>
    </w:p>
    <w:p w14:paraId="26E5AFAF" w14:textId="77777777" w:rsidR="001B72DD" w:rsidRDefault="001B72DD" w:rsidP="00E90863">
      <w:pPr>
        <w:spacing w:after="0" w:line="480" w:lineRule="auto"/>
        <w:jc w:val="center"/>
        <w:rPr>
          <w:rFonts w:ascii="Times New Roman" w:hAnsi="Times New Roman" w:cs="Times New Roman"/>
          <w:bCs/>
          <w:sz w:val="24"/>
          <w:szCs w:val="24"/>
        </w:rPr>
      </w:pPr>
    </w:p>
    <w:p w14:paraId="54919421" w14:textId="77777777" w:rsidR="001B72DD" w:rsidRDefault="001B72DD" w:rsidP="00E90863">
      <w:pPr>
        <w:spacing w:after="0" w:line="480" w:lineRule="auto"/>
        <w:jc w:val="center"/>
        <w:rPr>
          <w:rFonts w:ascii="Times New Roman" w:hAnsi="Times New Roman" w:cs="Times New Roman"/>
          <w:bCs/>
          <w:sz w:val="24"/>
          <w:szCs w:val="24"/>
        </w:rPr>
      </w:pPr>
    </w:p>
    <w:p w14:paraId="6FECA1BC" w14:textId="77777777" w:rsidR="00E90863" w:rsidRPr="00AA4C16" w:rsidRDefault="00494F84" w:rsidP="00E90863">
      <w:pPr>
        <w:spacing w:after="0" w:line="480" w:lineRule="auto"/>
        <w:jc w:val="center"/>
        <w:rPr>
          <w:rFonts w:ascii="Times New Roman" w:hAnsi="Times New Roman" w:cs="Times New Roman"/>
          <w:bCs/>
          <w:sz w:val="24"/>
          <w:szCs w:val="24"/>
        </w:rPr>
      </w:pPr>
      <w:r w:rsidRPr="00AA4C16">
        <w:rPr>
          <w:rFonts w:ascii="Times New Roman" w:hAnsi="Times New Roman" w:cs="Times New Roman"/>
          <w:bCs/>
          <w:sz w:val="24"/>
          <w:szCs w:val="24"/>
        </w:rPr>
        <w:t xml:space="preserve">THE SEAVIEW RESORT CASE STUDY </w:t>
      </w:r>
    </w:p>
    <w:p w14:paraId="64058AC7" w14:textId="3E5CBE4E" w:rsidR="001B72DD" w:rsidRPr="001B72DD" w:rsidRDefault="00494F84" w:rsidP="001B72DD">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By</w:t>
      </w:r>
      <w:r w:rsidR="00B73A5E">
        <w:rPr>
          <w:rFonts w:ascii="Times New Roman" w:hAnsi="Times New Roman" w:cs="Times New Roman"/>
          <w:sz w:val="24"/>
          <w:szCs w:val="24"/>
        </w:rPr>
        <w:t xml:space="preserve"> Robert Lavric - 2121182</w:t>
      </w:r>
    </w:p>
    <w:p w14:paraId="43A9DA45" w14:textId="77777777" w:rsidR="00E90863" w:rsidRPr="00E90863" w:rsidRDefault="00E90863" w:rsidP="00E90863">
      <w:pPr>
        <w:spacing w:after="0" w:line="480" w:lineRule="auto"/>
        <w:jc w:val="center"/>
        <w:rPr>
          <w:rFonts w:ascii="Times New Roman" w:hAnsi="Times New Roman" w:cs="Times New Roman"/>
          <w:b/>
          <w:sz w:val="24"/>
          <w:szCs w:val="24"/>
        </w:rPr>
      </w:pPr>
    </w:p>
    <w:p w14:paraId="66276B12" w14:textId="77777777" w:rsidR="00E90863" w:rsidRPr="00E90863" w:rsidRDefault="00E90863" w:rsidP="00E90863">
      <w:pPr>
        <w:spacing w:after="0" w:line="480" w:lineRule="auto"/>
        <w:jc w:val="center"/>
        <w:rPr>
          <w:rFonts w:ascii="Times New Roman" w:hAnsi="Times New Roman" w:cs="Times New Roman"/>
          <w:b/>
          <w:sz w:val="24"/>
          <w:szCs w:val="24"/>
        </w:rPr>
      </w:pPr>
    </w:p>
    <w:p w14:paraId="114381DC" w14:textId="77777777" w:rsidR="00E90863" w:rsidRPr="00E90863" w:rsidRDefault="00E90863" w:rsidP="00E90863">
      <w:pPr>
        <w:spacing w:after="0" w:line="480" w:lineRule="auto"/>
        <w:jc w:val="center"/>
        <w:rPr>
          <w:rFonts w:ascii="Times New Roman" w:hAnsi="Times New Roman" w:cs="Times New Roman"/>
          <w:b/>
          <w:sz w:val="24"/>
          <w:szCs w:val="24"/>
        </w:rPr>
      </w:pPr>
    </w:p>
    <w:p w14:paraId="65D9931C" w14:textId="77777777" w:rsidR="00E90863" w:rsidRPr="00E90863" w:rsidRDefault="00E90863" w:rsidP="00E90863">
      <w:pPr>
        <w:spacing w:after="0" w:line="480" w:lineRule="auto"/>
        <w:jc w:val="center"/>
        <w:rPr>
          <w:rFonts w:ascii="Times New Roman" w:hAnsi="Times New Roman" w:cs="Times New Roman"/>
          <w:b/>
          <w:sz w:val="24"/>
          <w:szCs w:val="24"/>
        </w:rPr>
      </w:pPr>
    </w:p>
    <w:p w14:paraId="66ED903B" w14:textId="77777777" w:rsidR="00E90863" w:rsidRPr="00E90863" w:rsidRDefault="00E90863" w:rsidP="00E90863">
      <w:pPr>
        <w:spacing w:after="0" w:line="480" w:lineRule="auto"/>
        <w:jc w:val="center"/>
        <w:rPr>
          <w:rFonts w:ascii="Times New Roman" w:hAnsi="Times New Roman" w:cs="Times New Roman"/>
          <w:b/>
          <w:sz w:val="24"/>
          <w:szCs w:val="24"/>
        </w:rPr>
      </w:pPr>
    </w:p>
    <w:p w14:paraId="42C31953" w14:textId="77777777" w:rsidR="00E90863" w:rsidRPr="00E90863" w:rsidRDefault="00E90863" w:rsidP="00E90863">
      <w:pPr>
        <w:spacing w:after="0" w:line="480" w:lineRule="auto"/>
        <w:jc w:val="center"/>
        <w:rPr>
          <w:rFonts w:ascii="Times New Roman" w:hAnsi="Times New Roman" w:cs="Times New Roman"/>
          <w:b/>
          <w:sz w:val="24"/>
          <w:szCs w:val="24"/>
        </w:rPr>
      </w:pPr>
    </w:p>
    <w:p w14:paraId="51AF6296" w14:textId="77777777" w:rsidR="00E90863" w:rsidRPr="00E90863" w:rsidRDefault="00E90863" w:rsidP="00E90863">
      <w:pPr>
        <w:spacing w:after="0" w:line="480" w:lineRule="auto"/>
        <w:jc w:val="center"/>
        <w:rPr>
          <w:rFonts w:ascii="Times New Roman" w:hAnsi="Times New Roman" w:cs="Times New Roman"/>
          <w:b/>
          <w:sz w:val="24"/>
          <w:szCs w:val="24"/>
        </w:rPr>
      </w:pPr>
    </w:p>
    <w:p w14:paraId="506601BD" w14:textId="77777777" w:rsidR="00E90863" w:rsidRPr="00E90863" w:rsidRDefault="00E90863" w:rsidP="00E90863">
      <w:pPr>
        <w:spacing w:after="0" w:line="480" w:lineRule="auto"/>
        <w:jc w:val="center"/>
        <w:rPr>
          <w:rFonts w:ascii="Times New Roman" w:hAnsi="Times New Roman" w:cs="Times New Roman"/>
          <w:b/>
          <w:sz w:val="24"/>
          <w:szCs w:val="24"/>
        </w:rPr>
      </w:pPr>
    </w:p>
    <w:p w14:paraId="745D830D" w14:textId="77777777" w:rsidR="00E90863" w:rsidRPr="00AA4C16" w:rsidRDefault="00E90863" w:rsidP="002952C8">
      <w:pPr>
        <w:spacing w:after="0" w:line="480" w:lineRule="auto"/>
        <w:rPr>
          <w:rFonts w:ascii="Times New Roman" w:hAnsi="Times New Roman" w:cs="Times New Roman"/>
          <w:sz w:val="24"/>
          <w:szCs w:val="24"/>
        </w:rPr>
      </w:pPr>
    </w:p>
    <w:p w14:paraId="4279904B" w14:textId="1DDAAC90" w:rsidR="00E90863" w:rsidRPr="00E90863" w:rsidRDefault="00B73A5E" w:rsidP="00E90863">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Module: Financial Management for the Hotel Industry</w:t>
      </w:r>
    </w:p>
    <w:p w14:paraId="6849F9A9" w14:textId="18658BEB" w:rsidR="00E90863" w:rsidRDefault="00B73A5E" w:rsidP="00B73A5E">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Lecturer: Tristan Hawkins</w:t>
      </w:r>
    </w:p>
    <w:p w14:paraId="78FBB676" w14:textId="7F1AEB07" w:rsidR="00AA4C16" w:rsidRDefault="00494F84" w:rsidP="00E90863">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Due Date</w:t>
      </w:r>
      <w:r w:rsidR="00B73A5E">
        <w:rPr>
          <w:rFonts w:ascii="Times New Roman" w:hAnsi="Times New Roman" w:cs="Times New Roman"/>
          <w:sz w:val="24"/>
          <w:szCs w:val="24"/>
        </w:rPr>
        <w:t>: 01.03.2024</w:t>
      </w:r>
    </w:p>
    <w:p w14:paraId="07599CCB" w14:textId="77777777" w:rsidR="00B73A5E" w:rsidRDefault="00B73A5E" w:rsidP="00E90863">
      <w:pPr>
        <w:spacing w:after="0" w:line="480" w:lineRule="auto"/>
        <w:jc w:val="center"/>
        <w:rPr>
          <w:rFonts w:ascii="Times New Roman" w:hAnsi="Times New Roman" w:cs="Times New Roman"/>
          <w:sz w:val="24"/>
          <w:szCs w:val="24"/>
        </w:rPr>
      </w:pPr>
    </w:p>
    <w:p w14:paraId="31C73C8B" w14:textId="77777777" w:rsidR="00B73A5E" w:rsidRPr="00E90863" w:rsidRDefault="00B73A5E" w:rsidP="00E90863">
      <w:pPr>
        <w:spacing w:after="0" w:line="480" w:lineRule="auto"/>
        <w:jc w:val="center"/>
        <w:rPr>
          <w:rFonts w:ascii="Times New Roman" w:hAnsi="Times New Roman" w:cs="Times New Roman"/>
          <w:sz w:val="24"/>
          <w:szCs w:val="24"/>
        </w:rPr>
      </w:pPr>
    </w:p>
    <w:p w14:paraId="6B93C68C" w14:textId="77777777" w:rsidR="00E90863" w:rsidRPr="00E90863" w:rsidRDefault="00E90863" w:rsidP="00E90863">
      <w:pPr>
        <w:spacing w:after="0" w:line="480" w:lineRule="auto"/>
        <w:jc w:val="center"/>
        <w:rPr>
          <w:rFonts w:ascii="Times New Roman" w:hAnsi="Times New Roman" w:cs="Times New Roman"/>
          <w:b/>
          <w:sz w:val="24"/>
          <w:szCs w:val="24"/>
        </w:rPr>
      </w:pPr>
    </w:p>
    <w:p w14:paraId="1F34E877" w14:textId="77777777" w:rsidR="00E90863" w:rsidRPr="00E90863" w:rsidRDefault="00E90863" w:rsidP="00E90863">
      <w:pPr>
        <w:spacing w:after="0" w:line="480" w:lineRule="auto"/>
        <w:jc w:val="center"/>
        <w:rPr>
          <w:rFonts w:ascii="Times New Roman" w:hAnsi="Times New Roman" w:cs="Times New Roman"/>
          <w:b/>
          <w:sz w:val="24"/>
          <w:szCs w:val="24"/>
        </w:rPr>
      </w:pPr>
    </w:p>
    <w:p w14:paraId="4BC6DD98" w14:textId="77777777" w:rsidR="00CA501F" w:rsidRDefault="00494F84" w:rsidP="005E493E">
      <w:pPr>
        <w:spacing w:after="0" w:line="480" w:lineRule="auto"/>
        <w:jc w:val="center"/>
        <w:rPr>
          <w:rFonts w:ascii="Times New Roman" w:hAnsi="Times New Roman" w:cs="Times New Roman"/>
          <w:b/>
          <w:sz w:val="24"/>
          <w:szCs w:val="24"/>
        </w:rPr>
      </w:pPr>
      <w:r>
        <w:rPr>
          <w:rFonts w:ascii="Times New Roman" w:hAnsi="Times New Roman" w:cs="Times New Roman"/>
          <w:b/>
          <w:sz w:val="24"/>
          <w:szCs w:val="24"/>
        </w:rPr>
        <w:t>The Seaview Resort Case Study</w:t>
      </w:r>
    </w:p>
    <w:p w14:paraId="272FEB2F" w14:textId="77777777" w:rsidR="00C20757" w:rsidRPr="000D695E" w:rsidRDefault="00494F84" w:rsidP="005E493E">
      <w:pPr>
        <w:spacing w:after="0" w:line="480" w:lineRule="auto"/>
        <w:jc w:val="center"/>
        <w:rPr>
          <w:rFonts w:ascii="Times New Roman" w:hAnsi="Times New Roman" w:cs="Times New Roman"/>
          <w:b/>
          <w:sz w:val="24"/>
          <w:szCs w:val="24"/>
        </w:rPr>
      </w:pPr>
      <w:r w:rsidRPr="000D695E">
        <w:rPr>
          <w:rFonts w:ascii="Times New Roman" w:hAnsi="Times New Roman" w:cs="Times New Roman"/>
          <w:b/>
          <w:sz w:val="24"/>
          <w:szCs w:val="24"/>
        </w:rPr>
        <w:t>Introduction</w:t>
      </w:r>
    </w:p>
    <w:p w14:paraId="745E312E" w14:textId="77777777" w:rsidR="00C20757" w:rsidRDefault="00494F84" w:rsidP="005E493E">
      <w:pPr>
        <w:spacing w:after="0" w:line="480" w:lineRule="auto"/>
        <w:rPr>
          <w:rFonts w:ascii="Times New Roman" w:hAnsi="Times New Roman" w:cs="Times New Roman"/>
          <w:sz w:val="24"/>
          <w:szCs w:val="24"/>
        </w:rPr>
      </w:pPr>
      <w:r>
        <w:rPr>
          <w:rFonts w:ascii="Times New Roman" w:hAnsi="Times New Roman" w:cs="Times New Roman"/>
          <w:sz w:val="24"/>
          <w:szCs w:val="24"/>
        </w:rPr>
        <w:tab/>
        <w:t xml:space="preserve">The Seaview Resort was once a beautiful establishment boasting many tourists. The resort's ability to satisfy customers culminated in high occupancy rates. </w:t>
      </w:r>
      <w:r w:rsidR="00A715B2">
        <w:rPr>
          <w:rFonts w:ascii="Times New Roman" w:hAnsi="Times New Roman" w:cs="Times New Roman"/>
          <w:sz w:val="24"/>
          <w:szCs w:val="24"/>
        </w:rPr>
        <w:t>The Seaview Resort has recently recorded a decline in profitability and occupancy rates.</w:t>
      </w:r>
      <w:r w:rsidR="004075F3">
        <w:rPr>
          <w:rFonts w:ascii="Times New Roman" w:hAnsi="Times New Roman" w:cs="Times New Roman"/>
          <w:sz w:val="24"/>
          <w:szCs w:val="24"/>
        </w:rPr>
        <w:t xml:space="preserve"> Notably, the resort market has exhibited high competitiveness. An influx of new and modern resorts near the Seaview Resort has spelled doom for the premises. Ne</w:t>
      </w:r>
      <w:r w:rsidR="00006A04">
        <w:rPr>
          <w:rFonts w:ascii="Times New Roman" w:hAnsi="Times New Roman" w:cs="Times New Roman"/>
          <w:sz w:val="24"/>
          <w:szCs w:val="24"/>
        </w:rPr>
        <w:t xml:space="preserve">gative </w:t>
      </w:r>
      <w:r w:rsidR="0084438A">
        <w:rPr>
          <w:rFonts w:ascii="Times New Roman" w:hAnsi="Times New Roman" w:cs="Times New Roman"/>
          <w:sz w:val="24"/>
          <w:szCs w:val="24"/>
        </w:rPr>
        <w:t>customer reviews</w:t>
      </w:r>
      <w:r w:rsidR="00A715B2">
        <w:rPr>
          <w:rFonts w:ascii="Times New Roman" w:hAnsi="Times New Roman" w:cs="Times New Roman"/>
          <w:sz w:val="24"/>
          <w:szCs w:val="24"/>
        </w:rPr>
        <w:t xml:space="preserve"> </w:t>
      </w:r>
      <w:r w:rsidR="0084438A">
        <w:rPr>
          <w:rFonts w:ascii="Times New Roman" w:hAnsi="Times New Roman" w:cs="Times New Roman"/>
          <w:sz w:val="24"/>
          <w:szCs w:val="24"/>
        </w:rPr>
        <w:t>lead to lower sales</w:t>
      </w:r>
      <w:r w:rsidR="00CA501F">
        <w:rPr>
          <w:rFonts w:ascii="Times New Roman" w:hAnsi="Times New Roman" w:cs="Times New Roman"/>
          <w:sz w:val="24"/>
          <w:szCs w:val="24"/>
        </w:rPr>
        <w:t xml:space="preserve"> (Singh, 2020)</w:t>
      </w:r>
      <w:r w:rsidR="0084438A">
        <w:rPr>
          <w:rFonts w:ascii="Times New Roman" w:hAnsi="Times New Roman" w:cs="Times New Roman"/>
          <w:sz w:val="24"/>
          <w:szCs w:val="24"/>
        </w:rPr>
        <w:t xml:space="preserve">. Such a phenomenon has been evident at the Seaview Resort. The resort’s guests mainly complain about outdated amenities and poor service quality. </w:t>
      </w:r>
      <w:r w:rsidR="000944A5">
        <w:rPr>
          <w:rFonts w:ascii="Times New Roman" w:hAnsi="Times New Roman" w:cs="Times New Roman"/>
          <w:sz w:val="24"/>
          <w:szCs w:val="24"/>
        </w:rPr>
        <w:t xml:space="preserve">Mr. James Henderson, the owner of Seaview Resort, has expressed major concerns about the fate of his establishment. </w:t>
      </w:r>
      <w:r w:rsidR="00D91B88">
        <w:rPr>
          <w:rFonts w:ascii="Times New Roman" w:hAnsi="Times New Roman" w:cs="Times New Roman"/>
          <w:sz w:val="24"/>
          <w:szCs w:val="24"/>
        </w:rPr>
        <w:t>Mr. Henderson is interested in a report outlining the resort’s financial performance</w:t>
      </w:r>
      <w:r w:rsidR="0082003F">
        <w:rPr>
          <w:rFonts w:ascii="Times New Roman" w:hAnsi="Times New Roman" w:cs="Times New Roman"/>
          <w:sz w:val="24"/>
          <w:szCs w:val="24"/>
        </w:rPr>
        <w:t xml:space="preserve"> and </w:t>
      </w:r>
      <w:r w:rsidR="002E30C5">
        <w:rPr>
          <w:rFonts w:ascii="Times New Roman" w:hAnsi="Times New Roman" w:cs="Times New Roman"/>
          <w:sz w:val="24"/>
          <w:szCs w:val="24"/>
        </w:rPr>
        <w:t>the state of the resort market</w:t>
      </w:r>
      <w:r w:rsidR="0082003F">
        <w:rPr>
          <w:rFonts w:ascii="Times New Roman" w:hAnsi="Times New Roman" w:cs="Times New Roman"/>
          <w:sz w:val="24"/>
          <w:szCs w:val="24"/>
        </w:rPr>
        <w:t xml:space="preserve">. Most essentially, Mr. Henderson will succeed with a comprehensive turnaround strategy. This report </w:t>
      </w:r>
      <w:r w:rsidR="00AF6D42">
        <w:rPr>
          <w:rFonts w:ascii="Times New Roman" w:hAnsi="Times New Roman" w:cs="Times New Roman"/>
          <w:sz w:val="24"/>
          <w:szCs w:val="24"/>
        </w:rPr>
        <w:t>covers such areas to unearth</w:t>
      </w:r>
      <w:r w:rsidR="0082003F">
        <w:rPr>
          <w:rFonts w:ascii="Times New Roman" w:hAnsi="Times New Roman" w:cs="Times New Roman"/>
          <w:sz w:val="24"/>
          <w:szCs w:val="24"/>
        </w:rPr>
        <w:t xml:space="preserve"> ways of succeeding in the highly competitive and dynamic resort market. </w:t>
      </w:r>
    </w:p>
    <w:p w14:paraId="5C919A02" w14:textId="77777777" w:rsidR="00A715B2" w:rsidRPr="008641D3" w:rsidRDefault="00494F84" w:rsidP="005E493E">
      <w:pPr>
        <w:spacing w:after="0" w:line="480" w:lineRule="auto"/>
        <w:jc w:val="center"/>
        <w:rPr>
          <w:rFonts w:ascii="Times New Roman" w:hAnsi="Times New Roman" w:cs="Times New Roman"/>
          <w:b/>
          <w:sz w:val="24"/>
          <w:szCs w:val="24"/>
        </w:rPr>
      </w:pPr>
      <w:r w:rsidRPr="008641D3">
        <w:rPr>
          <w:rFonts w:ascii="Times New Roman" w:hAnsi="Times New Roman" w:cs="Times New Roman"/>
          <w:b/>
          <w:sz w:val="24"/>
          <w:szCs w:val="24"/>
        </w:rPr>
        <w:t>Analysis of Financial Performance</w:t>
      </w:r>
    </w:p>
    <w:p w14:paraId="58CE38EF" w14:textId="77777777" w:rsidR="00AF6D42" w:rsidRDefault="00494F84" w:rsidP="005E493E">
      <w:pPr>
        <w:spacing w:after="0" w:line="480" w:lineRule="auto"/>
        <w:rPr>
          <w:rFonts w:ascii="Times New Roman" w:hAnsi="Times New Roman" w:cs="Times New Roman"/>
          <w:sz w:val="24"/>
          <w:szCs w:val="24"/>
        </w:rPr>
      </w:pPr>
      <w:r>
        <w:rPr>
          <w:rFonts w:ascii="Times New Roman" w:hAnsi="Times New Roman" w:cs="Times New Roman"/>
          <w:sz w:val="24"/>
          <w:szCs w:val="24"/>
        </w:rPr>
        <w:tab/>
        <w:t xml:space="preserve">According to Seaview Resort’s income statements, there has been a decline in total revenue. </w:t>
      </w:r>
      <w:r w:rsidR="006E5905">
        <w:rPr>
          <w:rFonts w:ascii="Times New Roman" w:hAnsi="Times New Roman" w:cs="Times New Roman"/>
          <w:sz w:val="24"/>
          <w:szCs w:val="24"/>
        </w:rPr>
        <w:t>In 2021, the resort recorded a total</w:t>
      </w:r>
      <w:r w:rsidR="00BB41DC">
        <w:rPr>
          <w:rFonts w:ascii="Times New Roman" w:hAnsi="Times New Roman" w:cs="Times New Roman"/>
          <w:sz w:val="24"/>
          <w:szCs w:val="24"/>
        </w:rPr>
        <w:t xml:space="preserve"> revenue of £480,000, which dropped from </w:t>
      </w:r>
      <w:r w:rsidR="00BB41DC" w:rsidRPr="00BB41DC">
        <w:rPr>
          <w:rFonts w:ascii="Times New Roman" w:hAnsi="Times New Roman" w:cs="Times New Roman"/>
          <w:sz w:val="24"/>
          <w:szCs w:val="24"/>
        </w:rPr>
        <w:t>£</w:t>
      </w:r>
      <w:r w:rsidR="00BB41DC">
        <w:rPr>
          <w:rFonts w:ascii="Times New Roman" w:hAnsi="Times New Roman" w:cs="Times New Roman"/>
          <w:sz w:val="24"/>
          <w:szCs w:val="24"/>
        </w:rPr>
        <w:t>520,000 the firm recorded in the previous year. The total revenue further dropped to £</w:t>
      </w:r>
      <w:r w:rsidR="006E5905">
        <w:rPr>
          <w:rFonts w:ascii="Times New Roman" w:hAnsi="Times New Roman" w:cs="Times New Roman"/>
          <w:sz w:val="24"/>
          <w:szCs w:val="24"/>
        </w:rPr>
        <w:t>430,000 in 2022. The Seaview Resort's operating expenses have increased in the last three years. In 2020, the company's operating expenses stood at £390,000</w:t>
      </w:r>
      <w:r w:rsidR="00043646">
        <w:rPr>
          <w:rFonts w:ascii="Times New Roman" w:hAnsi="Times New Roman" w:cs="Times New Roman"/>
          <w:sz w:val="24"/>
          <w:szCs w:val="24"/>
        </w:rPr>
        <w:t xml:space="preserve"> and increased slightly to £400,000 in the subsequent year. In 2022, the Seaview Resort’s operating expenses amounted to £450,000. </w:t>
      </w:r>
      <w:r w:rsidR="00916BC6">
        <w:rPr>
          <w:rFonts w:ascii="Times New Roman" w:hAnsi="Times New Roman" w:cs="Times New Roman"/>
          <w:sz w:val="24"/>
          <w:szCs w:val="24"/>
        </w:rPr>
        <w:t>An increase in the money for operating expenses affects a company’s profit</w:t>
      </w:r>
      <w:r w:rsidR="00FA294F">
        <w:rPr>
          <w:rFonts w:ascii="Times New Roman" w:hAnsi="Times New Roman" w:cs="Times New Roman"/>
          <w:sz w:val="24"/>
          <w:szCs w:val="24"/>
        </w:rPr>
        <w:t xml:space="preserve"> (Moulton, 2019)</w:t>
      </w:r>
      <w:r w:rsidR="00916BC6">
        <w:rPr>
          <w:rFonts w:ascii="Times New Roman" w:hAnsi="Times New Roman" w:cs="Times New Roman"/>
          <w:sz w:val="24"/>
          <w:szCs w:val="24"/>
        </w:rPr>
        <w:t xml:space="preserve">. The </w:t>
      </w:r>
      <w:r w:rsidR="00916BC6">
        <w:rPr>
          <w:rFonts w:ascii="Times New Roman" w:hAnsi="Times New Roman" w:cs="Times New Roman"/>
          <w:sz w:val="24"/>
          <w:szCs w:val="24"/>
        </w:rPr>
        <w:lastRenderedPageBreak/>
        <w:t>Seaview Resort’s gr</w:t>
      </w:r>
      <w:r w:rsidR="00296E10">
        <w:rPr>
          <w:rFonts w:ascii="Times New Roman" w:hAnsi="Times New Roman" w:cs="Times New Roman"/>
          <w:sz w:val="24"/>
          <w:szCs w:val="24"/>
        </w:rPr>
        <w:t xml:space="preserve">oss profit for 2020 was £130,000. In 2021, the company recorded a gross profit of £80,000. The figure remained stagnant in 2022, meaning the company did not record significant improvements in its commercial operations. </w:t>
      </w:r>
    </w:p>
    <w:p w14:paraId="7A6B0C7A" w14:textId="77777777" w:rsidR="0007504E" w:rsidRDefault="00494F84" w:rsidP="005E493E">
      <w:pPr>
        <w:spacing w:after="0" w:line="480" w:lineRule="auto"/>
        <w:rPr>
          <w:rFonts w:ascii="Times New Roman" w:hAnsi="Times New Roman" w:cs="Times New Roman"/>
          <w:sz w:val="24"/>
          <w:szCs w:val="24"/>
        </w:rPr>
      </w:pPr>
      <w:r>
        <w:rPr>
          <w:rFonts w:ascii="Times New Roman" w:hAnsi="Times New Roman" w:cs="Times New Roman"/>
          <w:sz w:val="24"/>
          <w:szCs w:val="24"/>
        </w:rPr>
        <w:tab/>
        <w:t>The Seaview Resort is experiencing business stagnation. Some elements leading to business stagnation include reduced or lack of capital, problems attracting new consumers, inefficient business strategies, and negative changes in customer loyalty. The market analysis indicates new resorts in the company's vicinity. Considering the resorts share a coastline, the Seaview Resort needed to improve its differentiation strategy. In this context, the business has yet to demonstrate its uniqueness and ability to meet the changing tastes and preferences</w:t>
      </w:r>
      <w:r w:rsidR="00231917">
        <w:rPr>
          <w:rFonts w:ascii="Times New Roman" w:hAnsi="Times New Roman" w:cs="Times New Roman"/>
          <w:sz w:val="24"/>
          <w:szCs w:val="24"/>
        </w:rPr>
        <w:t xml:space="preserve"> (Bendaraviciute, 2020)</w:t>
      </w:r>
      <w:r w:rsidR="00A47645">
        <w:rPr>
          <w:rFonts w:ascii="Times New Roman" w:hAnsi="Times New Roman" w:cs="Times New Roman"/>
          <w:sz w:val="24"/>
          <w:szCs w:val="24"/>
        </w:rPr>
        <w:t xml:space="preserve">. The new resorts are gaining customers, while the Seaview Resort is recording a decline in the number of guests booking their stay at the facility. </w:t>
      </w:r>
    </w:p>
    <w:p w14:paraId="77CA947C" w14:textId="77777777" w:rsidR="00296E10" w:rsidRDefault="00494F84" w:rsidP="005E493E">
      <w:pPr>
        <w:spacing w:after="0" w:line="480" w:lineRule="auto"/>
        <w:rPr>
          <w:rFonts w:ascii="Times New Roman" w:hAnsi="Times New Roman" w:cs="Times New Roman"/>
          <w:sz w:val="24"/>
          <w:szCs w:val="24"/>
        </w:rPr>
      </w:pPr>
      <w:r>
        <w:rPr>
          <w:rFonts w:ascii="Times New Roman" w:hAnsi="Times New Roman" w:cs="Times New Roman"/>
          <w:sz w:val="24"/>
          <w:szCs w:val="24"/>
        </w:rPr>
        <w:tab/>
        <w:t>Seaview Resort's net profit has also experienced a decline in the last three years. In 2020, the net profit stood at £78,000 before dropping to £</w:t>
      </w:r>
      <w:r w:rsidR="00806CFF">
        <w:rPr>
          <w:rFonts w:ascii="Times New Roman" w:hAnsi="Times New Roman" w:cs="Times New Roman"/>
          <w:sz w:val="24"/>
          <w:szCs w:val="24"/>
        </w:rPr>
        <w:t xml:space="preserve">40,000 in 2021. In 2022, there was a further decline in the resort’s net profit to£17,500. As a result, the net profit margin was 4%. </w:t>
      </w:r>
      <w:r w:rsidR="00436A37">
        <w:rPr>
          <w:rFonts w:ascii="Times New Roman" w:hAnsi="Times New Roman" w:cs="Times New Roman"/>
          <w:sz w:val="24"/>
          <w:szCs w:val="24"/>
        </w:rPr>
        <w:t xml:space="preserve">The margin had dropped by fifty percent since the resort recorded an 8% net profit margin in </w:t>
      </w:r>
      <w:r w:rsidR="00C40A0A">
        <w:rPr>
          <w:rFonts w:ascii="Times New Roman" w:hAnsi="Times New Roman" w:cs="Times New Roman"/>
          <w:sz w:val="24"/>
          <w:szCs w:val="24"/>
        </w:rPr>
        <w:t xml:space="preserve">2021. In 2020, the Seaview Resort had a net profit margin of 15%. The margin was attributable to better gross </w:t>
      </w:r>
      <w:r w:rsidR="0051560D">
        <w:rPr>
          <w:rFonts w:ascii="Times New Roman" w:hAnsi="Times New Roman" w:cs="Times New Roman"/>
          <w:sz w:val="24"/>
          <w:szCs w:val="24"/>
        </w:rPr>
        <w:t>and net profit amounts in 2021. Based on the resort's balance sheet (as of the end of 2022), it is experiencing bad financial health. The company's total liabilities stood at £</w:t>
      </w:r>
      <w:r w:rsidR="00D5609C">
        <w:rPr>
          <w:rFonts w:ascii="Times New Roman" w:hAnsi="Times New Roman" w:cs="Times New Roman"/>
          <w:sz w:val="24"/>
          <w:szCs w:val="24"/>
        </w:rPr>
        <w:t>750,000. The resort may struggle to fulfill its financial obligations</w:t>
      </w:r>
      <w:r w:rsidR="008C137B">
        <w:rPr>
          <w:rFonts w:ascii="Times New Roman" w:hAnsi="Times New Roman" w:cs="Times New Roman"/>
          <w:sz w:val="24"/>
          <w:szCs w:val="24"/>
        </w:rPr>
        <w:t xml:space="preserve"> (Wild, 2018)</w:t>
      </w:r>
      <w:r w:rsidR="00D5609C">
        <w:rPr>
          <w:rFonts w:ascii="Times New Roman" w:hAnsi="Times New Roman" w:cs="Times New Roman"/>
          <w:sz w:val="24"/>
          <w:szCs w:val="24"/>
        </w:rPr>
        <w:t xml:space="preserve">. </w:t>
      </w:r>
      <w:r w:rsidR="0061550E">
        <w:rPr>
          <w:rFonts w:ascii="Times New Roman" w:hAnsi="Times New Roman" w:cs="Times New Roman"/>
          <w:sz w:val="24"/>
          <w:szCs w:val="24"/>
        </w:rPr>
        <w:t xml:space="preserve">When a firm’s liabilities do not match progress in new assets and inventory, it needs a turnaround strategy. </w:t>
      </w:r>
    </w:p>
    <w:p w14:paraId="31AF561A" w14:textId="77777777" w:rsidR="00C64162" w:rsidRDefault="00494F84" w:rsidP="005E493E">
      <w:pPr>
        <w:spacing w:after="0" w:line="480" w:lineRule="auto"/>
        <w:rPr>
          <w:rFonts w:ascii="Times New Roman" w:hAnsi="Times New Roman" w:cs="Times New Roman"/>
          <w:sz w:val="24"/>
          <w:szCs w:val="24"/>
        </w:rPr>
      </w:pPr>
      <w:r>
        <w:rPr>
          <w:rFonts w:ascii="Times New Roman" w:hAnsi="Times New Roman" w:cs="Times New Roman"/>
          <w:sz w:val="24"/>
          <w:szCs w:val="24"/>
        </w:rPr>
        <w:tab/>
        <w:t>The Seaview Resort’s total assets stood at £1,200,000</w:t>
      </w:r>
      <w:r w:rsidR="00BA7A5F">
        <w:rPr>
          <w:rFonts w:ascii="Times New Roman" w:hAnsi="Times New Roman" w:cs="Times New Roman"/>
          <w:sz w:val="24"/>
          <w:szCs w:val="24"/>
        </w:rPr>
        <w:t xml:space="preserve"> (with £250,000 as current assets). The resort has property and equipment worth £800,000</w:t>
      </w:r>
      <w:r w:rsidR="00F078F1">
        <w:rPr>
          <w:rFonts w:ascii="Times New Roman" w:hAnsi="Times New Roman" w:cs="Times New Roman"/>
          <w:sz w:val="24"/>
          <w:szCs w:val="24"/>
        </w:rPr>
        <w:t xml:space="preserve"> (£100,000 accounting for its inventory). The company’s other assets are worth £150,000. </w:t>
      </w:r>
      <w:r w:rsidR="00070343">
        <w:rPr>
          <w:rFonts w:ascii="Times New Roman" w:hAnsi="Times New Roman" w:cs="Times New Roman"/>
          <w:sz w:val="24"/>
          <w:szCs w:val="24"/>
        </w:rPr>
        <w:t xml:space="preserve">The Seaview Resort has a long-term debt of </w:t>
      </w:r>
      <w:r w:rsidR="00070343">
        <w:rPr>
          <w:rFonts w:ascii="Times New Roman" w:hAnsi="Times New Roman" w:cs="Times New Roman"/>
          <w:sz w:val="24"/>
          <w:szCs w:val="24"/>
        </w:rPr>
        <w:lastRenderedPageBreak/>
        <w:t xml:space="preserve">£500,000 and current liabilities of £180,000. The resort's equity stands at £450,000. </w:t>
      </w:r>
      <w:r w:rsidR="00E51AE6">
        <w:rPr>
          <w:rFonts w:ascii="Times New Roman" w:hAnsi="Times New Roman" w:cs="Times New Roman"/>
          <w:sz w:val="24"/>
          <w:szCs w:val="24"/>
        </w:rPr>
        <w:t>From this perspective, the company had envisioned growth and positive trends in the resort market</w:t>
      </w:r>
      <w:r w:rsidR="008C137B">
        <w:rPr>
          <w:rFonts w:ascii="Times New Roman" w:hAnsi="Times New Roman" w:cs="Times New Roman"/>
          <w:sz w:val="24"/>
          <w:szCs w:val="24"/>
        </w:rPr>
        <w:t xml:space="preserve"> (Walker, 2021)</w:t>
      </w:r>
      <w:r w:rsidR="00E51AE6">
        <w:rPr>
          <w:rFonts w:ascii="Times New Roman" w:hAnsi="Times New Roman" w:cs="Times New Roman"/>
          <w:sz w:val="24"/>
          <w:szCs w:val="24"/>
        </w:rPr>
        <w:t xml:space="preserve">. However, the current resort market dynamics have not helped improve Seaview Resort's profits or address the high amounts recorded in current and long-term liabilities. </w:t>
      </w:r>
    </w:p>
    <w:p w14:paraId="2E87036E" w14:textId="77777777" w:rsidR="00E51AE6" w:rsidRDefault="00494F84" w:rsidP="005E493E">
      <w:pPr>
        <w:spacing w:after="0" w:line="480" w:lineRule="auto"/>
        <w:rPr>
          <w:rFonts w:ascii="Times New Roman" w:hAnsi="Times New Roman" w:cs="Times New Roman"/>
          <w:sz w:val="24"/>
          <w:szCs w:val="24"/>
        </w:rPr>
      </w:pPr>
      <w:r>
        <w:rPr>
          <w:rFonts w:ascii="Times New Roman" w:hAnsi="Times New Roman" w:cs="Times New Roman"/>
          <w:sz w:val="24"/>
          <w:szCs w:val="24"/>
        </w:rPr>
        <w:tab/>
        <w:t xml:space="preserve">Based on the Seaview Resort's cash flow analysis, it is also struggling with poor financial health. As of 2021, the resort's net cash flow from operations stood at </w:t>
      </w:r>
      <w:r w:rsidR="00880EEC">
        <w:rPr>
          <w:rFonts w:ascii="Times New Roman" w:hAnsi="Times New Roman" w:cs="Times New Roman"/>
          <w:sz w:val="24"/>
          <w:szCs w:val="24"/>
        </w:rPr>
        <w:t>-</w:t>
      </w:r>
      <w:r>
        <w:rPr>
          <w:rFonts w:ascii="Times New Roman" w:hAnsi="Times New Roman" w:cs="Times New Roman"/>
          <w:sz w:val="24"/>
          <w:szCs w:val="24"/>
        </w:rPr>
        <w:t>£</w:t>
      </w:r>
      <w:r w:rsidR="00686D52">
        <w:rPr>
          <w:rFonts w:ascii="Times New Roman" w:hAnsi="Times New Roman" w:cs="Times New Roman"/>
          <w:sz w:val="24"/>
          <w:szCs w:val="24"/>
        </w:rPr>
        <w:t xml:space="preserve">80,000, while the capital expenditure was £30,000. The change in cash balance (net cash flow) stood at </w:t>
      </w:r>
      <w:r w:rsidR="00880EEC">
        <w:rPr>
          <w:rFonts w:ascii="Times New Roman" w:hAnsi="Times New Roman" w:cs="Times New Roman"/>
          <w:sz w:val="24"/>
          <w:szCs w:val="24"/>
        </w:rPr>
        <w:t>-£110,000</w:t>
      </w:r>
      <w:r w:rsidR="00E02802">
        <w:rPr>
          <w:rFonts w:ascii="Times New Roman" w:hAnsi="Times New Roman" w:cs="Times New Roman"/>
          <w:sz w:val="24"/>
          <w:szCs w:val="24"/>
        </w:rPr>
        <w:t xml:space="preserve">. Evaluating the significance of negative cash flows in a business is important. Simply put, the Seaview Resort has more money going out than coming into the business. </w:t>
      </w:r>
      <w:r w:rsidR="00182D98">
        <w:rPr>
          <w:rFonts w:ascii="Times New Roman" w:hAnsi="Times New Roman" w:cs="Times New Roman"/>
          <w:sz w:val="24"/>
          <w:szCs w:val="24"/>
        </w:rPr>
        <w:t>In this context, the resort cannot cover its expenses from sales alone. The firm needs money from external financing and investments to cover the current deficit</w:t>
      </w:r>
      <w:r w:rsidR="008C137B">
        <w:rPr>
          <w:rFonts w:ascii="Times New Roman" w:hAnsi="Times New Roman" w:cs="Times New Roman"/>
          <w:sz w:val="24"/>
          <w:szCs w:val="24"/>
        </w:rPr>
        <w:t xml:space="preserve"> (Tranter, Stuart-Hill &amp; Parker, 2014)</w:t>
      </w:r>
      <w:r w:rsidR="00182D98">
        <w:rPr>
          <w:rFonts w:ascii="Times New Roman" w:hAnsi="Times New Roman" w:cs="Times New Roman"/>
          <w:sz w:val="24"/>
          <w:szCs w:val="24"/>
        </w:rPr>
        <w:t xml:space="preserve">. </w:t>
      </w:r>
      <w:r w:rsidR="00856F04">
        <w:rPr>
          <w:rFonts w:ascii="Times New Roman" w:hAnsi="Times New Roman" w:cs="Times New Roman"/>
          <w:sz w:val="24"/>
          <w:szCs w:val="24"/>
        </w:rPr>
        <w:t>Although the average room rate has decreased, the occup</w:t>
      </w:r>
      <w:r w:rsidR="00A30874">
        <w:rPr>
          <w:rFonts w:ascii="Times New Roman" w:hAnsi="Times New Roman" w:cs="Times New Roman"/>
          <w:sz w:val="24"/>
          <w:szCs w:val="24"/>
        </w:rPr>
        <w:t xml:space="preserve">ancy rates have declined. Despite lower prices, the business lacks a significant increase in customers. </w:t>
      </w:r>
    </w:p>
    <w:p w14:paraId="0C9B6097" w14:textId="77777777" w:rsidR="000B103D" w:rsidRDefault="00494F84" w:rsidP="005E493E">
      <w:pPr>
        <w:spacing w:after="0" w:line="480" w:lineRule="auto"/>
        <w:rPr>
          <w:rFonts w:ascii="Times New Roman" w:hAnsi="Times New Roman" w:cs="Times New Roman"/>
          <w:sz w:val="24"/>
          <w:szCs w:val="24"/>
        </w:rPr>
      </w:pPr>
      <w:r>
        <w:rPr>
          <w:rFonts w:ascii="Times New Roman" w:hAnsi="Times New Roman" w:cs="Times New Roman"/>
          <w:sz w:val="24"/>
          <w:szCs w:val="24"/>
        </w:rPr>
        <w:tab/>
        <w:t xml:space="preserve">The ARR (Average Room Rates) in the last three years are as follows: £250 </w:t>
      </w:r>
      <w:r w:rsidR="0096529D">
        <w:rPr>
          <w:rFonts w:ascii="Times New Roman" w:hAnsi="Times New Roman" w:cs="Times New Roman"/>
          <w:sz w:val="24"/>
          <w:szCs w:val="24"/>
        </w:rPr>
        <w:t>(</w:t>
      </w:r>
      <w:r>
        <w:rPr>
          <w:rFonts w:ascii="Times New Roman" w:hAnsi="Times New Roman" w:cs="Times New Roman"/>
          <w:sz w:val="24"/>
          <w:szCs w:val="24"/>
        </w:rPr>
        <w:t>2020</w:t>
      </w:r>
      <w:r w:rsidR="0096529D">
        <w:rPr>
          <w:rFonts w:ascii="Times New Roman" w:hAnsi="Times New Roman" w:cs="Times New Roman"/>
          <w:sz w:val="24"/>
          <w:szCs w:val="24"/>
        </w:rPr>
        <w:t xml:space="preserve">), £230 (2021), and £210 in 2022. The corresponding occupancy rates for the years were 70% (2020), 65% (2021), and 60% in 2022. </w:t>
      </w:r>
      <w:r w:rsidR="001A76DB">
        <w:rPr>
          <w:rFonts w:ascii="Times New Roman" w:hAnsi="Times New Roman" w:cs="Times New Roman"/>
          <w:sz w:val="24"/>
          <w:szCs w:val="24"/>
        </w:rPr>
        <w:t xml:space="preserve">If the business fails to implement the right turnaround strategy, it will continue recording fewer guests. Based on the company's financial performance, some critical issues require Mr. Henderson's attention. </w:t>
      </w:r>
      <w:r w:rsidR="0046531F">
        <w:rPr>
          <w:rFonts w:ascii="Times New Roman" w:hAnsi="Times New Roman" w:cs="Times New Roman"/>
          <w:sz w:val="24"/>
          <w:szCs w:val="24"/>
        </w:rPr>
        <w:t>For instance, a high long-term debt ratio in a business indicates a high financial risk. As a result, the business may default on its upcoming payments</w:t>
      </w:r>
      <w:r w:rsidR="006A2D49">
        <w:rPr>
          <w:rFonts w:ascii="Times New Roman" w:hAnsi="Times New Roman" w:cs="Times New Roman"/>
          <w:sz w:val="24"/>
          <w:szCs w:val="24"/>
        </w:rPr>
        <w:t>. The current financial performance also brings to question the resort’s ability to meet its short-term financial debt</w:t>
      </w:r>
      <w:r w:rsidR="00F05FEF">
        <w:rPr>
          <w:rFonts w:ascii="Times New Roman" w:hAnsi="Times New Roman" w:cs="Times New Roman"/>
          <w:sz w:val="24"/>
          <w:szCs w:val="24"/>
        </w:rPr>
        <w:t xml:space="preserve"> (Seal, 2019)</w:t>
      </w:r>
      <w:r w:rsidR="006A2D49">
        <w:rPr>
          <w:rFonts w:ascii="Times New Roman" w:hAnsi="Times New Roman" w:cs="Times New Roman"/>
          <w:sz w:val="24"/>
          <w:szCs w:val="24"/>
        </w:rPr>
        <w:t xml:space="preserve">. Such a conclusion is attributable to negative cash flows. </w:t>
      </w:r>
    </w:p>
    <w:p w14:paraId="3FD53B3A" w14:textId="77777777" w:rsidR="006C0C14" w:rsidRDefault="006C0C14" w:rsidP="005E493E">
      <w:pPr>
        <w:spacing w:after="0" w:line="480" w:lineRule="auto"/>
        <w:rPr>
          <w:rFonts w:ascii="Times New Roman" w:hAnsi="Times New Roman" w:cs="Times New Roman"/>
          <w:sz w:val="24"/>
          <w:szCs w:val="24"/>
        </w:rPr>
      </w:pPr>
    </w:p>
    <w:p w14:paraId="724DE6A6" w14:textId="77777777" w:rsidR="006C0C14" w:rsidRDefault="006C0C14" w:rsidP="005E493E">
      <w:pPr>
        <w:spacing w:after="0" w:line="480" w:lineRule="auto"/>
        <w:rPr>
          <w:rFonts w:ascii="Times New Roman" w:hAnsi="Times New Roman" w:cs="Times New Roman"/>
          <w:sz w:val="24"/>
          <w:szCs w:val="24"/>
        </w:rPr>
      </w:pPr>
    </w:p>
    <w:p w14:paraId="3196728E" w14:textId="77777777" w:rsidR="006A2D49" w:rsidRPr="00620954" w:rsidRDefault="00494F84" w:rsidP="005E493E">
      <w:pPr>
        <w:spacing w:after="0" w:line="480" w:lineRule="auto"/>
        <w:jc w:val="center"/>
        <w:rPr>
          <w:rFonts w:ascii="Times New Roman" w:hAnsi="Times New Roman" w:cs="Times New Roman"/>
          <w:b/>
          <w:sz w:val="24"/>
          <w:szCs w:val="24"/>
        </w:rPr>
      </w:pPr>
      <w:r w:rsidRPr="00620954">
        <w:rPr>
          <w:rFonts w:ascii="Times New Roman" w:hAnsi="Times New Roman" w:cs="Times New Roman"/>
          <w:b/>
          <w:sz w:val="24"/>
          <w:szCs w:val="24"/>
        </w:rPr>
        <w:t>Reasons behind Declining Profitability</w:t>
      </w:r>
    </w:p>
    <w:p w14:paraId="73B57BFD" w14:textId="77777777" w:rsidR="00A47645" w:rsidRDefault="00494F84" w:rsidP="005E493E">
      <w:pPr>
        <w:spacing w:after="0" w:line="480" w:lineRule="auto"/>
        <w:rPr>
          <w:rFonts w:ascii="Times New Roman" w:hAnsi="Times New Roman" w:cs="Times New Roman"/>
          <w:sz w:val="24"/>
          <w:szCs w:val="24"/>
        </w:rPr>
      </w:pPr>
      <w:r>
        <w:rPr>
          <w:rFonts w:ascii="Times New Roman" w:hAnsi="Times New Roman" w:cs="Times New Roman"/>
          <w:sz w:val="24"/>
          <w:szCs w:val="24"/>
        </w:rPr>
        <w:tab/>
        <w:t xml:space="preserve">Based on the resort's financial performance analysis, the business must adapt to new market trends. When new businesses emerge, they are likely to address market gaps. The newer and modern </w:t>
      </w:r>
      <w:r w:rsidR="00620954">
        <w:rPr>
          <w:rFonts w:ascii="Times New Roman" w:hAnsi="Times New Roman" w:cs="Times New Roman"/>
          <w:sz w:val="24"/>
          <w:szCs w:val="24"/>
        </w:rPr>
        <w:t>resorts within the Seaview Resort’s vicinity are</w:t>
      </w:r>
      <w:r>
        <w:rPr>
          <w:rFonts w:ascii="Times New Roman" w:hAnsi="Times New Roman" w:cs="Times New Roman"/>
          <w:sz w:val="24"/>
          <w:szCs w:val="24"/>
        </w:rPr>
        <w:t xml:space="preserve"> responding to consumers’ issues. While the Seaview Resort is grappling with negative customer reviews, the new resorts may use such feedback to improve their service quality. </w:t>
      </w:r>
      <w:r w:rsidR="000329A0">
        <w:rPr>
          <w:rFonts w:ascii="Times New Roman" w:hAnsi="Times New Roman" w:cs="Times New Roman"/>
          <w:sz w:val="24"/>
          <w:szCs w:val="24"/>
        </w:rPr>
        <w:t>Such observations explain why the Seaview Resort grapples with negative cash flows and declining profitability</w:t>
      </w:r>
      <w:r w:rsidR="00FA294F">
        <w:rPr>
          <w:rFonts w:ascii="Times New Roman" w:hAnsi="Times New Roman" w:cs="Times New Roman"/>
          <w:sz w:val="24"/>
          <w:szCs w:val="24"/>
        </w:rPr>
        <w:t xml:space="preserve"> (Moulton, 2019)</w:t>
      </w:r>
      <w:r w:rsidR="000329A0">
        <w:rPr>
          <w:rFonts w:ascii="Times New Roman" w:hAnsi="Times New Roman" w:cs="Times New Roman"/>
          <w:sz w:val="24"/>
          <w:szCs w:val="24"/>
        </w:rPr>
        <w:t xml:space="preserve">. Due to stiff competition, the Seaview Resort has recorded a decline in customer satisfaction and brand loyalty. </w:t>
      </w:r>
    </w:p>
    <w:p w14:paraId="146280EA" w14:textId="77777777" w:rsidR="005C7CA8" w:rsidRDefault="00494F84" w:rsidP="005E493E">
      <w:pPr>
        <w:spacing w:after="0" w:line="480" w:lineRule="auto"/>
        <w:rPr>
          <w:rFonts w:ascii="Times New Roman" w:hAnsi="Times New Roman" w:cs="Times New Roman"/>
          <w:sz w:val="24"/>
          <w:szCs w:val="24"/>
        </w:rPr>
      </w:pPr>
      <w:r>
        <w:rPr>
          <w:rFonts w:ascii="Times New Roman" w:hAnsi="Times New Roman" w:cs="Times New Roman"/>
          <w:sz w:val="24"/>
          <w:szCs w:val="24"/>
        </w:rPr>
        <w:tab/>
        <w:t>Service quality is a defining factor in a resort, like many other establishments targeting local and international tourists. Consumers will likely switch to other facilities when services in such premises worsen. From this perspective, the Seaview Resort grappled with the threat of new entrants and substitutes. The two factors are essential when analyzing a business from the perspective of Porter's Five Forces. First, the threat of new entrants in the resort market was high, leading to a lower market share for the Seaview Resort</w:t>
      </w:r>
      <w:r w:rsidR="00DD78BD">
        <w:rPr>
          <w:rFonts w:ascii="Times New Roman" w:hAnsi="Times New Roman" w:cs="Times New Roman"/>
          <w:sz w:val="24"/>
          <w:szCs w:val="24"/>
        </w:rPr>
        <w:t xml:space="preserve"> (Susanto &amp; Bosta, 2018)</w:t>
      </w:r>
      <w:r>
        <w:rPr>
          <w:rFonts w:ascii="Times New Roman" w:hAnsi="Times New Roman" w:cs="Times New Roman"/>
          <w:sz w:val="24"/>
          <w:szCs w:val="24"/>
        </w:rPr>
        <w:t xml:space="preserve">. </w:t>
      </w:r>
      <w:r w:rsidR="00E06D19">
        <w:rPr>
          <w:rFonts w:ascii="Times New Roman" w:hAnsi="Times New Roman" w:cs="Times New Roman"/>
          <w:sz w:val="24"/>
          <w:szCs w:val="24"/>
        </w:rPr>
        <w:t xml:space="preserve">Such a phenomenon is attributable to better regulations and policies by the local and federal authorities. While the new policies, including smooth licensing for new businesses, favored the other resorts, the Seaview Resort recorded losses and negative cash flows. </w:t>
      </w:r>
    </w:p>
    <w:p w14:paraId="21F848FB" w14:textId="77777777" w:rsidR="008641D3" w:rsidRDefault="00494F84" w:rsidP="005E493E">
      <w:pPr>
        <w:spacing w:after="0" w:line="480" w:lineRule="auto"/>
        <w:rPr>
          <w:rFonts w:ascii="Times New Roman" w:hAnsi="Times New Roman" w:cs="Times New Roman"/>
          <w:sz w:val="24"/>
          <w:szCs w:val="24"/>
        </w:rPr>
      </w:pPr>
      <w:r>
        <w:rPr>
          <w:rFonts w:ascii="Times New Roman" w:hAnsi="Times New Roman" w:cs="Times New Roman"/>
          <w:sz w:val="24"/>
          <w:szCs w:val="24"/>
        </w:rPr>
        <w:tab/>
        <w:t>The cost of doing busi</w:t>
      </w:r>
      <w:r w:rsidR="00DD1794">
        <w:rPr>
          <w:rFonts w:ascii="Times New Roman" w:hAnsi="Times New Roman" w:cs="Times New Roman"/>
          <w:sz w:val="24"/>
          <w:szCs w:val="24"/>
        </w:rPr>
        <w:t>ness increased the Seaview R</w:t>
      </w:r>
      <w:r>
        <w:rPr>
          <w:rFonts w:ascii="Times New Roman" w:hAnsi="Times New Roman" w:cs="Times New Roman"/>
          <w:sz w:val="24"/>
          <w:szCs w:val="24"/>
        </w:rPr>
        <w:t xml:space="preserve">esort’s losses. Such a factor is evident in the company’s increase in operational expenses. </w:t>
      </w:r>
      <w:r w:rsidR="00DD1794">
        <w:rPr>
          <w:rFonts w:ascii="Times New Roman" w:hAnsi="Times New Roman" w:cs="Times New Roman"/>
          <w:sz w:val="24"/>
          <w:szCs w:val="24"/>
        </w:rPr>
        <w:t>Reduced profits culminated from inventory costs,</w:t>
      </w:r>
      <w:r w:rsidR="00101D4B">
        <w:rPr>
          <w:rFonts w:ascii="Times New Roman" w:hAnsi="Times New Roman" w:cs="Times New Roman"/>
          <w:sz w:val="24"/>
          <w:szCs w:val="24"/>
        </w:rPr>
        <w:t xml:space="preserve"> equipment, rent, and insurance. The increase in the number of resorts in the vicinity indicates a high demand for the coastline property. As a result, the Seaview Resort was paying </w:t>
      </w:r>
      <w:r w:rsidR="00101D4B">
        <w:rPr>
          <w:rFonts w:ascii="Times New Roman" w:hAnsi="Times New Roman" w:cs="Times New Roman"/>
          <w:sz w:val="24"/>
          <w:szCs w:val="24"/>
        </w:rPr>
        <w:lastRenderedPageBreak/>
        <w:t xml:space="preserve">higher taxes as part of the operational expenses. </w:t>
      </w:r>
      <w:r w:rsidR="00C13D5A">
        <w:rPr>
          <w:rFonts w:ascii="Times New Roman" w:hAnsi="Times New Roman" w:cs="Times New Roman"/>
          <w:sz w:val="24"/>
          <w:szCs w:val="24"/>
        </w:rPr>
        <w:t xml:space="preserve">The company’s property and equipment is worth £800,000. Spending resources to curb depreciation through repairs and replacing the current </w:t>
      </w:r>
      <w:r w:rsidR="00F05FEF">
        <w:rPr>
          <w:rFonts w:ascii="Times New Roman" w:hAnsi="Times New Roman" w:cs="Times New Roman"/>
          <w:sz w:val="24"/>
          <w:szCs w:val="24"/>
        </w:rPr>
        <w:t>materials affects</w:t>
      </w:r>
      <w:r w:rsidR="00C13D5A">
        <w:rPr>
          <w:rFonts w:ascii="Times New Roman" w:hAnsi="Times New Roman" w:cs="Times New Roman"/>
          <w:sz w:val="24"/>
          <w:szCs w:val="24"/>
        </w:rPr>
        <w:t xml:space="preserve"> the balance sheet and cash flow statements</w:t>
      </w:r>
      <w:r w:rsidR="00F05FEF">
        <w:rPr>
          <w:rFonts w:ascii="Times New Roman" w:hAnsi="Times New Roman" w:cs="Times New Roman"/>
          <w:sz w:val="24"/>
          <w:szCs w:val="24"/>
        </w:rPr>
        <w:t xml:space="preserve"> (Guilding, 2014)</w:t>
      </w:r>
      <w:r w:rsidR="00C13D5A">
        <w:rPr>
          <w:rFonts w:ascii="Times New Roman" w:hAnsi="Times New Roman" w:cs="Times New Roman"/>
          <w:sz w:val="24"/>
          <w:szCs w:val="24"/>
        </w:rPr>
        <w:t xml:space="preserve">. Such a state illustrates that the Seaview Resort cannot sustain its internal operations without external assistance. </w:t>
      </w:r>
    </w:p>
    <w:p w14:paraId="4D1492F5" w14:textId="77777777" w:rsidR="005C1106" w:rsidRDefault="00494F84" w:rsidP="005E493E">
      <w:pPr>
        <w:spacing w:after="0" w:line="480" w:lineRule="auto"/>
        <w:rPr>
          <w:rFonts w:ascii="Times New Roman" w:hAnsi="Times New Roman" w:cs="Times New Roman"/>
          <w:sz w:val="24"/>
          <w:szCs w:val="24"/>
        </w:rPr>
      </w:pPr>
      <w:r>
        <w:rPr>
          <w:rFonts w:ascii="Times New Roman" w:hAnsi="Times New Roman" w:cs="Times New Roman"/>
          <w:sz w:val="24"/>
          <w:szCs w:val="24"/>
        </w:rPr>
        <w:tab/>
        <w:t xml:space="preserve">The ARR, evident in the financial analysis, has been declining. Reduced room prices lead to lower sales revenue. Such revenue is the most important income for the resort. When more resorts opened up in the vicinity, price wars emerged. In this context, </w:t>
      </w:r>
      <w:r w:rsidR="000231EE">
        <w:rPr>
          <w:rFonts w:ascii="Times New Roman" w:hAnsi="Times New Roman" w:cs="Times New Roman"/>
          <w:sz w:val="24"/>
          <w:szCs w:val="24"/>
        </w:rPr>
        <w:t xml:space="preserve">reduced prices did not favor the Seaview Resort. Reduced occupancy rates exacerbated the problem. Such developments indicate that the firm was </w:t>
      </w:r>
      <w:r w:rsidR="00251447">
        <w:rPr>
          <w:rFonts w:ascii="Times New Roman" w:hAnsi="Times New Roman" w:cs="Times New Roman"/>
          <w:sz w:val="24"/>
          <w:szCs w:val="24"/>
        </w:rPr>
        <w:t>renting fewer rooms at lower prices</w:t>
      </w:r>
      <w:r w:rsidR="00BF0463">
        <w:rPr>
          <w:rFonts w:ascii="Times New Roman" w:hAnsi="Times New Roman" w:cs="Times New Roman"/>
          <w:sz w:val="24"/>
          <w:szCs w:val="24"/>
        </w:rPr>
        <w:t xml:space="preserve"> (Hennecke, 2019)</w:t>
      </w:r>
      <w:r w:rsidR="00251447">
        <w:rPr>
          <w:rFonts w:ascii="Times New Roman" w:hAnsi="Times New Roman" w:cs="Times New Roman"/>
          <w:sz w:val="24"/>
          <w:szCs w:val="24"/>
        </w:rPr>
        <w:t xml:space="preserve">. An amalgamation of such factors explains why the business has more money going out than coming into the business. </w:t>
      </w:r>
    </w:p>
    <w:p w14:paraId="2956AFAD" w14:textId="77777777" w:rsidR="00251447" w:rsidRDefault="00494F84" w:rsidP="005E493E">
      <w:pPr>
        <w:spacing w:after="0" w:line="480" w:lineRule="auto"/>
        <w:rPr>
          <w:rFonts w:ascii="Times New Roman" w:hAnsi="Times New Roman" w:cs="Times New Roman"/>
          <w:sz w:val="24"/>
          <w:szCs w:val="24"/>
        </w:rPr>
      </w:pPr>
      <w:r>
        <w:rPr>
          <w:rFonts w:ascii="Times New Roman" w:hAnsi="Times New Roman" w:cs="Times New Roman"/>
          <w:sz w:val="24"/>
          <w:szCs w:val="24"/>
        </w:rPr>
        <w:tab/>
        <w:t xml:space="preserve">A look at the business model utilized by the Seaview Resort </w:t>
      </w:r>
      <w:r w:rsidR="00634CFE">
        <w:rPr>
          <w:rFonts w:ascii="Times New Roman" w:hAnsi="Times New Roman" w:cs="Times New Roman"/>
          <w:sz w:val="24"/>
          <w:szCs w:val="24"/>
        </w:rPr>
        <w:t>indicates that it could have improved its facilities and amenities. The newer resorts attracted more customers because they knew the value of innovation in enhancing service quality. The Seaview Resort did not adapt to new market changes. Guests desire high-quality beach resorts with recreational activities, water sports, fitness centers, spas, and heated swimming pools</w:t>
      </w:r>
      <w:r w:rsidR="006F060C">
        <w:rPr>
          <w:rFonts w:ascii="Times New Roman" w:hAnsi="Times New Roman" w:cs="Times New Roman"/>
          <w:sz w:val="24"/>
          <w:szCs w:val="24"/>
        </w:rPr>
        <w:t xml:space="preserve"> (Cai &amp; Alaedini, 2018)</w:t>
      </w:r>
      <w:r w:rsidR="00634CFE">
        <w:rPr>
          <w:rFonts w:ascii="Times New Roman" w:hAnsi="Times New Roman" w:cs="Times New Roman"/>
          <w:sz w:val="24"/>
          <w:szCs w:val="24"/>
        </w:rPr>
        <w:t xml:space="preserve">. The introduction of better amenities culminated in the mass migration of customers from the Seaview Resort to </w:t>
      </w:r>
      <w:r w:rsidR="001C6F58">
        <w:rPr>
          <w:rFonts w:ascii="Times New Roman" w:hAnsi="Times New Roman" w:cs="Times New Roman"/>
          <w:sz w:val="24"/>
          <w:szCs w:val="24"/>
        </w:rPr>
        <w:t xml:space="preserve">the newer and modern facilities. </w:t>
      </w:r>
    </w:p>
    <w:p w14:paraId="7D9E3E2F" w14:textId="77777777" w:rsidR="001C6F58" w:rsidRDefault="00494F84" w:rsidP="005E493E">
      <w:pPr>
        <w:spacing w:after="0" w:line="480" w:lineRule="auto"/>
        <w:rPr>
          <w:rFonts w:ascii="Times New Roman" w:hAnsi="Times New Roman" w:cs="Times New Roman"/>
          <w:sz w:val="24"/>
          <w:szCs w:val="24"/>
        </w:rPr>
      </w:pPr>
      <w:r>
        <w:rPr>
          <w:rFonts w:ascii="Times New Roman" w:hAnsi="Times New Roman" w:cs="Times New Roman"/>
          <w:sz w:val="24"/>
          <w:szCs w:val="24"/>
        </w:rPr>
        <w:tab/>
        <w:t xml:space="preserve">One of the driving factors for profitability is positive customer reviews. Such reviews are supplemented by positive word-of-mouth communication about a particular </w:t>
      </w:r>
      <w:r w:rsidR="003A4649">
        <w:rPr>
          <w:rFonts w:ascii="Times New Roman" w:hAnsi="Times New Roman" w:cs="Times New Roman"/>
          <w:sz w:val="24"/>
          <w:szCs w:val="24"/>
        </w:rPr>
        <w:t>establishment. As the resort continued recording negative reviews, potential consumers lost confidence in the facility. This phenomenon explains why net profits stagnated in the last two years</w:t>
      </w:r>
      <w:r w:rsidR="00134502">
        <w:rPr>
          <w:rFonts w:ascii="Times New Roman" w:hAnsi="Times New Roman" w:cs="Times New Roman"/>
          <w:sz w:val="24"/>
          <w:szCs w:val="24"/>
        </w:rPr>
        <w:t xml:space="preserve">, as evident in </w:t>
      </w:r>
      <w:r w:rsidR="00134502">
        <w:rPr>
          <w:rFonts w:ascii="Times New Roman" w:hAnsi="Times New Roman" w:cs="Times New Roman"/>
          <w:sz w:val="24"/>
          <w:szCs w:val="24"/>
        </w:rPr>
        <w:lastRenderedPageBreak/>
        <w:t xml:space="preserve">the financial analysis. The Seaview Resort did not analyze its target market niche. Every business, including tourist establishments, should </w:t>
      </w:r>
      <w:r w:rsidR="0059153F">
        <w:rPr>
          <w:rFonts w:ascii="Times New Roman" w:hAnsi="Times New Roman" w:cs="Times New Roman"/>
          <w:sz w:val="24"/>
          <w:szCs w:val="24"/>
        </w:rPr>
        <w:t>be mindful of their target market. Some resorts target the wealthy, while others use fair pricing and affordability to attract middle-class customers</w:t>
      </w:r>
      <w:r w:rsidR="0052068C">
        <w:rPr>
          <w:rFonts w:ascii="Times New Roman" w:hAnsi="Times New Roman" w:cs="Times New Roman"/>
          <w:sz w:val="24"/>
          <w:szCs w:val="24"/>
        </w:rPr>
        <w:t xml:space="preserve"> (Cai &amp; Alaedini, 2018)</w:t>
      </w:r>
      <w:r w:rsidR="0059153F">
        <w:rPr>
          <w:rFonts w:ascii="Times New Roman" w:hAnsi="Times New Roman" w:cs="Times New Roman"/>
          <w:sz w:val="24"/>
          <w:szCs w:val="24"/>
        </w:rPr>
        <w:t xml:space="preserve">. The current market analysis indicates that the Seaview Resort operated almost as a monopoly. As a result, the resort significantly influenced the pricing of services in the industry. </w:t>
      </w:r>
    </w:p>
    <w:p w14:paraId="3AC49613" w14:textId="77777777" w:rsidR="0059153F" w:rsidRDefault="00494F84" w:rsidP="005E493E">
      <w:pPr>
        <w:spacing w:after="0" w:line="480" w:lineRule="auto"/>
        <w:rPr>
          <w:rFonts w:ascii="Times New Roman" w:hAnsi="Times New Roman" w:cs="Times New Roman"/>
          <w:sz w:val="24"/>
          <w:szCs w:val="24"/>
        </w:rPr>
      </w:pPr>
      <w:r>
        <w:rPr>
          <w:rFonts w:ascii="Times New Roman" w:hAnsi="Times New Roman" w:cs="Times New Roman"/>
          <w:sz w:val="24"/>
          <w:szCs w:val="24"/>
        </w:rPr>
        <w:tab/>
        <w:t xml:space="preserve">As times changed, the Seaview Resort </w:t>
      </w:r>
      <w:r w:rsidR="001767E6">
        <w:rPr>
          <w:rFonts w:ascii="Times New Roman" w:hAnsi="Times New Roman" w:cs="Times New Roman"/>
          <w:sz w:val="24"/>
          <w:szCs w:val="24"/>
        </w:rPr>
        <w:t xml:space="preserve">lost its impact and brand image. Rather than marketing its services to its target market and niche, the establishment needed to adapt to new circumstances. </w:t>
      </w:r>
      <w:r w:rsidR="00A50055">
        <w:rPr>
          <w:rFonts w:ascii="Times New Roman" w:hAnsi="Times New Roman" w:cs="Times New Roman"/>
          <w:sz w:val="24"/>
          <w:szCs w:val="24"/>
        </w:rPr>
        <w:t xml:space="preserve">The resort's lack of cost and product differentiation model explains its reduced profitability over the last three years. Reduced disposable income among the consumers was also a significant factor in the resort's dwindling incomes. </w:t>
      </w:r>
      <w:r w:rsidR="00AF7E3F">
        <w:rPr>
          <w:rFonts w:ascii="Times New Roman" w:hAnsi="Times New Roman" w:cs="Times New Roman"/>
          <w:sz w:val="24"/>
          <w:szCs w:val="24"/>
        </w:rPr>
        <w:t>Such changes, accompanied by an increase in supply, reduced the consumer base and market shares</w:t>
      </w:r>
      <w:r w:rsidR="00BE29BC">
        <w:rPr>
          <w:rFonts w:ascii="Times New Roman" w:hAnsi="Times New Roman" w:cs="Times New Roman"/>
          <w:sz w:val="24"/>
          <w:szCs w:val="24"/>
        </w:rPr>
        <w:t xml:space="preserve"> (Drury, 2021)</w:t>
      </w:r>
      <w:r w:rsidR="00AF7E3F">
        <w:rPr>
          <w:rFonts w:ascii="Times New Roman" w:hAnsi="Times New Roman" w:cs="Times New Roman"/>
          <w:sz w:val="24"/>
          <w:szCs w:val="24"/>
        </w:rPr>
        <w:t xml:space="preserve">. The resort needed more incentives to retain current customers and attract new ones. </w:t>
      </w:r>
    </w:p>
    <w:p w14:paraId="22BE1A44" w14:textId="77777777" w:rsidR="00D852C6" w:rsidRPr="00941675" w:rsidRDefault="00494F84" w:rsidP="005E493E">
      <w:pPr>
        <w:spacing w:after="0" w:line="480" w:lineRule="auto"/>
        <w:jc w:val="center"/>
        <w:rPr>
          <w:rFonts w:ascii="Times New Roman" w:hAnsi="Times New Roman" w:cs="Times New Roman"/>
          <w:b/>
          <w:sz w:val="24"/>
          <w:szCs w:val="24"/>
        </w:rPr>
      </w:pPr>
      <w:r w:rsidRPr="00941675">
        <w:rPr>
          <w:rFonts w:ascii="Times New Roman" w:hAnsi="Times New Roman" w:cs="Times New Roman"/>
          <w:b/>
          <w:sz w:val="24"/>
          <w:szCs w:val="24"/>
        </w:rPr>
        <w:t>Turnaround Strategy for the Seaview Resort</w:t>
      </w:r>
    </w:p>
    <w:p w14:paraId="7202617E" w14:textId="77777777" w:rsidR="00D852C6" w:rsidRDefault="00494F84" w:rsidP="005E493E">
      <w:pPr>
        <w:spacing w:after="0" w:line="480" w:lineRule="auto"/>
        <w:rPr>
          <w:rFonts w:ascii="Times New Roman" w:hAnsi="Times New Roman" w:cs="Times New Roman"/>
          <w:sz w:val="24"/>
          <w:szCs w:val="24"/>
        </w:rPr>
      </w:pPr>
      <w:r>
        <w:rPr>
          <w:rFonts w:ascii="Times New Roman" w:hAnsi="Times New Roman" w:cs="Times New Roman"/>
          <w:sz w:val="24"/>
          <w:szCs w:val="24"/>
        </w:rPr>
        <w:tab/>
        <w:t xml:space="preserve">The market and financial analyses unearth problems faced by the Seaview Resort. Mr. Henderson can restore the establishment’s former glory and increase its competitiveness by embracing a turnaround strategy. </w:t>
      </w:r>
      <w:r w:rsidR="002A794E">
        <w:rPr>
          <w:rFonts w:ascii="Times New Roman" w:hAnsi="Times New Roman" w:cs="Times New Roman"/>
          <w:sz w:val="24"/>
          <w:szCs w:val="24"/>
        </w:rPr>
        <w:t>The first step should encompass an overhaul of the service model. The new model should focus on affordable prices and better service quality. The resort needs to monitor customer reviews and feedback on social media. Such a strategy can help the bu</w:t>
      </w:r>
      <w:r w:rsidR="008F71A8">
        <w:rPr>
          <w:rFonts w:ascii="Times New Roman" w:hAnsi="Times New Roman" w:cs="Times New Roman"/>
          <w:sz w:val="24"/>
          <w:szCs w:val="24"/>
        </w:rPr>
        <w:t>siness in reviewing its prices. By monitoring customer feedback, the Seaview Resort can improve the quality of bookings and reservations</w:t>
      </w:r>
      <w:r w:rsidR="0069779B">
        <w:rPr>
          <w:rFonts w:ascii="Times New Roman" w:hAnsi="Times New Roman" w:cs="Times New Roman"/>
          <w:sz w:val="24"/>
          <w:szCs w:val="24"/>
        </w:rPr>
        <w:t xml:space="preserve"> (Wilaert, 2020)</w:t>
      </w:r>
      <w:r w:rsidR="008F71A8">
        <w:rPr>
          <w:rFonts w:ascii="Times New Roman" w:hAnsi="Times New Roman" w:cs="Times New Roman"/>
          <w:sz w:val="24"/>
          <w:szCs w:val="24"/>
        </w:rPr>
        <w:t xml:space="preserve">. For instance, the resort can expand its workforce to ensure employees handle bookings quickly. </w:t>
      </w:r>
    </w:p>
    <w:p w14:paraId="606300DA" w14:textId="77777777" w:rsidR="00900B20" w:rsidRDefault="00494F84" w:rsidP="005E493E">
      <w:pPr>
        <w:spacing w:after="0" w:line="480" w:lineRule="auto"/>
        <w:rPr>
          <w:rFonts w:ascii="Times New Roman" w:hAnsi="Times New Roman" w:cs="Times New Roman"/>
          <w:sz w:val="24"/>
          <w:szCs w:val="24"/>
        </w:rPr>
      </w:pPr>
      <w:r>
        <w:rPr>
          <w:rFonts w:ascii="Times New Roman" w:hAnsi="Times New Roman" w:cs="Times New Roman"/>
          <w:sz w:val="24"/>
          <w:szCs w:val="24"/>
        </w:rPr>
        <w:lastRenderedPageBreak/>
        <w:t>`</w:t>
      </w:r>
      <w:r>
        <w:rPr>
          <w:rFonts w:ascii="Times New Roman" w:hAnsi="Times New Roman" w:cs="Times New Roman"/>
          <w:sz w:val="24"/>
          <w:szCs w:val="24"/>
        </w:rPr>
        <w:tab/>
        <w:t xml:space="preserve">There is a need for the Seaview Resort to </w:t>
      </w:r>
      <w:r w:rsidR="00126B46">
        <w:rPr>
          <w:rFonts w:ascii="Times New Roman" w:hAnsi="Times New Roman" w:cs="Times New Roman"/>
          <w:sz w:val="24"/>
          <w:szCs w:val="24"/>
        </w:rPr>
        <w:t xml:space="preserve">monitor and address its cash flow issues to achieve better financial health. There is a need to eliminate unnecessary operational expenses. Such a strategy can lead to favorable balance sheets and cash flow statements. </w:t>
      </w:r>
      <w:r w:rsidR="00090C0F">
        <w:rPr>
          <w:rFonts w:ascii="Times New Roman" w:hAnsi="Times New Roman" w:cs="Times New Roman"/>
          <w:sz w:val="24"/>
          <w:szCs w:val="24"/>
        </w:rPr>
        <w:t xml:space="preserve">Such an approach should also include management of current and long-term liabilities. The management should </w:t>
      </w:r>
      <w:r>
        <w:rPr>
          <w:rFonts w:ascii="Times New Roman" w:hAnsi="Times New Roman" w:cs="Times New Roman"/>
          <w:sz w:val="24"/>
          <w:szCs w:val="24"/>
        </w:rPr>
        <w:t xml:space="preserve">focus on necessary and </w:t>
      </w:r>
      <w:r w:rsidR="005807CA">
        <w:rPr>
          <w:rFonts w:ascii="Times New Roman" w:hAnsi="Times New Roman" w:cs="Times New Roman"/>
          <w:sz w:val="24"/>
          <w:szCs w:val="24"/>
        </w:rPr>
        <w:t>productive expenditures. There is a need to direct working capital to new projects that can restore the establishment's shape. For instance, spending on automated booking and check-out systems can increase the resort's attractiveness. Although the business should expand its workforce to cater to increasing demand, it should embrace prudent measures</w:t>
      </w:r>
      <w:r w:rsidR="00947925" w:rsidRPr="00947925">
        <w:t xml:space="preserve"> </w:t>
      </w:r>
      <w:r w:rsidR="00947925" w:rsidRPr="00947925">
        <w:rPr>
          <w:rFonts w:ascii="Times New Roman" w:hAnsi="Times New Roman" w:cs="Times New Roman"/>
          <w:sz w:val="24"/>
          <w:szCs w:val="24"/>
        </w:rPr>
        <w:t>(Guilding &amp; Ji, 2022)</w:t>
      </w:r>
      <w:r w:rsidR="005807CA">
        <w:rPr>
          <w:rFonts w:ascii="Times New Roman" w:hAnsi="Times New Roman" w:cs="Times New Roman"/>
          <w:sz w:val="24"/>
          <w:szCs w:val="24"/>
        </w:rPr>
        <w:t xml:space="preserve">. </w:t>
      </w:r>
      <w:r w:rsidR="00E40289">
        <w:rPr>
          <w:rFonts w:ascii="Times New Roman" w:hAnsi="Times New Roman" w:cs="Times New Roman"/>
          <w:sz w:val="24"/>
          <w:szCs w:val="24"/>
        </w:rPr>
        <w:t xml:space="preserve">There should be clear job descriptions to avoid duplications of job roles. </w:t>
      </w:r>
    </w:p>
    <w:p w14:paraId="5124A28E" w14:textId="77777777" w:rsidR="00E40289" w:rsidRDefault="00494F84" w:rsidP="005E493E">
      <w:pPr>
        <w:spacing w:after="0" w:line="480" w:lineRule="auto"/>
        <w:rPr>
          <w:rFonts w:ascii="Times New Roman" w:hAnsi="Times New Roman" w:cs="Times New Roman"/>
          <w:sz w:val="24"/>
          <w:szCs w:val="24"/>
        </w:rPr>
      </w:pPr>
      <w:r>
        <w:rPr>
          <w:rFonts w:ascii="Times New Roman" w:hAnsi="Times New Roman" w:cs="Times New Roman"/>
          <w:sz w:val="24"/>
          <w:szCs w:val="24"/>
        </w:rPr>
        <w:tab/>
        <w:t xml:space="preserve">The cash flow problem requires accurate forecasting. The Seaview Resort should direct more resources toward market research. Such a strategy is instrumental in understanding future market trends. The resort is in its current state because of failed planning models. A clear understanding of income levels and other economic indicators can help the business plan for growth or decline. </w:t>
      </w:r>
      <w:r w:rsidR="007B78B8">
        <w:rPr>
          <w:rFonts w:ascii="Times New Roman" w:hAnsi="Times New Roman" w:cs="Times New Roman"/>
          <w:sz w:val="24"/>
          <w:szCs w:val="24"/>
        </w:rPr>
        <w:t>A cash flow forecast is a crucial accounting tool for a business to survive tough economic times</w:t>
      </w:r>
      <w:r w:rsidR="00BE29BC">
        <w:rPr>
          <w:rFonts w:ascii="Times New Roman" w:hAnsi="Times New Roman" w:cs="Times New Roman"/>
          <w:sz w:val="24"/>
          <w:szCs w:val="24"/>
        </w:rPr>
        <w:t xml:space="preserve"> (Atrill &amp; McLaney, 2021)</w:t>
      </w:r>
      <w:r w:rsidR="007B78B8">
        <w:rPr>
          <w:rFonts w:ascii="Times New Roman" w:hAnsi="Times New Roman" w:cs="Times New Roman"/>
          <w:sz w:val="24"/>
          <w:szCs w:val="24"/>
        </w:rPr>
        <w:t xml:space="preserve">. Evaluating the forecast based on external developments, such as the threat of new entrants, can ensure the business remains competitive in a market featuring changing tastes, preferences, and expectations. </w:t>
      </w:r>
    </w:p>
    <w:p w14:paraId="057D08FE" w14:textId="77777777" w:rsidR="00AB1D03" w:rsidRDefault="00494F84" w:rsidP="005E493E">
      <w:pPr>
        <w:spacing w:after="0" w:line="480" w:lineRule="auto"/>
        <w:rPr>
          <w:rFonts w:ascii="Times New Roman" w:hAnsi="Times New Roman" w:cs="Times New Roman"/>
          <w:sz w:val="24"/>
          <w:szCs w:val="24"/>
        </w:rPr>
      </w:pPr>
      <w:r>
        <w:rPr>
          <w:rFonts w:ascii="Times New Roman" w:hAnsi="Times New Roman" w:cs="Times New Roman"/>
          <w:sz w:val="24"/>
          <w:szCs w:val="24"/>
        </w:rPr>
        <w:tab/>
        <w:t xml:space="preserve">The Seaview Resort’s turnaround strategy should encompass effective marketing strategies. Aggressive marketing efforts are crucial in restoring corporate image, the attractiveness of a </w:t>
      </w:r>
      <w:r w:rsidR="00952147">
        <w:rPr>
          <w:rFonts w:ascii="Times New Roman" w:hAnsi="Times New Roman" w:cs="Times New Roman"/>
          <w:sz w:val="24"/>
          <w:szCs w:val="24"/>
        </w:rPr>
        <w:t xml:space="preserve">destination, and profitability. Such strategies should include mainstream </w:t>
      </w:r>
      <w:r w:rsidR="00B46122">
        <w:rPr>
          <w:rFonts w:ascii="Times New Roman" w:hAnsi="Times New Roman" w:cs="Times New Roman"/>
          <w:sz w:val="24"/>
          <w:szCs w:val="24"/>
        </w:rPr>
        <w:t xml:space="preserve">and social media to drive bookings and reservations. As a resort located along the coast, there is a need to liaise with local and international travel agencies. Such agencies can offer much-needed referrals for the Seaview Resort. </w:t>
      </w:r>
      <w:r w:rsidR="009736DE">
        <w:rPr>
          <w:rFonts w:ascii="Times New Roman" w:hAnsi="Times New Roman" w:cs="Times New Roman"/>
          <w:sz w:val="24"/>
          <w:szCs w:val="24"/>
        </w:rPr>
        <w:t xml:space="preserve">The resort should offer attractive promotions through </w:t>
      </w:r>
      <w:r w:rsidR="009736DE">
        <w:rPr>
          <w:rFonts w:ascii="Times New Roman" w:hAnsi="Times New Roman" w:cs="Times New Roman"/>
          <w:sz w:val="24"/>
          <w:szCs w:val="24"/>
        </w:rPr>
        <w:lastRenderedPageBreak/>
        <w:t xml:space="preserve">mainstream and social media channels. For instance, popularizing discounts can increase the number of persons interested in visiting the resort. </w:t>
      </w:r>
      <w:r w:rsidR="00A82B97">
        <w:rPr>
          <w:rFonts w:ascii="Times New Roman" w:hAnsi="Times New Roman" w:cs="Times New Roman"/>
          <w:sz w:val="24"/>
          <w:szCs w:val="24"/>
        </w:rPr>
        <w:t xml:space="preserve">Tour operators have a strong brand presence on social media platforms like Facebook and Twitter. Collaboration between the resort and tour operators can increase the </w:t>
      </w:r>
      <w:r w:rsidR="005E7835">
        <w:rPr>
          <w:rFonts w:ascii="Times New Roman" w:hAnsi="Times New Roman" w:cs="Times New Roman"/>
          <w:sz w:val="24"/>
          <w:szCs w:val="24"/>
        </w:rPr>
        <w:t xml:space="preserve">number of tourists flocking to </w:t>
      </w:r>
      <w:r w:rsidR="00A82B97">
        <w:rPr>
          <w:rFonts w:ascii="Times New Roman" w:hAnsi="Times New Roman" w:cs="Times New Roman"/>
          <w:sz w:val="24"/>
          <w:szCs w:val="24"/>
        </w:rPr>
        <w:t>the resort</w:t>
      </w:r>
      <w:r w:rsidR="0039736A" w:rsidRPr="0039736A">
        <w:t xml:space="preserve"> </w:t>
      </w:r>
      <w:r w:rsidR="0039736A" w:rsidRPr="0039736A">
        <w:rPr>
          <w:rFonts w:ascii="Times New Roman" w:hAnsi="Times New Roman" w:cs="Times New Roman"/>
          <w:sz w:val="24"/>
          <w:szCs w:val="24"/>
        </w:rPr>
        <w:t>(Hosseinzadeh Shahri &amp; Nematollahi</w:t>
      </w:r>
      <w:r w:rsidR="0039736A">
        <w:rPr>
          <w:rFonts w:ascii="Times New Roman" w:hAnsi="Times New Roman" w:cs="Times New Roman"/>
          <w:sz w:val="24"/>
          <w:szCs w:val="24"/>
        </w:rPr>
        <w:t>-</w:t>
      </w:r>
      <w:r w:rsidR="0039736A" w:rsidRPr="0039736A">
        <w:rPr>
          <w:rFonts w:ascii="Times New Roman" w:hAnsi="Times New Roman" w:cs="Times New Roman"/>
          <w:sz w:val="24"/>
          <w:szCs w:val="24"/>
        </w:rPr>
        <w:t>Sarvestani, 2020)</w:t>
      </w:r>
      <w:r w:rsidR="00A82B97">
        <w:rPr>
          <w:rFonts w:ascii="Times New Roman" w:hAnsi="Times New Roman" w:cs="Times New Roman"/>
          <w:sz w:val="24"/>
          <w:szCs w:val="24"/>
        </w:rPr>
        <w:t xml:space="preserve">. Such approaches are instrumental in </w:t>
      </w:r>
      <w:r w:rsidR="005E7835">
        <w:rPr>
          <w:rFonts w:ascii="Times New Roman" w:hAnsi="Times New Roman" w:cs="Times New Roman"/>
          <w:sz w:val="24"/>
          <w:szCs w:val="24"/>
        </w:rPr>
        <w:t xml:space="preserve">restoring market share and expanding the consumer base. </w:t>
      </w:r>
    </w:p>
    <w:p w14:paraId="28CE9EDD" w14:textId="77777777" w:rsidR="00FD3572" w:rsidRDefault="00494F84" w:rsidP="005E493E">
      <w:pPr>
        <w:spacing w:after="0" w:line="480" w:lineRule="auto"/>
        <w:rPr>
          <w:rFonts w:ascii="Times New Roman" w:hAnsi="Times New Roman" w:cs="Times New Roman"/>
          <w:sz w:val="24"/>
          <w:szCs w:val="24"/>
        </w:rPr>
      </w:pPr>
      <w:r>
        <w:rPr>
          <w:rFonts w:ascii="Times New Roman" w:hAnsi="Times New Roman" w:cs="Times New Roman"/>
          <w:sz w:val="24"/>
          <w:szCs w:val="24"/>
        </w:rPr>
        <w:tab/>
        <w:t xml:space="preserve">The Seaview Resort should address the declining occupancy rate. There is a need for flash sales campaigns. Such campaigns are crucial in getting more people to book hotel stays. </w:t>
      </w:r>
      <w:r w:rsidR="001934C0">
        <w:rPr>
          <w:rFonts w:ascii="Times New Roman" w:hAnsi="Times New Roman" w:cs="Times New Roman"/>
          <w:sz w:val="24"/>
          <w:szCs w:val="24"/>
        </w:rPr>
        <w:t xml:space="preserve">Product diversification is pivotal in surviving in the tourism industry. The resort’s services should transcend ordinary stays. Corporate travel, MICE (Meetings, Incentives, Conferences, and Exhibitions), </w:t>
      </w:r>
      <w:r w:rsidR="003E5EE7">
        <w:rPr>
          <w:rFonts w:ascii="Times New Roman" w:hAnsi="Times New Roman" w:cs="Times New Roman"/>
          <w:sz w:val="24"/>
          <w:szCs w:val="24"/>
        </w:rPr>
        <w:t>and vacation homes are growing sectors. The resort should invest in the new product to cater to new consumers</w:t>
      </w:r>
      <w:r w:rsidR="004125A4">
        <w:rPr>
          <w:rFonts w:ascii="Times New Roman" w:hAnsi="Times New Roman" w:cs="Times New Roman"/>
          <w:sz w:val="24"/>
          <w:szCs w:val="24"/>
        </w:rPr>
        <w:t xml:space="preserve"> (Chen, 2021)</w:t>
      </w:r>
      <w:r w:rsidR="003E5EE7">
        <w:rPr>
          <w:rFonts w:ascii="Times New Roman" w:hAnsi="Times New Roman" w:cs="Times New Roman"/>
          <w:sz w:val="24"/>
          <w:szCs w:val="24"/>
        </w:rPr>
        <w:t xml:space="preserve">. Attractive packages for corporate and business travelers can enhance the establishment's fortunes. </w:t>
      </w:r>
      <w:r w:rsidR="005658C9">
        <w:rPr>
          <w:rFonts w:ascii="Times New Roman" w:hAnsi="Times New Roman" w:cs="Times New Roman"/>
          <w:sz w:val="24"/>
          <w:szCs w:val="24"/>
        </w:rPr>
        <w:t>The resort's websites and social media platforms should outline unique selling points</w:t>
      </w:r>
      <w:r w:rsidR="005D74DF">
        <w:rPr>
          <w:rFonts w:ascii="Times New Roman" w:hAnsi="Times New Roman" w:cs="Times New Roman"/>
          <w:sz w:val="24"/>
          <w:szCs w:val="24"/>
        </w:rPr>
        <w:t>, experiential, and eco-friendly tourism</w:t>
      </w:r>
      <w:r w:rsidR="00E911D9">
        <w:rPr>
          <w:rFonts w:ascii="Times New Roman" w:hAnsi="Times New Roman" w:cs="Times New Roman"/>
          <w:sz w:val="24"/>
          <w:szCs w:val="24"/>
        </w:rPr>
        <w:t xml:space="preserve"> (</w:t>
      </w:r>
      <w:proofErr w:type="spellStart"/>
      <w:r w:rsidR="00E911D9">
        <w:rPr>
          <w:rFonts w:ascii="Times New Roman" w:hAnsi="Times New Roman" w:cs="Times New Roman"/>
          <w:sz w:val="24"/>
          <w:szCs w:val="24"/>
        </w:rPr>
        <w:t>Chiriko</w:t>
      </w:r>
      <w:proofErr w:type="spellEnd"/>
      <w:r w:rsidR="00E911D9">
        <w:rPr>
          <w:rFonts w:ascii="Times New Roman" w:hAnsi="Times New Roman" w:cs="Times New Roman"/>
          <w:sz w:val="24"/>
          <w:szCs w:val="24"/>
        </w:rPr>
        <w:t>, 2021)</w:t>
      </w:r>
      <w:r w:rsidR="005658C9">
        <w:rPr>
          <w:rFonts w:ascii="Times New Roman" w:hAnsi="Times New Roman" w:cs="Times New Roman"/>
          <w:sz w:val="24"/>
          <w:szCs w:val="24"/>
        </w:rPr>
        <w:t>. Strategic SEO (Search Engine Optimization) can increase the resort’s visibility via digital platforms</w:t>
      </w:r>
      <w:r w:rsidR="008D2D09">
        <w:rPr>
          <w:rFonts w:ascii="Times New Roman" w:hAnsi="Times New Roman" w:cs="Times New Roman"/>
          <w:sz w:val="24"/>
          <w:szCs w:val="24"/>
        </w:rPr>
        <w:t xml:space="preserve"> (Kim &amp; Wang, 2019)</w:t>
      </w:r>
      <w:r w:rsidR="005658C9">
        <w:rPr>
          <w:rFonts w:ascii="Times New Roman" w:hAnsi="Times New Roman" w:cs="Times New Roman"/>
          <w:sz w:val="24"/>
          <w:szCs w:val="24"/>
        </w:rPr>
        <w:t xml:space="preserve">. </w:t>
      </w:r>
      <w:r w:rsidR="00315CD9">
        <w:rPr>
          <w:rFonts w:ascii="Times New Roman" w:hAnsi="Times New Roman" w:cs="Times New Roman"/>
          <w:sz w:val="24"/>
          <w:szCs w:val="24"/>
        </w:rPr>
        <w:t xml:space="preserve">Such a strategy can increase the visibility of positive feedback from consumers who have stayed in the Seaview Resort. </w:t>
      </w:r>
    </w:p>
    <w:p w14:paraId="19B14CAB" w14:textId="77777777" w:rsidR="00315CD9" w:rsidRPr="00941675" w:rsidRDefault="00494F84" w:rsidP="005E493E">
      <w:pPr>
        <w:spacing w:after="0" w:line="480" w:lineRule="auto"/>
        <w:jc w:val="center"/>
        <w:rPr>
          <w:rFonts w:ascii="Times New Roman" w:hAnsi="Times New Roman" w:cs="Times New Roman"/>
          <w:b/>
          <w:sz w:val="24"/>
          <w:szCs w:val="24"/>
        </w:rPr>
      </w:pPr>
      <w:r w:rsidRPr="00941675">
        <w:rPr>
          <w:rFonts w:ascii="Times New Roman" w:hAnsi="Times New Roman" w:cs="Times New Roman"/>
          <w:b/>
          <w:sz w:val="24"/>
          <w:szCs w:val="24"/>
        </w:rPr>
        <w:t>Conclusion</w:t>
      </w:r>
    </w:p>
    <w:p w14:paraId="41D7016E" w14:textId="77777777" w:rsidR="00315CD9" w:rsidRDefault="00494F84" w:rsidP="005E493E">
      <w:pPr>
        <w:spacing w:after="0" w:line="480" w:lineRule="auto"/>
        <w:rPr>
          <w:rFonts w:ascii="Times New Roman" w:hAnsi="Times New Roman" w:cs="Times New Roman"/>
          <w:sz w:val="24"/>
          <w:szCs w:val="24"/>
        </w:rPr>
      </w:pPr>
      <w:r>
        <w:rPr>
          <w:rFonts w:ascii="Times New Roman" w:hAnsi="Times New Roman" w:cs="Times New Roman"/>
          <w:sz w:val="24"/>
          <w:szCs w:val="24"/>
        </w:rPr>
        <w:tab/>
        <w:t>T</w:t>
      </w:r>
      <w:r w:rsidR="00941675">
        <w:rPr>
          <w:rFonts w:ascii="Times New Roman" w:hAnsi="Times New Roman" w:cs="Times New Roman"/>
          <w:sz w:val="24"/>
          <w:szCs w:val="24"/>
        </w:rPr>
        <w:t xml:space="preserve">he </w:t>
      </w:r>
      <w:r>
        <w:rPr>
          <w:rFonts w:ascii="Times New Roman" w:hAnsi="Times New Roman" w:cs="Times New Roman"/>
          <w:sz w:val="24"/>
          <w:szCs w:val="24"/>
        </w:rPr>
        <w:t xml:space="preserve">Seaview Resort was once a leading tourist establishment, attracting many guests. However, in the last three years, the resort has recorded </w:t>
      </w:r>
      <w:r w:rsidR="001A7A34">
        <w:rPr>
          <w:rFonts w:ascii="Times New Roman" w:hAnsi="Times New Roman" w:cs="Times New Roman"/>
          <w:sz w:val="24"/>
          <w:szCs w:val="24"/>
        </w:rPr>
        <w:t xml:space="preserve">low tourist numbers, poor customer satisfaction, low occupancy rates, and declining profits. Such problems have worried Mr. Henderson, the resort’s owner. </w:t>
      </w:r>
      <w:r w:rsidR="005E493E">
        <w:rPr>
          <w:rFonts w:ascii="Times New Roman" w:hAnsi="Times New Roman" w:cs="Times New Roman"/>
          <w:sz w:val="24"/>
          <w:szCs w:val="24"/>
        </w:rPr>
        <w:t xml:space="preserve">An influx of newer and more attractive resorts within the establishment's vicinity is also a major cause for worry for Mr. Henderson and other </w:t>
      </w:r>
      <w:r w:rsidR="005E493E">
        <w:rPr>
          <w:rFonts w:ascii="Times New Roman" w:hAnsi="Times New Roman" w:cs="Times New Roman"/>
          <w:sz w:val="24"/>
          <w:szCs w:val="24"/>
        </w:rPr>
        <w:lastRenderedPageBreak/>
        <w:t xml:space="preserve">stakeholders. </w:t>
      </w:r>
      <w:r w:rsidR="001A7A34">
        <w:rPr>
          <w:rFonts w:ascii="Times New Roman" w:hAnsi="Times New Roman" w:cs="Times New Roman"/>
          <w:sz w:val="24"/>
          <w:szCs w:val="24"/>
        </w:rPr>
        <w:t xml:space="preserve">Based on the financial analysis in this report, the establishment needs to improve its financial health. There is a need for Mr. Henderson to embrace a turnaround strategy focusing on better financial outcomes. The strategy includes aggressive marketing efforts, prudent financial management, product differentiation, unique selling points, fair pricing, and collaboration with travel agencies. Improving the resort’s cash flow problem requires forecasting and market research to help the business plan according to future trends. </w:t>
      </w:r>
    </w:p>
    <w:p w14:paraId="705EB379" w14:textId="77777777" w:rsidR="0039736A" w:rsidRDefault="0039736A" w:rsidP="005E493E">
      <w:pPr>
        <w:spacing w:after="0" w:line="480" w:lineRule="auto"/>
        <w:rPr>
          <w:rFonts w:ascii="Times New Roman" w:hAnsi="Times New Roman" w:cs="Times New Roman"/>
          <w:sz w:val="24"/>
          <w:szCs w:val="24"/>
        </w:rPr>
      </w:pPr>
    </w:p>
    <w:p w14:paraId="7C1812FA" w14:textId="77777777" w:rsidR="0039736A" w:rsidRDefault="0039736A" w:rsidP="005E493E">
      <w:pPr>
        <w:spacing w:after="0" w:line="480" w:lineRule="auto"/>
        <w:rPr>
          <w:rFonts w:ascii="Times New Roman" w:hAnsi="Times New Roman" w:cs="Times New Roman"/>
          <w:sz w:val="24"/>
          <w:szCs w:val="24"/>
        </w:rPr>
      </w:pPr>
    </w:p>
    <w:p w14:paraId="429D01EC" w14:textId="77777777" w:rsidR="0039736A" w:rsidRDefault="0039736A" w:rsidP="005E493E">
      <w:pPr>
        <w:spacing w:after="0" w:line="480" w:lineRule="auto"/>
        <w:rPr>
          <w:rFonts w:ascii="Times New Roman" w:hAnsi="Times New Roman" w:cs="Times New Roman"/>
          <w:sz w:val="24"/>
          <w:szCs w:val="24"/>
        </w:rPr>
      </w:pPr>
    </w:p>
    <w:p w14:paraId="1C5F9361" w14:textId="77777777" w:rsidR="0039736A" w:rsidRDefault="0039736A" w:rsidP="005E493E">
      <w:pPr>
        <w:spacing w:after="0" w:line="480" w:lineRule="auto"/>
        <w:rPr>
          <w:rFonts w:ascii="Times New Roman" w:hAnsi="Times New Roman" w:cs="Times New Roman"/>
          <w:sz w:val="24"/>
          <w:szCs w:val="24"/>
        </w:rPr>
      </w:pPr>
    </w:p>
    <w:p w14:paraId="19A59F25" w14:textId="77777777" w:rsidR="0039736A" w:rsidRDefault="0039736A" w:rsidP="005E493E">
      <w:pPr>
        <w:spacing w:after="0" w:line="480" w:lineRule="auto"/>
        <w:rPr>
          <w:rFonts w:ascii="Times New Roman" w:hAnsi="Times New Roman" w:cs="Times New Roman"/>
          <w:sz w:val="24"/>
          <w:szCs w:val="24"/>
        </w:rPr>
      </w:pPr>
    </w:p>
    <w:p w14:paraId="01D71D0C" w14:textId="77777777" w:rsidR="0039736A" w:rsidRDefault="0039736A" w:rsidP="005E493E">
      <w:pPr>
        <w:spacing w:after="0" w:line="480" w:lineRule="auto"/>
        <w:rPr>
          <w:rFonts w:ascii="Times New Roman" w:hAnsi="Times New Roman" w:cs="Times New Roman"/>
          <w:sz w:val="24"/>
          <w:szCs w:val="24"/>
        </w:rPr>
      </w:pPr>
    </w:p>
    <w:p w14:paraId="3481F73A" w14:textId="77777777" w:rsidR="0039736A" w:rsidRDefault="0039736A" w:rsidP="005E493E">
      <w:pPr>
        <w:spacing w:after="0" w:line="480" w:lineRule="auto"/>
        <w:rPr>
          <w:rFonts w:ascii="Times New Roman" w:hAnsi="Times New Roman" w:cs="Times New Roman"/>
          <w:sz w:val="24"/>
          <w:szCs w:val="24"/>
        </w:rPr>
      </w:pPr>
    </w:p>
    <w:p w14:paraId="78F649CE" w14:textId="77777777" w:rsidR="0039736A" w:rsidRDefault="0039736A" w:rsidP="005E493E">
      <w:pPr>
        <w:spacing w:after="0" w:line="480" w:lineRule="auto"/>
        <w:rPr>
          <w:rFonts w:ascii="Times New Roman" w:hAnsi="Times New Roman" w:cs="Times New Roman"/>
          <w:sz w:val="24"/>
          <w:szCs w:val="24"/>
        </w:rPr>
      </w:pPr>
    </w:p>
    <w:p w14:paraId="1B7A5D99" w14:textId="77777777" w:rsidR="0039736A" w:rsidRDefault="0039736A" w:rsidP="005E493E">
      <w:pPr>
        <w:spacing w:after="0" w:line="480" w:lineRule="auto"/>
        <w:rPr>
          <w:rFonts w:ascii="Times New Roman" w:hAnsi="Times New Roman" w:cs="Times New Roman"/>
          <w:sz w:val="24"/>
          <w:szCs w:val="24"/>
        </w:rPr>
      </w:pPr>
    </w:p>
    <w:p w14:paraId="40657080" w14:textId="77777777" w:rsidR="0039736A" w:rsidRDefault="0039736A" w:rsidP="005E493E">
      <w:pPr>
        <w:spacing w:after="0" w:line="480" w:lineRule="auto"/>
        <w:rPr>
          <w:rFonts w:ascii="Times New Roman" w:hAnsi="Times New Roman" w:cs="Times New Roman"/>
          <w:sz w:val="24"/>
          <w:szCs w:val="24"/>
        </w:rPr>
      </w:pPr>
    </w:p>
    <w:p w14:paraId="0E99C801" w14:textId="77777777" w:rsidR="0039736A" w:rsidRDefault="0039736A" w:rsidP="005E493E">
      <w:pPr>
        <w:spacing w:after="0" w:line="480" w:lineRule="auto"/>
        <w:rPr>
          <w:rFonts w:ascii="Times New Roman" w:hAnsi="Times New Roman" w:cs="Times New Roman"/>
          <w:sz w:val="24"/>
          <w:szCs w:val="24"/>
        </w:rPr>
      </w:pPr>
    </w:p>
    <w:p w14:paraId="3C9A7840" w14:textId="77777777" w:rsidR="0039736A" w:rsidRDefault="0039736A" w:rsidP="005E493E">
      <w:pPr>
        <w:spacing w:after="0" w:line="480" w:lineRule="auto"/>
        <w:rPr>
          <w:rFonts w:ascii="Times New Roman" w:hAnsi="Times New Roman" w:cs="Times New Roman"/>
          <w:sz w:val="24"/>
          <w:szCs w:val="24"/>
        </w:rPr>
      </w:pPr>
    </w:p>
    <w:p w14:paraId="0D03F756" w14:textId="77777777" w:rsidR="0039736A" w:rsidRDefault="0039736A" w:rsidP="005E493E">
      <w:pPr>
        <w:spacing w:after="0" w:line="480" w:lineRule="auto"/>
        <w:rPr>
          <w:rFonts w:ascii="Times New Roman" w:hAnsi="Times New Roman" w:cs="Times New Roman"/>
          <w:sz w:val="24"/>
          <w:szCs w:val="24"/>
        </w:rPr>
      </w:pPr>
    </w:p>
    <w:p w14:paraId="6C3447AD" w14:textId="77777777" w:rsidR="0039736A" w:rsidRDefault="0039736A" w:rsidP="005E493E">
      <w:pPr>
        <w:spacing w:after="0" w:line="480" w:lineRule="auto"/>
        <w:rPr>
          <w:rFonts w:ascii="Times New Roman" w:hAnsi="Times New Roman" w:cs="Times New Roman"/>
          <w:sz w:val="24"/>
          <w:szCs w:val="24"/>
        </w:rPr>
      </w:pPr>
    </w:p>
    <w:p w14:paraId="2CAEA2D9" w14:textId="77777777" w:rsidR="0039736A" w:rsidRDefault="0039736A" w:rsidP="005E493E">
      <w:pPr>
        <w:spacing w:after="0" w:line="480" w:lineRule="auto"/>
        <w:rPr>
          <w:rFonts w:ascii="Times New Roman" w:hAnsi="Times New Roman" w:cs="Times New Roman"/>
          <w:sz w:val="24"/>
          <w:szCs w:val="24"/>
        </w:rPr>
      </w:pPr>
    </w:p>
    <w:p w14:paraId="42AA20FE" w14:textId="77777777" w:rsidR="0039736A" w:rsidRDefault="0039736A" w:rsidP="005E493E">
      <w:pPr>
        <w:spacing w:after="0" w:line="480" w:lineRule="auto"/>
        <w:rPr>
          <w:rFonts w:ascii="Times New Roman" w:hAnsi="Times New Roman" w:cs="Times New Roman"/>
          <w:sz w:val="24"/>
          <w:szCs w:val="24"/>
        </w:rPr>
      </w:pPr>
    </w:p>
    <w:p w14:paraId="13C09907" w14:textId="77777777" w:rsidR="0039736A" w:rsidRDefault="0039736A" w:rsidP="005E493E">
      <w:pPr>
        <w:spacing w:after="0" w:line="480" w:lineRule="auto"/>
        <w:rPr>
          <w:rFonts w:ascii="Times New Roman" w:hAnsi="Times New Roman" w:cs="Times New Roman"/>
          <w:sz w:val="24"/>
          <w:szCs w:val="24"/>
        </w:rPr>
      </w:pPr>
    </w:p>
    <w:p w14:paraId="5EBB5278" w14:textId="77777777" w:rsidR="0039736A" w:rsidRDefault="0039736A" w:rsidP="005E493E">
      <w:pPr>
        <w:spacing w:after="0" w:line="480" w:lineRule="auto"/>
        <w:rPr>
          <w:rFonts w:ascii="Times New Roman" w:hAnsi="Times New Roman" w:cs="Times New Roman"/>
          <w:sz w:val="24"/>
          <w:szCs w:val="24"/>
        </w:rPr>
      </w:pPr>
    </w:p>
    <w:p w14:paraId="5357B6E2" w14:textId="77777777" w:rsidR="006C0C14" w:rsidRDefault="006C0C14" w:rsidP="005E493E">
      <w:pPr>
        <w:spacing w:after="0" w:line="480" w:lineRule="auto"/>
        <w:rPr>
          <w:rFonts w:ascii="Times New Roman" w:hAnsi="Times New Roman" w:cs="Times New Roman"/>
          <w:sz w:val="24"/>
          <w:szCs w:val="24"/>
        </w:rPr>
      </w:pPr>
    </w:p>
    <w:p w14:paraId="670FEE84" w14:textId="77777777" w:rsidR="005E493E" w:rsidRPr="002D695F" w:rsidRDefault="00494F84" w:rsidP="002D695F">
      <w:pPr>
        <w:spacing w:after="0" w:line="480" w:lineRule="auto"/>
        <w:jc w:val="center"/>
        <w:rPr>
          <w:rFonts w:ascii="Times New Roman" w:hAnsi="Times New Roman" w:cs="Times New Roman"/>
          <w:b/>
          <w:sz w:val="24"/>
          <w:szCs w:val="24"/>
        </w:rPr>
      </w:pPr>
      <w:r w:rsidRPr="002D695F">
        <w:rPr>
          <w:rFonts w:ascii="Times New Roman" w:hAnsi="Times New Roman" w:cs="Times New Roman"/>
          <w:b/>
          <w:sz w:val="24"/>
          <w:szCs w:val="24"/>
        </w:rPr>
        <w:t>Bibliography</w:t>
      </w:r>
    </w:p>
    <w:p w14:paraId="693E25CD" w14:textId="77777777" w:rsidR="005C5466" w:rsidRDefault="00494F84" w:rsidP="0039736A">
      <w:pPr>
        <w:spacing w:after="0" w:line="480" w:lineRule="auto"/>
        <w:ind w:left="720" w:hanging="720"/>
        <w:rPr>
          <w:rFonts w:ascii="Times New Roman" w:hAnsi="Times New Roman" w:cs="Times New Roman"/>
          <w:sz w:val="24"/>
          <w:szCs w:val="24"/>
        </w:rPr>
      </w:pPr>
      <w:r w:rsidRPr="002D695F">
        <w:rPr>
          <w:rFonts w:ascii="Times New Roman" w:hAnsi="Times New Roman" w:cs="Times New Roman"/>
          <w:sz w:val="24"/>
          <w:szCs w:val="24"/>
        </w:rPr>
        <w:t>Atrill</w:t>
      </w:r>
      <w:r>
        <w:rPr>
          <w:rFonts w:ascii="Times New Roman" w:hAnsi="Times New Roman" w:cs="Times New Roman"/>
          <w:sz w:val="24"/>
          <w:szCs w:val="24"/>
        </w:rPr>
        <w:t xml:space="preserve">, </w:t>
      </w:r>
      <w:r w:rsidRPr="002D695F">
        <w:rPr>
          <w:rFonts w:ascii="Times New Roman" w:hAnsi="Times New Roman" w:cs="Times New Roman"/>
          <w:sz w:val="24"/>
          <w:szCs w:val="24"/>
        </w:rPr>
        <w:t>P., McLaney</w:t>
      </w:r>
      <w:r>
        <w:rPr>
          <w:rFonts w:ascii="Times New Roman" w:hAnsi="Times New Roman" w:cs="Times New Roman"/>
          <w:sz w:val="24"/>
          <w:szCs w:val="24"/>
        </w:rPr>
        <w:t>,</w:t>
      </w:r>
      <w:r w:rsidRPr="002D695F">
        <w:rPr>
          <w:rFonts w:ascii="Times New Roman" w:hAnsi="Times New Roman" w:cs="Times New Roman"/>
          <w:sz w:val="24"/>
          <w:szCs w:val="24"/>
        </w:rPr>
        <w:t xml:space="preserve"> E</w:t>
      </w:r>
      <w:r>
        <w:rPr>
          <w:rFonts w:ascii="Times New Roman" w:hAnsi="Times New Roman" w:cs="Times New Roman"/>
          <w:sz w:val="24"/>
          <w:szCs w:val="24"/>
        </w:rPr>
        <w:t>.</w:t>
      </w:r>
      <w:r w:rsidRPr="002D695F">
        <w:rPr>
          <w:rFonts w:ascii="Times New Roman" w:hAnsi="Times New Roman" w:cs="Times New Roman"/>
          <w:sz w:val="24"/>
          <w:szCs w:val="24"/>
        </w:rPr>
        <w:t xml:space="preserve"> (2021) </w:t>
      </w:r>
      <w:r w:rsidRPr="002D695F">
        <w:rPr>
          <w:rFonts w:ascii="Times New Roman" w:hAnsi="Times New Roman" w:cs="Times New Roman"/>
          <w:i/>
          <w:sz w:val="24"/>
          <w:szCs w:val="24"/>
        </w:rPr>
        <w:t>Management Accounting for Decision Makers</w:t>
      </w:r>
      <w:r w:rsidR="009E3D1A">
        <w:rPr>
          <w:rFonts w:ascii="Times New Roman" w:hAnsi="Times New Roman" w:cs="Times New Roman"/>
          <w:sz w:val="24"/>
          <w:szCs w:val="24"/>
        </w:rPr>
        <w:t xml:space="preserve">. FT: </w:t>
      </w:r>
      <w:r w:rsidRPr="002D695F">
        <w:rPr>
          <w:rFonts w:ascii="Times New Roman" w:hAnsi="Times New Roman" w:cs="Times New Roman"/>
          <w:sz w:val="24"/>
          <w:szCs w:val="24"/>
        </w:rPr>
        <w:t>Prentice Hall</w:t>
      </w:r>
      <w:r>
        <w:rPr>
          <w:rFonts w:ascii="Times New Roman" w:hAnsi="Times New Roman" w:cs="Times New Roman"/>
          <w:sz w:val="24"/>
          <w:szCs w:val="24"/>
        </w:rPr>
        <w:t>.</w:t>
      </w:r>
    </w:p>
    <w:p w14:paraId="103D203D" w14:textId="77777777" w:rsidR="00231917" w:rsidRPr="00231917" w:rsidRDefault="00494F84" w:rsidP="00231917">
      <w:pPr>
        <w:spacing w:after="0" w:line="480" w:lineRule="auto"/>
        <w:ind w:left="720" w:hanging="720"/>
        <w:rPr>
          <w:rFonts w:ascii="Times New Roman" w:hAnsi="Times New Roman" w:cs="Times New Roman"/>
          <w:sz w:val="24"/>
          <w:szCs w:val="24"/>
        </w:rPr>
      </w:pPr>
      <w:r w:rsidRPr="00231917">
        <w:rPr>
          <w:rFonts w:ascii="Times New Roman" w:hAnsi="Times New Roman" w:cs="Times New Roman"/>
          <w:sz w:val="24"/>
          <w:szCs w:val="24"/>
        </w:rPr>
        <w:t xml:space="preserve">Bendaraviciute, A. (2020) 'Management responses to online reviews: Consumer preferences of Action Frames and language style,' </w:t>
      </w:r>
      <w:r w:rsidRPr="00231917">
        <w:rPr>
          <w:rFonts w:ascii="Times New Roman" w:hAnsi="Times New Roman" w:cs="Times New Roman"/>
          <w:i/>
          <w:iCs/>
          <w:sz w:val="24"/>
          <w:szCs w:val="24"/>
        </w:rPr>
        <w:t>Tourism Analysis</w:t>
      </w:r>
      <w:r w:rsidRPr="00231917">
        <w:rPr>
          <w:rFonts w:ascii="Times New Roman" w:hAnsi="Times New Roman" w:cs="Times New Roman"/>
          <w:sz w:val="24"/>
          <w:szCs w:val="24"/>
        </w:rPr>
        <w:t xml:space="preserve">, 5(3), pp. 20–35. doi:10.3727/108354220x15958123949919. </w:t>
      </w:r>
    </w:p>
    <w:p w14:paraId="140A73D1" w14:textId="77777777" w:rsidR="0052068C" w:rsidRPr="0052068C" w:rsidRDefault="00494F84" w:rsidP="0052068C">
      <w:pPr>
        <w:spacing w:after="0" w:line="480" w:lineRule="auto"/>
        <w:ind w:left="720" w:hanging="720"/>
        <w:rPr>
          <w:rFonts w:ascii="Times New Roman" w:hAnsi="Times New Roman" w:cs="Times New Roman"/>
          <w:sz w:val="24"/>
          <w:szCs w:val="24"/>
        </w:rPr>
      </w:pPr>
      <w:r w:rsidRPr="0052068C">
        <w:rPr>
          <w:rFonts w:ascii="Times New Roman" w:hAnsi="Times New Roman" w:cs="Times New Roman"/>
          <w:sz w:val="24"/>
          <w:szCs w:val="24"/>
        </w:rPr>
        <w:t xml:space="preserve">Cai, L. and Alaedini, P. (2018) 'Introduction: Integrating experiences in the study of Service Quality,' </w:t>
      </w:r>
      <w:r w:rsidRPr="0052068C">
        <w:rPr>
          <w:rFonts w:ascii="Times New Roman" w:hAnsi="Times New Roman" w:cs="Times New Roman"/>
          <w:i/>
          <w:iCs/>
          <w:sz w:val="24"/>
          <w:szCs w:val="24"/>
        </w:rPr>
        <w:t>Bridging Tourism Theory and Practice</w:t>
      </w:r>
      <w:r w:rsidRPr="0052068C">
        <w:rPr>
          <w:rFonts w:ascii="Times New Roman" w:hAnsi="Times New Roman" w:cs="Times New Roman"/>
          <w:sz w:val="24"/>
          <w:szCs w:val="24"/>
        </w:rPr>
        <w:t xml:space="preserve">, 5(3), pp. 1–6. doi:10.1108/s2042-144320180000009001. </w:t>
      </w:r>
    </w:p>
    <w:p w14:paraId="7009E07B" w14:textId="77777777" w:rsidR="004125A4" w:rsidRPr="004125A4" w:rsidRDefault="00494F84" w:rsidP="004125A4">
      <w:pPr>
        <w:spacing w:after="0" w:line="480" w:lineRule="auto"/>
        <w:ind w:left="720" w:hanging="720"/>
        <w:rPr>
          <w:rFonts w:ascii="Times New Roman" w:hAnsi="Times New Roman" w:cs="Times New Roman"/>
          <w:sz w:val="24"/>
          <w:szCs w:val="24"/>
        </w:rPr>
      </w:pPr>
      <w:r w:rsidRPr="004125A4">
        <w:rPr>
          <w:rFonts w:ascii="Times New Roman" w:hAnsi="Times New Roman" w:cs="Times New Roman"/>
          <w:sz w:val="24"/>
          <w:szCs w:val="24"/>
        </w:rPr>
        <w:t xml:space="preserve">Chen, Y. (2021) 'Duopoly and product differentiation,' </w:t>
      </w:r>
      <w:r w:rsidRPr="004125A4">
        <w:rPr>
          <w:rFonts w:ascii="Times New Roman" w:hAnsi="Times New Roman" w:cs="Times New Roman"/>
          <w:i/>
          <w:iCs/>
          <w:sz w:val="24"/>
          <w:szCs w:val="24"/>
        </w:rPr>
        <w:t>Economics of Tourism and Hospitality</w:t>
      </w:r>
      <w:r w:rsidRPr="004125A4">
        <w:rPr>
          <w:rFonts w:ascii="Times New Roman" w:hAnsi="Times New Roman" w:cs="Times New Roman"/>
          <w:sz w:val="24"/>
          <w:szCs w:val="24"/>
        </w:rPr>
        <w:t xml:space="preserve">, 5(3), pp. 285–305. doi:10.4324/9781003023241-18. </w:t>
      </w:r>
    </w:p>
    <w:p w14:paraId="45F5BA6E" w14:textId="77777777" w:rsidR="00E911D9" w:rsidRPr="00E911D9" w:rsidRDefault="00494F84" w:rsidP="00E911D9">
      <w:pPr>
        <w:spacing w:after="0" w:line="480" w:lineRule="auto"/>
        <w:ind w:left="720" w:hanging="720"/>
        <w:rPr>
          <w:rFonts w:ascii="Times New Roman" w:hAnsi="Times New Roman" w:cs="Times New Roman"/>
          <w:sz w:val="24"/>
          <w:szCs w:val="24"/>
        </w:rPr>
      </w:pPr>
      <w:r w:rsidRPr="00E911D9">
        <w:rPr>
          <w:rFonts w:ascii="Times New Roman" w:hAnsi="Times New Roman" w:cs="Times New Roman"/>
          <w:sz w:val="24"/>
          <w:szCs w:val="24"/>
        </w:rPr>
        <w:t xml:space="preserve">Chiriko, A. (2021) 'Marketing Cultural Resources as a Tourism product,' </w:t>
      </w:r>
      <w:r w:rsidRPr="00E911D9">
        <w:rPr>
          <w:rFonts w:ascii="Times New Roman" w:hAnsi="Times New Roman" w:cs="Times New Roman"/>
          <w:i/>
          <w:iCs/>
          <w:sz w:val="24"/>
          <w:szCs w:val="24"/>
        </w:rPr>
        <w:t>Tourism</w:t>
      </w:r>
      <w:r w:rsidRPr="00E911D9">
        <w:rPr>
          <w:rFonts w:ascii="Times New Roman" w:hAnsi="Times New Roman" w:cs="Times New Roman"/>
          <w:sz w:val="24"/>
          <w:szCs w:val="24"/>
        </w:rPr>
        <w:t xml:space="preserve">, 3(2), pp. 53–62. doi:10.5772/intechopen.93869. </w:t>
      </w:r>
    </w:p>
    <w:p w14:paraId="7EFDEF70" w14:textId="77777777" w:rsidR="00A858F0" w:rsidRPr="00A858F0" w:rsidRDefault="00494F84" w:rsidP="0039736A">
      <w:pPr>
        <w:spacing w:after="0" w:line="480" w:lineRule="auto"/>
        <w:ind w:left="720" w:hanging="720"/>
        <w:rPr>
          <w:rFonts w:ascii="Times New Roman" w:hAnsi="Times New Roman" w:cs="Times New Roman"/>
          <w:sz w:val="24"/>
          <w:szCs w:val="24"/>
        </w:rPr>
      </w:pPr>
      <w:r w:rsidRPr="00A858F0">
        <w:rPr>
          <w:rFonts w:ascii="Times New Roman" w:hAnsi="Times New Roman" w:cs="Times New Roman"/>
          <w:sz w:val="24"/>
          <w:szCs w:val="24"/>
        </w:rPr>
        <w:t xml:space="preserve">Drury, C. (2021) </w:t>
      </w:r>
      <w:r w:rsidRPr="00A858F0">
        <w:rPr>
          <w:rFonts w:ascii="Times New Roman" w:hAnsi="Times New Roman" w:cs="Times New Roman"/>
          <w:i/>
          <w:iCs/>
          <w:sz w:val="24"/>
          <w:szCs w:val="24"/>
        </w:rPr>
        <w:t>Management and Cost Accounting</w:t>
      </w:r>
      <w:r w:rsidRPr="00A858F0">
        <w:rPr>
          <w:rFonts w:ascii="Times New Roman" w:hAnsi="Times New Roman" w:cs="Times New Roman"/>
          <w:sz w:val="24"/>
          <w:szCs w:val="24"/>
        </w:rPr>
        <w:t xml:space="preserve">. 11th edn. London: Prentice Hall. </w:t>
      </w:r>
    </w:p>
    <w:p w14:paraId="6ED7A7F3" w14:textId="77777777" w:rsidR="009E3D1A" w:rsidRDefault="00494F84" w:rsidP="0039736A">
      <w:pPr>
        <w:spacing w:after="0"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Guilding, </w:t>
      </w:r>
      <w:r w:rsidRPr="009E3D1A">
        <w:rPr>
          <w:rFonts w:ascii="Times New Roman" w:hAnsi="Times New Roman" w:cs="Times New Roman"/>
          <w:sz w:val="24"/>
          <w:szCs w:val="24"/>
        </w:rPr>
        <w:t>C.</w:t>
      </w:r>
      <w:r w:rsidR="00170939">
        <w:rPr>
          <w:rFonts w:ascii="Times New Roman" w:hAnsi="Times New Roman" w:cs="Times New Roman"/>
          <w:sz w:val="24"/>
          <w:szCs w:val="24"/>
        </w:rPr>
        <w:t xml:space="preserve"> </w:t>
      </w:r>
      <w:r w:rsidRPr="009E3D1A">
        <w:rPr>
          <w:rFonts w:ascii="Times New Roman" w:hAnsi="Times New Roman" w:cs="Times New Roman"/>
          <w:sz w:val="24"/>
          <w:szCs w:val="24"/>
        </w:rPr>
        <w:t xml:space="preserve">(2014) </w:t>
      </w:r>
      <w:r w:rsidRPr="009E3D1A">
        <w:rPr>
          <w:rFonts w:ascii="Times New Roman" w:hAnsi="Times New Roman" w:cs="Times New Roman"/>
          <w:i/>
          <w:sz w:val="24"/>
          <w:szCs w:val="24"/>
        </w:rPr>
        <w:t>Accounting Essentials for Hospitality Managers</w:t>
      </w:r>
      <w:r>
        <w:rPr>
          <w:rFonts w:ascii="Times New Roman" w:hAnsi="Times New Roman" w:cs="Times New Roman"/>
          <w:sz w:val="24"/>
          <w:szCs w:val="24"/>
        </w:rPr>
        <w:t>. 3rd edn. London:</w:t>
      </w:r>
      <w:r w:rsidRPr="009E3D1A">
        <w:rPr>
          <w:rFonts w:ascii="Times New Roman" w:hAnsi="Times New Roman" w:cs="Times New Roman"/>
          <w:sz w:val="24"/>
          <w:szCs w:val="24"/>
        </w:rPr>
        <w:t xml:space="preserve"> Routledge</w:t>
      </w:r>
      <w:r>
        <w:rPr>
          <w:rFonts w:ascii="Times New Roman" w:hAnsi="Times New Roman" w:cs="Times New Roman"/>
          <w:sz w:val="24"/>
          <w:szCs w:val="24"/>
        </w:rPr>
        <w:t>.</w:t>
      </w:r>
    </w:p>
    <w:p w14:paraId="625316AD" w14:textId="77777777" w:rsidR="00947925" w:rsidRPr="00947925" w:rsidRDefault="00494F84" w:rsidP="0039736A">
      <w:pPr>
        <w:spacing w:after="0" w:line="480" w:lineRule="auto"/>
        <w:ind w:left="720" w:hanging="720"/>
        <w:rPr>
          <w:rFonts w:ascii="Times New Roman" w:hAnsi="Times New Roman" w:cs="Times New Roman"/>
          <w:sz w:val="24"/>
          <w:szCs w:val="24"/>
        </w:rPr>
      </w:pPr>
      <w:r w:rsidRPr="00947925">
        <w:rPr>
          <w:rFonts w:ascii="Times New Roman" w:hAnsi="Times New Roman" w:cs="Times New Roman"/>
          <w:sz w:val="24"/>
          <w:szCs w:val="24"/>
        </w:rPr>
        <w:t xml:space="preserve">Guilding, C. and Ji, K. (2022) 'Budgeting and Responsibility Accounting,' </w:t>
      </w:r>
      <w:r w:rsidRPr="00947925">
        <w:rPr>
          <w:rFonts w:ascii="Times New Roman" w:hAnsi="Times New Roman" w:cs="Times New Roman"/>
          <w:i/>
          <w:iCs/>
          <w:sz w:val="24"/>
          <w:szCs w:val="24"/>
        </w:rPr>
        <w:t>Accounting Essentials for Hospitality Managers</w:t>
      </w:r>
      <w:r w:rsidRPr="00947925">
        <w:rPr>
          <w:rFonts w:ascii="Times New Roman" w:hAnsi="Times New Roman" w:cs="Times New Roman"/>
          <w:sz w:val="24"/>
          <w:szCs w:val="24"/>
        </w:rPr>
        <w:t xml:space="preserve">, 6(3), pp. 165–193. doi:10.4324/9781003183334-9. </w:t>
      </w:r>
    </w:p>
    <w:p w14:paraId="2899DF5D" w14:textId="77777777" w:rsidR="00BF0463" w:rsidRPr="00BF0463" w:rsidRDefault="00494F84" w:rsidP="00BF0463">
      <w:pPr>
        <w:spacing w:after="0" w:line="480" w:lineRule="auto"/>
        <w:ind w:left="720" w:hanging="720"/>
        <w:rPr>
          <w:rFonts w:ascii="Times New Roman" w:hAnsi="Times New Roman" w:cs="Times New Roman"/>
          <w:sz w:val="24"/>
          <w:szCs w:val="24"/>
        </w:rPr>
      </w:pPr>
      <w:r w:rsidRPr="00BF0463">
        <w:rPr>
          <w:rFonts w:ascii="Times New Roman" w:hAnsi="Times New Roman" w:cs="Times New Roman"/>
          <w:sz w:val="24"/>
          <w:szCs w:val="24"/>
        </w:rPr>
        <w:t xml:space="preserve">Hennecke, I. (2019) 'Implementing a structured pricing strategy approach,' </w:t>
      </w:r>
      <w:r w:rsidRPr="00BF0463">
        <w:rPr>
          <w:rFonts w:ascii="Times New Roman" w:hAnsi="Times New Roman" w:cs="Times New Roman"/>
          <w:i/>
          <w:iCs/>
          <w:sz w:val="24"/>
          <w:szCs w:val="24"/>
        </w:rPr>
        <w:t>Pricing Strategy Implementation</w:t>
      </w:r>
      <w:r w:rsidRPr="00BF0463">
        <w:rPr>
          <w:rFonts w:ascii="Times New Roman" w:hAnsi="Times New Roman" w:cs="Times New Roman"/>
          <w:sz w:val="24"/>
          <w:szCs w:val="24"/>
        </w:rPr>
        <w:t xml:space="preserve">, 5(2), pp. 92–99. doi:10.4324/9780429446849-10. </w:t>
      </w:r>
    </w:p>
    <w:p w14:paraId="321AB792" w14:textId="77777777" w:rsidR="0039736A" w:rsidRPr="0039736A" w:rsidRDefault="00494F84" w:rsidP="0039736A">
      <w:pPr>
        <w:spacing w:after="0" w:line="480" w:lineRule="auto"/>
        <w:ind w:left="720" w:hanging="720"/>
        <w:rPr>
          <w:rFonts w:ascii="Times New Roman" w:hAnsi="Times New Roman" w:cs="Times New Roman"/>
          <w:sz w:val="24"/>
          <w:szCs w:val="24"/>
        </w:rPr>
      </w:pPr>
      <w:r w:rsidRPr="0039736A">
        <w:rPr>
          <w:rFonts w:ascii="Times New Roman" w:hAnsi="Times New Roman" w:cs="Times New Roman"/>
          <w:sz w:val="24"/>
          <w:szCs w:val="24"/>
        </w:rPr>
        <w:lastRenderedPageBreak/>
        <w:t>Hosseinzadeh Shahri, M. and Nematoll</w:t>
      </w:r>
      <w:r>
        <w:rPr>
          <w:rFonts w:ascii="Times New Roman" w:hAnsi="Times New Roman" w:cs="Times New Roman"/>
          <w:sz w:val="24"/>
          <w:szCs w:val="24"/>
        </w:rPr>
        <w:t>ahi-</w:t>
      </w:r>
      <w:r w:rsidRPr="0039736A">
        <w:rPr>
          <w:rFonts w:ascii="Times New Roman" w:hAnsi="Times New Roman" w:cs="Times New Roman"/>
          <w:sz w:val="24"/>
          <w:szCs w:val="24"/>
        </w:rPr>
        <w:t xml:space="preserve">Sarvestani, M. (2020) 'Business Model Innovation as a turnaround strategy,' </w:t>
      </w:r>
      <w:r w:rsidRPr="0039736A">
        <w:rPr>
          <w:rFonts w:ascii="Times New Roman" w:hAnsi="Times New Roman" w:cs="Times New Roman"/>
          <w:i/>
          <w:iCs/>
          <w:sz w:val="24"/>
          <w:szCs w:val="24"/>
        </w:rPr>
        <w:t>Journal of Strategy and Management</w:t>
      </w:r>
      <w:r w:rsidRPr="0039736A">
        <w:rPr>
          <w:rFonts w:ascii="Times New Roman" w:hAnsi="Times New Roman" w:cs="Times New Roman"/>
          <w:sz w:val="24"/>
          <w:szCs w:val="24"/>
        </w:rPr>
        <w:t xml:space="preserve">, 13(2), pp. 241–253. doi:10.1108/jsma-08-2019-0154. </w:t>
      </w:r>
    </w:p>
    <w:p w14:paraId="46012C23" w14:textId="77777777" w:rsidR="008D2D09" w:rsidRPr="008D2D09" w:rsidRDefault="00494F84" w:rsidP="0039736A">
      <w:pPr>
        <w:spacing w:after="0" w:line="480" w:lineRule="auto"/>
        <w:ind w:left="720" w:hanging="720"/>
        <w:rPr>
          <w:rFonts w:ascii="Times New Roman" w:hAnsi="Times New Roman" w:cs="Times New Roman"/>
          <w:sz w:val="24"/>
          <w:szCs w:val="24"/>
        </w:rPr>
      </w:pPr>
      <w:r w:rsidRPr="008D2D09">
        <w:rPr>
          <w:rFonts w:ascii="Times New Roman" w:hAnsi="Times New Roman" w:cs="Times New Roman"/>
          <w:sz w:val="24"/>
          <w:szCs w:val="24"/>
        </w:rPr>
        <w:t xml:space="preserve">Kim, S. and Wang, D. (2019) 'Preface to Journal of Travel &amp; Tourism Marketing Special Issue on Future of Tourism Marketing,' </w:t>
      </w:r>
      <w:r w:rsidRPr="008D2D09">
        <w:rPr>
          <w:rFonts w:ascii="Times New Roman" w:hAnsi="Times New Roman" w:cs="Times New Roman"/>
          <w:i/>
          <w:iCs/>
          <w:sz w:val="24"/>
          <w:szCs w:val="24"/>
        </w:rPr>
        <w:t>Journal of Travel &amp; Tourism Marketing</w:t>
      </w:r>
      <w:r w:rsidRPr="008D2D09">
        <w:rPr>
          <w:rFonts w:ascii="Times New Roman" w:hAnsi="Times New Roman" w:cs="Times New Roman"/>
          <w:sz w:val="24"/>
          <w:szCs w:val="24"/>
        </w:rPr>
        <w:t xml:space="preserve">, 36(7), pp. 769–779. doi:10.1080/10548408.2019.1647967. </w:t>
      </w:r>
    </w:p>
    <w:p w14:paraId="36071B39" w14:textId="77777777" w:rsidR="00FA294F" w:rsidRPr="00FA294F" w:rsidRDefault="00494F84" w:rsidP="0039736A">
      <w:pPr>
        <w:spacing w:after="0" w:line="480" w:lineRule="auto"/>
        <w:ind w:left="720" w:hanging="720"/>
        <w:rPr>
          <w:rFonts w:ascii="Times New Roman" w:hAnsi="Times New Roman" w:cs="Times New Roman"/>
          <w:sz w:val="24"/>
          <w:szCs w:val="24"/>
        </w:rPr>
      </w:pPr>
      <w:r w:rsidRPr="00FA294F">
        <w:rPr>
          <w:rFonts w:ascii="Times New Roman" w:hAnsi="Times New Roman" w:cs="Times New Roman"/>
          <w:sz w:val="24"/>
          <w:szCs w:val="24"/>
        </w:rPr>
        <w:t xml:space="preserve">Moulton, P. (2019) 'Celebrating hospitality finance and accounting research,' </w:t>
      </w:r>
      <w:r w:rsidRPr="00FA294F">
        <w:rPr>
          <w:rFonts w:ascii="Times New Roman" w:hAnsi="Times New Roman" w:cs="Times New Roman"/>
          <w:i/>
          <w:iCs/>
          <w:sz w:val="24"/>
          <w:szCs w:val="24"/>
        </w:rPr>
        <w:t>Cornell Hospitality Quarterly</w:t>
      </w:r>
      <w:r w:rsidR="003E5DE9">
        <w:rPr>
          <w:rFonts w:ascii="Times New Roman" w:hAnsi="Times New Roman" w:cs="Times New Roman"/>
          <w:sz w:val="24"/>
          <w:szCs w:val="24"/>
        </w:rPr>
        <w:t>, 60(1), pp. 4–14</w:t>
      </w:r>
      <w:r w:rsidRPr="00FA294F">
        <w:rPr>
          <w:rFonts w:ascii="Times New Roman" w:hAnsi="Times New Roman" w:cs="Times New Roman"/>
          <w:sz w:val="24"/>
          <w:szCs w:val="24"/>
        </w:rPr>
        <w:t xml:space="preserve">. doi:10.1177/1938965518814648. </w:t>
      </w:r>
    </w:p>
    <w:p w14:paraId="49AC31BF" w14:textId="77777777" w:rsidR="00E4564F" w:rsidRPr="00E4564F" w:rsidRDefault="00494F84" w:rsidP="00E4564F">
      <w:pPr>
        <w:spacing w:after="0" w:line="480" w:lineRule="auto"/>
        <w:ind w:left="720" w:hanging="720"/>
        <w:rPr>
          <w:rFonts w:ascii="Times New Roman" w:hAnsi="Times New Roman" w:cs="Times New Roman"/>
          <w:sz w:val="24"/>
          <w:szCs w:val="24"/>
        </w:rPr>
      </w:pPr>
      <w:r w:rsidRPr="00E4564F">
        <w:rPr>
          <w:rFonts w:ascii="Times New Roman" w:hAnsi="Times New Roman" w:cs="Times New Roman"/>
          <w:sz w:val="24"/>
          <w:szCs w:val="24"/>
        </w:rPr>
        <w:t xml:space="preserve">Nasir, N. (2018) 'Performance of hotel industry and hospitality from IFA Hotel and resort,' </w:t>
      </w:r>
      <w:r w:rsidRPr="00E4564F">
        <w:rPr>
          <w:rFonts w:ascii="Times New Roman" w:hAnsi="Times New Roman" w:cs="Times New Roman"/>
          <w:i/>
          <w:iCs/>
          <w:sz w:val="24"/>
          <w:szCs w:val="24"/>
        </w:rPr>
        <w:t>SSRN Electronic Journal</w:t>
      </w:r>
      <w:r w:rsidRPr="00E4564F">
        <w:rPr>
          <w:rFonts w:ascii="Times New Roman" w:hAnsi="Times New Roman" w:cs="Times New Roman"/>
          <w:sz w:val="24"/>
          <w:szCs w:val="24"/>
        </w:rPr>
        <w:t xml:space="preserve">, 3(3), pp. 102–115. doi:10.2139/ssrn.3181641. </w:t>
      </w:r>
    </w:p>
    <w:p w14:paraId="6DFD56A2" w14:textId="77777777" w:rsidR="005E493E" w:rsidRDefault="00494F84" w:rsidP="0039736A">
      <w:pPr>
        <w:spacing w:after="0" w:line="480" w:lineRule="auto"/>
        <w:ind w:left="720" w:hanging="720"/>
        <w:rPr>
          <w:rFonts w:ascii="Times New Roman" w:hAnsi="Times New Roman" w:cs="Times New Roman"/>
          <w:sz w:val="24"/>
          <w:szCs w:val="24"/>
        </w:rPr>
      </w:pPr>
      <w:r w:rsidRPr="0097004B">
        <w:rPr>
          <w:rFonts w:ascii="Times New Roman" w:hAnsi="Times New Roman" w:cs="Times New Roman"/>
          <w:sz w:val="24"/>
          <w:szCs w:val="24"/>
        </w:rPr>
        <w:t>Seal</w:t>
      </w:r>
      <w:r>
        <w:rPr>
          <w:rFonts w:ascii="Times New Roman" w:hAnsi="Times New Roman" w:cs="Times New Roman"/>
          <w:sz w:val="24"/>
          <w:szCs w:val="24"/>
        </w:rPr>
        <w:t xml:space="preserve">, </w:t>
      </w:r>
      <w:r w:rsidRPr="0097004B">
        <w:rPr>
          <w:rFonts w:ascii="Times New Roman" w:hAnsi="Times New Roman" w:cs="Times New Roman"/>
          <w:sz w:val="24"/>
          <w:szCs w:val="24"/>
        </w:rPr>
        <w:t>W</w:t>
      </w:r>
      <w:r>
        <w:rPr>
          <w:rFonts w:ascii="Times New Roman" w:hAnsi="Times New Roman" w:cs="Times New Roman"/>
          <w:sz w:val="24"/>
          <w:szCs w:val="24"/>
        </w:rPr>
        <w:t xml:space="preserve">. </w:t>
      </w:r>
      <w:r w:rsidRPr="0097004B">
        <w:rPr>
          <w:rFonts w:ascii="Times New Roman" w:hAnsi="Times New Roman" w:cs="Times New Roman"/>
          <w:sz w:val="24"/>
          <w:szCs w:val="24"/>
        </w:rPr>
        <w:t xml:space="preserve"> (2019) </w:t>
      </w:r>
      <w:r w:rsidRPr="0097004B">
        <w:rPr>
          <w:rFonts w:ascii="Times New Roman" w:hAnsi="Times New Roman" w:cs="Times New Roman"/>
          <w:i/>
          <w:sz w:val="24"/>
          <w:szCs w:val="24"/>
        </w:rPr>
        <w:t>Management Accounting</w:t>
      </w:r>
      <w:r>
        <w:rPr>
          <w:rFonts w:ascii="Times New Roman" w:hAnsi="Times New Roman" w:cs="Times New Roman"/>
          <w:sz w:val="24"/>
          <w:szCs w:val="24"/>
        </w:rPr>
        <w:t>.</w:t>
      </w:r>
      <w:r w:rsidR="001C2ADC">
        <w:rPr>
          <w:rFonts w:ascii="Times New Roman" w:hAnsi="Times New Roman" w:cs="Times New Roman"/>
          <w:sz w:val="24"/>
          <w:szCs w:val="24"/>
        </w:rPr>
        <w:t xml:space="preserve"> 6th edn.</w:t>
      </w:r>
      <w:r w:rsidRPr="0097004B">
        <w:rPr>
          <w:rFonts w:ascii="Times New Roman" w:hAnsi="Times New Roman" w:cs="Times New Roman"/>
          <w:sz w:val="24"/>
          <w:szCs w:val="24"/>
        </w:rPr>
        <w:t xml:space="preserve"> </w:t>
      </w:r>
      <w:r>
        <w:rPr>
          <w:rFonts w:ascii="Times New Roman" w:hAnsi="Times New Roman" w:cs="Times New Roman"/>
          <w:sz w:val="24"/>
          <w:szCs w:val="24"/>
        </w:rPr>
        <w:t>London:</w:t>
      </w:r>
      <w:r w:rsidRPr="0097004B">
        <w:rPr>
          <w:rFonts w:ascii="Times New Roman" w:hAnsi="Times New Roman" w:cs="Times New Roman"/>
          <w:sz w:val="24"/>
          <w:szCs w:val="24"/>
        </w:rPr>
        <w:t xml:space="preserve"> McGraw Hill</w:t>
      </w:r>
      <w:r w:rsidR="001C2ADC">
        <w:rPr>
          <w:rFonts w:ascii="Times New Roman" w:hAnsi="Times New Roman" w:cs="Times New Roman"/>
          <w:sz w:val="24"/>
          <w:szCs w:val="24"/>
        </w:rPr>
        <w:t>.</w:t>
      </w:r>
    </w:p>
    <w:p w14:paraId="2AF1746C" w14:textId="77777777" w:rsidR="00CA501F" w:rsidRPr="00CA501F" w:rsidRDefault="00494F84" w:rsidP="0039736A">
      <w:pPr>
        <w:spacing w:after="0" w:line="480" w:lineRule="auto"/>
        <w:ind w:left="720" w:hanging="720"/>
        <w:rPr>
          <w:rFonts w:ascii="Times New Roman" w:hAnsi="Times New Roman" w:cs="Times New Roman"/>
          <w:sz w:val="24"/>
          <w:szCs w:val="24"/>
        </w:rPr>
      </w:pPr>
      <w:r w:rsidRPr="00CA501F">
        <w:rPr>
          <w:rFonts w:ascii="Times New Roman" w:hAnsi="Times New Roman" w:cs="Times New Roman"/>
          <w:sz w:val="24"/>
          <w:szCs w:val="24"/>
        </w:rPr>
        <w:t xml:space="preserve">Singh, J. (2020) 'Employee satisfaction and customer delight-insights from the Indian hospitality industry,' </w:t>
      </w:r>
      <w:r w:rsidRPr="00CA501F">
        <w:rPr>
          <w:rFonts w:ascii="Times New Roman" w:hAnsi="Times New Roman" w:cs="Times New Roman"/>
          <w:i/>
          <w:iCs/>
          <w:sz w:val="24"/>
          <w:szCs w:val="24"/>
        </w:rPr>
        <w:t>International Journal of Psychosocial Rehabilitation</w:t>
      </w:r>
      <w:r w:rsidRPr="00CA501F">
        <w:rPr>
          <w:rFonts w:ascii="Times New Roman" w:hAnsi="Times New Roman" w:cs="Times New Roman"/>
          <w:sz w:val="24"/>
          <w:szCs w:val="24"/>
        </w:rPr>
        <w:t xml:space="preserve">, 24(4), pp. 6075–6087. doi:10.37200/ijpr/v24i4/pr2020418. </w:t>
      </w:r>
    </w:p>
    <w:p w14:paraId="0C0C188C" w14:textId="77777777" w:rsidR="00DD78BD" w:rsidRDefault="00494F84" w:rsidP="00DD78BD">
      <w:pPr>
        <w:spacing w:after="0" w:line="480" w:lineRule="auto"/>
        <w:ind w:left="720" w:hanging="720"/>
        <w:rPr>
          <w:rFonts w:ascii="Times New Roman" w:hAnsi="Times New Roman" w:cs="Times New Roman"/>
          <w:sz w:val="24"/>
          <w:szCs w:val="24"/>
        </w:rPr>
      </w:pPr>
      <w:r>
        <w:rPr>
          <w:rFonts w:ascii="Times New Roman" w:hAnsi="Times New Roman" w:cs="Times New Roman"/>
          <w:sz w:val="24"/>
          <w:szCs w:val="24"/>
        </w:rPr>
        <w:t>Susanto, Y. and Bosta, E. (2018</w:t>
      </w:r>
      <w:r w:rsidRPr="00DD78BD">
        <w:rPr>
          <w:rFonts w:ascii="Times New Roman" w:hAnsi="Times New Roman" w:cs="Times New Roman"/>
          <w:sz w:val="24"/>
          <w:szCs w:val="24"/>
        </w:rPr>
        <w:t xml:space="preserve">) 'Free cash flow, firm characteristic, corporate governance on Earnings Management,' </w:t>
      </w:r>
      <w:r w:rsidRPr="00DD78BD">
        <w:rPr>
          <w:rFonts w:ascii="Times New Roman" w:hAnsi="Times New Roman" w:cs="Times New Roman"/>
          <w:i/>
          <w:iCs/>
          <w:sz w:val="24"/>
          <w:szCs w:val="24"/>
        </w:rPr>
        <w:t>Proceedings of the 7th International Conference on Entrepreneurship and Business Management</w:t>
      </w:r>
      <w:r w:rsidRPr="00DD78BD">
        <w:rPr>
          <w:rFonts w:ascii="Times New Roman" w:hAnsi="Times New Roman" w:cs="Times New Roman"/>
          <w:sz w:val="24"/>
          <w:szCs w:val="24"/>
        </w:rPr>
        <w:t xml:space="preserve">, 6(2). doi:10.5220/0008487300050010. </w:t>
      </w:r>
    </w:p>
    <w:p w14:paraId="47166702" w14:textId="77777777" w:rsidR="004037D5" w:rsidRPr="004037D5" w:rsidRDefault="00494F84" w:rsidP="0039736A">
      <w:pPr>
        <w:spacing w:after="0" w:line="480" w:lineRule="auto"/>
        <w:ind w:left="720" w:hanging="720"/>
        <w:rPr>
          <w:rFonts w:ascii="Times New Roman" w:hAnsi="Times New Roman" w:cs="Times New Roman"/>
          <w:i/>
          <w:sz w:val="24"/>
          <w:szCs w:val="24"/>
        </w:rPr>
      </w:pPr>
      <w:r>
        <w:rPr>
          <w:rFonts w:ascii="Times New Roman" w:hAnsi="Times New Roman" w:cs="Times New Roman"/>
          <w:sz w:val="24"/>
          <w:szCs w:val="24"/>
        </w:rPr>
        <w:t xml:space="preserve">Tranter, </w:t>
      </w:r>
      <w:r w:rsidRPr="004037D5">
        <w:rPr>
          <w:rFonts w:ascii="Times New Roman" w:hAnsi="Times New Roman" w:cs="Times New Roman"/>
          <w:sz w:val="24"/>
          <w:szCs w:val="24"/>
        </w:rPr>
        <w:t xml:space="preserve">K. </w:t>
      </w:r>
      <w:r w:rsidR="00170939">
        <w:rPr>
          <w:rFonts w:ascii="Times New Roman" w:hAnsi="Times New Roman" w:cs="Times New Roman"/>
          <w:sz w:val="24"/>
          <w:szCs w:val="24"/>
        </w:rPr>
        <w:t xml:space="preserve">Stuart-Hill, </w:t>
      </w:r>
      <w:r w:rsidRPr="004037D5">
        <w:rPr>
          <w:rFonts w:ascii="Times New Roman" w:hAnsi="Times New Roman" w:cs="Times New Roman"/>
          <w:sz w:val="24"/>
          <w:szCs w:val="24"/>
        </w:rPr>
        <w:t xml:space="preserve">T. Parker, J. (2014) </w:t>
      </w:r>
      <w:r w:rsidRPr="004037D5">
        <w:rPr>
          <w:rFonts w:ascii="Times New Roman" w:hAnsi="Times New Roman" w:cs="Times New Roman"/>
          <w:i/>
          <w:sz w:val="24"/>
          <w:szCs w:val="24"/>
        </w:rPr>
        <w:t>Introduction to</w:t>
      </w:r>
    </w:p>
    <w:p w14:paraId="417AA1C0" w14:textId="77777777" w:rsidR="004037D5" w:rsidRDefault="00494F84" w:rsidP="0039736A">
      <w:pPr>
        <w:spacing w:after="0" w:line="480" w:lineRule="auto"/>
        <w:ind w:left="720" w:hanging="720"/>
        <w:rPr>
          <w:rFonts w:ascii="Times New Roman" w:hAnsi="Times New Roman" w:cs="Times New Roman"/>
          <w:sz w:val="24"/>
          <w:szCs w:val="24"/>
        </w:rPr>
      </w:pPr>
      <w:r w:rsidRPr="004037D5">
        <w:rPr>
          <w:rFonts w:ascii="Times New Roman" w:hAnsi="Times New Roman" w:cs="Times New Roman"/>
          <w:i/>
          <w:sz w:val="24"/>
          <w:szCs w:val="24"/>
        </w:rPr>
        <w:t>Revenue Management for the Hospitality Industry</w:t>
      </w:r>
      <w:r>
        <w:rPr>
          <w:rFonts w:ascii="Times New Roman" w:hAnsi="Times New Roman" w:cs="Times New Roman"/>
          <w:sz w:val="24"/>
          <w:szCs w:val="24"/>
        </w:rPr>
        <w:t>.</w:t>
      </w:r>
      <w:r w:rsidRPr="004037D5">
        <w:rPr>
          <w:rFonts w:ascii="Times New Roman" w:hAnsi="Times New Roman" w:cs="Times New Roman"/>
          <w:sz w:val="24"/>
          <w:szCs w:val="24"/>
        </w:rPr>
        <w:t xml:space="preserve"> </w:t>
      </w:r>
      <w:r>
        <w:rPr>
          <w:rFonts w:ascii="Times New Roman" w:hAnsi="Times New Roman" w:cs="Times New Roman"/>
          <w:sz w:val="24"/>
          <w:szCs w:val="24"/>
        </w:rPr>
        <w:t xml:space="preserve">London: </w:t>
      </w:r>
      <w:r w:rsidRPr="004037D5">
        <w:rPr>
          <w:rFonts w:ascii="Times New Roman" w:hAnsi="Times New Roman" w:cs="Times New Roman"/>
          <w:sz w:val="24"/>
          <w:szCs w:val="24"/>
        </w:rPr>
        <w:t>Pearson</w:t>
      </w:r>
      <w:r>
        <w:rPr>
          <w:rFonts w:ascii="Times New Roman" w:hAnsi="Times New Roman" w:cs="Times New Roman"/>
          <w:sz w:val="24"/>
          <w:szCs w:val="24"/>
        </w:rPr>
        <w:t xml:space="preserve">. </w:t>
      </w:r>
    </w:p>
    <w:p w14:paraId="189C1D6A" w14:textId="77777777" w:rsidR="001C2ADC" w:rsidRDefault="00494F84" w:rsidP="0039736A">
      <w:pPr>
        <w:spacing w:after="0" w:line="480" w:lineRule="auto"/>
        <w:ind w:left="720" w:hanging="720"/>
        <w:rPr>
          <w:rFonts w:ascii="Times New Roman" w:hAnsi="Times New Roman" w:cs="Times New Roman"/>
          <w:sz w:val="24"/>
          <w:szCs w:val="24"/>
        </w:rPr>
      </w:pPr>
      <w:r w:rsidRPr="001C2ADC">
        <w:rPr>
          <w:rFonts w:ascii="Times New Roman" w:hAnsi="Times New Roman" w:cs="Times New Roman"/>
          <w:sz w:val="24"/>
          <w:szCs w:val="24"/>
        </w:rPr>
        <w:t>Walker</w:t>
      </w:r>
      <w:r w:rsidR="00170939">
        <w:rPr>
          <w:rFonts w:ascii="Times New Roman" w:hAnsi="Times New Roman" w:cs="Times New Roman"/>
          <w:sz w:val="24"/>
          <w:szCs w:val="24"/>
        </w:rPr>
        <w:t xml:space="preserve">, </w:t>
      </w:r>
      <w:r w:rsidRPr="001C2ADC">
        <w:rPr>
          <w:rFonts w:ascii="Times New Roman" w:hAnsi="Times New Roman" w:cs="Times New Roman"/>
          <w:sz w:val="24"/>
          <w:szCs w:val="24"/>
        </w:rPr>
        <w:t>J</w:t>
      </w:r>
      <w:r w:rsidR="00170939">
        <w:rPr>
          <w:rFonts w:ascii="Times New Roman" w:hAnsi="Times New Roman" w:cs="Times New Roman"/>
          <w:sz w:val="24"/>
          <w:szCs w:val="24"/>
        </w:rPr>
        <w:t>.</w:t>
      </w:r>
      <w:r w:rsidRPr="001C2ADC">
        <w:rPr>
          <w:rFonts w:ascii="Times New Roman" w:hAnsi="Times New Roman" w:cs="Times New Roman"/>
          <w:sz w:val="24"/>
          <w:szCs w:val="24"/>
        </w:rPr>
        <w:t xml:space="preserve"> (2021) </w:t>
      </w:r>
      <w:r w:rsidRPr="005C5466">
        <w:rPr>
          <w:rFonts w:ascii="Times New Roman" w:hAnsi="Times New Roman" w:cs="Times New Roman"/>
          <w:i/>
          <w:sz w:val="24"/>
          <w:szCs w:val="24"/>
        </w:rPr>
        <w:t>Introduction to Hospitality</w:t>
      </w:r>
      <w:r w:rsidR="005C5466">
        <w:rPr>
          <w:rFonts w:ascii="Times New Roman" w:hAnsi="Times New Roman" w:cs="Times New Roman"/>
          <w:sz w:val="24"/>
          <w:szCs w:val="24"/>
        </w:rPr>
        <w:t>. 2nd edn.</w:t>
      </w:r>
      <w:r w:rsidRPr="001C2ADC">
        <w:rPr>
          <w:rFonts w:ascii="Times New Roman" w:hAnsi="Times New Roman" w:cs="Times New Roman"/>
          <w:sz w:val="24"/>
          <w:szCs w:val="24"/>
        </w:rPr>
        <w:t xml:space="preserve"> </w:t>
      </w:r>
      <w:r w:rsidR="00BE29BC">
        <w:rPr>
          <w:rFonts w:ascii="Times New Roman" w:hAnsi="Times New Roman" w:cs="Times New Roman"/>
          <w:sz w:val="24"/>
          <w:szCs w:val="24"/>
        </w:rPr>
        <w:t>Harlow:</w:t>
      </w:r>
      <w:r w:rsidRPr="001C2ADC">
        <w:rPr>
          <w:rFonts w:ascii="Times New Roman" w:hAnsi="Times New Roman" w:cs="Times New Roman"/>
          <w:sz w:val="24"/>
          <w:szCs w:val="24"/>
        </w:rPr>
        <w:t xml:space="preserve"> Pearson</w:t>
      </w:r>
      <w:r w:rsidR="005C5466">
        <w:rPr>
          <w:rFonts w:ascii="Times New Roman" w:hAnsi="Times New Roman" w:cs="Times New Roman"/>
          <w:sz w:val="24"/>
          <w:szCs w:val="24"/>
        </w:rPr>
        <w:t>.</w:t>
      </w:r>
    </w:p>
    <w:p w14:paraId="38213D1B" w14:textId="77777777" w:rsidR="0069779B" w:rsidRPr="0069779B" w:rsidRDefault="00494F84" w:rsidP="0069779B">
      <w:pPr>
        <w:spacing w:after="0" w:line="480" w:lineRule="auto"/>
        <w:ind w:left="720" w:hanging="720"/>
        <w:rPr>
          <w:rFonts w:ascii="Times New Roman" w:hAnsi="Times New Roman" w:cs="Times New Roman"/>
          <w:sz w:val="24"/>
          <w:szCs w:val="24"/>
        </w:rPr>
      </w:pPr>
      <w:r w:rsidRPr="0069779B">
        <w:rPr>
          <w:rFonts w:ascii="Times New Roman" w:hAnsi="Times New Roman" w:cs="Times New Roman"/>
          <w:sz w:val="24"/>
          <w:szCs w:val="24"/>
        </w:rPr>
        <w:t xml:space="preserve">Willaert, T. (2020) 'Building social media observatories for Monitoring Online Opinion Dynamics,' </w:t>
      </w:r>
      <w:r w:rsidRPr="0069779B">
        <w:rPr>
          <w:rFonts w:ascii="Times New Roman" w:hAnsi="Times New Roman" w:cs="Times New Roman"/>
          <w:i/>
          <w:iCs/>
          <w:sz w:val="24"/>
          <w:szCs w:val="24"/>
        </w:rPr>
        <w:t>Social Media + Society</w:t>
      </w:r>
      <w:r w:rsidRPr="0069779B">
        <w:rPr>
          <w:rFonts w:ascii="Times New Roman" w:hAnsi="Times New Roman" w:cs="Times New Roman"/>
          <w:sz w:val="24"/>
          <w:szCs w:val="24"/>
        </w:rPr>
        <w:t xml:space="preserve">, 6(2), pp. 205–211. doi:10.1177/2056305119898778. </w:t>
      </w:r>
    </w:p>
    <w:p w14:paraId="6E32073A" w14:textId="77777777" w:rsidR="00170939" w:rsidRDefault="00494F84" w:rsidP="0039736A">
      <w:pPr>
        <w:spacing w:after="0" w:line="480" w:lineRule="auto"/>
        <w:ind w:left="720" w:hanging="720"/>
        <w:rPr>
          <w:rFonts w:ascii="Times New Roman" w:hAnsi="Times New Roman" w:cs="Times New Roman"/>
          <w:sz w:val="24"/>
          <w:szCs w:val="24"/>
        </w:rPr>
      </w:pPr>
      <w:r w:rsidRPr="00170939">
        <w:rPr>
          <w:rFonts w:ascii="Times New Roman" w:hAnsi="Times New Roman" w:cs="Times New Roman"/>
          <w:sz w:val="24"/>
          <w:szCs w:val="24"/>
        </w:rPr>
        <w:t>Wild</w:t>
      </w:r>
      <w:r>
        <w:rPr>
          <w:rFonts w:ascii="Times New Roman" w:hAnsi="Times New Roman" w:cs="Times New Roman"/>
          <w:sz w:val="24"/>
          <w:szCs w:val="24"/>
        </w:rPr>
        <w:t xml:space="preserve">, </w:t>
      </w:r>
      <w:r w:rsidRPr="00170939">
        <w:rPr>
          <w:rFonts w:ascii="Times New Roman" w:hAnsi="Times New Roman" w:cs="Times New Roman"/>
          <w:sz w:val="24"/>
          <w:szCs w:val="24"/>
        </w:rPr>
        <w:t>J</w:t>
      </w:r>
      <w:r>
        <w:rPr>
          <w:rFonts w:ascii="Times New Roman" w:hAnsi="Times New Roman" w:cs="Times New Roman"/>
          <w:sz w:val="24"/>
          <w:szCs w:val="24"/>
        </w:rPr>
        <w:t>.</w:t>
      </w:r>
      <w:r w:rsidRPr="00170939">
        <w:rPr>
          <w:rFonts w:ascii="Times New Roman" w:hAnsi="Times New Roman" w:cs="Times New Roman"/>
          <w:sz w:val="24"/>
          <w:szCs w:val="24"/>
        </w:rPr>
        <w:t xml:space="preserve"> (2018) </w:t>
      </w:r>
      <w:r w:rsidRPr="00170939">
        <w:rPr>
          <w:rFonts w:ascii="Times New Roman" w:hAnsi="Times New Roman" w:cs="Times New Roman"/>
          <w:i/>
          <w:sz w:val="24"/>
          <w:szCs w:val="24"/>
        </w:rPr>
        <w:t>Fundamental Accounting Principles</w:t>
      </w:r>
      <w:r>
        <w:rPr>
          <w:rFonts w:ascii="Times New Roman" w:hAnsi="Times New Roman" w:cs="Times New Roman"/>
          <w:sz w:val="24"/>
          <w:szCs w:val="24"/>
        </w:rPr>
        <w:t>.</w:t>
      </w:r>
      <w:r w:rsidRPr="00170939">
        <w:rPr>
          <w:rFonts w:ascii="Times New Roman" w:hAnsi="Times New Roman" w:cs="Times New Roman"/>
          <w:sz w:val="24"/>
          <w:szCs w:val="24"/>
        </w:rPr>
        <w:t xml:space="preserve"> </w:t>
      </w:r>
      <w:r>
        <w:rPr>
          <w:rFonts w:ascii="Times New Roman" w:hAnsi="Times New Roman" w:cs="Times New Roman"/>
          <w:sz w:val="24"/>
          <w:szCs w:val="24"/>
        </w:rPr>
        <w:t>New York:</w:t>
      </w:r>
      <w:r w:rsidRPr="00170939">
        <w:rPr>
          <w:rFonts w:ascii="Times New Roman" w:hAnsi="Times New Roman" w:cs="Times New Roman"/>
          <w:sz w:val="24"/>
          <w:szCs w:val="24"/>
        </w:rPr>
        <w:t xml:space="preserve"> McGraw Hill</w:t>
      </w:r>
    </w:p>
    <w:p w14:paraId="104C34C8" w14:textId="77777777" w:rsidR="00251447" w:rsidRPr="00DD1794" w:rsidRDefault="00251447" w:rsidP="005E493E">
      <w:pPr>
        <w:spacing w:after="0" w:line="480" w:lineRule="auto"/>
        <w:rPr>
          <w:rFonts w:ascii="Times New Roman" w:hAnsi="Times New Roman" w:cs="Times New Roman"/>
          <w:sz w:val="24"/>
          <w:szCs w:val="24"/>
        </w:rPr>
      </w:pPr>
    </w:p>
    <w:p w14:paraId="5691A81C" w14:textId="77777777" w:rsidR="008641D3" w:rsidRDefault="008641D3" w:rsidP="005E493E">
      <w:pPr>
        <w:spacing w:line="480" w:lineRule="auto"/>
      </w:pPr>
    </w:p>
    <w:p w14:paraId="2CEB10A4" w14:textId="77777777" w:rsidR="008641D3" w:rsidRDefault="008641D3" w:rsidP="005E493E">
      <w:pPr>
        <w:spacing w:line="480" w:lineRule="auto"/>
      </w:pPr>
    </w:p>
    <w:p w14:paraId="50EA2E95" w14:textId="77777777" w:rsidR="008641D3" w:rsidRDefault="008641D3" w:rsidP="005E493E">
      <w:pPr>
        <w:spacing w:line="480" w:lineRule="auto"/>
      </w:pPr>
    </w:p>
    <w:sectPr w:rsidR="008641D3">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8156BD" w14:textId="77777777" w:rsidR="00B5734F" w:rsidRDefault="00B5734F">
      <w:pPr>
        <w:spacing w:after="0" w:line="240" w:lineRule="auto"/>
      </w:pPr>
      <w:r>
        <w:separator/>
      </w:r>
    </w:p>
  </w:endnote>
  <w:endnote w:type="continuationSeparator" w:id="0">
    <w:p w14:paraId="28AA8D8E" w14:textId="77777777" w:rsidR="00B5734F" w:rsidRDefault="00B573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6B5666" w14:textId="77777777" w:rsidR="00B5734F" w:rsidRDefault="00B5734F">
      <w:pPr>
        <w:spacing w:after="0" w:line="240" w:lineRule="auto"/>
      </w:pPr>
      <w:r>
        <w:separator/>
      </w:r>
    </w:p>
  </w:footnote>
  <w:footnote w:type="continuationSeparator" w:id="0">
    <w:p w14:paraId="2B432B67" w14:textId="77777777" w:rsidR="00B5734F" w:rsidRDefault="00B5734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F4ECF6" w14:textId="77777777" w:rsidR="00AA4C16" w:rsidRPr="00AA4C16" w:rsidRDefault="00494F84">
    <w:pPr>
      <w:pStyle w:val="Header"/>
      <w:jc w:val="right"/>
      <w:rPr>
        <w:rFonts w:ascii="Times New Roman" w:hAnsi="Times New Roman" w:cs="Times New Roman"/>
        <w:sz w:val="24"/>
        <w:szCs w:val="24"/>
      </w:rPr>
    </w:pPr>
    <w:r w:rsidRPr="00AA4C16">
      <w:rPr>
        <w:rFonts w:ascii="Times New Roman" w:hAnsi="Times New Roman" w:cs="Times New Roman"/>
        <w:sz w:val="24"/>
        <w:szCs w:val="24"/>
      </w:rPr>
      <w:t>Seaview Resort</w:t>
    </w:r>
    <w:r w:rsidR="001B72DD">
      <w:rPr>
        <w:rFonts w:ascii="Times New Roman" w:hAnsi="Times New Roman" w:cs="Times New Roman"/>
        <w:sz w:val="24"/>
        <w:szCs w:val="24"/>
      </w:rPr>
      <w:t xml:space="preserve"> Case Study</w:t>
    </w:r>
    <w:r w:rsidRPr="00AA4C16">
      <w:rPr>
        <w:rFonts w:ascii="Times New Roman" w:hAnsi="Times New Roman" w:cs="Times New Roman"/>
        <w:sz w:val="24"/>
        <w:szCs w:val="24"/>
      </w:rPr>
      <w:t xml:space="preserve"> </w:t>
    </w:r>
    <w:sdt>
      <w:sdtPr>
        <w:rPr>
          <w:rFonts w:ascii="Times New Roman" w:hAnsi="Times New Roman" w:cs="Times New Roman"/>
          <w:sz w:val="24"/>
          <w:szCs w:val="24"/>
        </w:rPr>
        <w:id w:val="-965344483"/>
        <w:docPartObj>
          <w:docPartGallery w:val="Page Numbers (Top of Page)"/>
          <w:docPartUnique/>
        </w:docPartObj>
      </w:sdtPr>
      <w:sdtEndPr>
        <w:rPr>
          <w:noProof/>
        </w:rPr>
      </w:sdtEndPr>
      <w:sdtContent>
        <w:r w:rsidRPr="00AA4C16">
          <w:rPr>
            <w:rFonts w:ascii="Times New Roman" w:hAnsi="Times New Roman" w:cs="Times New Roman"/>
            <w:sz w:val="24"/>
            <w:szCs w:val="24"/>
          </w:rPr>
          <w:fldChar w:fldCharType="begin"/>
        </w:r>
        <w:r w:rsidRPr="00AA4C16">
          <w:rPr>
            <w:rFonts w:ascii="Times New Roman" w:hAnsi="Times New Roman" w:cs="Times New Roman"/>
            <w:sz w:val="24"/>
            <w:szCs w:val="24"/>
          </w:rPr>
          <w:instrText xml:space="preserve"> PAGE   \* MERGEFORMAT </w:instrText>
        </w:r>
        <w:r w:rsidRPr="00AA4C16">
          <w:rPr>
            <w:rFonts w:ascii="Times New Roman" w:hAnsi="Times New Roman" w:cs="Times New Roman"/>
            <w:sz w:val="24"/>
            <w:szCs w:val="24"/>
          </w:rPr>
          <w:fldChar w:fldCharType="separate"/>
        </w:r>
        <w:r w:rsidR="005D74DF">
          <w:rPr>
            <w:rFonts w:ascii="Times New Roman" w:hAnsi="Times New Roman" w:cs="Times New Roman"/>
            <w:noProof/>
            <w:sz w:val="24"/>
            <w:szCs w:val="24"/>
          </w:rPr>
          <w:t>11</w:t>
        </w:r>
        <w:r w:rsidRPr="00AA4C16">
          <w:rPr>
            <w:rFonts w:ascii="Times New Roman" w:hAnsi="Times New Roman" w:cs="Times New Roman"/>
            <w:noProof/>
            <w:sz w:val="24"/>
            <w:szCs w:val="24"/>
          </w:rPr>
          <w:fldChar w:fldCharType="end"/>
        </w:r>
      </w:sdtContent>
    </w:sdt>
  </w:p>
  <w:p w14:paraId="38338CAF" w14:textId="77777777" w:rsidR="00AA4C16" w:rsidRDefault="00494F84" w:rsidP="002952C8">
    <w:pPr>
      <w:pStyle w:val="Header"/>
      <w:tabs>
        <w:tab w:val="clear" w:pos="4680"/>
        <w:tab w:val="clear" w:pos="9360"/>
        <w:tab w:val="left" w:pos="5310"/>
      </w:tabs>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857814"/>
    <w:multiLevelType w:val="hybridMultilevel"/>
    <w:tmpl w:val="B8D0BA26"/>
    <w:lvl w:ilvl="0" w:tplc="525020CE">
      <w:numFmt w:val="bullet"/>
      <w:lvlText w:val=""/>
      <w:lvlJc w:val="left"/>
      <w:pPr>
        <w:ind w:left="840" w:hanging="360"/>
      </w:pPr>
      <w:rPr>
        <w:rFonts w:ascii="Symbol" w:eastAsia="Symbol" w:hAnsi="Symbol" w:cs="Symbol" w:hint="default"/>
        <w:b w:val="0"/>
        <w:bCs w:val="0"/>
        <w:i w:val="0"/>
        <w:iCs w:val="0"/>
        <w:spacing w:val="0"/>
        <w:w w:val="100"/>
        <w:sz w:val="20"/>
        <w:szCs w:val="20"/>
        <w:lang w:val="en-US" w:eastAsia="en-US" w:bidi="ar-SA"/>
      </w:rPr>
    </w:lvl>
    <w:lvl w:ilvl="1" w:tplc="CEF4F5E0">
      <w:numFmt w:val="bullet"/>
      <w:lvlText w:val=""/>
      <w:lvlJc w:val="left"/>
      <w:pPr>
        <w:ind w:left="1560" w:hanging="360"/>
      </w:pPr>
      <w:rPr>
        <w:rFonts w:ascii="Symbol" w:eastAsia="Symbol" w:hAnsi="Symbol" w:cs="Symbol" w:hint="default"/>
        <w:b w:val="0"/>
        <w:bCs w:val="0"/>
        <w:i w:val="0"/>
        <w:iCs w:val="0"/>
        <w:spacing w:val="0"/>
        <w:w w:val="100"/>
        <w:sz w:val="20"/>
        <w:szCs w:val="20"/>
        <w:lang w:val="en-US" w:eastAsia="en-US" w:bidi="ar-SA"/>
      </w:rPr>
    </w:lvl>
    <w:lvl w:ilvl="2" w:tplc="2BB29E8E">
      <w:numFmt w:val="bullet"/>
      <w:lvlText w:val="•"/>
      <w:lvlJc w:val="left"/>
      <w:pPr>
        <w:ind w:left="2610" w:hanging="360"/>
      </w:pPr>
      <w:rPr>
        <w:rFonts w:hint="default"/>
        <w:lang w:val="en-US" w:eastAsia="en-US" w:bidi="ar-SA"/>
      </w:rPr>
    </w:lvl>
    <w:lvl w:ilvl="3" w:tplc="22FA2554">
      <w:numFmt w:val="bullet"/>
      <w:lvlText w:val="•"/>
      <w:lvlJc w:val="left"/>
      <w:pPr>
        <w:ind w:left="3660" w:hanging="360"/>
      </w:pPr>
      <w:rPr>
        <w:rFonts w:hint="default"/>
        <w:lang w:val="en-US" w:eastAsia="en-US" w:bidi="ar-SA"/>
      </w:rPr>
    </w:lvl>
    <w:lvl w:ilvl="4" w:tplc="785CE1C0">
      <w:numFmt w:val="bullet"/>
      <w:lvlText w:val="•"/>
      <w:lvlJc w:val="left"/>
      <w:pPr>
        <w:ind w:left="4710" w:hanging="360"/>
      </w:pPr>
      <w:rPr>
        <w:rFonts w:hint="default"/>
        <w:lang w:val="en-US" w:eastAsia="en-US" w:bidi="ar-SA"/>
      </w:rPr>
    </w:lvl>
    <w:lvl w:ilvl="5" w:tplc="0A1E5EEA">
      <w:numFmt w:val="bullet"/>
      <w:lvlText w:val="•"/>
      <w:lvlJc w:val="left"/>
      <w:pPr>
        <w:ind w:left="5760" w:hanging="360"/>
      </w:pPr>
      <w:rPr>
        <w:rFonts w:hint="default"/>
        <w:lang w:val="en-US" w:eastAsia="en-US" w:bidi="ar-SA"/>
      </w:rPr>
    </w:lvl>
    <w:lvl w:ilvl="6" w:tplc="CD8AD118">
      <w:numFmt w:val="bullet"/>
      <w:lvlText w:val="•"/>
      <w:lvlJc w:val="left"/>
      <w:pPr>
        <w:ind w:left="6811" w:hanging="360"/>
      </w:pPr>
      <w:rPr>
        <w:rFonts w:hint="default"/>
        <w:lang w:val="en-US" w:eastAsia="en-US" w:bidi="ar-SA"/>
      </w:rPr>
    </w:lvl>
    <w:lvl w:ilvl="7" w:tplc="15AE03B2">
      <w:numFmt w:val="bullet"/>
      <w:lvlText w:val="•"/>
      <w:lvlJc w:val="left"/>
      <w:pPr>
        <w:ind w:left="7861" w:hanging="360"/>
      </w:pPr>
      <w:rPr>
        <w:rFonts w:hint="default"/>
        <w:lang w:val="en-US" w:eastAsia="en-US" w:bidi="ar-SA"/>
      </w:rPr>
    </w:lvl>
    <w:lvl w:ilvl="8" w:tplc="218EC440">
      <w:numFmt w:val="bullet"/>
      <w:lvlText w:val="•"/>
      <w:lvlJc w:val="left"/>
      <w:pPr>
        <w:ind w:left="8911" w:hanging="360"/>
      </w:pPr>
      <w:rPr>
        <w:rFonts w:hint="default"/>
        <w:lang w:val="en-US" w:eastAsia="en-US" w:bidi="ar-SA"/>
      </w:rPr>
    </w:lvl>
  </w:abstractNum>
  <w:num w:numId="1" w16cid:durableId="10475282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22FB5"/>
    <w:rsid w:val="00006A04"/>
    <w:rsid w:val="000231EE"/>
    <w:rsid w:val="000329A0"/>
    <w:rsid w:val="000429E5"/>
    <w:rsid w:val="00043646"/>
    <w:rsid w:val="000474FB"/>
    <w:rsid w:val="00070343"/>
    <w:rsid w:val="0007504E"/>
    <w:rsid w:val="00090C0F"/>
    <w:rsid w:val="000944A5"/>
    <w:rsid w:val="000B103D"/>
    <w:rsid w:val="000D695E"/>
    <w:rsid w:val="000D7269"/>
    <w:rsid w:val="00101D4B"/>
    <w:rsid w:val="00126B46"/>
    <w:rsid w:val="00134502"/>
    <w:rsid w:val="0016114E"/>
    <w:rsid w:val="00170939"/>
    <w:rsid w:val="001767E6"/>
    <w:rsid w:val="00182D98"/>
    <w:rsid w:val="001934C0"/>
    <w:rsid w:val="001A76DB"/>
    <w:rsid w:val="001A7A34"/>
    <w:rsid w:val="001B72DD"/>
    <w:rsid w:val="001C2ADC"/>
    <w:rsid w:val="001C6F58"/>
    <w:rsid w:val="00231917"/>
    <w:rsid w:val="00251447"/>
    <w:rsid w:val="002808CC"/>
    <w:rsid w:val="002952C8"/>
    <w:rsid w:val="00296E10"/>
    <w:rsid w:val="002A794E"/>
    <w:rsid w:val="002D695F"/>
    <w:rsid w:val="002E30C5"/>
    <w:rsid w:val="00315CD9"/>
    <w:rsid w:val="0039736A"/>
    <w:rsid w:val="003A4649"/>
    <w:rsid w:val="003E5DE9"/>
    <w:rsid w:val="003E5EE7"/>
    <w:rsid w:val="004037D5"/>
    <w:rsid w:val="004075F3"/>
    <w:rsid w:val="004125A4"/>
    <w:rsid w:val="00436A37"/>
    <w:rsid w:val="0046531F"/>
    <w:rsid w:val="00484FEE"/>
    <w:rsid w:val="0049051A"/>
    <w:rsid w:val="00494F84"/>
    <w:rsid w:val="004B211B"/>
    <w:rsid w:val="0051560D"/>
    <w:rsid w:val="0052068C"/>
    <w:rsid w:val="00541803"/>
    <w:rsid w:val="005658C9"/>
    <w:rsid w:val="005807CA"/>
    <w:rsid w:val="0059153F"/>
    <w:rsid w:val="005A56C0"/>
    <w:rsid w:val="005C1106"/>
    <w:rsid w:val="005C5466"/>
    <w:rsid w:val="005C7CA8"/>
    <w:rsid w:val="005D4D62"/>
    <w:rsid w:val="005D74DF"/>
    <w:rsid w:val="005E493E"/>
    <w:rsid w:val="005E7835"/>
    <w:rsid w:val="0061550E"/>
    <w:rsid w:val="00620954"/>
    <w:rsid w:val="00634CFE"/>
    <w:rsid w:val="00686D52"/>
    <w:rsid w:val="0069779B"/>
    <w:rsid w:val="006A2D49"/>
    <w:rsid w:val="006C0C14"/>
    <w:rsid w:val="006E5905"/>
    <w:rsid w:val="006F060C"/>
    <w:rsid w:val="007B78B8"/>
    <w:rsid w:val="00806CFF"/>
    <w:rsid w:val="00814320"/>
    <w:rsid w:val="0082003F"/>
    <w:rsid w:val="0084438A"/>
    <w:rsid w:val="00856F04"/>
    <w:rsid w:val="008641D3"/>
    <w:rsid w:val="00880EEC"/>
    <w:rsid w:val="008C137B"/>
    <w:rsid w:val="008D2D09"/>
    <w:rsid w:val="008F71A8"/>
    <w:rsid w:val="00900B20"/>
    <w:rsid w:val="00906F05"/>
    <w:rsid w:val="00916BC6"/>
    <w:rsid w:val="00941675"/>
    <w:rsid w:val="00947925"/>
    <w:rsid w:val="00952147"/>
    <w:rsid w:val="0096529D"/>
    <w:rsid w:val="0097004B"/>
    <w:rsid w:val="009736DE"/>
    <w:rsid w:val="009C092F"/>
    <w:rsid w:val="009E3D1A"/>
    <w:rsid w:val="00A22FB5"/>
    <w:rsid w:val="00A30874"/>
    <w:rsid w:val="00A47645"/>
    <w:rsid w:val="00A50055"/>
    <w:rsid w:val="00A715B2"/>
    <w:rsid w:val="00A82B97"/>
    <w:rsid w:val="00A858F0"/>
    <w:rsid w:val="00AA4C16"/>
    <w:rsid w:val="00AB1D03"/>
    <w:rsid w:val="00AF6D42"/>
    <w:rsid w:val="00AF7E3F"/>
    <w:rsid w:val="00B46122"/>
    <w:rsid w:val="00B5734F"/>
    <w:rsid w:val="00B73A5E"/>
    <w:rsid w:val="00BA7A5F"/>
    <w:rsid w:val="00BB41DC"/>
    <w:rsid w:val="00BE29BC"/>
    <w:rsid w:val="00BF0463"/>
    <w:rsid w:val="00C13D5A"/>
    <w:rsid w:val="00C20757"/>
    <w:rsid w:val="00C40A0A"/>
    <w:rsid w:val="00C64162"/>
    <w:rsid w:val="00CA501F"/>
    <w:rsid w:val="00CE24C5"/>
    <w:rsid w:val="00CF328E"/>
    <w:rsid w:val="00D5609C"/>
    <w:rsid w:val="00D852C6"/>
    <w:rsid w:val="00D91B88"/>
    <w:rsid w:val="00DD1794"/>
    <w:rsid w:val="00DD78BD"/>
    <w:rsid w:val="00DF3AAF"/>
    <w:rsid w:val="00E02802"/>
    <w:rsid w:val="00E06D19"/>
    <w:rsid w:val="00E10023"/>
    <w:rsid w:val="00E40289"/>
    <w:rsid w:val="00E4564F"/>
    <w:rsid w:val="00E51AE6"/>
    <w:rsid w:val="00E90863"/>
    <w:rsid w:val="00E911D9"/>
    <w:rsid w:val="00F05FEF"/>
    <w:rsid w:val="00F078F1"/>
    <w:rsid w:val="00FA294F"/>
    <w:rsid w:val="00FD35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BA09A0"/>
  <w15:docId w15:val="{7D7E17EB-C8A5-2446-917B-9C1C788909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6114E"/>
    <w:pPr>
      <w:tabs>
        <w:tab w:val="center" w:pos="4680"/>
        <w:tab w:val="right" w:pos="9360"/>
      </w:tabs>
      <w:spacing w:after="0" w:line="240" w:lineRule="auto"/>
    </w:pPr>
  </w:style>
  <w:style w:type="character" w:customStyle="1" w:styleId="HeaderChar">
    <w:name w:val="Header Char"/>
    <w:basedOn w:val="DefaultParagraphFont"/>
    <w:link w:val="Header"/>
    <w:uiPriority w:val="99"/>
    <w:rsid w:val="0016114E"/>
  </w:style>
  <w:style w:type="paragraph" w:styleId="Footer">
    <w:name w:val="footer"/>
    <w:basedOn w:val="Normal"/>
    <w:link w:val="FooterChar"/>
    <w:uiPriority w:val="99"/>
    <w:unhideWhenUsed/>
    <w:rsid w:val="0016114E"/>
    <w:pPr>
      <w:tabs>
        <w:tab w:val="center" w:pos="4680"/>
        <w:tab w:val="right" w:pos="9360"/>
      </w:tabs>
      <w:spacing w:after="0" w:line="240" w:lineRule="auto"/>
    </w:pPr>
  </w:style>
  <w:style w:type="character" w:customStyle="1" w:styleId="FooterChar">
    <w:name w:val="Footer Char"/>
    <w:basedOn w:val="DefaultParagraphFont"/>
    <w:link w:val="Footer"/>
    <w:uiPriority w:val="99"/>
    <w:rsid w:val="001611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13</Pages>
  <Words>2879</Words>
  <Characters>16412</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Kaku</dc:creator>
  <cp:lastModifiedBy>Robert Florin Lavric (2121182)</cp:lastModifiedBy>
  <cp:revision>4</cp:revision>
  <dcterms:created xsi:type="dcterms:W3CDTF">2024-02-08T15:42:00Z</dcterms:created>
  <dcterms:modified xsi:type="dcterms:W3CDTF">2024-02-26T10:51:00Z</dcterms:modified>
</cp:coreProperties>
</file>