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ind w:firstLine="0" w:firstLineChars="0"/>
        <w:rPr>
          <w:rFonts w:ascii="Times New Roman" w:hAnsi="Times New Roman" w:cs="Times New Roman"/>
          <w:sz w:val="24"/>
          <w:szCs w:val="28"/>
        </w:rPr>
      </w:pPr>
      <w:r>
        <w:rPr>
          <w:rFonts w:hint="eastAsia" w:ascii="Times New Roman" w:hAnsi="Times New Roman" w:cs="Times New Roman"/>
          <w:sz w:val="24"/>
          <w:szCs w:val="28"/>
        </w:rPr>
        <w:t>Student name: Yue Huang</w:t>
      </w:r>
    </w:p>
    <w:p>
      <w:pPr>
        <w:pStyle w:val="8"/>
        <w:ind w:firstLine="0" w:firstLineChars="0"/>
        <w:rPr>
          <w:rFonts w:ascii="Times New Roman" w:hAnsi="Times New Roman" w:cs="Times New Roman"/>
          <w:sz w:val="24"/>
          <w:szCs w:val="28"/>
        </w:rPr>
      </w:pPr>
      <w:r>
        <w:rPr>
          <w:rFonts w:hint="eastAsia" w:ascii="Times New Roman" w:hAnsi="Times New Roman" w:cs="Times New Roman"/>
          <w:sz w:val="24"/>
          <w:szCs w:val="28"/>
        </w:rPr>
        <w:t xml:space="preserve">Student ID number: 2020956                   </w:t>
      </w:r>
    </w:p>
    <w:p>
      <w:pPr>
        <w:pStyle w:val="8"/>
        <w:ind w:firstLine="0" w:firstLineChars="0"/>
        <w:rPr>
          <w:rFonts w:ascii="Times New Roman" w:hAnsi="Times New Roman" w:cs="Times New Roman"/>
          <w:sz w:val="24"/>
          <w:szCs w:val="28"/>
        </w:rPr>
      </w:pPr>
      <w:r>
        <w:rPr>
          <w:rFonts w:hint="eastAsia" w:ascii="Times New Roman" w:hAnsi="Times New Roman" w:cs="Times New Roman"/>
          <w:sz w:val="24"/>
          <w:szCs w:val="28"/>
        </w:rPr>
        <w:t xml:space="preserve">Assignment Title: Assignment 1 </w:t>
      </w:r>
    </w:p>
    <w:p>
      <w:pPr>
        <w:pStyle w:val="8"/>
        <w:ind w:firstLine="0" w:firstLineChars="0"/>
        <w:rPr>
          <w:rFonts w:ascii="Times New Roman" w:hAnsi="Times New Roman" w:cs="Times New Roman"/>
          <w:sz w:val="24"/>
          <w:szCs w:val="28"/>
        </w:rPr>
      </w:pPr>
      <w:r>
        <w:rPr>
          <w:rFonts w:hint="eastAsia" w:ascii="Times New Roman" w:hAnsi="Times New Roman" w:cs="Times New Roman"/>
          <w:sz w:val="24"/>
          <w:szCs w:val="28"/>
        </w:rPr>
        <w:t xml:space="preserve">Module Code: HPEN7005 </w:t>
      </w:r>
    </w:p>
    <w:p>
      <w:pPr>
        <w:pStyle w:val="8"/>
        <w:ind w:firstLine="0" w:firstLineChars="0"/>
        <w:rPr>
          <w:rFonts w:ascii="Times New Roman" w:hAnsi="Times New Roman" w:cs="Times New Roman"/>
          <w:sz w:val="24"/>
          <w:szCs w:val="28"/>
        </w:rPr>
      </w:pPr>
      <w:r>
        <w:rPr>
          <w:rFonts w:hint="eastAsia" w:ascii="Times New Roman" w:hAnsi="Times New Roman" w:cs="Times New Roman"/>
          <w:sz w:val="24"/>
          <w:szCs w:val="28"/>
        </w:rPr>
        <w:t>Module Name: English Language Teacher Education</w:t>
      </w:r>
    </w:p>
    <w:p>
      <w:pPr>
        <w:pStyle w:val="8"/>
        <w:ind w:firstLine="0" w:firstLineChars="0"/>
        <w:rPr>
          <w:rFonts w:ascii="Times New Roman" w:hAnsi="Times New Roman" w:cs="Times New Roman"/>
          <w:b/>
          <w:bCs/>
          <w:sz w:val="24"/>
          <w:szCs w:val="24"/>
        </w:rPr>
      </w:pPr>
    </w:p>
    <w:p>
      <w:pPr>
        <w:pStyle w:val="8"/>
        <w:ind w:firstLine="0" w:firstLineChars="0"/>
        <w:rPr>
          <w:rFonts w:ascii="Times New Roman" w:hAnsi="Times New Roman" w:cs="Times New Roman"/>
          <w:b/>
          <w:bCs/>
          <w:sz w:val="24"/>
          <w:szCs w:val="24"/>
        </w:rPr>
      </w:pPr>
    </w:p>
    <w:p>
      <w:pPr>
        <w:pStyle w:val="8"/>
        <w:ind w:firstLine="1205" w:firstLineChars="500"/>
        <w:rPr>
          <w:rFonts w:ascii="Times New Roman" w:hAnsi="Times New Roman" w:cs="Times New Roman"/>
          <w:b/>
          <w:bCs/>
          <w:sz w:val="24"/>
          <w:szCs w:val="24"/>
        </w:rPr>
      </w:pPr>
      <w:r>
        <w:rPr>
          <w:rFonts w:hint="eastAsia" w:ascii="Times New Roman" w:hAnsi="Times New Roman" w:cs="Times New Roman"/>
          <w:b/>
          <w:bCs/>
          <w:sz w:val="24"/>
          <w:szCs w:val="24"/>
        </w:rPr>
        <w:t xml:space="preserve">A Review for </w:t>
      </w:r>
      <w:r>
        <w:rPr>
          <w:rFonts w:ascii="Times New Roman" w:hAnsi="Times New Roman" w:cs="Times New Roman"/>
          <w:b/>
          <w:bCs/>
          <w:sz w:val="24"/>
          <w:szCs w:val="24"/>
        </w:rPr>
        <w:t>“</w:t>
      </w:r>
      <w:r>
        <w:rPr>
          <w:rFonts w:hint="eastAsia" w:ascii="Times New Roman" w:hAnsi="Times New Roman" w:cs="Times New Roman"/>
          <w:b/>
          <w:bCs/>
          <w:i/>
          <w:iCs/>
          <w:sz w:val="24"/>
          <w:szCs w:val="24"/>
        </w:rPr>
        <w:t>Factors Affecting Second Language Learning</w:t>
      </w:r>
      <w:r>
        <w:rPr>
          <w:rFonts w:ascii="Times New Roman" w:hAnsi="Times New Roman" w:cs="Times New Roman"/>
          <w:b/>
          <w:bCs/>
          <w:sz w:val="24"/>
          <w:szCs w:val="24"/>
        </w:rPr>
        <w:t>”</w:t>
      </w:r>
    </w:p>
    <w:p>
      <w:pPr>
        <w:pStyle w:val="8"/>
        <w:ind w:firstLine="1687" w:firstLineChars="700"/>
        <w:rPr>
          <w:rFonts w:ascii="Times New Roman" w:hAnsi="Times New Roman" w:cs="Times New Roman"/>
          <w:b/>
          <w:bCs/>
          <w:sz w:val="24"/>
          <w:szCs w:val="24"/>
        </w:rPr>
      </w:pPr>
      <w:r>
        <w:rPr>
          <w:rFonts w:hint="eastAsia" w:ascii="Times New Roman" w:hAnsi="Times New Roman" w:cs="Times New Roman"/>
          <w:b/>
          <w:bCs/>
          <w:sz w:val="24"/>
          <w:szCs w:val="24"/>
        </w:rPr>
        <w:t xml:space="preserve"> Written by Patsy M. Lightbown and Nina Spada</w:t>
      </w:r>
    </w:p>
    <w:p>
      <w:pPr>
        <w:pStyle w:val="8"/>
        <w:ind w:firstLine="1687" w:firstLineChars="700"/>
        <w:rPr>
          <w:rFonts w:ascii="Times New Roman" w:hAnsi="Times New Roman" w:cs="Times New Roman"/>
          <w:b/>
          <w:bCs/>
          <w:sz w:val="24"/>
          <w:szCs w:val="24"/>
        </w:rPr>
      </w:pPr>
    </w:p>
    <w:p>
      <w:pPr>
        <w:pStyle w:val="8"/>
        <w:ind w:firstLine="1687" w:firstLineChars="700"/>
        <w:rPr>
          <w:rFonts w:ascii="Times New Roman" w:hAnsi="Times New Roman" w:cs="Times New Roman"/>
          <w:b/>
          <w:bCs/>
          <w:sz w:val="24"/>
          <w:szCs w:val="24"/>
        </w:rPr>
      </w:pP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Second language</w:t>
      </w:r>
      <w:r>
        <w:rPr>
          <w:rFonts w:hint="eastAsia" w:ascii="Times New Roman" w:hAnsi="Times New Roman" w:cs="Times New Roman"/>
          <w:sz w:val="24"/>
          <w:szCs w:val="24"/>
          <w:lang w:val="en-US" w:eastAsia="zh-CN"/>
        </w:rPr>
        <w:t xml:space="preserve"> (L2)</w:t>
      </w:r>
      <w:r>
        <w:rPr>
          <w:rFonts w:hint="eastAsia" w:ascii="Times New Roman" w:hAnsi="Times New Roman" w:cs="Times New Roman"/>
          <w:sz w:val="24"/>
          <w:szCs w:val="24"/>
        </w:rPr>
        <w:t xml:space="preserve"> learning research is a diverse and complex field concerning linguistics, biology, psychology, education, sociology, etc. A lot of research has been done on the factors related to second </w:t>
      </w:r>
      <w:r>
        <w:rPr>
          <w:rFonts w:ascii="Times New Roman" w:hAnsi="Times New Roman" w:cs="Times New Roman"/>
          <w:sz w:val="24"/>
          <w:szCs w:val="24"/>
        </w:rPr>
        <w:t>language</w:t>
      </w:r>
      <w:r>
        <w:rPr>
          <w:rFonts w:hint="eastAsia" w:ascii="Times New Roman" w:hAnsi="Times New Roman" w:cs="Times New Roman"/>
          <w:sz w:val="24"/>
          <w:szCs w:val="24"/>
        </w:rPr>
        <w:t xml:space="preserve"> </w:t>
      </w:r>
      <w:r>
        <w:rPr>
          <w:rFonts w:ascii="Times New Roman" w:hAnsi="Times New Roman" w:cs="Times New Roman"/>
          <w:sz w:val="24"/>
          <w:szCs w:val="24"/>
        </w:rPr>
        <w:t>learning</w:t>
      </w:r>
      <w:r>
        <w:rPr>
          <w:rFonts w:hint="eastAsia" w:ascii="Times New Roman" w:hAnsi="Times New Roman" w:cs="Times New Roman"/>
          <w:sz w:val="24"/>
          <w:szCs w:val="24"/>
        </w:rPr>
        <w:t xml:space="preserve"> since at least the Greeks. But the </w:t>
      </w:r>
      <w:r>
        <w:rPr>
          <w:rFonts w:ascii="Times New Roman" w:hAnsi="Times New Roman" w:cs="Times New Roman"/>
          <w:sz w:val="24"/>
          <w:szCs w:val="24"/>
        </w:rPr>
        <w:t>individual</w:t>
      </w:r>
      <w:r>
        <w:rPr>
          <w:rFonts w:hint="eastAsia" w:ascii="Times New Roman" w:hAnsi="Times New Roman" w:cs="Times New Roman"/>
          <w:sz w:val="24"/>
          <w:szCs w:val="24"/>
        </w:rPr>
        <w:t xml:space="preserve"> learner variables are complex and dependent on one </w:t>
      </w:r>
      <w:r>
        <w:rPr>
          <w:rFonts w:ascii="Times New Roman" w:hAnsi="Times New Roman" w:cs="Times New Roman"/>
          <w:sz w:val="24"/>
          <w:szCs w:val="24"/>
        </w:rPr>
        <w:t>another;</w:t>
      </w:r>
      <w:r>
        <w:rPr>
          <w:rFonts w:hint="eastAsia" w:ascii="Times New Roman" w:hAnsi="Times New Roman" w:cs="Times New Roman"/>
          <w:sz w:val="24"/>
          <w:szCs w:val="24"/>
        </w:rPr>
        <w:t xml:space="preserve"> the research results on the same factor might be </w:t>
      </w:r>
      <w:r>
        <w:rPr>
          <w:rFonts w:ascii="Times New Roman" w:hAnsi="Times New Roman" w:cs="Times New Roman"/>
          <w:sz w:val="24"/>
          <w:szCs w:val="24"/>
        </w:rPr>
        <w:t>often</w:t>
      </w:r>
      <w:r>
        <w:rPr>
          <w:rFonts w:hint="eastAsia" w:ascii="Times New Roman" w:hAnsi="Times New Roman" w:cs="Times New Roman"/>
          <w:sz w:val="24"/>
          <w:szCs w:val="24"/>
        </w:rPr>
        <w:t xml:space="preserve"> incompatible with each other. Thus it is still hard to make precise predictions about how a single factor affects an individual</w:t>
      </w:r>
      <w:r>
        <w:rPr>
          <w:rFonts w:ascii="Times New Roman" w:hAnsi="Times New Roman" w:cs="Times New Roman"/>
          <w:sz w:val="24"/>
          <w:szCs w:val="24"/>
        </w:rPr>
        <w:t>’</w:t>
      </w:r>
      <w:r>
        <w:rPr>
          <w:rFonts w:hint="eastAsia" w:ascii="Times New Roman" w:hAnsi="Times New Roman" w:cs="Times New Roman"/>
          <w:sz w:val="24"/>
          <w:szCs w:val="24"/>
        </w:rPr>
        <w:t>s success in second language learning.</w:t>
      </w:r>
    </w:p>
    <w:p>
      <w:pPr>
        <w:pStyle w:val="8"/>
        <w:ind w:firstLine="0" w:firstLineChars="0"/>
        <w:rPr>
          <w:rFonts w:ascii="Times New Roman" w:hAnsi="Times New Roman" w:cs="Times New Roman"/>
          <w:sz w:val="24"/>
          <w:szCs w:val="24"/>
        </w:rPr>
      </w:pPr>
    </w:p>
    <w:p>
      <w:pPr>
        <w:pStyle w:val="8"/>
        <w:numPr>
          <w:ilvl w:val="0"/>
          <w:numId w:val="1"/>
        </w:numPr>
        <w:ind w:firstLineChars="0"/>
        <w:rPr>
          <w:rFonts w:hint="eastAsia" w:ascii="Times New Roman" w:hAnsi="Times New Roman" w:cs="Times New Roman"/>
          <w:sz w:val="24"/>
          <w:szCs w:val="24"/>
        </w:rPr>
      </w:pPr>
      <w:r>
        <w:rPr>
          <w:rFonts w:hint="eastAsia" w:ascii="Times New Roman" w:hAnsi="Times New Roman" w:cs="Times New Roman"/>
          <w:sz w:val="24"/>
          <w:szCs w:val="24"/>
        </w:rPr>
        <w:t>An Overview of the Factors Affecting Second Language Learning</w:t>
      </w:r>
    </w:p>
    <w:p>
      <w:pPr>
        <w:pStyle w:val="8"/>
        <w:ind w:left="360" w:firstLine="0" w:firstLineChars="0"/>
        <w:rPr>
          <w:rFonts w:hint="eastAsia" w:ascii="Times New Roman" w:hAnsi="Times New Roman" w:cs="Times New Roman"/>
          <w:sz w:val="24"/>
          <w:szCs w:val="24"/>
        </w:rPr>
      </w:pP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There are many factors affecting second language learning, such as learners</w:t>
      </w:r>
      <w:r>
        <w:rPr>
          <w:rFonts w:ascii="Times New Roman" w:hAnsi="Times New Roman" w:cs="Times New Roman"/>
          <w:sz w:val="24"/>
          <w:szCs w:val="24"/>
        </w:rPr>
        <w:t>’</w:t>
      </w:r>
      <w:r>
        <w:rPr>
          <w:rFonts w:hint="eastAsia" w:ascii="Times New Roman" w:hAnsi="Times New Roman" w:cs="Times New Roman"/>
          <w:sz w:val="24"/>
          <w:szCs w:val="24"/>
        </w:rPr>
        <w:t xml:space="preserve"> intelligence, aptitude, personality, motivation and attitude, </w:t>
      </w:r>
      <w:r>
        <w:rPr>
          <w:rFonts w:ascii="Times New Roman" w:hAnsi="Times New Roman" w:cs="Times New Roman"/>
          <w:sz w:val="24"/>
          <w:szCs w:val="24"/>
        </w:rPr>
        <w:t>preferences</w:t>
      </w:r>
      <w:r>
        <w:rPr>
          <w:rFonts w:hint="eastAsia" w:ascii="Times New Roman" w:hAnsi="Times New Roman" w:cs="Times New Roman"/>
          <w:sz w:val="24"/>
          <w:szCs w:val="24"/>
        </w:rPr>
        <w:t xml:space="preserve">, beliefs, age of acquisition, and so on. Many scholars around the world have shown great </w:t>
      </w:r>
      <w:r>
        <w:rPr>
          <w:rFonts w:ascii="Times New Roman" w:hAnsi="Times New Roman" w:cs="Times New Roman"/>
          <w:sz w:val="24"/>
          <w:szCs w:val="24"/>
        </w:rPr>
        <w:t>interest</w:t>
      </w:r>
      <w:r>
        <w:rPr>
          <w:rFonts w:hint="eastAsia" w:ascii="Times New Roman" w:hAnsi="Times New Roman" w:cs="Times New Roman"/>
          <w:sz w:val="24"/>
          <w:szCs w:val="24"/>
        </w:rPr>
        <w:t xml:space="preserve"> and done kinds of studies in this research field.</w:t>
      </w:r>
    </w:p>
    <w:p>
      <w:pPr>
        <w:ind w:firstLine="482" w:firstLineChars="200"/>
        <w:rPr>
          <w:rFonts w:hint="eastAsia" w:ascii="Times New Roman" w:hAnsi="Times New Roman" w:cs="Times New Roman"/>
          <w:sz w:val="24"/>
          <w:szCs w:val="24"/>
        </w:rPr>
      </w:pPr>
      <w:r>
        <w:rPr>
          <w:rFonts w:hint="eastAsia" w:ascii="Times New Roman" w:hAnsi="Times New Roman" w:cs="Times New Roman"/>
          <w:b/>
          <w:sz w:val="24"/>
          <w:szCs w:val="24"/>
        </w:rPr>
        <w:t xml:space="preserve">Intelligence </w:t>
      </w:r>
      <w:r>
        <w:rPr>
          <w:rFonts w:hint="eastAsia" w:ascii="Times New Roman" w:hAnsi="Times New Roman" w:cs="Times New Roman"/>
          <w:sz w:val="24"/>
          <w:szCs w:val="24"/>
        </w:rPr>
        <w:t xml:space="preserve">There are multiple types of </w:t>
      </w:r>
      <w:r>
        <w:rPr>
          <w:rFonts w:ascii="Times New Roman" w:hAnsi="Times New Roman" w:cs="Times New Roman"/>
          <w:sz w:val="24"/>
          <w:szCs w:val="24"/>
        </w:rPr>
        <w:t>intelligence</w:t>
      </w:r>
      <w:r>
        <w:rPr>
          <w:rFonts w:hint="eastAsia" w:ascii="Times New Roman" w:hAnsi="Times New Roman" w:cs="Times New Roman"/>
          <w:sz w:val="24"/>
          <w:szCs w:val="24"/>
        </w:rPr>
        <w:t xml:space="preserve"> </w:t>
      </w:r>
      <w:r>
        <w:rPr>
          <w:rFonts w:ascii="Times New Roman" w:hAnsi="Times New Roman" w:cs="Times New Roman"/>
          <w:sz w:val="24"/>
          <w:szCs w:val="24"/>
        </w:rPr>
        <w:t>including</w:t>
      </w:r>
      <w:r>
        <w:rPr>
          <w:rFonts w:hint="eastAsia" w:ascii="Times New Roman" w:hAnsi="Times New Roman" w:cs="Times New Roman"/>
          <w:sz w:val="24"/>
          <w:szCs w:val="24"/>
        </w:rPr>
        <w:t xml:space="preserve"> linguistic intelligence, logical-mathematical intelligence, spatial intelligence, musical intelligence, interpersonal </w:t>
      </w:r>
      <w:r>
        <w:rPr>
          <w:rFonts w:ascii="Times New Roman" w:hAnsi="Times New Roman" w:cs="Times New Roman"/>
          <w:sz w:val="24"/>
          <w:szCs w:val="24"/>
        </w:rPr>
        <w:t>intelligence</w:t>
      </w:r>
      <w:r>
        <w:rPr>
          <w:rFonts w:hint="eastAsia" w:ascii="Times New Roman" w:hAnsi="Times New Roman" w:cs="Times New Roman"/>
          <w:sz w:val="24"/>
          <w:szCs w:val="24"/>
        </w:rPr>
        <w:t xml:space="preserve">, bodily-kinesthetic intelligence, intrapersonal intelligence, etc. Many scholars have done a lot of research in the relation between </w:t>
      </w:r>
      <w:r>
        <w:rPr>
          <w:rFonts w:ascii="Times New Roman" w:hAnsi="Times New Roman" w:cs="Times New Roman"/>
          <w:sz w:val="24"/>
          <w:szCs w:val="24"/>
        </w:rPr>
        <w:t>intelligence</w:t>
      </w:r>
      <w:r>
        <w:rPr>
          <w:rFonts w:hint="eastAsia" w:ascii="Times New Roman" w:hAnsi="Times New Roman" w:cs="Times New Roman"/>
          <w:sz w:val="24"/>
          <w:szCs w:val="24"/>
        </w:rPr>
        <w:t xml:space="preserve"> in broad sense and second </w:t>
      </w:r>
      <w:r>
        <w:rPr>
          <w:rFonts w:ascii="Times New Roman" w:hAnsi="Times New Roman" w:cs="Times New Roman"/>
          <w:sz w:val="24"/>
          <w:szCs w:val="24"/>
        </w:rPr>
        <w:t>language</w:t>
      </w:r>
      <w:r>
        <w:rPr>
          <w:rFonts w:hint="eastAsia" w:ascii="Times New Roman" w:hAnsi="Times New Roman" w:cs="Times New Roman"/>
          <w:sz w:val="24"/>
          <w:szCs w:val="24"/>
        </w:rPr>
        <w:t xml:space="preserve"> learning via different IQ (</w:t>
      </w:r>
      <w:r>
        <w:rPr>
          <w:rFonts w:ascii="Times New Roman" w:hAnsi="Times New Roman" w:cs="Times New Roman"/>
          <w:sz w:val="24"/>
          <w:szCs w:val="24"/>
        </w:rPr>
        <w:t>Intelligence</w:t>
      </w:r>
      <w:r>
        <w:rPr>
          <w:rFonts w:hint="eastAsia" w:ascii="Times New Roman" w:hAnsi="Times New Roman" w:cs="Times New Roman"/>
          <w:sz w:val="24"/>
          <w:szCs w:val="24"/>
        </w:rPr>
        <w:t xml:space="preserve"> Quotient</w:t>
      </w:r>
      <w:r>
        <w:rPr>
          <w:rFonts w:ascii="Times New Roman" w:hAnsi="Times New Roman" w:cs="Times New Roman"/>
          <w:sz w:val="24"/>
          <w:szCs w:val="24"/>
        </w:rPr>
        <w:t>)</w:t>
      </w:r>
      <w:r>
        <w:rPr>
          <w:rFonts w:hint="eastAsia" w:ascii="Times New Roman" w:hAnsi="Times New Roman" w:cs="Times New Roman"/>
          <w:sz w:val="24"/>
          <w:szCs w:val="24"/>
        </w:rPr>
        <w:t xml:space="preserve"> tests. Some studies suggest that </w:t>
      </w:r>
      <w:r>
        <w:rPr>
          <w:rFonts w:ascii="Times New Roman" w:hAnsi="Times New Roman" w:cs="Times New Roman"/>
          <w:sz w:val="24"/>
          <w:szCs w:val="24"/>
        </w:rPr>
        <w:t>intelligence</w:t>
      </w:r>
      <w:r>
        <w:rPr>
          <w:rFonts w:hint="eastAsia" w:ascii="Times New Roman" w:hAnsi="Times New Roman" w:cs="Times New Roman"/>
          <w:sz w:val="24"/>
          <w:szCs w:val="24"/>
        </w:rPr>
        <w:t xml:space="preserve"> in abroad sense is more closely related to certain language abilities than others. Anyway, </w:t>
      </w:r>
      <w:r>
        <w:rPr>
          <w:rFonts w:ascii="Times New Roman" w:hAnsi="Times New Roman" w:cs="Times New Roman"/>
          <w:sz w:val="24"/>
          <w:szCs w:val="24"/>
        </w:rPr>
        <w:t>intelligence</w:t>
      </w:r>
      <w:r>
        <w:rPr>
          <w:rFonts w:hint="eastAsia" w:ascii="Times New Roman" w:hAnsi="Times New Roman" w:cs="Times New Roman"/>
          <w:sz w:val="24"/>
          <w:szCs w:val="24"/>
        </w:rPr>
        <w:t xml:space="preserve"> is complex and an individual has </w:t>
      </w:r>
      <w:r>
        <w:rPr>
          <w:rFonts w:ascii="Times New Roman" w:hAnsi="Times New Roman" w:cs="Times New Roman"/>
          <w:sz w:val="24"/>
          <w:szCs w:val="24"/>
        </w:rPr>
        <w:t>different</w:t>
      </w:r>
      <w:r>
        <w:rPr>
          <w:rFonts w:hint="eastAsia" w:ascii="Times New Roman" w:hAnsi="Times New Roman" w:cs="Times New Roman"/>
          <w:sz w:val="24"/>
          <w:szCs w:val="24"/>
        </w:rPr>
        <w:t xml:space="preserve"> kinds of strengths and talents. A person who is strong in </w:t>
      </w:r>
      <w:r>
        <w:rPr>
          <w:rFonts w:ascii="Times New Roman" w:hAnsi="Times New Roman" w:cs="Times New Roman"/>
          <w:sz w:val="24"/>
          <w:szCs w:val="24"/>
        </w:rPr>
        <w:t>academic</w:t>
      </w:r>
      <w:r>
        <w:rPr>
          <w:rFonts w:hint="eastAsia" w:ascii="Times New Roman" w:hAnsi="Times New Roman" w:cs="Times New Roman"/>
          <w:sz w:val="24"/>
          <w:szCs w:val="24"/>
        </w:rPr>
        <w:t xml:space="preserve"> performance doesn</w:t>
      </w:r>
      <w:r>
        <w:rPr>
          <w:rFonts w:ascii="Times New Roman" w:hAnsi="Times New Roman" w:cs="Times New Roman"/>
          <w:sz w:val="24"/>
          <w:szCs w:val="24"/>
        </w:rPr>
        <w:t>’</w:t>
      </w:r>
      <w:r>
        <w:rPr>
          <w:rFonts w:hint="eastAsia" w:ascii="Times New Roman" w:hAnsi="Times New Roman" w:cs="Times New Roman"/>
          <w:sz w:val="24"/>
          <w:szCs w:val="24"/>
        </w:rPr>
        <w:t xml:space="preserve">t </w:t>
      </w:r>
      <w:r>
        <w:rPr>
          <w:rFonts w:ascii="Times New Roman" w:hAnsi="Times New Roman" w:cs="Times New Roman"/>
          <w:sz w:val="24"/>
          <w:szCs w:val="24"/>
        </w:rPr>
        <w:t>necessarily</w:t>
      </w:r>
      <w:r>
        <w:rPr>
          <w:rFonts w:hint="eastAsia" w:ascii="Times New Roman" w:hAnsi="Times New Roman" w:cs="Times New Roman"/>
          <w:sz w:val="24"/>
          <w:szCs w:val="24"/>
        </w:rPr>
        <w:t xml:space="preserve"> become a proficient second language learner. Many people who are weak in academic performance have achieved considerable success in </w:t>
      </w:r>
      <w:r>
        <w:rPr>
          <w:rFonts w:ascii="Times New Roman" w:hAnsi="Times New Roman" w:cs="Times New Roman"/>
          <w:sz w:val="24"/>
          <w:szCs w:val="24"/>
        </w:rPr>
        <w:t>second</w:t>
      </w:r>
      <w:r>
        <w:rPr>
          <w:rFonts w:hint="eastAsia" w:ascii="Times New Roman" w:hAnsi="Times New Roman" w:cs="Times New Roman"/>
          <w:sz w:val="24"/>
          <w:szCs w:val="24"/>
        </w:rPr>
        <w:t xml:space="preserve"> language learning. </w:t>
      </w:r>
      <w:r>
        <w:rPr>
          <w:rFonts w:ascii="Times New Roman" w:hAnsi="Times New Roman" w:cs="Times New Roman"/>
          <w:sz w:val="24"/>
          <w:szCs w:val="24"/>
        </w:rPr>
        <w:t>Whereas</w:t>
      </w:r>
      <w:r>
        <w:rPr>
          <w:rFonts w:hint="eastAsia" w:ascii="Times New Roman" w:hAnsi="Times New Roman" w:cs="Times New Roman"/>
          <w:sz w:val="24"/>
          <w:szCs w:val="24"/>
        </w:rPr>
        <w:t>, what should be pointed out is that an individual with high linguistic intelligence is distinguished in speaking, vocabulary using, writing, presentations and solving word problems.</w:t>
      </w:r>
    </w:p>
    <w:p>
      <w:pPr>
        <w:ind w:firstLine="475" w:firstLineChars="198"/>
        <w:rPr>
          <w:rFonts w:ascii="Times New Roman" w:hAnsi="Times New Roman" w:cs="Times New Roman"/>
          <w:sz w:val="24"/>
          <w:szCs w:val="24"/>
        </w:rPr>
      </w:pPr>
      <w:r>
        <w:rPr>
          <w:rFonts w:hint="eastAsia" w:ascii="Times New Roman" w:hAnsi="Times New Roman" w:cs="Times New Roman"/>
          <w:sz w:val="24"/>
          <w:szCs w:val="24"/>
        </w:rPr>
        <w:t xml:space="preserve">As far as second language teaching and learning is concerned, teachers could make less effort on students with </w:t>
      </w:r>
      <w:r>
        <w:rPr>
          <w:rFonts w:ascii="Times New Roman" w:hAnsi="Times New Roman" w:cs="Times New Roman"/>
          <w:sz w:val="24"/>
          <w:szCs w:val="24"/>
        </w:rPr>
        <w:t>high</w:t>
      </w:r>
      <w:r>
        <w:rPr>
          <w:rFonts w:hint="eastAsia" w:ascii="Times New Roman" w:hAnsi="Times New Roman" w:cs="Times New Roman"/>
          <w:sz w:val="24"/>
          <w:szCs w:val="24"/>
        </w:rPr>
        <w:t xml:space="preserve"> traditionally measured IQ scores in language analysis and rule learning because they are often outstanding in these aspects. </w:t>
      </w:r>
    </w:p>
    <w:p>
      <w:pPr>
        <w:ind w:firstLine="477" w:firstLineChars="198"/>
        <w:rPr>
          <w:rFonts w:hint="eastAsia" w:ascii="Times New Roman" w:hAnsi="Times New Roman" w:cs="Times New Roman"/>
          <w:sz w:val="24"/>
          <w:szCs w:val="24"/>
        </w:rPr>
      </w:pPr>
      <w:r>
        <w:rPr>
          <w:rFonts w:hint="eastAsia" w:ascii="Times New Roman" w:hAnsi="Times New Roman" w:cs="Times New Roman"/>
          <w:b/>
          <w:bCs/>
          <w:sz w:val="24"/>
          <w:szCs w:val="24"/>
        </w:rPr>
        <w:t xml:space="preserve">Aptitude </w:t>
      </w:r>
      <w:r>
        <w:rPr>
          <w:rFonts w:hint="eastAsia" w:ascii="Times New Roman" w:hAnsi="Times New Roman" w:cs="Times New Roman"/>
          <w:sz w:val="24"/>
          <w:szCs w:val="24"/>
        </w:rPr>
        <w:t xml:space="preserve">Aptitude usually means the ability to learn a second language in an academic classroom and is composed of different types of abilities: the abilities to identify and memorize new sounds, words, to understand the function of words and figure out grammatical rules (Lightbown &amp; Spada, 2000). Some people have more aptitude than others while they may not be strong in all of the components. An individual may be strong in grammatical rules but average in other components. </w:t>
      </w:r>
    </w:p>
    <w:p>
      <w:pPr>
        <w:ind w:firstLine="475" w:firstLineChars="198"/>
        <w:rPr>
          <w:rFonts w:ascii="Times New Roman" w:hAnsi="Times New Roman" w:cs="Times New Roman"/>
          <w:sz w:val="24"/>
          <w:szCs w:val="24"/>
        </w:rPr>
      </w:pPr>
      <w:r>
        <w:rPr>
          <w:rFonts w:hint="eastAsia" w:ascii="Times New Roman" w:hAnsi="Times New Roman" w:cs="Times New Roman"/>
          <w:sz w:val="24"/>
          <w:szCs w:val="24"/>
        </w:rPr>
        <w:t xml:space="preserve">The inspiration that a second language teacher could get is that the aptitude profile will help teachers to design program activities for different students in second language learning classrooms.   </w:t>
      </w:r>
    </w:p>
    <w:p>
      <w:pPr>
        <w:ind w:firstLine="477" w:firstLineChars="198"/>
        <w:rPr>
          <w:rFonts w:ascii="Times New Roman" w:hAnsi="Times New Roman" w:cs="Times New Roman"/>
          <w:bCs/>
          <w:sz w:val="24"/>
          <w:szCs w:val="24"/>
        </w:rPr>
      </w:pPr>
      <w:r>
        <w:rPr>
          <w:rFonts w:hint="eastAsia" w:ascii="Times New Roman" w:hAnsi="Times New Roman" w:cs="Times New Roman"/>
          <w:b/>
          <w:bCs/>
          <w:sz w:val="24"/>
          <w:szCs w:val="24"/>
        </w:rPr>
        <w:t>Personality</w:t>
      </w:r>
      <w:r>
        <w:rPr>
          <w:rFonts w:hint="eastAsia" w:ascii="Times New Roman" w:hAnsi="Times New Roman" w:cs="Times New Roman"/>
          <w:bCs/>
          <w:sz w:val="24"/>
          <w:szCs w:val="24"/>
        </w:rPr>
        <w:t xml:space="preserve"> Some scholars are </w:t>
      </w:r>
      <w:r>
        <w:rPr>
          <w:rFonts w:ascii="Times New Roman" w:hAnsi="Times New Roman" w:cs="Times New Roman"/>
          <w:bCs/>
          <w:sz w:val="24"/>
          <w:szCs w:val="24"/>
        </w:rPr>
        <w:t>interested</w:t>
      </w:r>
      <w:r>
        <w:rPr>
          <w:rFonts w:hint="eastAsia" w:ascii="Times New Roman" w:hAnsi="Times New Roman" w:cs="Times New Roman"/>
          <w:bCs/>
          <w:sz w:val="24"/>
          <w:szCs w:val="24"/>
        </w:rPr>
        <w:t xml:space="preserve"> in the relationship between personality and language learning. Some tend to </w:t>
      </w:r>
      <w:r>
        <w:rPr>
          <w:rFonts w:ascii="Times New Roman" w:hAnsi="Times New Roman" w:cs="Times New Roman"/>
          <w:bCs/>
          <w:sz w:val="24"/>
          <w:szCs w:val="24"/>
        </w:rPr>
        <w:t>believe</w:t>
      </w:r>
      <w:r>
        <w:rPr>
          <w:rFonts w:hint="eastAsia" w:ascii="Times New Roman" w:hAnsi="Times New Roman" w:cs="Times New Roman"/>
          <w:bCs/>
          <w:sz w:val="24"/>
          <w:szCs w:val="24"/>
        </w:rPr>
        <w:t xml:space="preserve"> that extroversion will play an active role in language learning but it turns out that many successful language </w:t>
      </w:r>
      <w:r>
        <w:rPr>
          <w:rFonts w:ascii="Times New Roman" w:hAnsi="Times New Roman" w:cs="Times New Roman"/>
          <w:bCs/>
          <w:sz w:val="24"/>
          <w:szCs w:val="24"/>
        </w:rPr>
        <w:t>learners</w:t>
      </w:r>
      <w:r>
        <w:rPr>
          <w:rFonts w:hint="eastAsia" w:ascii="Times New Roman" w:hAnsi="Times New Roman" w:cs="Times New Roman"/>
          <w:bCs/>
          <w:sz w:val="24"/>
          <w:szCs w:val="24"/>
        </w:rPr>
        <w:t xml:space="preserve"> don</w:t>
      </w:r>
      <w:r>
        <w:rPr>
          <w:rFonts w:ascii="Times New Roman" w:hAnsi="Times New Roman" w:cs="Times New Roman"/>
          <w:bCs/>
          <w:sz w:val="24"/>
          <w:szCs w:val="24"/>
        </w:rPr>
        <w:t>’</w:t>
      </w:r>
      <w:r>
        <w:rPr>
          <w:rFonts w:hint="eastAsia" w:ascii="Times New Roman" w:hAnsi="Times New Roman" w:cs="Times New Roman"/>
          <w:bCs/>
          <w:sz w:val="24"/>
          <w:szCs w:val="24"/>
        </w:rPr>
        <w:t xml:space="preserve">t get </w:t>
      </w:r>
      <w:r>
        <w:rPr>
          <w:rFonts w:ascii="Times New Roman" w:hAnsi="Times New Roman" w:cs="Times New Roman"/>
          <w:bCs/>
          <w:sz w:val="24"/>
          <w:szCs w:val="24"/>
        </w:rPr>
        <w:t>high</w:t>
      </w:r>
      <w:r>
        <w:rPr>
          <w:rFonts w:hint="eastAsia" w:ascii="Times New Roman" w:hAnsi="Times New Roman" w:cs="Times New Roman"/>
          <w:bCs/>
          <w:sz w:val="24"/>
          <w:szCs w:val="24"/>
        </w:rPr>
        <w:t xml:space="preserve"> scores on measures of extroversion. On the other hand, some suggest that inhibition may be negative in learning a second language but </w:t>
      </w:r>
      <w:r>
        <w:rPr>
          <w:rFonts w:ascii="Times New Roman" w:hAnsi="Times New Roman" w:cs="Times New Roman"/>
          <w:bCs/>
          <w:sz w:val="24"/>
          <w:szCs w:val="24"/>
        </w:rPr>
        <w:t>experience</w:t>
      </w:r>
      <w:r>
        <w:rPr>
          <w:rFonts w:hint="eastAsia" w:ascii="Times New Roman" w:hAnsi="Times New Roman" w:cs="Times New Roman"/>
          <w:bCs/>
          <w:sz w:val="24"/>
          <w:szCs w:val="24"/>
        </w:rPr>
        <w:t xml:space="preserve"> tells us that many inhibited people</w:t>
      </w:r>
      <w:r>
        <w:rPr>
          <w:rFonts w:ascii="Times New Roman" w:hAnsi="Times New Roman" w:cs="Times New Roman"/>
          <w:bCs/>
          <w:sz w:val="24"/>
          <w:szCs w:val="24"/>
        </w:rPr>
        <w:t xml:space="preserve"> </w:t>
      </w:r>
      <w:r>
        <w:rPr>
          <w:rFonts w:hint="eastAsia" w:ascii="Times New Roman" w:hAnsi="Times New Roman" w:cs="Times New Roman"/>
          <w:bCs/>
          <w:sz w:val="24"/>
          <w:szCs w:val="24"/>
        </w:rPr>
        <w:t>are</w:t>
      </w:r>
      <w:r>
        <w:rPr>
          <w:rFonts w:ascii="Times New Roman" w:hAnsi="Times New Roman" w:cs="Times New Roman"/>
          <w:bCs/>
          <w:sz w:val="24"/>
          <w:szCs w:val="24"/>
        </w:rPr>
        <w:t xml:space="preserve"> successful</w:t>
      </w:r>
      <w:r>
        <w:rPr>
          <w:rFonts w:hint="eastAsia" w:ascii="Times New Roman" w:hAnsi="Times New Roman" w:cs="Times New Roman"/>
          <w:bCs/>
          <w:sz w:val="24"/>
          <w:szCs w:val="24"/>
        </w:rPr>
        <w:t xml:space="preserve"> learners. In general, there is not a defined relationship between personality and second language learning.</w:t>
      </w:r>
    </w:p>
    <w:p>
      <w:pPr>
        <w:ind w:firstLine="477" w:firstLineChars="198"/>
        <w:rPr>
          <w:rFonts w:hint="eastAsia" w:ascii="Times New Roman" w:hAnsi="Times New Roman" w:cs="Times New Roman"/>
          <w:bCs/>
          <w:sz w:val="24"/>
          <w:szCs w:val="24"/>
        </w:rPr>
      </w:pPr>
      <w:r>
        <w:rPr>
          <w:rFonts w:hint="eastAsia" w:ascii="Times New Roman" w:hAnsi="Times New Roman" w:cs="Times New Roman"/>
          <w:b/>
          <w:bCs/>
          <w:sz w:val="24"/>
          <w:szCs w:val="24"/>
        </w:rPr>
        <w:t xml:space="preserve">Motivation and attitudes </w:t>
      </w:r>
      <w:r>
        <w:rPr>
          <w:rFonts w:hint="eastAsia" w:ascii="Times New Roman" w:hAnsi="Times New Roman" w:cs="Times New Roman"/>
          <w:bCs/>
          <w:sz w:val="24"/>
          <w:szCs w:val="24"/>
        </w:rPr>
        <w:t xml:space="preserve">It is widely accepted that both integrative and instrumental motivation and attitudes will do good to active second language learning. Motivation and attitude works in two-way directions. </w:t>
      </w:r>
      <w:r>
        <w:rPr>
          <w:rFonts w:ascii="Times New Roman" w:hAnsi="Times New Roman" w:cs="Times New Roman"/>
          <w:bCs/>
          <w:sz w:val="24"/>
          <w:szCs w:val="24"/>
        </w:rPr>
        <w:t>High</w:t>
      </w:r>
      <w:r>
        <w:rPr>
          <w:rFonts w:hint="eastAsia" w:ascii="Times New Roman" w:hAnsi="Times New Roman" w:cs="Times New Roman"/>
          <w:bCs/>
          <w:sz w:val="24"/>
          <w:szCs w:val="24"/>
        </w:rPr>
        <w:t xml:space="preserve"> motivation is one of the many factors to enhance successful language </w:t>
      </w:r>
      <w:r>
        <w:rPr>
          <w:rFonts w:ascii="Times New Roman" w:hAnsi="Times New Roman" w:cs="Times New Roman"/>
          <w:bCs/>
          <w:sz w:val="24"/>
          <w:szCs w:val="24"/>
        </w:rPr>
        <w:t>learning</w:t>
      </w:r>
      <w:r>
        <w:rPr>
          <w:rFonts w:hint="eastAsia" w:ascii="Times New Roman" w:hAnsi="Times New Roman" w:cs="Times New Roman"/>
          <w:bCs/>
          <w:sz w:val="24"/>
          <w:szCs w:val="24"/>
        </w:rPr>
        <w:t xml:space="preserve"> and in reverse </w:t>
      </w:r>
      <w:r>
        <w:rPr>
          <w:rFonts w:ascii="Times New Roman" w:hAnsi="Times New Roman" w:cs="Times New Roman"/>
          <w:bCs/>
          <w:sz w:val="24"/>
          <w:szCs w:val="24"/>
        </w:rPr>
        <w:t>successful</w:t>
      </w:r>
      <w:r>
        <w:rPr>
          <w:rFonts w:hint="eastAsia" w:ascii="Times New Roman" w:hAnsi="Times New Roman" w:cs="Times New Roman"/>
          <w:bCs/>
          <w:sz w:val="24"/>
          <w:szCs w:val="24"/>
        </w:rPr>
        <w:t xml:space="preserve"> language learning together with other factors may increase </w:t>
      </w:r>
      <w:r>
        <w:rPr>
          <w:rFonts w:ascii="Times New Roman" w:hAnsi="Times New Roman" w:cs="Times New Roman"/>
          <w:bCs/>
          <w:sz w:val="24"/>
          <w:szCs w:val="24"/>
        </w:rPr>
        <w:t>motivation</w:t>
      </w:r>
      <w:r>
        <w:rPr>
          <w:rFonts w:hint="eastAsia" w:ascii="Times New Roman" w:hAnsi="Times New Roman" w:cs="Times New Roman"/>
          <w:bCs/>
          <w:sz w:val="24"/>
          <w:szCs w:val="24"/>
        </w:rPr>
        <w:t xml:space="preserve"> to learn.</w:t>
      </w:r>
    </w:p>
    <w:p>
      <w:pPr>
        <w:ind w:firstLine="480" w:firstLineChars="200"/>
        <w:rPr>
          <w:rFonts w:ascii="Times New Roman" w:hAnsi="Times New Roman" w:cs="Times New Roman"/>
          <w:b/>
          <w:bCs/>
          <w:sz w:val="24"/>
          <w:szCs w:val="24"/>
        </w:rPr>
      </w:pPr>
      <w:r>
        <w:rPr>
          <w:rFonts w:hint="eastAsia" w:ascii="Times New Roman" w:hAnsi="Times New Roman" w:cs="Times New Roman"/>
          <w:bCs/>
          <w:sz w:val="24"/>
          <w:szCs w:val="24"/>
        </w:rPr>
        <w:t>Inspired by the close relationship between motivation and language learning, many teachers make use of motivation in their pedagogical practices. However, the problem how motivation is exactly related to learning is an area that needs further study.</w:t>
      </w:r>
    </w:p>
    <w:p>
      <w:pPr>
        <w:ind w:firstLine="477" w:firstLineChars="198"/>
        <w:rPr>
          <w:rFonts w:hint="eastAsia" w:ascii="Times New Roman" w:hAnsi="Times New Roman" w:cs="Times New Roman"/>
          <w:bCs/>
          <w:sz w:val="24"/>
          <w:szCs w:val="24"/>
        </w:rPr>
      </w:pPr>
      <w:r>
        <w:rPr>
          <w:rFonts w:hint="eastAsia" w:ascii="Times New Roman" w:hAnsi="Times New Roman" w:cs="Times New Roman"/>
          <w:b/>
          <w:bCs/>
          <w:sz w:val="24"/>
          <w:szCs w:val="24"/>
        </w:rPr>
        <w:t xml:space="preserve">Learner preference and beliefs </w:t>
      </w:r>
      <w:r>
        <w:rPr>
          <w:rFonts w:hint="eastAsia" w:ascii="Times New Roman" w:hAnsi="Times New Roman" w:cs="Times New Roman"/>
          <w:bCs/>
          <w:sz w:val="24"/>
          <w:szCs w:val="24"/>
        </w:rPr>
        <w:t xml:space="preserve">Individuals have different learning styles in which they learn things including languages; language learners often know and </w:t>
      </w:r>
      <w:r>
        <w:rPr>
          <w:rFonts w:ascii="Times New Roman" w:hAnsi="Times New Roman" w:cs="Times New Roman"/>
          <w:bCs/>
          <w:sz w:val="24"/>
          <w:szCs w:val="24"/>
        </w:rPr>
        <w:t>believe</w:t>
      </w:r>
      <w:r>
        <w:rPr>
          <w:rFonts w:hint="eastAsia" w:ascii="Times New Roman" w:hAnsi="Times New Roman" w:cs="Times New Roman"/>
          <w:bCs/>
          <w:sz w:val="24"/>
          <w:szCs w:val="24"/>
        </w:rPr>
        <w:t xml:space="preserve"> the best way for them to receive language instruction on the basis of their language learning experience. </w:t>
      </w:r>
    </w:p>
    <w:p>
      <w:pPr>
        <w:ind w:firstLine="475" w:firstLineChars="198"/>
        <w:rPr>
          <w:rFonts w:ascii="Times New Roman" w:hAnsi="Times New Roman" w:cs="Times New Roman"/>
          <w:bCs/>
          <w:sz w:val="24"/>
          <w:szCs w:val="24"/>
        </w:rPr>
      </w:pPr>
      <w:r>
        <w:rPr>
          <w:rFonts w:hint="eastAsia" w:ascii="Times New Roman" w:hAnsi="Times New Roman" w:cs="Times New Roman"/>
          <w:bCs/>
          <w:sz w:val="24"/>
          <w:szCs w:val="24"/>
        </w:rPr>
        <w:t xml:space="preserve">Although </w:t>
      </w:r>
      <w:r>
        <w:rPr>
          <w:rFonts w:ascii="Times New Roman" w:hAnsi="Times New Roman" w:cs="Times New Roman"/>
          <w:bCs/>
          <w:sz w:val="24"/>
          <w:szCs w:val="24"/>
        </w:rPr>
        <w:t>little</w:t>
      </w:r>
      <w:r>
        <w:rPr>
          <w:rFonts w:hint="eastAsia" w:ascii="Times New Roman" w:hAnsi="Times New Roman" w:cs="Times New Roman"/>
          <w:bCs/>
          <w:sz w:val="24"/>
          <w:szCs w:val="24"/>
        </w:rPr>
        <w:t xml:space="preserve"> research shows </w:t>
      </w:r>
      <w:r>
        <w:rPr>
          <w:rFonts w:ascii="Times New Roman" w:hAnsi="Times New Roman" w:cs="Times New Roman"/>
          <w:bCs/>
          <w:sz w:val="24"/>
          <w:szCs w:val="24"/>
        </w:rPr>
        <w:t>there is</w:t>
      </w:r>
      <w:r>
        <w:rPr>
          <w:rFonts w:hint="eastAsia" w:ascii="Times New Roman" w:hAnsi="Times New Roman" w:cs="Times New Roman"/>
          <w:bCs/>
          <w:sz w:val="24"/>
          <w:szCs w:val="24"/>
        </w:rPr>
        <w:t xml:space="preserve"> relation between learning styles and success in learning languages and little research was done in the area of learner beliefs, </w:t>
      </w:r>
      <w:r>
        <w:rPr>
          <w:rFonts w:ascii="Times New Roman" w:hAnsi="Times New Roman" w:cs="Times New Roman"/>
          <w:bCs/>
          <w:sz w:val="24"/>
          <w:szCs w:val="24"/>
        </w:rPr>
        <w:t>second</w:t>
      </w:r>
      <w:r>
        <w:rPr>
          <w:rFonts w:hint="eastAsia" w:ascii="Times New Roman" w:hAnsi="Times New Roman" w:cs="Times New Roman"/>
          <w:bCs/>
          <w:sz w:val="24"/>
          <w:szCs w:val="24"/>
        </w:rPr>
        <w:t xml:space="preserve"> language teachers could adopt according teaching strategies in the classroom based on </w:t>
      </w:r>
      <w:r>
        <w:rPr>
          <w:rFonts w:ascii="Times New Roman" w:hAnsi="Times New Roman" w:cs="Times New Roman"/>
          <w:bCs/>
          <w:sz w:val="24"/>
          <w:szCs w:val="24"/>
        </w:rPr>
        <w:t>different</w:t>
      </w:r>
      <w:r>
        <w:rPr>
          <w:rFonts w:hint="eastAsia" w:ascii="Times New Roman" w:hAnsi="Times New Roman" w:cs="Times New Roman"/>
          <w:bCs/>
          <w:sz w:val="24"/>
          <w:szCs w:val="24"/>
        </w:rPr>
        <w:t xml:space="preserve"> learner </w:t>
      </w:r>
      <w:r>
        <w:rPr>
          <w:rFonts w:ascii="Times New Roman" w:hAnsi="Times New Roman" w:cs="Times New Roman"/>
          <w:bCs/>
          <w:sz w:val="24"/>
          <w:szCs w:val="24"/>
        </w:rPr>
        <w:t>preferences</w:t>
      </w:r>
      <w:r>
        <w:rPr>
          <w:rFonts w:hint="eastAsia" w:ascii="Times New Roman" w:hAnsi="Times New Roman" w:cs="Times New Roman"/>
          <w:bCs/>
          <w:sz w:val="24"/>
          <w:szCs w:val="24"/>
        </w:rPr>
        <w:t xml:space="preserve"> and learner beliefs, such as dividing the whole class into different learning groups and providing different instruction methods. </w:t>
      </w:r>
    </w:p>
    <w:p>
      <w:pPr>
        <w:rPr>
          <w:rFonts w:ascii="Times New Roman" w:hAnsi="Times New Roman" w:cs="Times New Roman"/>
          <w:b/>
          <w:sz w:val="24"/>
          <w:szCs w:val="24"/>
        </w:rPr>
      </w:pPr>
    </w:p>
    <w:p>
      <w:pPr>
        <w:pStyle w:val="8"/>
        <w:numPr>
          <w:ilvl w:val="0"/>
          <w:numId w:val="1"/>
        </w:numPr>
        <w:ind w:firstLineChars="0"/>
        <w:rPr>
          <w:rFonts w:ascii="Times New Roman" w:hAnsi="Times New Roman" w:cs="Times New Roman"/>
          <w:sz w:val="24"/>
          <w:szCs w:val="24"/>
        </w:rPr>
      </w:pPr>
      <w:r>
        <w:rPr>
          <w:rFonts w:hint="eastAsia" w:ascii="Times New Roman" w:hAnsi="Times New Roman" w:cs="Times New Roman"/>
          <w:sz w:val="24"/>
          <w:szCs w:val="24"/>
        </w:rPr>
        <w:t>The Factor of Age in Second Language Learning</w:t>
      </w:r>
    </w:p>
    <w:p>
      <w:pPr>
        <w:rPr>
          <w:rFonts w:hint="eastAsia" w:ascii="Times New Roman" w:hAnsi="Times New Roman" w:cs="Times New Roman"/>
          <w:sz w:val="24"/>
          <w:szCs w:val="24"/>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rPr>
        <w:t xml:space="preserve">The factor of age is easier to define and measure than other factors mentioned above and it draws the most attention of scholars and is always in hot debate. </w:t>
      </w:r>
      <w:r>
        <w:rPr>
          <w:rFonts w:hint="eastAsia" w:ascii="Times New Roman" w:hAnsi="Times New Roman" w:cs="Times New Roman"/>
          <w:sz w:val="24"/>
          <w:szCs w:val="24"/>
          <w:lang w:val="en-US" w:eastAsia="zh-CN"/>
        </w:rPr>
        <w:t xml:space="preserve">There are two different or opposite attitudes toward the best age at which an individual starts to learn a second language. The first school which is typically represented by Critical Period Hypothesis (CPH) holds the opinion that a person needs to acquire a second language before puberty or even earlier if they want to achieve native-like language proficiency. The other school suggests that each individual could be successful in second language learning at any age in contexts where they can make use of the language on a daily basis in social, personal, professional, or academic interaction </w:t>
      </w:r>
      <w:r>
        <w:rPr>
          <w:rFonts w:hint="eastAsia" w:ascii="Times New Roman" w:hAnsi="Times New Roman" w:cs="Times New Roman"/>
          <w:sz w:val="24"/>
          <w:szCs w:val="24"/>
        </w:rPr>
        <w:t>(Lightbown &amp; Spada, 2000)</w:t>
      </w:r>
      <w:r>
        <w:rPr>
          <w:rFonts w:hint="eastAsia" w:ascii="Times New Roman" w:hAnsi="Times New Roman" w:cs="Times New Roman"/>
          <w:sz w:val="24"/>
          <w:szCs w:val="24"/>
          <w:lang w:val="en-US" w:eastAsia="zh-CN"/>
        </w:rPr>
        <w:t xml:space="preserve">. </w:t>
      </w:r>
    </w:p>
    <w:p>
      <w:pPr>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Anyway, the aim to argue the best age of second language learning is to help individuals develop their second language proficiency so as to achieve their specific goals in life with the aid of the second language. Actually the ideal age when second language instruction starts very much needs to take into account the goals that a person learns a second language.</w:t>
      </w:r>
    </w:p>
    <w:p>
      <w:pPr>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If the goal of learning a second language is to master it as proficiently as a native speaker or to be a bilingual, the suggestion is the earlier the better. First, considerable studies on second language learning have been done from the perspective of neurobiology. </w:t>
      </w:r>
      <w:r>
        <w:rPr>
          <w:rFonts w:hint="eastAsia" w:ascii="Times New Roman" w:hAnsi="Times New Roman" w:cs="Times New Roman"/>
          <w:sz w:val="24"/>
          <w:szCs w:val="24"/>
        </w:rPr>
        <w:t>The Critical Period Hypothesis</w:t>
      </w:r>
      <w:r>
        <w:rPr>
          <w:rFonts w:hint="eastAsia" w:ascii="Times New Roman" w:hAnsi="Times New Roman" w:cs="Times New Roman"/>
          <w:sz w:val="24"/>
          <w:szCs w:val="24"/>
          <w:lang w:val="en-US" w:eastAsia="zh-CN"/>
        </w:rPr>
        <w:t xml:space="preserve"> puts forward that human beings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rPr>
        <w:t xml:space="preserve"> brain is predisposed for success in language learning </w:t>
      </w:r>
      <w:r>
        <w:rPr>
          <w:rFonts w:hint="eastAsia" w:ascii="Times New Roman" w:hAnsi="Times New Roman" w:cs="Times New Roman"/>
          <w:sz w:val="24"/>
          <w:szCs w:val="24"/>
          <w:lang w:val="en-US" w:eastAsia="zh-CN"/>
        </w:rPr>
        <w:t xml:space="preserve">only </w:t>
      </w:r>
      <w:r>
        <w:rPr>
          <w:rFonts w:hint="eastAsia" w:ascii="Times New Roman" w:hAnsi="Times New Roman" w:cs="Times New Roman"/>
          <w:sz w:val="24"/>
          <w:szCs w:val="24"/>
        </w:rPr>
        <w:t xml:space="preserve">within a </w:t>
      </w:r>
      <w:r>
        <w:rPr>
          <w:rFonts w:hint="eastAsia" w:ascii="Times New Roman" w:hAnsi="Times New Roman" w:cs="Times New Roman"/>
          <w:sz w:val="24"/>
          <w:szCs w:val="24"/>
          <w:lang w:val="en-US" w:eastAsia="zh-CN"/>
        </w:rPr>
        <w:t xml:space="preserve">certain </w:t>
      </w:r>
      <w:r>
        <w:rPr>
          <w:rFonts w:hint="eastAsia" w:ascii="Times New Roman" w:hAnsi="Times New Roman" w:cs="Times New Roman"/>
          <w:sz w:val="24"/>
          <w:szCs w:val="24"/>
        </w:rPr>
        <w:t>period of time</w:t>
      </w:r>
      <w:r>
        <w:rPr>
          <w:rFonts w:hint="eastAsia" w:ascii="Times New Roman" w:hAnsi="Times New Roman" w:cs="Times New Roman"/>
          <w:sz w:val="24"/>
          <w:szCs w:val="24"/>
          <w:lang w:val="en-US" w:eastAsia="zh-CN"/>
        </w:rPr>
        <w:t xml:space="preserve"> in their development</w:t>
      </w:r>
      <w:r>
        <w:rPr>
          <w:rFonts w:hint="eastAsia" w:ascii="Times New Roman" w:hAnsi="Times New Roman" w:cs="Times New Roman"/>
          <w:sz w:val="24"/>
          <w:szCs w:val="24"/>
        </w:rPr>
        <w:t xml:space="preserve">, after which </w:t>
      </w:r>
      <w:r>
        <w:rPr>
          <w:rFonts w:hint="eastAsia" w:ascii="Times New Roman" w:hAnsi="Times New Roman" w:cs="Times New Roman"/>
          <w:sz w:val="24"/>
          <w:szCs w:val="24"/>
          <w:lang w:val="en-US" w:eastAsia="zh-CN"/>
        </w:rPr>
        <w:t xml:space="preserve">time </w:t>
      </w:r>
      <w:r>
        <w:rPr>
          <w:rFonts w:hint="eastAsia" w:ascii="Times New Roman" w:hAnsi="Times New Roman" w:cs="Times New Roman"/>
          <w:sz w:val="24"/>
          <w:szCs w:val="24"/>
        </w:rPr>
        <w:t xml:space="preserve">language learning may not be based on the innate biological structures (Lightbown &amp; Spada, 2000). </w:t>
      </w:r>
      <w:r>
        <w:rPr>
          <w:rFonts w:hint="eastAsia" w:ascii="Times New Roman" w:hAnsi="Times New Roman" w:cs="Times New Roman"/>
          <w:sz w:val="24"/>
          <w:szCs w:val="24"/>
          <w:lang w:val="en-US" w:eastAsia="zh-CN"/>
        </w:rPr>
        <w:t>In other words, an individual is only capable of learning language at the peak time between the age of two years and the early teens (Cook, 2008). CPH is closely related to a person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plasticity which is a property of the neuro-cognitive mechanisms and systems that enable and constrain second language learning. Plasticity declines over age until it loses completely at the end of the critical period. Recent research shows that the neurobiological culprit is maturationally regulated myelination in the circuity that is necessary in language learning and will be dismantled after CPH. Myelination insulates axons for efficient transmission of electrical impulses but does so at the cost of reducing the synaptic plasticity required for new learning (Birdsong, 2018). Other research proposes there is language lateralization difference in the brain between bilinguals and monolinguals. In some findings the first language and the second language are in distinct but near areas in the brain of early bilinguals while in late ones two languages are stored separately (Baker, 2014). This phenomenon shows that similar or the same regions in early bilinguals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brain serve both L1 and L2 and indicates further that an individual who learns a second language very early has different linguistic mechanism from those who start later. </w:t>
      </w:r>
      <w:r>
        <w:rPr>
          <w:rFonts w:hint="eastAsia" w:ascii="Times New Roman" w:hAnsi="Times New Roman" w:cs="Times New Roman"/>
          <w:sz w:val="24"/>
          <w:szCs w:val="24"/>
        </w:rPr>
        <w:t>Second, from the aspect of experi</w:t>
      </w:r>
      <w:r>
        <w:rPr>
          <w:rFonts w:hint="eastAsia" w:ascii="Times New Roman" w:hAnsi="Times New Roman" w:cs="Times New Roman"/>
          <w:sz w:val="24"/>
          <w:szCs w:val="24"/>
          <w:lang w:val="en-US" w:eastAsia="zh-CN"/>
        </w:rPr>
        <w:t>ence</w:t>
      </w:r>
      <w:r>
        <w:rPr>
          <w:rFonts w:hint="eastAsia" w:ascii="Times New Roman" w:hAnsi="Times New Roman" w:cs="Times New Roman"/>
          <w:sz w:val="24"/>
          <w:szCs w:val="24"/>
        </w:rPr>
        <w:t xml:space="preserve"> and facts,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 xml:space="preserve">it has been widely </w:t>
      </w:r>
      <w:r>
        <w:rPr>
          <w:rFonts w:hint="eastAsia" w:ascii="Times New Roman" w:hAnsi="Times New Roman" w:cs="Times New Roman"/>
          <w:sz w:val="24"/>
          <w:szCs w:val="24"/>
          <w:lang w:val="en-US" w:eastAsia="zh-CN"/>
        </w:rPr>
        <w:t>believ</w:t>
      </w:r>
      <w:r>
        <w:rPr>
          <w:rFonts w:hint="eastAsia" w:ascii="Times New Roman" w:hAnsi="Times New Roman" w:cs="Times New Roman"/>
          <w:sz w:val="24"/>
          <w:szCs w:val="24"/>
        </w:rPr>
        <w:t xml:space="preserve">ed that children </w:t>
      </w:r>
      <w:r>
        <w:rPr>
          <w:rFonts w:hint="eastAsia" w:ascii="Times New Roman" w:hAnsi="Times New Roman" w:cs="Times New Roman"/>
          <w:sz w:val="24"/>
          <w:szCs w:val="24"/>
          <w:lang w:val="en-US" w:eastAsia="zh-CN"/>
        </w:rPr>
        <w:t>master a second</w:t>
      </w:r>
      <w:r>
        <w:rPr>
          <w:rFonts w:hint="eastAsia" w:ascii="Times New Roman" w:hAnsi="Times New Roman" w:cs="Times New Roman"/>
          <w:sz w:val="24"/>
          <w:szCs w:val="24"/>
        </w:rPr>
        <w:t xml:space="preserve"> language </w:t>
      </w:r>
      <w:r>
        <w:rPr>
          <w:rFonts w:hint="eastAsia" w:ascii="Times New Roman" w:hAnsi="Times New Roman" w:cs="Times New Roman"/>
          <w:sz w:val="24"/>
          <w:szCs w:val="24"/>
          <w:lang w:val="en-US" w:eastAsia="zh-CN"/>
        </w:rPr>
        <w:t>better than adults</w:t>
      </w:r>
      <w:r>
        <w:rPr>
          <w:rFonts w:hint="eastAsia" w:ascii="Times New Roman" w:hAnsi="Times New Roman" w:cs="Times New Roman"/>
          <w:sz w:val="24"/>
          <w:szCs w:val="24"/>
        </w:rPr>
        <w:t>.</w:t>
      </w:r>
      <w:r>
        <w:rPr>
          <w:rFonts w:hint="eastAsia" w:ascii="Times New Roman" w:hAnsi="Times New Roman" w:cs="Times New Roman"/>
          <w:sz w:val="24"/>
          <w:szCs w:val="24"/>
          <w:lang w:val="en-US" w:eastAsia="zh-CN"/>
        </w:rPr>
        <w:t xml:space="preserve"> People often hear this kind of anecdotes that a child before puberty is exposed to an English speaking country with his or her parents as visiting scholars or postgraduates for one or two years, and they master English more proficiently than their parents. Young children acquire a second language naturally, unwittingly and subconsciously. Compared with adults, they pick up pronunciation more accurately and quickly. Although some research proposes that it is</w:t>
      </w:r>
      <w:r>
        <w:rPr>
          <w:rFonts w:hint="eastAsia" w:ascii="Times New Roman" w:hAnsi="Times New Roman" w:cs="Times New Roman"/>
          <w:sz w:val="24"/>
          <w:szCs w:val="24"/>
        </w:rPr>
        <w:t xml:space="preserve"> possible </w:t>
      </w:r>
      <w:r>
        <w:rPr>
          <w:rFonts w:hint="eastAsia" w:ascii="Times New Roman" w:hAnsi="Times New Roman" w:cs="Times New Roman"/>
          <w:sz w:val="24"/>
          <w:szCs w:val="24"/>
          <w:lang w:val="en-US" w:eastAsia="zh-CN"/>
        </w:rPr>
        <w:t>for</w:t>
      </w:r>
      <w:r>
        <w:rPr>
          <w:rFonts w:hint="eastAsia" w:ascii="Times New Roman" w:hAnsi="Times New Roman" w:cs="Times New Roman"/>
          <w:sz w:val="24"/>
          <w:szCs w:val="24"/>
        </w:rPr>
        <w:t xml:space="preserve"> young children, teenagers and adults could learn a second language fluently and proficiently</w:t>
      </w:r>
      <w:r>
        <w:rPr>
          <w:rFonts w:hint="eastAsia" w:ascii="Times New Roman" w:hAnsi="Times New Roman" w:cs="Times New Roman"/>
          <w:sz w:val="24"/>
          <w:szCs w:val="24"/>
          <w:lang w:val="en-US" w:eastAsia="zh-CN"/>
        </w:rPr>
        <w:t xml:space="preserve"> or even</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all of them could </w:t>
      </w:r>
      <w:r>
        <w:rPr>
          <w:rFonts w:hint="eastAsia" w:ascii="Times New Roman" w:hAnsi="Times New Roman" w:cs="Times New Roman"/>
          <w:sz w:val="24"/>
          <w:szCs w:val="24"/>
        </w:rPr>
        <w:t>becom</w:t>
      </w:r>
      <w:r>
        <w:rPr>
          <w:rFonts w:hint="eastAsia" w:ascii="Times New Roman" w:hAnsi="Times New Roman" w:cs="Times New Roman"/>
          <w:sz w:val="24"/>
          <w:szCs w:val="24"/>
          <w:lang w:val="en-US" w:eastAsia="zh-CN"/>
        </w:rPr>
        <w:t xml:space="preserve">e </w:t>
      </w:r>
      <w:r>
        <w:rPr>
          <w:rFonts w:hint="eastAsia" w:ascii="Times New Roman" w:hAnsi="Times New Roman" w:cs="Times New Roman"/>
          <w:sz w:val="24"/>
          <w:szCs w:val="24"/>
        </w:rPr>
        <w:t>bilingual</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rPr>
        <w:t xml:space="preserve">, young children acquire authentic pronunciation better than adults (de Houwer, 1995). </w:t>
      </w:r>
      <w:r>
        <w:rPr>
          <w:rFonts w:hint="eastAsia" w:ascii="Times New Roman" w:hAnsi="Times New Roman" w:cs="Times New Roman"/>
          <w:sz w:val="24"/>
          <w:szCs w:val="24"/>
          <w:lang w:val="en-US" w:eastAsia="zh-CN"/>
        </w:rPr>
        <w:t>It is often the case that a person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rPr>
        <w:t xml:space="preserve"> first language brand</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rPr>
        <w:t xml:space="preserve"> their pronunciation </w:t>
      </w:r>
      <w:r>
        <w:rPr>
          <w:rFonts w:hint="eastAsia" w:ascii="Times New Roman" w:hAnsi="Times New Roman" w:cs="Times New Roman"/>
          <w:sz w:val="24"/>
          <w:szCs w:val="24"/>
          <w:lang w:val="en-US" w:eastAsia="zh-CN"/>
        </w:rPr>
        <w:t>in their second language if he or she learns L2 late as an adult. A</w:t>
      </w:r>
      <w:r>
        <w:rPr>
          <w:rFonts w:hint="eastAsia" w:ascii="Times New Roman" w:hAnsi="Times New Roman" w:cs="Times New Roman"/>
          <w:sz w:val="24"/>
          <w:szCs w:val="24"/>
        </w:rPr>
        <w:t xml:space="preserve">nd </w:t>
      </w:r>
      <w:r>
        <w:rPr>
          <w:rFonts w:hint="eastAsia" w:ascii="Times New Roman" w:hAnsi="Times New Roman" w:cs="Times New Roman"/>
          <w:sz w:val="24"/>
          <w:szCs w:val="24"/>
          <w:lang w:val="en-US" w:eastAsia="zh-CN"/>
        </w:rPr>
        <w:t xml:space="preserve">moreover </w:t>
      </w:r>
      <w:r>
        <w:rPr>
          <w:rFonts w:hint="eastAsia" w:ascii="Times New Roman" w:hAnsi="Times New Roman" w:cs="Times New Roman"/>
          <w:sz w:val="24"/>
          <w:szCs w:val="24"/>
        </w:rPr>
        <w:t>the way to the success of second language proficiency</w:t>
      </w:r>
      <w:r>
        <w:rPr>
          <w:rFonts w:hint="eastAsia" w:ascii="Times New Roman" w:hAnsi="Times New Roman" w:cs="Times New Roman"/>
          <w:sz w:val="24"/>
          <w:szCs w:val="24"/>
          <w:lang w:val="en-US" w:eastAsia="zh-CN"/>
        </w:rPr>
        <w:t xml:space="preserve"> for adults</w:t>
      </w:r>
      <w:r>
        <w:rPr>
          <w:rFonts w:hint="eastAsia" w:ascii="Times New Roman" w:hAnsi="Times New Roman" w:cs="Times New Roman"/>
          <w:sz w:val="24"/>
          <w:szCs w:val="24"/>
        </w:rPr>
        <w:t xml:space="preserve"> seems more effort-consuming and harder than the early bilinguals</w:t>
      </w:r>
      <w:r>
        <w:rPr>
          <w:rFonts w:ascii="Times New Roman" w:hAnsi="Times New Roman" w:cs="Times New Roman"/>
          <w:sz w:val="24"/>
          <w:szCs w:val="24"/>
        </w:rPr>
        <w:t>’</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CN"/>
        </w:rPr>
        <w:t>All in all, in naturalistic situations those who begins second language learning in childhood in general eventually surpass those in adulthood, even though the latter usually show some initial advantage over the former (Cook, 2008). Therefore many linguists tends to suggest the earlier a language is taught the better even in immersion (Baker, 2001).</w:t>
      </w:r>
    </w:p>
    <w:p>
      <w:pPr>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If the goal of L2 learning is basic communicative ability of the target language rather than native-like mastery which, as we know, is not the goal for all L2 learning, or if the L2 learner is going to learn it for a few years and then drop it or if a child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native language remains the primary language, it may be more efficient to begin L2 learning later </w:t>
      </w:r>
      <w:r>
        <w:rPr>
          <w:rFonts w:hint="eastAsia" w:ascii="Times New Roman" w:hAnsi="Times New Roman" w:cs="Times New Roman"/>
          <w:sz w:val="24"/>
          <w:szCs w:val="24"/>
        </w:rPr>
        <w:t>(Lightbown &amp; Spada, 2000)</w:t>
      </w:r>
      <w:r>
        <w:rPr>
          <w:rFonts w:hint="eastAsia" w:ascii="Times New Roman" w:hAnsi="Times New Roman" w:cs="Times New Roman"/>
          <w:sz w:val="24"/>
          <w:szCs w:val="24"/>
          <w:lang w:val="en-US" w:eastAsia="zh-CN"/>
        </w:rPr>
        <w:t>. It is because that under the same L2 learning conditions, adults make greater progress at the first stage and then slow down while children start up slowly and become more successful in the long-run. It is not an easy thing for everybody to master a second language, it may cost a large number of time, energy and money on it. So if the goal of L2 learning is not be a native-like speaker, there is an advantage to start learning later.</w:t>
      </w:r>
    </w:p>
    <w:p>
      <w:pPr>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factor of age in second language learning also concerns a problem, should the teaching methods vary according to the age of students? The answer is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yes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Informal teaching methods are suitable for children students while older students would like teaching methods containing sophisticated analysis process. </w:t>
      </w:r>
    </w:p>
    <w:p>
      <w:pPr>
        <w:pStyle w:val="8"/>
        <w:ind w:firstLine="240" w:firstLineChars="100"/>
        <w:rPr>
          <w:rFonts w:ascii="Times New Roman" w:hAnsi="Times New Roman" w:cs="Times New Roman"/>
          <w:sz w:val="24"/>
          <w:szCs w:val="24"/>
        </w:rPr>
      </w:pPr>
    </w:p>
    <w:p>
      <w:pPr>
        <w:pStyle w:val="8"/>
        <w:numPr>
          <w:ilvl w:val="0"/>
          <w:numId w:val="1"/>
        </w:numPr>
        <w:ind w:firstLineChars="0"/>
        <w:rPr>
          <w:rFonts w:ascii="Times New Roman" w:hAnsi="Times New Roman" w:cs="Times New Roman"/>
          <w:sz w:val="24"/>
          <w:szCs w:val="24"/>
        </w:rPr>
      </w:pPr>
      <w:r>
        <w:rPr>
          <w:rFonts w:hint="eastAsia" w:ascii="Times New Roman" w:hAnsi="Times New Roman" w:cs="Times New Roman"/>
          <w:sz w:val="24"/>
          <w:szCs w:val="24"/>
          <w:lang w:val="en-US" w:eastAsia="zh-CN"/>
        </w:rPr>
        <w:t>Conclusion (</w:t>
      </w:r>
      <w:r>
        <w:rPr>
          <w:rFonts w:hint="eastAsia" w:ascii="Times New Roman" w:hAnsi="Times New Roman" w:cs="Times New Roman"/>
          <w:sz w:val="24"/>
          <w:szCs w:val="24"/>
        </w:rPr>
        <w:t>Overall Response</w:t>
      </w:r>
      <w:r>
        <w:rPr>
          <w:rFonts w:hint="eastAsia" w:ascii="Times New Roman" w:hAnsi="Times New Roman" w:cs="Times New Roman"/>
          <w:sz w:val="24"/>
          <w:szCs w:val="24"/>
          <w:lang w:val="en-US" w:eastAsia="zh-CN"/>
        </w:rPr>
        <w:t>)</w:t>
      </w:r>
    </w:p>
    <w:p>
      <w:pPr>
        <w:pStyle w:val="8"/>
        <w:numPr>
          <w:numId w:val="0"/>
        </w:numPr>
        <w:ind w:leftChars="0"/>
        <w:rPr>
          <w:rFonts w:hint="eastAsia" w:ascii="Times New Roman" w:hAnsi="Times New Roman" w:cs="Times New Roman"/>
          <w:sz w:val="24"/>
          <w:szCs w:val="24"/>
        </w:rPr>
      </w:pPr>
    </w:p>
    <w:p>
      <w:pPr>
        <w:pStyle w:val="8"/>
        <w:numPr>
          <w:numId w:val="0"/>
        </w:numPr>
        <w:ind w:leftChars="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 xml:space="preserve">   The factors affecting second language learning are complex including variability which is conditioned by factors either intellectual, linguistic, conative, identificational or educational in nature and age which is the sum of an individual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cognitive, neurological and linguistic development along with motivational, identificational, attitudinal and experiential characteristics. All the factors mentioned go hand in hand and</w:t>
      </w:r>
      <w:bookmarkStart w:id="0" w:name="_GoBack"/>
      <w:bookmarkEnd w:id="0"/>
      <w:r>
        <w:rPr>
          <w:rFonts w:hint="eastAsia" w:ascii="Times New Roman" w:hAnsi="Times New Roman" w:cs="Times New Roman"/>
          <w:sz w:val="24"/>
          <w:szCs w:val="24"/>
          <w:lang w:val="en-US" w:eastAsia="zh-CN"/>
        </w:rPr>
        <w:t xml:space="preserve"> are intersecting and interacting one another. Due to the complexity of each factor and other research limitations, it is still hard to predict precisely how a person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characteristics influence his or her success in L2 learning. Nonetheless, the research already done gives enough inspiration to parents and language instructors to consider seriously and make full use of the affecting factors in the process of second language learning and teaching. They could make varieties of pedagogic strategies and methods for students according to the factors mentioned above. Besides what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more important, they could give advice to the government on a nation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language policy including the age a child in the country starts to learn a certain second language and the learning time per week in the particular social context.  </w:t>
      </w:r>
    </w:p>
    <w:p>
      <w:pPr>
        <w:pStyle w:val="8"/>
        <w:numPr>
          <w:numId w:val="0"/>
        </w:numPr>
        <w:ind w:leftChars="0"/>
        <w:rPr>
          <w:rFonts w:hint="eastAsia" w:ascii="Times New Roman" w:hAnsi="Times New Roman" w:cs="Times New Roman"/>
          <w:sz w:val="24"/>
          <w:szCs w:val="24"/>
        </w:rPr>
      </w:pPr>
    </w:p>
    <w:p>
      <w:pPr>
        <w:pStyle w:val="8"/>
        <w:numPr>
          <w:numId w:val="0"/>
        </w:numPr>
        <w:ind w:leftChars="0"/>
        <w:rPr>
          <w:rFonts w:ascii="Times New Roman" w:hAnsi="Times New Roman" w:cs="Times New Roman"/>
          <w:sz w:val="28"/>
          <w:szCs w:val="28"/>
        </w:rPr>
      </w:pPr>
      <w:r>
        <w:rPr>
          <w:rFonts w:hint="eastAsia" w:ascii="Times New Roman" w:hAnsi="Times New Roman" w:cs="Times New Roman"/>
          <w:sz w:val="24"/>
          <w:szCs w:val="24"/>
          <w:lang w:val="en-US" w:eastAsia="zh-CN"/>
        </w:rPr>
        <w:t xml:space="preserve">   </w:t>
      </w:r>
    </w:p>
    <w:p>
      <w:pPr>
        <w:pStyle w:val="8"/>
        <w:ind w:firstLine="0" w:firstLineChars="0"/>
        <w:rPr>
          <w:rFonts w:ascii="Times New Roman" w:hAnsi="Times New Roman" w:cs="Times New Roman"/>
          <w:sz w:val="28"/>
          <w:szCs w:val="28"/>
        </w:rPr>
      </w:pPr>
    </w:p>
    <w:p>
      <w:pPr>
        <w:pStyle w:val="8"/>
        <w:ind w:firstLine="3360" w:firstLineChars="1200"/>
        <w:rPr>
          <w:rFonts w:ascii="Times New Roman" w:hAnsi="Times New Roman" w:cs="Times New Roman"/>
          <w:sz w:val="28"/>
          <w:szCs w:val="28"/>
        </w:rPr>
      </w:pPr>
      <w:r>
        <w:rPr>
          <w:rFonts w:hint="eastAsia" w:ascii="Times New Roman" w:hAnsi="Times New Roman" w:cs="Times New Roman"/>
          <w:sz w:val="28"/>
          <w:szCs w:val="28"/>
        </w:rPr>
        <w:t>References</w:t>
      </w: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Baker, C. (2001). </w:t>
      </w:r>
      <w:r>
        <w:rPr>
          <w:rFonts w:hint="eastAsia" w:ascii="Times New Roman" w:hAnsi="Times New Roman" w:cs="Times New Roman"/>
          <w:i/>
          <w:iCs/>
          <w:sz w:val="24"/>
          <w:szCs w:val="24"/>
        </w:rPr>
        <w:t>Foundations of Bilingual Education and Bilingualism</w:t>
      </w:r>
      <w:r>
        <w:rPr>
          <w:rFonts w:hint="eastAsia" w:ascii="Times New Roman" w:hAnsi="Times New Roman" w:cs="Times New Roman"/>
          <w:sz w:val="24"/>
          <w:szCs w:val="24"/>
        </w:rPr>
        <w:t>. Clevedon: Multilingual Matters LTD.</w:t>
      </w: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Baker, C. (2014). </w:t>
      </w:r>
      <w:r>
        <w:rPr>
          <w:rFonts w:hint="eastAsia" w:ascii="Times New Roman" w:hAnsi="Times New Roman" w:cs="Times New Roman"/>
          <w:i/>
          <w:iCs/>
          <w:sz w:val="24"/>
          <w:szCs w:val="24"/>
        </w:rPr>
        <w:t>A Parent</w:t>
      </w:r>
      <w:r>
        <w:rPr>
          <w:rFonts w:ascii="Times New Roman" w:hAnsi="Times New Roman" w:cs="Times New Roman"/>
          <w:i/>
          <w:iCs/>
          <w:sz w:val="24"/>
          <w:szCs w:val="24"/>
        </w:rPr>
        <w:t>’</w:t>
      </w:r>
      <w:r>
        <w:rPr>
          <w:rFonts w:hint="eastAsia" w:ascii="Times New Roman" w:hAnsi="Times New Roman" w:cs="Times New Roman"/>
          <w:i/>
          <w:iCs/>
          <w:sz w:val="24"/>
          <w:szCs w:val="24"/>
        </w:rPr>
        <w:t>s and Teachers</w:t>
      </w:r>
      <w:r>
        <w:rPr>
          <w:rFonts w:ascii="Times New Roman" w:hAnsi="Times New Roman" w:cs="Times New Roman"/>
          <w:i/>
          <w:iCs/>
          <w:sz w:val="24"/>
          <w:szCs w:val="24"/>
        </w:rPr>
        <w:t>’</w:t>
      </w:r>
      <w:r>
        <w:rPr>
          <w:rFonts w:hint="eastAsia" w:ascii="Times New Roman" w:hAnsi="Times New Roman" w:cs="Times New Roman"/>
          <w:i/>
          <w:iCs/>
          <w:sz w:val="24"/>
          <w:szCs w:val="24"/>
        </w:rPr>
        <w:t xml:space="preserve"> Guide to Bilingualism</w:t>
      </w:r>
      <w:r>
        <w:rPr>
          <w:rFonts w:hint="eastAsia" w:ascii="Times New Roman" w:hAnsi="Times New Roman" w:cs="Times New Roman"/>
          <w:sz w:val="24"/>
          <w:szCs w:val="24"/>
        </w:rPr>
        <w:t>. Clevedon: Multilingual Matters LTD.</w:t>
      </w:r>
    </w:p>
    <w:p>
      <w:pPr>
        <w:widowControl/>
        <w:shd w:val="clear" w:color="auto" w:fill="FFFFFF"/>
        <w:adjustRightInd w:val="0"/>
        <w:snapToGrid w:val="0"/>
        <w:spacing w:line="240" w:lineRule="exact"/>
        <w:rPr>
          <w:rFonts w:ascii="Times New Roman" w:hAnsi="Times New Roman" w:cs="Times New Roman"/>
          <w:sz w:val="24"/>
          <w:szCs w:val="24"/>
        </w:rPr>
      </w:pPr>
      <w:r>
        <w:rPr>
          <w:rFonts w:hint="eastAsia" w:ascii="Times New Roman" w:hAnsi="Times New Roman" w:cs="Times New Roman"/>
          <w:sz w:val="24"/>
          <w:szCs w:val="24"/>
        </w:rPr>
        <w:t xml:space="preserve">Birdsong, D. (2018, March 12). Plasticity, Variability and Age in Second Language Acquisition and Bilingualism. </w:t>
      </w:r>
      <w:r>
        <w:rPr>
          <w:rFonts w:ascii="Times New Roman" w:hAnsi="Times New Roman" w:cs="Times New Roman"/>
          <w:i/>
          <w:iCs/>
          <w:color w:val="3E3D40"/>
          <w:kern w:val="0"/>
          <w:sz w:val="24"/>
          <w:szCs w:val="24"/>
        </w:rPr>
        <w:t>Front</w:t>
      </w:r>
      <w:r>
        <w:rPr>
          <w:rFonts w:hint="eastAsia" w:ascii="Times New Roman" w:hAnsi="Times New Roman" w:cs="Times New Roman"/>
          <w:i/>
          <w:iCs/>
          <w:color w:val="3E3D40"/>
          <w:kern w:val="0"/>
          <w:sz w:val="24"/>
          <w:szCs w:val="24"/>
          <w:lang w:val="en-US" w:eastAsia="zh-CN"/>
        </w:rPr>
        <w:t>iers in</w:t>
      </w:r>
      <w:r>
        <w:rPr>
          <w:rFonts w:ascii="Times New Roman" w:hAnsi="Times New Roman" w:cs="Times New Roman"/>
          <w:i/>
          <w:iCs/>
          <w:color w:val="3E3D40"/>
          <w:kern w:val="0"/>
          <w:sz w:val="24"/>
          <w:szCs w:val="24"/>
        </w:rPr>
        <w:t xml:space="preserve"> Psychol</w:t>
      </w:r>
      <w:r>
        <w:rPr>
          <w:rFonts w:hint="eastAsia" w:ascii="Times New Roman" w:hAnsi="Times New Roman" w:cs="Times New Roman"/>
          <w:i/>
          <w:iCs/>
          <w:color w:val="3E3D40"/>
          <w:kern w:val="0"/>
          <w:sz w:val="24"/>
          <w:szCs w:val="24"/>
          <w:lang w:val="en-US" w:eastAsia="zh-CN"/>
        </w:rPr>
        <w:t>ogy</w:t>
      </w:r>
      <w:r>
        <w:rPr>
          <w:rFonts w:hint="eastAsia" w:ascii="Times New Roman" w:hAnsi="Times New Roman" w:cs="Times New Roman"/>
          <w:i/>
          <w:iCs/>
          <w:color w:val="3E3D40"/>
          <w:kern w:val="0"/>
          <w:sz w:val="24"/>
          <w:szCs w:val="24"/>
        </w:rPr>
        <w:t>,</w:t>
      </w:r>
      <w:r>
        <w:rPr>
          <w:rFonts w:ascii="Times New Roman" w:hAnsi="Times New Roman" w:cs="Times New Roman"/>
          <w:color w:val="3E3D40"/>
          <w:kern w:val="0"/>
          <w:sz w:val="24"/>
          <w:szCs w:val="24"/>
        </w:rPr>
        <w:t> 9</w:t>
      </w:r>
      <w:r>
        <w:rPr>
          <w:rFonts w:hint="eastAsia" w:ascii="Times New Roman" w:hAnsi="Times New Roman" w:cs="Times New Roman"/>
          <w:color w:val="3E3D40"/>
          <w:kern w:val="0"/>
          <w:sz w:val="24"/>
          <w:szCs w:val="24"/>
        </w:rPr>
        <w:t>,</w:t>
      </w:r>
      <w:r>
        <w:rPr>
          <w:rFonts w:hint="eastAsia" w:ascii="Times New Roman" w:hAnsi="Times New Roman" w:cs="Times New Roman"/>
          <w:color w:val="3E3D40"/>
          <w:kern w:val="0"/>
          <w:sz w:val="24"/>
          <w:szCs w:val="24"/>
          <w:lang w:val="en-US" w:eastAsia="zh-CN"/>
        </w:rPr>
        <w:t xml:space="preserve"> Article 81. </w:t>
      </w:r>
      <w:r>
        <w:rPr>
          <w:rFonts w:hint="eastAsia" w:ascii="Times New Roman" w:hAnsi="Times New Roman" w:cs="Times New Roman"/>
          <w:sz w:val="24"/>
          <w:szCs w:val="24"/>
        </w:rPr>
        <w:t xml:space="preserve">Retrieved Mar. 23,2021, from </w:t>
      </w:r>
      <w:r>
        <w:rPr>
          <w:rFonts w:ascii="Times New Roman" w:hAnsi="Times New Roman" w:cs="Times New Roman"/>
          <w:kern w:val="0"/>
          <w:sz w:val="24"/>
          <w:szCs w:val="24"/>
        </w:rPr>
        <w:t> </w:t>
      </w:r>
      <w:r>
        <w:fldChar w:fldCharType="begin"/>
      </w:r>
      <w:r>
        <w:instrText xml:space="preserve"> HYPERLINK "https://doi.org/10.3389/fpsyg.2018.00081" </w:instrText>
      </w:r>
      <w:r>
        <w:fldChar w:fldCharType="separate"/>
      </w:r>
      <w:r>
        <w:rPr>
          <w:rFonts w:ascii="Times New Roman" w:hAnsi="Times New Roman" w:cs="Times New Roman"/>
          <w:kern w:val="0"/>
          <w:sz w:val="24"/>
          <w:szCs w:val="24"/>
        </w:rPr>
        <w:t>https://doi.org/10.3389/fpsyg.2018.00081</w:t>
      </w:r>
      <w:r>
        <w:rPr>
          <w:rFonts w:ascii="Times New Roman" w:hAnsi="Times New Roman" w:cs="Times New Roman"/>
          <w:kern w:val="0"/>
          <w:sz w:val="24"/>
          <w:szCs w:val="24"/>
        </w:rPr>
        <w:fldChar w:fldCharType="end"/>
      </w:r>
    </w:p>
    <w:p>
      <w:pPr>
        <w:pStyle w:val="8"/>
        <w:ind w:firstLine="0" w:firstLineChars="0"/>
        <w:rPr>
          <w:rFonts w:ascii="Times New Roman" w:hAnsi="Times New Roman" w:cs="Times New Roman"/>
          <w:i/>
          <w:iCs/>
          <w:sz w:val="24"/>
          <w:szCs w:val="24"/>
        </w:rPr>
      </w:pPr>
      <w:r>
        <w:rPr>
          <w:rFonts w:hint="eastAsia" w:ascii="Times New Roman" w:hAnsi="Times New Roman" w:cs="Times New Roman"/>
          <w:sz w:val="24"/>
          <w:szCs w:val="24"/>
        </w:rPr>
        <w:t xml:space="preserve">Cook, V. (2008). </w:t>
      </w:r>
      <w:r>
        <w:rPr>
          <w:rFonts w:hint="eastAsia" w:ascii="Times New Roman" w:hAnsi="Times New Roman" w:cs="Times New Roman"/>
          <w:i/>
          <w:iCs/>
          <w:sz w:val="24"/>
          <w:szCs w:val="24"/>
        </w:rPr>
        <w:t xml:space="preserve">Second Language Learning and Language Teaching. </w:t>
      </w:r>
      <w:r>
        <w:rPr>
          <w:rFonts w:hint="eastAsia" w:ascii="Times New Roman" w:hAnsi="Times New Roman" w:cs="Times New Roman"/>
          <w:sz w:val="24"/>
          <w:szCs w:val="24"/>
        </w:rPr>
        <w:t>London: Hodder Education, an Hachette UK Company.</w:t>
      </w: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De Houwer, A.(1995). Bilingual Language Acquisition. In P. Fletcher &amp; B. Macwhinney (Ed.), </w:t>
      </w:r>
      <w:r>
        <w:rPr>
          <w:rFonts w:hint="eastAsia" w:ascii="Times New Roman" w:hAnsi="Times New Roman" w:cs="Times New Roman"/>
          <w:i/>
          <w:iCs/>
          <w:sz w:val="24"/>
          <w:szCs w:val="24"/>
        </w:rPr>
        <w:t>The Handbook of Child Language</w:t>
      </w:r>
      <w:r>
        <w:rPr>
          <w:rFonts w:hint="eastAsia" w:ascii="Times New Roman" w:hAnsi="Times New Roman" w:cs="Times New Roman"/>
          <w:sz w:val="24"/>
          <w:szCs w:val="24"/>
        </w:rPr>
        <w:t xml:space="preserve"> (pp.245-248). Oxford: Blackwell. </w:t>
      </w:r>
    </w:p>
    <w:p>
      <w:pPr>
        <w:pStyle w:val="8"/>
        <w:ind w:firstLine="0" w:firstLineChars="0"/>
        <w:rPr>
          <w:rFonts w:ascii="Times New Roman" w:hAnsi="Times New Roman" w:cs="Times New Roman"/>
          <w:sz w:val="24"/>
          <w:szCs w:val="24"/>
        </w:rPr>
      </w:pPr>
      <w:r>
        <w:rPr>
          <w:rFonts w:hint="eastAsia" w:ascii="Times New Roman" w:hAnsi="Times New Roman" w:cs="Times New Roman"/>
          <w:sz w:val="24"/>
          <w:szCs w:val="24"/>
        </w:rPr>
        <w:t xml:space="preserve">Lightbown, P.M. &amp; Spada, N (2000). Factors Affecting Second Language Learning. In C.N. Candlin &amp; N. Mercer (Ed.), </w:t>
      </w:r>
      <w:r>
        <w:rPr>
          <w:rFonts w:hint="eastAsia" w:ascii="Times New Roman" w:hAnsi="Times New Roman" w:cs="Times New Roman"/>
          <w:i/>
          <w:iCs/>
          <w:sz w:val="24"/>
          <w:szCs w:val="24"/>
        </w:rPr>
        <w:t xml:space="preserve">English Language Teaching in its Social Context </w:t>
      </w:r>
      <w:r>
        <w:rPr>
          <w:rFonts w:hint="eastAsia" w:ascii="Times New Roman" w:hAnsi="Times New Roman" w:cs="Times New Roman"/>
          <w:sz w:val="24"/>
          <w:szCs w:val="24"/>
        </w:rPr>
        <w:t xml:space="preserve">(pp.28-43). London: Routledge. </w:t>
      </w:r>
    </w:p>
    <w:p>
      <w:pPr>
        <w:pStyle w:val="8"/>
        <w:ind w:firstLine="0" w:firstLineChars="0"/>
        <w:rPr>
          <w:rFonts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8073F"/>
    <w:multiLevelType w:val="multilevel"/>
    <w:tmpl w:val="27F8073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E41C3"/>
    <w:rsid w:val="00001DAB"/>
    <w:rsid w:val="00006346"/>
    <w:rsid w:val="000133CA"/>
    <w:rsid w:val="00021E7D"/>
    <w:rsid w:val="00057212"/>
    <w:rsid w:val="00061324"/>
    <w:rsid w:val="0007601B"/>
    <w:rsid w:val="00080C5A"/>
    <w:rsid w:val="00087CCD"/>
    <w:rsid w:val="000957B3"/>
    <w:rsid w:val="00097CC7"/>
    <w:rsid w:val="000A001D"/>
    <w:rsid w:val="000A3ACB"/>
    <w:rsid w:val="000D2D1C"/>
    <w:rsid w:val="000E35D4"/>
    <w:rsid w:val="000F3E01"/>
    <w:rsid w:val="00145BBC"/>
    <w:rsid w:val="001A4C01"/>
    <w:rsid w:val="001B6BFB"/>
    <w:rsid w:val="001D3DFC"/>
    <w:rsid w:val="001D7E53"/>
    <w:rsid w:val="00205A9D"/>
    <w:rsid w:val="00223CAE"/>
    <w:rsid w:val="00224D1D"/>
    <w:rsid w:val="002659E5"/>
    <w:rsid w:val="00266AEC"/>
    <w:rsid w:val="00280E7D"/>
    <w:rsid w:val="002827C5"/>
    <w:rsid w:val="00297893"/>
    <w:rsid w:val="002B74C7"/>
    <w:rsid w:val="002C4150"/>
    <w:rsid w:val="002D63B6"/>
    <w:rsid w:val="00301317"/>
    <w:rsid w:val="00302D1E"/>
    <w:rsid w:val="00363BC8"/>
    <w:rsid w:val="00385BD1"/>
    <w:rsid w:val="003A01DA"/>
    <w:rsid w:val="003C0DE2"/>
    <w:rsid w:val="003C4A8A"/>
    <w:rsid w:val="003D6C79"/>
    <w:rsid w:val="003E52FB"/>
    <w:rsid w:val="004073F3"/>
    <w:rsid w:val="004149C2"/>
    <w:rsid w:val="00445CB3"/>
    <w:rsid w:val="004505AA"/>
    <w:rsid w:val="00456A29"/>
    <w:rsid w:val="00473AA4"/>
    <w:rsid w:val="00482746"/>
    <w:rsid w:val="00484142"/>
    <w:rsid w:val="00497E96"/>
    <w:rsid w:val="004A0E88"/>
    <w:rsid w:val="004A6EB3"/>
    <w:rsid w:val="004C26C7"/>
    <w:rsid w:val="00533101"/>
    <w:rsid w:val="00550EAE"/>
    <w:rsid w:val="00577292"/>
    <w:rsid w:val="005A4ACE"/>
    <w:rsid w:val="005A4CD6"/>
    <w:rsid w:val="005B7BD8"/>
    <w:rsid w:val="005C3F03"/>
    <w:rsid w:val="005D3D7A"/>
    <w:rsid w:val="005F4710"/>
    <w:rsid w:val="006070AB"/>
    <w:rsid w:val="00621004"/>
    <w:rsid w:val="00624481"/>
    <w:rsid w:val="00632605"/>
    <w:rsid w:val="006910F5"/>
    <w:rsid w:val="006C7279"/>
    <w:rsid w:val="006D2F09"/>
    <w:rsid w:val="00731FCA"/>
    <w:rsid w:val="007379B0"/>
    <w:rsid w:val="00752E11"/>
    <w:rsid w:val="00782010"/>
    <w:rsid w:val="00783051"/>
    <w:rsid w:val="00796C3D"/>
    <w:rsid w:val="007B4AAF"/>
    <w:rsid w:val="007C4A92"/>
    <w:rsid w:val="007D685D"/>
    <w:rsid w:val="007E285E"/>
    <w:rsid w:val="007F02DA"/>
    <w:rsid w:val="007F7A6B"/>
    <w:rsid w:val="00805672"/>
    <w:rsid w:val="00812AB9"/>
    <w:rsid w:val="00844F96"/>
    <w:rsid w:val="00855434"/>
    <w:rsid w:val="008601A2"/>
    <w:rsid w:val="0086477C"/>
    <w:rsid w:val="00867669"/>
    <w:rsid w:val="0087077D"/>
    <w:rsid w:val="008716D6"/>
    <w:rsid w:val="0087224A"/>
    <w:rsid w:val="008A4E38"/>
    <w:rsid w:val="008B04DF"/>
    <w:rsid w:val="008B13B0"/>
    <w:rsid w:val="009128B5"/>
    <w:rsid w:val="00931251"/>
    <w:rsid w:val="009718EA"/>
    <w:rsid w:val="00991DAF"/>
    <w:rsid w:val="009B0799"/>
    <w:rsid w:val="00A024F9"/>
    <w:rsid w:val="00A058BD"/>
    <w:rsid w:val="00A10B42"/>
    <w:rsid w:val="00A903A3"/>
    <w:rsid w:val="00AA4D06"/>
    <w:rsid w:val="00AC5341"/>
    <w:rsid w:val="00B15A45"/>
    <w:rsid w:val="00B50C8B"/>
    <w:rsid w:val="00B51054"/>
    <w:rsid w:val="00B8204B"/>
    <w:rsid w:val="00B93E42"/>
    <w:rsid w:val="00BB0BD7"/>
    <w:rsid w:val="00BD67AE"/>
    <w:rsid w:val="00BF34E2"/>
    <w:rsid w:val="00C06AB1"/>
    <w:rsid w:val="00C3033E"/>
    <w:rsid w:val="00C47FEE"/>
    <w:rsid w:val="00C5283E"/>
    <w:rsid w:val="00C83B12"/>
    <w:rsid w:val="00CB3B79"/>
    <w:rsid w:val="00CD35CF"/>
    <w:rsid w:val="00CF1525"/>
    <w:rsid w:val="00D11A15"/>
    <w:rsid w:val="00D3102D"/>
    <w:rsid w:val="00D71C25"/>
    <w:rsid w:val="00D75F5A"/>
    <w:rsid w:val="00D81F43"/>
    <w:rsid w:val="00DF209A"/>
    <w:rsid w:val="00E2494C"/>
    <w:rsid w:val="00E24F55"/>
    <w:rsid w:val="00E50828"/>
    <w:rsid w:val="00E51C7C"/>
    <w:rsid w:val="00E549C3"/>
    <w:rsid w:val="00E55976"/>
    <w:rsid w:val="00E65DE4"/>
    <w:rsid w:val="00E755D4"/>
    <w:rsid w:val="00E86C1B"/>
    <w:rsid w:val="00E96651"/>
    <w:rsid w:val="00E97445"/>
    <w:rsid w:val="00EB4A7E"/>
    <w:rsid w:val="00EB7248"/>
    <w:rsid w:val="00ED6C7B"/>
    <w:rsid w:val="00EE41C3"/>
    <w:rsid w:val="00F1284A"/>
    <w:rsid w:val="00F15503"/>
    <w:rsid w:val="00F20232"/>
    <w:rsid w:val="00F36E3D"/>
    <w:rsid w:val="00F4018A"/>
    <w:rsid w:val="00F532BA"/>
    <w:rsid w:val="00F67B17"/>
    <w:rsid w:val="00F7114D"/>
    <w:rsid w:val="00F7669E"/>
    <w:rsid w:val="00F81772"/>
    <w:rsid w:val="00F942D3"/>
    <w:rsid w:val="00F95F61"/>
    <w:rsid w:val="00F97AD2"/>
    <w:rsid w:val="00FB04C9"/>
    <w:rsid w:val="00FD3DC2"/>
    <w:rsid w:val="00FE0A24"/>
    <w:rsid w:val="00FF7245"/>
    <w:rsid w:val="01114A58"/>
    <w:rsid w:val="01162AA3"/>
    <w:rsid w:val="018522FC"/>
    <w:rsid w:val="01935BE9"/>
    <w:rsid w:val="01EF7BF9"/>
    <w:rsid w:val="01F27AC0"/>
    <w:rsid w:val="02240141"/>
    <w:rsid w:val="024859FA"/>
    <w:rsid w:val="024B1963"/>
    <w:rsid w:val="025D5D2D"/>
    <w:rsid w:val="0278739E"/>
    <w:rsid w:val="02977994"/>
    <w:rsid w:val="02A71A02"/>
    <w:rsid w:val="032F0BB0"/>
    <w:rsid w:val="03360F93"/>
    <w:rsid w:val="03A5496A"/>
    <w:rsid w:val="03FA5754"/>
    <w:rsid w:val="046318D8"/>
    <w:rsid w:val="04825C62"/>
    <w:rsid w:val="04B12EDE"/>
    <w:rsid w:val="04C64073"/>
    <w:rsid w:val="04D94BDF"/>
    <w:rsid w:val="057731A7"/>
    <w:rsid w:val="057F1B6B"/>
    <w:rsid w:val="05C14C94"/>
    <w:rsid w:val="05EB1E53"/>
    <w:rsid w:val="05F529DA"/>
    <w:rsid w:val="06290691"/>
    <w:rsid w:val="06340678"/>
    <w:rsid w:val="06896A8A"/>
    <w:rsid w:val="06AD43E4"/>
    <w:rsid w:val="06CC146E"/>
    <w:rsid w:val="071A7EA4"/>
    <w:rsid w:val="079772F6"/>
    <w:rsid w:val="079A6666"/>
    <w:rsid w:val="07CC5C94"/>
    <w:rsid w:val="08291E32"/>
    <w:rsid w:val="08354CC3"/>
    <w:rsid w:val="083965E8"/>
    <w:rsid w:val="088B15D6"/>
    <w:rsid w:val="08BF7E75"/>
    <w:rsid w:val="08CC67C9"/>
    <w:rsid w:val="08F30079"/>
    <w:rsid w:val="093A5424"/>
    <w:rsid w:val="09656FD2"/>
    <w:rsid w:val="09731440"/>
    <w:rsid w:val="09A13425"/>
    <w:rsid w:val="09BE4364"/>
    <w:rsid w:val="09F45332"/>
    <w:rsid w:val="0A0E21B0"/>
    <w:rsid w:val="0A1C669F"/>
    <w:rsid w:val="0A89059F"/>
    <w:rsid w:val="0AB10A2F"/>
    <w:rsid w:val="0AC70357"/>
    <w:rsid w:val="0B0B73A0"/>
    <w:rsid w:val="0B1C5DAA"/>
    <w:rsid w:val="0B644AC4"/>
    <w:rsid w:val="0B6E201C"/>
    <w:rsid w:val="0B751CFB"/>
    <w:rsid w:val="0B7B5888"/>
    <w:rsid w:val="0B827A95"/>
    <w:rsid w:val="0B971211"/>
    <w:rsid w:val="0BCA0123"/>
    <w:rsid w:val="0BD27C03"/>
    <w:rsid w:val="0C2761B4"/>
    <w:rsid w:val="0C286D6E"/>
    <w:rsid w:val="0C786335"/>
    <w:rsid w:val="0CBC0A7F"/>
    <w:rsid w:val="0CCA6599"/>
    <w:rsid w:val="0CD5721E"/>
    <w:rsid w:val="0D64670C"/>
    <w:rsid w:val="0D825396"/>
    <w:rsid w:val="0DA67A95"/>
    <w:rsid w:val="0DB1214B"/>
    <w:rsid w:val="0DF97E74"/>
    <w:rsid w:val="0E594298"/>
    <w:rsid w:val="0EC37577"/>
    <w:rsid w:val="0EEB2506"/>
    <w:rsid w:val="0F362CDC"/>
    <w:rsid w:val="0F801145"/>
    <w:rsid w:val="0FCF1977"/>
    <w:rsid w:val="101D15E4"/>
    <w:rsid w:val="103C6C46"/>
    <w:rsid w:val="10551E63"/>
    <w:rsid w:val="106F68E7"/>
    <w:rsid w:val="10865212"/>
    <w:rsid w:val="10AF00E7"/>
    <w:rsid w:val="10DB1963"/>
    <w:rsid w:val="11101546"/>
    <w:rsid w:val="1116272C"/>
    <w:rsid w:val="115F5EAC"/>
    <w:rsid w:val="1163171D"/>
    <w:rsid w:val="117B0016"/>
    <w:rsid w:val="126B1DB4"/>
    <w:rsid w:val="12967154"/>
    <w:rsid w:val="12A410EC"/>
    <w:rsid w:val="12FD15C9"/>
    <w:rsid w:val="131F685A"/>
    <w:rsid w:val="13661657"/>
    <w:rsid w:val="137B1B78"/>
    <w:rsid w:val="139D650B"/>
    <w:rsid w:val="13E06DF4"/>
    <w:rsid w:val="13FF4AC1"/>
    <w:rsid w:val="141D51DC"/>
    <w:rsid w:val="1435052E"/>
    <w:rsid w:val="14382FEB"/>
    <w:rsid w:val="14692FC6"/>
    <w:rsid w:val="149972E5"/>
    <w:rsid w:val="14DA7656"/>
    <w:rsid w:val="15255125"/>
    <w:rsid w:val="15A4756C"/>
    <w:rsid w:val="15DD6D09"/>
    <w:rsid w:val="15EA5A4C"/>
    <w:rsid w:val="15F712B4"/>
    <w:rsid w:val="16B5404A"/>
    <w:rsid w:val="16C22AFF"/>
    <w:rsid w:val="16E10D7F"/>
    <w:rsid w:val="16FB54CD"/>
    <w:rsid w:val="171F622F"/>
    <w:rsid w:val="1729602A"/>
    <w:rsid w:val="17453296"/>
    <w:rsid w:val="174906B7"/>
    <w:rsid w:val="17591E8F"/>
    <w:rsid w:val="17842B7D"/>
    <w:rsid w:val="178C7578"/>
    <w:rsid w:val="17BF4A8F"/>
    <w:rsid w:val="17DB1A4D"/>
    <w:rsid w:val="17E250F3"/>
    <w:rsid w:val="18255482"/>
    <w:rsid w:val="18440270"/>
    <w:rsid w:val="18915194"/>
    <w:rsid w:val="189B17B0"/>
    <w:rsid w:val="18BC0299"/>
    <w:rsid w:val="18D94BB9"/>
    <w:rsid w:val="18F6203B"/>
    <w:rsid w:val="193C7BC8"/>
    <w:rsid w:val="196F58AB"/>
    <w:rsid w:val="199B6DEA"/>
    <w:rsid w:val="19A91C4C"/>
    <w:rsid w:val="19B93108"/>
    <w:rsid w:val="19D34379"/>
    <w:rsid w:val="19D82C8A"/>
    <w:rsid w:val="19D83257"/>
    <w:rsid w:val="19F80720"/>
    <w:rsid w:val="1A2861FB"/>
    <w:rsid w:val="1A2C32D9"/>
    <w:rsid w:val="1A9D50AE"/>
    <w:rsid w:val="1AB82AC4"/>
    <w:rsid w:val="1AD40008"/>
    <w:rsid w:val="1B08589D"/>
    <w:rsid w:val="1B3B0122"/>
    <w:rsid w:val="1B4C715C"/>
    <w:rsid w:val="1B5E4778"/>
    <w:rsid w:val="1B7F47D2"/>
    <w:rsid w:val="1BB22026"/>
    <w:rsid w:val="1C204572"/>
    <w:rsid w:val="1C5925D5"/>
    <w:rsid w:val="1C754C8E"/>
    <w:rsid w:val="1C9B68A3"/>
    <w:rsid w:val="1D216FED"/>
    <w:rsid w:val="1D69267E"/>
    <w:rsid w:val="1D845182"/>
    <w:rsid w:val="1D9E72CB"/>
    <w:rsid w:val="1DA902FA"/>
    <w:rsid w:val="1DDE046C"/>
    <w:rsid w:val="1E3227DB"/>
    <w:rsid w:val="1E3B44D7"/>
    <w:rsid w:val="1E5D7EE6"/>
    <w:rsid w:val="1EDF7EA1"/>
    <w:rsid w:val="1EED11B3"/>
    <w:rsid w:val="1EFD47FB"/>
    <w:rsid w:val="1F0E7D9F"/>
    <w:rsid w:val="1F335B74"/>
    <w:rsid w:val="1F4110A5"/>
    <w:rsid w:val="1F7048C2"/>
    <w:rsid w:val="1F9B2235"/>
    <w:rsid w:val="1FDC798E"/>
    <w:rsid w:val="20576AB3"/>
    <w:rsid w:val="209216CE"/>
    <w:rsid w:val="20951D58"/>
    <w:rsid w:val="20B51CE9"/>
    <w:rsid w:val="20CC10F6"/>
    <w:rsid w:val="213B7B3F"/>
    <w:rsid w:val="215B7EBE"/>
    <w:rsid w:val="217345D4"/>
    <w:rsid w:val="217B7B6B"/>
    <w:rsid w:val="218A144D"/>
    <w:rsid w:val="21952721"/>
    <w:rsid w:val="21D25B04"/>
    <w:rsid w:val="223A082F"/>
    <w:rsid w:val="227E0BF4"/>
    <w:rsid w:val="2294080C"/>
    <w:rsid w:val="22B3207C"/>
    <w:rsid w:val="22DC3DE8"/>
    <w:rsid w:val="232F244C"/>
    <w:rsid w:val="234C026D"/>
    <w:rsid w:val="23CE0731"/>
    <w:rsid w:val="24065D1E"/>
    <w:rsid w:val="240A42BC"/>
    <w:rsid w:val="241D4EE5"/>
    <w:rsid w:val="2421233C"/>
    <w:rsid w:val="24562E6D"/>
    <w:rsid w:val="248678A3"/>
    <w:rsid w:val="24AE3DFB"/>
    <w:rsid w:val="24B57477"/>
    <w:rsid w:val="24EB49BC"/>
    <w:rsid w:val="24EE7646"/>
    <w:rsid w:val="24F72075"/>
    <w:rsid w:val="25201EB6"/>
    <w:rsid w:val="25832C51"/>
    <w:rsid w:val="26533FE6"/>
    <w:rsid w:val="267E56D0"/>
    <w:rsid w:val="267F1A5D"/>
    <w:rsid w:val="26C06057"/>
    <w:rsid w:val="26EB0BA8"/>
    <w:rsid w:val="26F63D82"/>
    <w:rsid w:val="27023EDB"/>
    <w:rsid w:val="275C40B2"/>
    <w:rsid w:val="277C2004"/>
    <w:rsid w:val="27C62A77"/>
    <w:rsid w:val="284260F2"/>
    <w:rsid w:val="285A3242"/>
    <w:rsid w:val="285A3678"/>
    <w:rsid w:val="285B3B55"/>
    <w:rsid w:val="286F4B27"/>
    <w:rsid w:val="288C57F8"/>
    <w:rsid w:val="290A6EA1"/>
    <w:rsid w:val="29846A1B"/>
    <w:rsid w:val="29905A89"/>
    <w:rsid w:val="29A252BE"/>
    <w:rsid w:val="2A04567F"/>
    <w:rsid w:val="2A266CBC"/>
    <w:rsid w:val="2A780F72"/>
    <w:rsid w:val="2A9F47DD"/>
    <w:rsid w:val="2ABF0FF8"/>
    <w:rsid w:val="2AC34EC7"/>
    <w:rsid w:val="2ACD2FE1"/>
    <w:rsid w:val="2ADE6FFE"/>
    <w:rsid w:val="2B0168DA"/>
    <w:rsid w:val="2B240879"/>
    <w:rsid w:val="2B526297"/>
    <w:rsid w:val="2B6607B5"/>
    <w:rsid w:val="2B7359C4"/>
    <w:rsid w:val="2B886500"/>
    <w:rsid w:val="2BBE0E9D"/>
    <w:rsid w:val="2C1337F4"/>
    <w:rsid w:val="2C227B2B"/>
    <w:rsid w:val="2C4E7F91"/>
    <w:rsid w:val="2C6257B3"/>
    <w:rsid w:val="2CE76D73"/>
    <w:rsid w:val="2CED6C87"/>
    <w:rsid w:val="2D0475FE"/>
    <w:rsid w:val="2D363EB2"/>
    <w:rsid w:val="2DA15F37"/>
    <w:rsid w:val="2DCB2483"/>
    <w:rsid w:val="2DD134BB"/>
    <w:rsid w:val="2DDB02C4"/>
    <w:rsid w:val="2DFB2EBA"/>
    <w:rsid w:val="2E400CE2"/>
    <w:rsid w:val="2EB03BBE"/>
    <w:rsid w:val="2EE94EF3"/>
    <w:rsid w:val="2EF53AAB"/>
    <w:rsid w:val="2F596377"/>
    <w:rsid w:val="2F7D53E9"/>
    <w:rsid w:val="2FA6108F"/>
    <w:rsid w:val="2FC53D40"/>
    <w:rsid w:val="301501F2"/>
    <w:rsid w:val="3069327F"/>
    <w:rsid w:val="307E0988"/>
    <w:rsid w:val="30CD44EC"/>
    <w:rsid w:val="3105165F"/>
    <w:rsid w:val="31F72CBF"/>
    <w:rsid w:val="31F82807"/>
    <w:rsid w:val="32A13E1C"/>
    <w:rsid w:val="32A16F26"/>
    <w:rsid w:val="32AD5D99"/>
    <w:rsid w:val="32D90AB6"/>
    <w:rsid w:val="32DB5320"/>
    <w:rsid w:val="33104199"/>
    <w:rsid w:val="33177F5C"/>
    <w:rsid w:val="332218FA"/>
    <w:rsid w:val="3345352D"/>
    <w:rsid w:val="337A0C17"/>
    <w:rsid w:val="338832FD"/>
    <w:rsid w:val="33AD2CC4"/>
    <w:rsid w:val="33B33B18"/>
    <w:rsid w:val="34496285"/>
    <w:rsid w:val="34804808"/>
    <w:rsid w:val="34B368A5"/>
    <w:rsid w:val="34E32DDE"/>
    <w:rsid w:val="34E56A0B"/>
    <w:rsid w:val="34F6228D"/>
    <w:rsid w:val="350017D4"/>
    <w:rsid w:val="350E3168"/>
    <w:rsid w:val="358542C1"/>
    <w:rsid w:val="35C6720E"/>
    <w:rsid w:val="35D91FBE"/>
    <w:rsid w:val="360F7A67"/>
    <w:rsid w:val="363C18D8"/>
    <w:rsid w:val="368449AA"/>
    <w:rsid w:val="36A97683"/>
    <w:rsid w:val="36E86820"/>
    <w:rsid w:val="36FA4561"/>
    <w:rsid w:val="374348EE"/>
    <w:rsid w:val="37684270"/>
    <w:rsid w:val="37CA3A37"/>
    <w:rsid w:val="37D31F6A"/>
    <w:rsid w:val="38003489"/>
    <w:rsid w:val="38207A03"/>
    <w:rsid w:val="384F3DC9"/>
    <w:rsid w:val="385C6972"/>
    <w:rsid w:val="38926F93"/>
    <w:rsid w:val="38B819EE"/>
    <w:rsid w:val="38FE658B"/>
    <w:rsid w:val="39011885"/>
    <w:rsid w:val="392E517F"/>
    <w:rsid w:val="393A5E41"/>
    <w:rsid w:val="395D48C5"/>
    <w:rsid w:val="39670D8E"/>
    <w:rsid w:val="39BF060A"/>
    <w:rsid w:val="39CE5D22"/>
    <w:rsid w:val="3A0638A6"/>
    <w:rsid w:val="3A1375FD"/>
    <w:rsid w:val="3A141E77"/>
    <w:rsid w:val="3A3D77B6"/>
    <w:rsid w:val="3A4049C4"/>
    <w:rsid w:val="3A905344"/>
    <w:rsid w:val="3A9E5271"/>
    <w:rsid w:val="3B0F5931"/>
    <w:rsid w:val="3B600EA2"/>
    <w:rsid w:val="3B7145B3"/>
    <w:rsid w:val="3B744A3D"/>
    <w:rsid w:val="3B8C22A1"/>
    <w:rsid w:val="3BE060BD"/>
    <w:rsid w:val="3BEB177E"/>
    <w:rsid w:val="3BF52EF6"/>
    <w:rsid w:val="3C2B54FE"/>
    <w:rsid w:val="3C6371A5"/>
    <w:rsid w:val="3CF8138C"/>
    <w:rsid w:val="3D4C5B0A"/>
    <w:rsid w:val="3D52436B"/>
    <w:rsid w:val="3D692434"/>
    <w:rsid w:val="3D867C47"/>
    <w:rsid w:val="3DC34D3D"/>
    <w:rsid w:val="3DEE0E79"/>
    <w:rsid w:val="3E4160B2"/>
    <w:rsid w:val="3E6760D0"/>
    <w:rsid w:val="3E9071F6"/>
    <w:rsid w:val="3EC3542F"/>
    <w:rsid w:val="3ED626D8"/>
    <w:rsid w:val="3EF46DD4"/>
    <w:rsid w:val="3EF73ACC"/>
    <w:rsid w:val="3EFC3E48"/>
    <w:rsid w:val="3F160CB8"/>
    <w:rsid w:val="3F2842EB"/>
    <w:rsid w:val="3F682873"/>
    <w:rsid w:val="3F896C36"/>
    <w:rsid w:val="40242EDA"/>
    <w:rsid w:val="409A1DDA"/>
    <w:rsid w:val="40BF2388"/>
    <w:rsid w:val="40CD5B5A"/>
    <w:rsid w:val="40E943C7"/>
    <w:rsid w:val="40F97020"/>
    <w:rsid w:val="40FF6576"/>
    <w:rsid w:val="4117336F"/>
    <w:rsid w:val="4120594F"/>
    <w:rsid w:val="415C0C43"/>
    <w:rsid w:val="416E4D53"/>
    <w:rsid w:val="41803038"/>
    <w:rsid w:val="41865DD1"/>
    <w:rsid w:val="419566E1"/>
    <w:rsid w:val="41C66D9F"/>
    <w:rsid w:val="41CC16A7"/>
    <w:rsid w:val="41F84AC3"/>
    <w:rsid w:val="424D3445"/>
    <w:rsid w:val="42714358"/>
    <w:rsid w:val="432563AB"/>
    <w:rsid w:val="43297D3C"/>
    <w:rsid w:val="43465373"/>
    <w:rsid w:val="437A3570"/>
    <w:rsid w:val="43976429"/>
    <w:rsid w:val="441E019C"/>
    <w:rsid w:val="446C1F93"/>
    <w:rsid w:val="44CD616F"/>
    <w:rsid w:val="44EE0856"/>
    <w:rsid w:val="44F2291F"/>
    <w:rsid w:val="44F53C3A"/>
    <w:rsid w:val="44FC14FF"/>
    <w:rsid w:val="44FE7C75"/>
    <w:rsid w:val="451D775D"/>
    <w:rsid w:val="45AA1240"/>
    <w:rsid w:val="45D20449"/>
    <w:rsid w:val="4616135A"/>
    <w:rsid w:val="462A559B"/>
    <w:rsid w:val="463475EE"/>
    <w:rsid w:val="46516DFC"/>
    <w:rsid w:val="468A135E"/>
    <w:rsid w:val="46B57DA5"/>
    <w:rsid w:val="470856FB"/>
    <w:rsid w:val="470B02EF"/>
    <w:rsid w:val="47140CB8"/>
    <w:rsid w:val="473908CF"/>
    <w:rsid w:val="475C1B56"/>
    <w:rsid w:val="47673A9D"/>
    <w:rsid w:val="47A27479"/>
    <w:rsid w:val="47F06039"/>
    <w:rsid w:val="481325C8"/>
    <w:rsid w:val="483436D0"/>
    <w:rsid w:val="48397027"/>
    <w:rsid w:val="48520B8C"/>
    <w:rsid w:val="48B551EC"/>
    <w:rsid w:val="49BA5B01"/>
    <w:rsid w:val="49E031D8"/>
    <w:rsid w:val="49E816A1"/>
    <w:rsid w:val="49F17160"/>
    <w:rsid w:val="4A98249F"/>
    <w:rsid w:val="4B7A753C"/>
    <w:rsid w:val="4B9108AD"/>
    <w:rsid w:val="4BAA646E"/>
    <w:rsid w:val="4BE812FB"/>
    <w:rsid w:val="4BEE488D"/>
    <w:rsid w:val="4BFF14B8"/>
    <w:rsid w:val="4C446177"/>
    <w:rsid w:val="4C5D50A8"/>
    <w:rsid w:val="4C6E3F46"/>
    <w:rsid w:val="4C8D19A1"/>
    <w:rsid w:val="4CD2521B"/>
    <w:rsid w:val="4CDC7A76"/>
    <w:rsid w:val="4D0B7A11"/>
    <w:rsid w:val="4D16331C"/>
    <w:rsid w:val="4D7471A0"/>
    <w:rsid w:val="4D881BB8"/>
    <w:rsid w:val="4DB82CFF"/>
    <w:rsid w:val="4DD64BBE"/>
    <w:rsid w:val="4DD765C2"/>
    <w:rsid w:val="4E0E0064"/>
    <w:rsid w:val="4E5D7DBC"/>
    <w:rsid w:val="4E6D7A20"/>
    <w:rsid w:val="4E7C0828"/>
    <w:rsid w:val="4EC21C52"/>
    <w:rsid w:val="4F3D2294"/>
    <w:rsid w:val="4F944E01"/>
    <w:rsid w:val="4FA025BF"/>
    <w:rsid w:val="4FA65549"/>
    <w:rsid w:val="4FDA2AA3"/>
    <w:rsid w:val="4FDB37D0"/>
    <w:rsid w:val="4FE34FC1"/>
    <w:rsid w:val="50C10819"/>
    <w:rsid w:val="510F3D5A"/>
    <w:rsid w:val="51152F15"/>
    <w:rsid w:val="5192356D"/>
    <w:rsid w:val="51966C6F"/>
    <w:rsid w:val="519A4384"/>
    <w:rsid w:val="51C906DE"/>
    <w:rsid w:val="52784046"/>
    <w:rsid w:val="531E5148"/>
    <w:rsid w:val="536F71A5"/>
    <w:rsid w:val="539A01B9"/>
    <w:rsid w:val="53CB421F"/>
    <w:rsid w:val="53D376AA"/>
    <w:rsid w:val="541F7DFA"/>
    <w:rsid w:val="543E3A88"/>
    <w:rsid w:val="544A1BAC"/>
    <w:rsid w:val="54681321"/>
    <w:rsid w:val="548B05DD"/>
    <w:rsid w:val="54BF7423"/>
    <w:rsid w:val="54DA21F9"/>
    <w:rsid w:val="552860B6"/>
    <w:rsid w:val="553B722F"/>
    <w:rsid w:val="553E5D7A"/>
    <w:rsid w:val="55453254"/>
    <w:rsid w:val="5562642F"/>
    <w:rsid w:val="55C513C2"/>
    <w:rsid w:val="55D42AB3"/>
    <w:rsid w:val="55F06C20"/>
    <w:rsid w:val="55F77ED4"/>
    <w:rsid w:val="564A7621"/>
    <w:rsid w:val="565504B7"/>
    <w:rsid w:val="56770AD5"/>
    <w:rsid w:val="570B1058"/>
    <w:rsid w:val="574479D6"/>
    <w:rsid w:val="576B0CAC"/>
    <w:rsid w:val="578B29C0"/>
    <w:rsid w:val="57A57247"/>
    <w:rsid w:val="57CE43AA"/>
    <w:rsid w:val="57F75D53"/>
    <w:rsid w:val="57FB6DF2"/>
    <w:rsid w:val="581D19EB"/>
    <w:rsid w:val="5829737B"/>
    <w:rsid w:val="5835427B"/>
    <w:rsid w:val="586522D0"/>
    <w:rsid w:val="586C40CE"/>
    <w:rsid w:val="58B929F4"/>
    <w:rsid w:val="58FD3B49"/>
    <w:rsid w:val="59081221"/>
    <w:rsid w:val="594E08F3"/>
    <w:rsid w:val="59544214"/>
    <w:rsid w:val="59CC62A1"/>
    <w:rsid w:val="5A0C696F"/>
    <w:rsid w:val="5A1230FC"/>
    <w:rsid w:val="5A260011"/>
    <w:rsid w:val="5A3D3A33"/>
    <w:rsid w:val="5A664EC7"/>
    <w:rsid w:val="5A7C2DD7"/>
    <w:rsid w:val="5A826A4E"/>
    <w:rsid w:val="5A8E1D75"/>
    <w:rsid w:val="5ACB5E5A"/>
    <w:rsid w:val="5B590429"/>
    <w:rsid w:val="5B740056"/>
    <w:rsid w:val="5B781A77"/>
    <w:rsid w:val="5BC045FA"/>
    <w:rsid w:val="5BE47288"/>
    <w:rsid w:val="5BE51607"/>
    <w:rsid w:val="5C5B0FFC"/>
    <w:rsid w:val="5C761F7A"/>
    <w:rsid w:val="5CC57CE8"/>
    <w:rsid w:val="5CF419D0"/>
    <w:rsid w:val="5D1C5A54"/>
    <w:rsid w:val="5D642BD3"/>
    <w:rsid w:val="5D8A05B9"/>
    <w:rsid w:val="5DDF3A4E"/>
    <w:rsid w:val="5E122F69"/>
    <w:rsid w:val="5EAA218A"/>
    <w:rsid w:val="5EC60C81"/>
    <w:rsid w:val="5F1931F2"/>
    <w:rsid w:val="5F385EBE"/>
    <w:rsid w:val="5F3F5782"/>
    <w:rsid w:val="5F9E2FBC"/>
    <w:rsid w:val="5FDE0787"/>
    <w:rsid w:val="60775D6F"/>
    <w:rsid w:val="60B76FC1"/>
    <w:rsid w:val="60DC548A"/>
    <w:rsid w:val="60F45817"/>
    <w:rsid w:val="610E4A1B"/>
    <w:rsid w:val="61814D4B"/>
    <w:rsid w:val="618F3274"/>
    <w:rsid w:val="61AB5DE2"/>
    <w:rsid w:val="61AD0E93"/>
    <w:rsid w:val="61CA1577"/>
    <w:rsid w:val="61D62688"/>
    <w:rsid w:val="61EF084C"/>
    <w:rsid w:val="628165B8"/>
    <w:rsid w:val="62C248CD"/>
    <w:rsid w:val="62E87F73"/>
    <w:rsid w:val="630E0059"/>
    <w:rsid w:val="634F1D40"/>
    <w:rsid w:val="636A166D"/>
    <w:rsid w:val="63B20DB8"/>
    <w:rsid w:val="64087BBA"/>
    <w:rsid w:val="640F7733"/>
    <w:rsid w:val="642206CA"/>
    <w:rsid w:val="64333C4D"/>
    <w:rsid w:val="646F4728"/>
    <w:rsid w:val="648359E1"/>
    <w:rsid w:val="64CD2C6B"/>
    <w:rsid w:val="64DC306B"/>
    <w:rsid w:val="64DD1C4F"/>
    <w:rsid w:val="65343B6F"/>
    <w:rsid w:val="65586917"/>
    <w:rsid w:val="656D3AFF"/>
    <w:rsid w:val="658460BA"/>
    <w:rsid w:val="65D90E41"/>
    <w:rsid w:val="65DE5A6B"/>
    <w:rsid w:val="65E22F83"/>
    <w:rsid w:val="66170565"/>
    <w:rsid w:val="662575DE"/>
    <w:rsid w:val="6631193D"/>
    <w:rsid w:val="66D67984"/>
    <w:rsid w:val="66FA63D0"/>
    <w:rsid w:val="6753407B"/>
    <w:rsid w:val="675656A7"/>
    <w:rsid w:val="676233B3"/>
    <w:rsid w:val="676A45E8"/>
    <w:rsid w:val="676E37CE"/>
    <w:rsid w:val="679171DC"/>
    <w:rsid w:val="679A6B51"/>
    <w:rsid w:val="67BA7E46"/>
    <w:rsid w:val="67C83253"/>
    <w:rsid w:val="67F362CF"/>
    <w:rsid w:val="681C1992"/>
    <w:rsid w:val="682D61B6"/>
    <w:rsid w:val="689B0686"/>
    <w:rsid w:val="68E420FC"/>
    <w:rsid w:val="690A7760"/>
    <w:rsid w:val="6912335C"/>
    <w:rsid w:val="6940741D"/>
    <w:rsid w:val="696522F9"/>
    <w:rsid w:val="699C1449"/>
    <w:rsid w:val="69D0615B"/>
    <w:rsid w:val="69FC4260"/>
    <w:rsid w:val="6A2372B7"/>
    <w:rsid w:val="6A630A1E"/>
    <w:rsid w:val="6A6F0ACE"/>
    <w:rsid w:val="6A9A1703"/>
    <w:rsid w:val="6AA00EB5"/>
    <w:rsid w:val="6AAB1001"/>
    <w:rsid w:val="6AEA6B17"/>
    <w:rsid w:val="6B0B6248"/>
    <w:rsid w:val="6B1E0D36"/>
    <w:rsid w:val="6B426993"/>
    <w:rsid w:val="6BAD588E"/>
    <w:rsid w:val="6C00798C"/>
    <w:rsid w:val="6C1E65F5"/>
    <w:rsid w:val="6C5E2F16"/>
    <w:rsid w:val="6CE15F2A"/>
    <w:rsid w:val="6D015F20"/>
    <w:rsid w:val="6D1B4668"/>
    <w:rsid w:val="6D231171"/>
    <w:rsid w:val="6D593F4B"/>
    <w:rsid w:val="6D8E6BBF"/>
    <w:rsid w:val="6E060260"/>
    <w:rsid w:val="6E175ECB"/>
    <w:rsid w:val="6E760594"/>
    <w:rsid w:val="6E912723"/>
    <w:rsid w:val="6EA94421"/>
    <w:rsid w:val="6EC16A71"/>
    <w:rsid w:val="6ED45E93"/>
    <w:rsid w:val="6EE40729"/>
    <w:rsid w:val="6F062B7A"/>
    <w:rsid w:val="6F865E2F"/>
    <w:rsid w:val="6FFE0486"/>
    <w:rsid w:val="702B5203"/>
    <w:rsid w:val="702E771B"/>
    <w:rsid w:val="70760236"/>
    <w:rsid w:val="70977486"/>
    <w:rsid w:val="70B06CE7"/>
    <w:rsid w:val="70BA536F"/>
    <w:rsid w:val="70BD7C18"/>
    <w:rsid w:val="70CD6074"/>
    <w:rsid w:val="70F55813"/>
    <w:rsid w:val="713A14D4"/>
    <w:rsid w:val="716866FB"/>
    <w:rsid w:val="717A0EA7"/>
    <w:rsid w:val="71C6692A"/>
    <w:rsid w:val="721C7A18"/>
    <w:rsid w:val="72454403"/>
    <w:rsid w:val="72822AEE"/>
    <w:rsid w:val="72AA076F"/>
    <w:rsid w:val="72E250F8"/>
    <w:rsid w:val="73732F0D"/>
    <w:rsid w:val="73916468"/>
    <w:rsid w:val="739943E8"/>
    <w:rsid w:val="73A204FD"/>
    <w:rsid w:val="73BC496B"/>
    <w:rsid w:val="73D24E49"/>
    <w:rsid w:val="73EA39B0"/>
    <w:rsid w:val="74052A1F"/>
    <w:rsid w:val="743509FE"/>
    <w:rsid w:val="74495E75"/>
    <w:rsid w:val="74C70D4D"/>
    <w:rsid w:val="74E247A7"/>
    <w:rsid w:val="74EB6198"/>
    <w:rsid w:val="74ED602C"/>
    <w:rsid w:val="75285C2D"/>
    <w:rsid w:val="753654F1"/>
    <w:rsid w:val="756579AD"/>
    <w:rsid w:val="75731134"/>
    <w:rsid w:val="75D96213"/>
    <w:rsid w:val="75FF1132"/>
    <w:rsid w:val="760170AB"/>
    <w:rsid w:val="7697217F"/>
    <w:rsid w:val="76BB4B91"/>
    <w:rsid w:val="77602C32"/>
    <w:rsid w:val="77CB626D"/>
    <w:rsid w:val="77CD7656"/>
    <w:rsid w:val="782874B2"/>
    <w:rsid w:val="785F3354"/>
    <w:rsid w:val="7869717A"/>
    <w:rsid w:val="7873133E"/>
    <w:rsid w:val="787B0A9E"/>
    <w:rsid w:val="789F17A1"/>
    <w:rsid w:val="78BE3B67"/>
    <w:rsid w:val="791E17F2"/>
    <w:rsid w:val="793064D5"/>
    <w:rsid w:val="794B40D0"/>
    <w:rsid w:val="79881C18"/>
    <w:rsid w:val="799F1130"/>
    <w:rsid w:val="79AA334D"/>
    <w:rsid w:val="79CC1401"/>
    <w:rsid w:val="79E1754D"/>
    <w:rsid w:val="7A202030"/>
    <w:rsid w:val="7A493B5E"/>
    <w:rsid w:val="7A5C37C4"/>
    <w:rsid w:val="7A935D3A"/>
    <w:rsid w:val="7AC51294"/>
    <w:rsid w:val="7AFD48F9"/>
    <w:rsid w:val="7B0D0CE5"/>
    <w:rsid w:val="7BA0432C"/>
    <w:rsid w:val="7BCE4A5E"/>
    <w:rsid w:val="7BD36404"/>
    <w:rsid w:val="7C1D71B9"/>
    <w:rsid w:val="7C2321E0"/>
    <w:rsid w:val="7C2336B1"/>
    <w:rsid w:val="7C613498"/>
    <w:rsid w:val="7C772794"/>
    <w:rsid w:val="7C800C09"/>
    <w:rsid w:val="7C92126F"/>
    <w:rsid w:val="7CAE1CF7"/>
    <w:rsid w:val="7D6C1BB7"/>
    <w:rsid w:val="7DBB399C"/>
    <w:rsid w:val="7E095595"/>
    <w:rsid w:val="7E2633FF"/>
    <w:rsid w:val="7E8B408C"/>
    <w:rsid w:val="7E923DA9"/>
    <w:rsid w:val="7EAC4239"/>
    <w:rsid w:val="7ECB7681"/>
    <w:rsid w:val="7ED8612B"/>
    <w:rsid w:val="7EF931D5"/>
    <w:rsid w:val="7F3557AC"/>
    <w:rsid w:val="7F3D78A4"/>
    <w:rsid w:val="7F4B2A5E"/>
    <w:rsid w:val="7F9C32EF"/>
    <w:rsid w:val="7FA8542B"/>
    <w:rsid w:val="7FA93E31"/>
    <w:rsid w:val="7FE65BC2"/>
    <w:rsid w:val="7FFF5A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24C90-57A4-479E-973A-0E8EAA769BE4}">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1262</Words>
  <Characters>7199</Characters>
  <Lines>59</Lines>
  <Paragraphs>16</Paragraphs>
  <TotalTime>14</TotalTime>
  <ScaleCrop>false</ScaleCrop>
  <LinksUpToDate>false</LinksUpToDate>
  <CharactersWithSpaces>8445</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2021-03-05T08:11:00Z</dcterms:created>
  <dc:creator>黄越</dc:creator>
  <cp:lastModifiedBy>Administrator</cp:lastModifiedBy>
  <dcterms:modified xsi:type="dcterms:W3CDTF">2021-03-27T21:41:10Z</dcterms:modified>
  <cp:revision>476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