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7DB" w:rsidRPr="006650B9" w:rsidRDefault="0035389B" w:rsidP="006650B9">
      <w:pPr>
        <w:pStyle w:val="Subtitle"/>
        <w:rPr>
          <w:b/>
          <w:color w:val="auto"/>
        </w:rPr>
      </w:pPr>
      <w:r w:rsidRPr="006650B9">
        <w:rPr>
          <w:b/>
          <w:color w:val="auto"/>
        </w:rPr>
        <w:t>Amatus of Montecassino: The History of the Normans</w:t>
      </w:r>
    </w:p>
    <w:p w:rsidR="0035389B" w:rsidRDefault="0035389B" w:rsidP="0035389B"/>
    <w:p w:rsidR="00AB5B28" w:rsidRDefault="0035389B" w:rsidP="0035389B">
      <w:pPr>
        <w:jc w:val="both"/>
        <w:rPr>
          <w:rFonts w:ascii="Times New Roman" w:hAnsi="Times New Roman" w:cs="Times New Roman"/>
          <w:sz w:val="24"/>
          <w:szCs w:val="24"/>
        </w:rPr>
      </w:pPr>
      <w:r w:rsidRPr="0035389B">
        <w:rPr>
          <w:rFonts w:ascii="Times New Roman" w:hAnsi="Times New Roman" w:cs="Times New Roman"/>
          <w:sz w:val="24"/>
          <w:szCs w:val="24"/>
        </w:rPr>
        <w:t>The chosen extract</w:t>
      </w:r>
      <w:r>
        <w:rPr>
          <w:rFonts w:ascii="Times New Roman" w:hAnsi="Times New Roman" w:cs="Times New Roman"/>
          <w:sz w:val="24"/>
          <w:szCs w:val="24"/>
        </w:rPr>
        <w:t xml:space="preserve"> comes from a history of the Normans in Southern Italy written in the latter half of the eleventh century by Amatus, a Benedictine monk of </w:t>
      </w:r>
      <w:r w:rsidR="00AB5B28">
        <w:rPr>
          <w:rFonts w:ascii="Times New Roman" w:hAnsi="Times New Roman" w:cs="Times New Roman"/>
          <w:sz w:val="24"/>
          <w:szCs w:val="24"/>
        </w:rPr>
        <w:t xml:space="preserve">Desiderius’ (Pope Victor III) </w:t>
      </w:r>
      <w:r>
        <w:rPr>
          <w:rFonts w:ascii="Times New Roman" w:hAnsi="Times New Roman" w:cs="Times New Roman"/>
          <w:sz w:val="24"/>
          <w:szCs w:val="24"/>
        </w:rPr>
        <w:t>abbey of Montecassino. Amatus’</w:t>
      </w:r>
      <w:r w:rsidR="00103D73">
        <w:rPr>
          <w:rFonts w:ascii="Times New Roman" w:hAnsi="Times New Roman" w:cs="Times New Roman"/>
          <w:sz w:val="24"/>
          <w:szCs w:val="24"/>
        </w:rPr>
        <w:t>s</w:t>
      </w:r>
      <w:r>
        <w:rPr>
          <w:rFonts w:ascii="Times New Roman" w:hAnsi="Times New Roman" w:cs="Times New Roman"/>
          <w:sz w:val="24"/>
          <w:szCs w:val="24"/>
        </w:rPr>
        <w:t xml:space="preserve"> </w:t>
      </w:r>
      <w:r w:rsidRPr="0035389B">
        <w:rPr>
          <w:rFonts w:ascii="Times New Roman" w:hAnsi="Times New Roman" w:cs="Times New Roman"/>
          <w:i/>
          <w:sz w:val="24"/>
          <w:szCs w:val="24"/>
        </w:rPr>
        <w:t>History of the Normans</w:t>
      </w:r>
      <w:r>
        <w:rPr>
          <w:rFonts w:ascii="Times New Roman" w:hAnsi="Times New Roman" w:cs="Times New Roman"/>
          <w:i/>
          <w:sz w:val="24"/>
          <w:szCs w:val="24"/>
        </w:rPr>
        <w:t xml:space="preserve"> </w:t>
      </w:r>
      <w:r w:rsidRPr="0035389B">
        <w:rPr>
          <w:rFonts w:ascii="Times New Roman" w:hAnsi="Times New Roman" w:cs="Times New Roman"/>
          <w:sz w:val="24"/>
          <w:szCs w:val="24"/>
        </w:rPr>
        <w:t xml:space="preserve">is one of three principle histories of </w:t>
      </w:r>
      <w:r>
        <w:rPr>
          <w:rFonts w:ascii="Times New Roman" w:hAnsi="Times New Roman" w:cs="Times New Roman"/>
          <w:sz w:val="24"/>
          <w:szCs w:val="24"/>
        </w:rPr>
        <w:t>the No</w:t>
      </w:r>
      <w:r w:rsidR="00774392">
        <w:rPr>
          <w:rFonts w:ascii="Times New Roman" w:hAnsi="Times New Roman" w:cs="Times New Roman"/>
          <w:sz w:val="24"/>
          <w:szCs w:val="24"/>
        </w:rPr>
        <w:t>rman conquest of Southern Italy;</w:t>
      </w:r>
      <w:r>
        <w:rPr>
          <w:rFonts w:ascii="Times New Roman" w:hAnsi="Times New Roman" w:cs="Times New Roman"/>
          <w:sz w:val="24"/>
          <w:szCs w:val="24"/>
        </w:rPr>
        <w:t xml:space="preserve"> William of Appulia and Geoffre</w:t>
      </w:r>
      <w:r w:rsidR="00AB5B28">
        <w:rPr>
          <w:rFonts w:ascii="Times New Roman" w:hAnsi="Times New Roman" w:cs="Times New Roman"/>
          <w:sz w:val="24"/>
          <w:szCs w:val="24"/>
        </w:rPr>
        <w:t>y M</w:t>
      </w:r>
      <w:r w:rsidR="00774392">
        <w:rPr>
          <w:rFonts w:ascii="Times New Roman" w:hAnsi="Times New Roman" w:cs="Times New Roman"/>
          <w:sz w:val="24"/>
          <w:szCs w:val="24"/>
        </w:rPr>
        <w:t>alaterra being the other two. Amatus’</w:t>
      </w:r>
      <w:r w:rsidR="00103D73">
        <w:rPr>
          <w:rFonts w:ascii="Times New Roman" w:hAnsi="Times New Roman" w:cs="Times New Roman"/>
          <w:sz w:val="24"/>
          <w:szCs w:val="24"/>
        </w:rPr>
        <w:t>s</w:t>
      </w:r>
      <w:r w:rsidR="00774392">
        <w:rPr>
          <w:rFonts w:ascii="Times New Roman" w:hAnsi="Times New Roman" w:cs="Times New Roman"/>
          <w:sz w:val="24"/>
          <w:szCs w:val="24"/>
        </w:rPr>
        <w:t xml:space="preserve"> </w:t>
      </w:r>
      <w:r w:rsidR="00774392" w:rsidRPr="00774392">
        <w:rPr>
          <w:rFonts w:ascii="Times New Roman" w:hAnsi="Times New Roman" w:cs="Times New Roman"/>
          <w:i/>
          <w:sz w:val="24"/>
          <w:szCs w:val="24"/>
        </w:rPr>
        <w:t>History</w:t>
      </w:r>
      <w:r w:rsidR="00AB5B28">
        <w:rPr>
          <w:rFonts w:ascii="Times New Roman" w:hAnsi="Times New Roman" w:cs="Times New Roman"/>
          <w:sz w:val="24"/>
          <w:szCs w:val="24"/>
        </w:rPr>
        <w:t xml:space="preserve"> gives </w:t>
      </w:r>
      <w:r w:rsidR="00774392">
        <w:rPr>
          <w:rFonts w:ascii="Times New Roman" w:hAnsi="Times New Roman" w:cs="Times New Roman"/>
          <w:sz w:val="24"/>
          <w:szCs w:val="24"/>
        </w:rPr>
        <w:t xml:space="preserve">one of </w:t>
      </w:r>
      <w:r w:rsidR="00AB5B28">
        <w:rPr>
          <w:rFonts w:ascii="Times New Roman" w:hAnsi="Times New Roman" w:cs="Times New Roman"/>
          <w:sz w:val="24"/>
          <w:szCs w:val="24"/>
        </w:rPr>
        <w:t>the earliest account</w:t>
      </w:r>
      <w:r w:rsidR="00774392">
        <w:rPr>
          <w:rFonts w:ascii="Times New Roman" w:hAnsi="Times New Roman" w:cs="Times New Roman"/>
          <w:sz w:val="24"/>
          <w:szCs w:val="24"/>
        </w:rPr>
        <w:t>s</w:t>
      </w:r>
      <w:r w:rsidR="00AB5B28">
        <w:rPr>
          <w:rFonts w:ascii="Times New Roman" w:hAnsi="Times New Roman" w:cs="Times New Roman"/>
          <w:sz w:val="24"/>
          <w:szCs w:val="24"/>
        </w:rPr>
        <w:t xml:space="preserve"> of the sieges of Bari and Salerno along with a biography of Robert Guiscard and Richard Drengot.</w:t>
      </w:r>
    </w:p>
    <w:p w:rsidR="00917923"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In his biography of Robert Guiscard, Graham Loud suggests that Desiderious ordered the writing of the </w:t>
      </w:r>
      <w:r w:rsidRPr="007E0AB6">
        <w:rPr>
          <w:rFonts w:ascii="Times New Roman" w:hAnsi="Times New Roman" w:cs="Times New Roman"/>
          <w:i/>
          <w:sz w:val="24"/>
          <w:szCs w:val="24"/>
        </w:rPr>
        <w:t>History of the Normans</w:t>
      </w:r>
      <w:r>
        <w:rPr>
          <w:rFonts w:ascii="Times New Roman" w:hAnsi="Times New Roman" w:cs="Times New Roman"/>
          <w:i/>
          <w:sz w:val="24"/>
          <w:szCs w:val="24"/>
        </w:rPr>
        <w:t xml:space="preserve"> </w:t>
      </w:r>
      <w:r w:rsidRPr="007E0AB6">
        <w:rPr>
          <w:rFonts w:ascii="Times New Roman" w:hAnsi="Times New Roman" w:cs="Times New Roman"/>
          <w:sz w:val="24"/>
          <w:szCs w:val="24"/>
        </w:rPr>
        <w:t>to be written</w:t>
      </w:r>
      <w:r>
        <w:rPr>
          <w:rFonts w:ascii="Times New Roman" w:hAnsi="Times New Roman" w:cs="Times New Roman"/>
          <w:sz w:val="24"/>
          <w:szCs w:val="24"/>
        </w:rPr>
        <w:t xml:space="preserve"> after Richard Drengot annexed Capua in 1052 and became the patron of Montecassino.</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Kenneth Baxter Wolf on the other hand argues that the </w:t>
      </w:r>
      <w:r w:rsidRPr="007E0AB6">
        <w:rPr>
          <w:rFonts w:ascii="Times New Roman" w:hAnsi="Times New Roman" w:cs="Times New Roman"/>
          <w:i/>
          <w:sz w:val="24"/>
          <w:szCs w:val="24"/>
        </w:rPr>
        <w:t>History</w:t>
      </w:r>
      <w:r>
        <w:rPr>
          <w:rFonts w:ascii="Times New Roman" w:hAnsi="Times New Roman" w:cs="Times New Roman"/>
          <w:sz w:val="24"/>
          <w:szCs w:val="24"/>
        </w:rPr>
        <w:t xml:space="preserve"> was written after Richard’s death in 1078 as the purpose of the book was to memorialise the accomplishments of Richard Drengot and Robert Guiscard.</w:t>
      </w:r>
      <w:r>
        <w:rPr>
          <w:rStyle w:val="FootnoteReference"/>
          <w:rFonts w:ascii="Times New Roman" w:hAnsi="Times New Roman" w:cs="Times New Roman"/>
          <w:sz w:val="24"/>
          <w:szCs w:val="24"/>
        </w:rPr>
        <w:footnoteReference w:id="2"/>
      </w:r>
      <w:r w:rsidR="00774392">
        <w:rPr>
          <w:rFonts w:ascii="Times New Roman" w:hAnsi="Times New Roman" w:cs="Times New Roman"/>
          <w:sz w:val="24"/>
          <w:szCs w:val="24"/>
        </w:rPr>
        <w:t xml:space="preserve"> Whether it was before or after Richard’s death, the History was written to enable Desiderious</w:t>
      </w:r>
      <w:r w:rsidR="00917923">
        <w:rPr>
          <w:rFonts w:ascii="Times New Roman" w:hAnsi="Times New Roman" w:cs="Times New Roman"/>
          <w:sz w:val="24"/>
          <w:szCs w:val="24"/>
        </w:rPr>
        <w:t xml:space="preserve"> to make allies of the Norman</w:t>
      </w:r>
      <w:r w:rsidR="00C20FF8">
        <w:rPr>
          <w:rFonts w:ascii="Times New Roman" w:hAnsi="Times New Roman" w:cs="Times New Roman"/>
          <w:sz w:val="24"/>
          <w:szCs w:val="24"/>
        </w:rPr>
        <w:t xml:space="preserve">s, whose patronage helped him create a centre of cultural learning at the abbey. </w:t>
      </w:r>
    </w:p>
    <w:p w:rsidR="00AB5B28" w:rsidRDefault="00AB5B28" w:rsidP="0035389B">
      <w:pPr>
        <w:jc w:val="both"/>
        <w:rPr>
          <w:rFonts w:ascii="Times New Roman" w:hAnsi="Times New Roman" w:cs="Times New Roman"/>
          <w:sz w:val="24"/>
          <w:szCs w:val="24"/>
        </w:rPr>
      </w:pPr>
      <w:r>
        <w:rPr>
          <w:rFonts w:ascii="Times New Roman" w:hAnsi="Times New Roman" w:cs="Times New Roman"/>
          <w:sz w:val="24"/>
          <w:szCs w:val="24"/>
        </w:rPr>
        <w:t>Although Amatus’</w:t>
      </w:r>
      <w:r w:rsidR="00103D73">
        <w:rPr>
          <w:rFonts w:ascii="Times New Roman" w:hAnsi="Times New Roman" w:cs="Times New Roman"/>
          <w:sz w:val="24"/>
          <w:szCs w:val="24"/>
        </w:rPr>
        <w:t>s</w:t>
      </w:r>
      <w:r>
        <w:rPr>
          <w:rFonts w:ascii="Times New Roman" w:hAnsi="Times New Roman" w:cs="Times New Roman"/>
          <w:sz w:val="24"/>
          <w:szCs w:val="24"/>
        </w:rPr>
        <w:t xml:space="preserve"> </w:t>
      </w:r>
      <w:r w:rsidRPr="007E0AB6">
        <w:rPr>
          <w:rFonts w:ascii="Times New Roman" w:hAnsi="Times New Roman" w:cs="Times New Roman"/>
          <w:i/>
          <w:sz w:val="24"/>
          <w:szCs w:val="24"/>
        </w:rPr>
        <w:t>History</w:t>
      </w:r>
      <w:r w:rsidR="00C20FF8">
        <w:rPr>
          <w:rFonts w:ascii="Times New Roman" w:hAnsi="Times New Roman" w:cs="Times New Roman"/>
          <w:i/>
          <w:sz w:val="24"/>
          <w:szCs w:val="24"/>
        </w:rPr>
        <w:t xml:space="preserve"> of the Normans</w:t>
      </w:r>
      <w:r>
        <w:rPr>
          <w:rFonts w:ascii="Times New Roman" w:hAnsi="Times New Roman" w:cs="Times New Roman"/>
          <w:sz w:val="24"/>
          <w:szCs w:val="24"/>
        </w:rPr>
        <w:t xml:space="preserve"> is primarily about the conquest of Southern Italy </w:t>
      </w:r>
      <w:r w:rsidR="007E0AB6">
        <w:rPr>
          <w:rFonts w:ascii="Times New Roman" w:hAnsi="Times New Roman" w:cs="Times New Roman"/>
          <w:sz w:val="24"/>
          <w:szCs w:val="24"/>
        </w:rPr>
        <w:t>from the perspectiv</w:t>
      </w:r>
      <w:r w:rsidR="006650B9">
        <w:rPr>
          <w:rFonts w:ascii="Times New Roman" w:hAnsi="Times New Roman" w:cs="Times New Roman"/>
          <w:sz w:val="24"/>
          <w:szCs w:val="24"/>
        </w:rPr>
        <w:t>e of the abbey of Montecassino,</w:t>
      </w:r>
      <w:r>
        <w:rPr>
          <w:rFonts w:ascii="Times New Roman" w:hAnsi="Times New Roman" w:cs="Times New Roman"/>
          <w:sz w:val="24"/>
          <w:szCs w:val="24"/>
        </w:rPr>
        <w:t xml:space="preserve"> he </w:t>
      </w:r>
      <w:r w:rsidR="006650B9">
        <w:rPr>
          <w:rFonts w:ascii="Times New Roman" w:hAnsi="Times New Roman" w:cs="Times New Roman"/>
          <w:sz w:val="24"/>
          <w:szCs w:val="24"/>
        </w:rPr>
        <w:t xml:space="preserve">also </w:t>
      </w:r>
      <w:r>
        <w:rPr>
          <w:rFonts w:ascii="Times New Roman" w:hAnsi="Times New Roman" w:cs="Times New Roman"/>
          <w:sz w:val="24"/>
          <w:szCs w:val="24"/>
        </w:rPr>
        <w:t>writes</w:t>
      </w:r>
      <w:r w:rsidR="006650B9">
        <w:rPr>
          <w:rFonts w:ascii="Times New Roman" w:hAnsi="Times New Roman" w:cs="Times New Roman"/>
          <w:sz w:val="24"/>
          <w:szCs w:val="24"/>
        </w:rPr>
        <w:t>, in the first chapter,</w:t>
      </w:r>
      <w:r>
        <w:rPr>
          <w:rFonts w:ascii="Times New Roman" w:hAnsi="Times New Roman" w:cs="Times New Roman"/>
          <w:sz w:val="24"/>
          <w:szCs w:val="24"/>
        </w:rPr>
        <w:t xml:space="preserve"> about the land of Normandy and how the Normans came to </w:t>
      </w:r>
      <w:r w:rsidR="00C20FF8">
        <w:rPr>
          <w:rFonts w:ascii="Times New Roman" w:hAnsi="Times New Roman" w:cs="Times New Roman"/>
          <w:sz w:val="24"/>
          <w:szCs w:val="24"/>
        </w:rPr>
        <w:t>live</w:t>
      </w:r>
      <w:r>
        <w:rPr>
          <w:rFonts w:ascii="Times New Roman" w:hAnsi="Times New Roman" w:cs="Times New Roman"/>
          <w:sz w:val="24"/>
          <w:szCs w:val="24"/>
        </w:rPr>
        <w:t xml:space="preserve"> there. The first line of the extract ‘</w:t>
      </w:r>
      <w:r w:rsidRPr="00AB5B28">
        <w:rPr>
          <w:rFonts w:ascii="Times New Roman" w:hAnsi="Times New Roman" w:cs="Times New Roman"/>
          <w:i/>
          <w:sz w:val="24"/>
          <w:szCs w:val="24"/>
        </w:rPr>
        <w:t>at the end of France is a plain filled with woods and fruit trees</w:t>
      </w:r>
      <w:r>
        <w:rPr>
          <w:rFonts w:ascii="Times New Roman" w:hAnsi="Times New Roman" w:cs="Times New Roman"/>
          <w:sz w:val="24"/>
          <w:szCs w:val="24"/>
        </w:rPr>
        <w:t>’ shows that Normandy was a land of plenty, it was very fertile, a land where anything could grow and its inhabitants would never go hungry.</w:t>
      </w:r>
      <w:r w:rsidR="007E0AB6">
        <w:rPr>
          <w:rStyle w:val="FootnoteReference"/>
          <w:rFonts w:ascii="Times New Roman" w:hAnsi="Times New Roman" w:cs="Times New Roman"/>
          <w:sz w:val="24"/>
          <w:szCs w:val="24"/>
        </w:rPr>
        <w:footnoteReference w:id="3"/>
      </w:r>
      <w:r w:rsidR="000A5F14">
        <w:rPr>
          <w:rFonts w:ascii="Times New Roman" w:hAnsi="Times New Roman" w:cs="Times New Roman"/>
          <w:sz w:val="24"/>
          <w:szCs w:val="24"/>
        </w:rPr>
        <w:t xml:space="preserve"> The Normans in Italy used their histories to feed into their feelings of Normanitas, they had conquered the southern lands </w:t>
      </w:r>
      <w:r w:rsidR="00B40D0F">
        <w:rPr>
          <w:rFonts w:ascii="Times New Roman" w:hAnsi="Times New Roman" w:cs="Times New Roman"/>
          <w:sz w:val="24"/>
          <w:szCs w:val="24"/>
        </w:rPr>
        <w:t xml:space="preserve">of Italy and Sicily but </w:t>
      </w:r>
      <w:r w:rsidR="000A5F14">
        <w:rPr>
          <w:rFonts w:ascii="Times New Roman" w:hAnsi="Times New Roman" w:cs="Times New Roman"/>
          <w:sz w:val="24"/>
          <w:szCs w:val="24"/>
        </w:rPr>
        <w:t xml:space="preserve">they still wanted to keep their own identity, they were Norman not Italian. </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Many Norman </w:t>
      </w:r>
      <w:r w:rsidR="00C20FF8">
        <w:rPr>
          <w:rFonts w:ascii="Times New Roman" w:hAnsi="Times New Roman" w:cs="Times New Roman"/>
          <w:sz w:val="24"/>
          <w:szCs w:val="24"/>
        </w:rPr>
        <w:t>chroniclers</w:t>
      </w:r>
      <w:r>
        <w:rPr>
          <w:rFonts w:ascii="Times New Roman" w:hAnsi="Times New Roman" w:cs="Times New Roman"/>
          <w:sz w:val="24"/>
          <w:szCs w:val="24"/>
        </w:rPr>
        <w:t xml:space="preserve"> used classical allusions in their writing. In the opening line of the extract</w:t>
      </w:r>
      <w:r>
        <w:rPr>
          <w:rFonts w:ascii="Times New Roman" w:hAnsi="Times New Roman" w:cs="Times New Roman"/>
          <w:i/>
          <w:sz w:val="24"/>
          <w:szCs w:val="24"/>
        </w:rPr>
        <w:t xml:space="preserve"> </w:t>
      </w:r>
      <w:r w:rsidRPr="007E0AB6">
        <w:rPr>
          <w:rFonts w:ascii="Times New Roman" w:hAnsi="Times New Roman" w:cs="Times New Roman"/>
          <w:sz w:val="24"/>
          <w:szCs w:val="24"/>
        </w:rPr>
        <w:t>Amatus</w:t>
      </w:r>
      <w:r>
        <w:rPr>
          <w:rFonts w:ascii="Times New Roman" w:hAnsi="Times New Roman" w:cs="Times New Roman"/>
          <w:sz w:val="24"/>
          <w:szCs w:val="24"/>
        </w:rPr>
        <w:t xml:space="preserve"> appears to be using Ovid’s myth of Pomona, goddess of fruit trees and orchards; Pomona was the guardian of orchards and her trees like the fruit trees of Normandy were always plentiful.</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The Normans, whose origins were Scandinavian, would also have been aware of their </w:t>
      </w:r>
      <w:r w:rsidR="00B40D0F">
        <w:rPr>
          <w:rFonts w:ascii="Times New Roman" w:hAnsi="Times New Roman" w:cs="Times New Roman"/>
          <w:sz w:val="24"/>
          <w:szCs w:val="24"/>
        </w:rPr>
        <w:t xml:space="preserve">Scandinavian </w:t>
      </w:r>
      <w:r>
        <w:rPr>
          <w:rFonts w:ascii="Times New Roman" w:hAnsi="Times New Roman" w:cs="Times New Roman"/>
          <w:sz w:val="24"/>
          <w:szCs w:val="24"/>
        </w:rPr>
        <w:t>ancestors’ mythology surrounding the immortality of fruit especially the apple.</w:t>
      </w:r>
      <w:r>
        <w:rPr>
          <w:rStyle w:val="FootnoteReference"/>
          <w:rFonts w:ascii="Times New Roman" w:hAnsi="Times New Roman" w:cs="Times New Roman"/>
          <w:sz w:val="24"/>
          <w:szCs w:val="24"/>
        </w:rPr>
        <w:footnoteReference w:id="5"/>
      </w:r>
      <w:r w:rsidR="00B40D0F">
        <w:rPr>
          <w:rFonts w:ascii="Times New Roman" w:hAnsi="Times New Roman" w:cs="Times New Roman"/>
          <w:sz w:val="24"/>
          <w:szCs w:val="24"/>
        </w:rPr>
        <w:t xml:space="preserve"> The Normans aim was to become immortal, by subjugating other lands to their rule, their genes and identity would be passed down through generations throughout the world.</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Amatus, like William of Appulia and Geoffrey Malaterra, alludes to the etymology of the name ‘Norman’. Amatus writes of the men of Normandy previously living on a fictional island called ‘</w:t>
      </w:r>
      <w:r w:rsidRPr="00C20FF8">
        <w:rPr>
          <w:rFonts w:ascii="Times New Roman" w:hAnsi="Times New Roman" w:cs="Times New Roman"/>
          <w:i/>
          <w:sz w:val="24"/>
          <w:szCs w:val="24"/>
        </w:rPr>
        <w:t>Nora’</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coupled with the German word ‘</w:t>
      </w:r>
      <w:r w:rsidRPr="00C20FF8">
        <w:rPr>
          <w:rFonts w:ascii="Times New Roman" w:hAnsi="Times New Roman" w:cs="Times New Roman"/>
          <w:i/>
          <w:sz w:val="24"/>
          <w:szCs w:val="24"/>
        </w:rPr>
        <w:t>mann’</w:t>
      </w:r>
      <w:r>
        <w:rPr>
          <w:rFonts w:ascii="Times New Roman" w:hAnsi="Times New Roman" w:cs="Times New Roman"/>
          <w:sz w:val="24"/>
          <w:szCs w:val="24"/>
        </w:rPr>
        <w:t xml:space="preserve"> which is the translation of the French word </w:t>
      </w:r>
      <w:r>
        <w:rPr>
          <w:rFonts w:ascii="Times New Roman" w:hAnsi="Times New Roman" w:cs="Times New Roman"/>
          <w:sz w:val="24"/>
          <w:szCs w:val="24"/>
        </w:rPr>
        <w:lastRenderedPageBreak/>
        <w:t>‘</w:t>
      </w:r>
      <w:r w:rsidRPr="00C20FF8">
        <w:rPr>
          <w:rFonts w:ascii="Times New Roman" w:hAnsi="Times New Roman" w:cs="Times New Roman"/>
          <w:i/>
          <w:sz w:val="24"/>
          <w:szCs w:val="24"/>
        </w:rPr>
        <w:t>homme’</w:t>
      </w:r>
      <w:r>
        <w:rPr>
          <w:rFonts w:ascii="Times New Roman" w:hAnsi="Times New Roman" w:cs="Times New Roman"/>
          <w:sz w:val="24"/>
          <w:szCs w:val="24"/>
        </w:rPr>
        <w:t xml:space="preserve"> leading to the name ‘</w:t>
      </w:r>
      <w:r w:rsidRPr="00C20FF8">
        <w:rPr>
          <w:rFonts w:ascii="Times New Roman" w:hAnsi="Times New Roman" w:cs="Times New Roman"/>
          <w:i/>
          <w:sz w:val="24"/>
          <w:szCs w:val="24"/>
        </w:rPr>
        <w:t>Norman</w:t>
      </w:r>
      <w:r>
        <w:rPr>
          <w:rFonts w:ascii="Times New Roman" w:hAnsi="Times New Roman" w:cs="Times New Roman"/>
          <w:sz w:val="24"/>
          <w:szCs w:val="24"/>
        </w:rPr>
        <w:t>,’ men of Nora. Although William of Appulia and Geoffrey Malaterra don’t mention the island of ‘</w:t>
      </w:r>
      <w:r w:rsidRPr="00103D73">
        <w:rPr>
          <w:rFonts w:ascii="Times New Roman" w:hAnsi="Times New Roman" w:cs="Times New Roman"/>
          <w:i/>
          <w:sz w:val="24"/>
          <w:szCs w:val="24"/>
        </w:rPr>
        <w:t>Nora’</w:t>
      </w:r>
      <w:r>
        <w:rPr>
          <w:rFonts w:ascii="Times New Roman" w:hAnsi="Times New Roman" w:cs="Times New Roman"/>
          <w:sz w:val="24"/>
          <w:szCs w:val="24"/>
        </w:rPr>
        <w:t xml:space="preserve"> they do agree that the Normans were men from the North and so were called North men or Normans. </w:t>
      </w:r>
    </w:p>
    <w:p w:rsidR="007E0AB6" w:rsidRDefault="007E0AB6" w:rsidP="007E0AB6">
      <w:pPr>
        <w:jc w:val="both"/>
        <w:rPr>
          <w:rFonts w:ascii="Times New Roman" w:hAnsi="Times New Roman" w:cs="Times New Roman"/>
          <w:sz w:val="24"/>
          <w:szCs w:val="24"/>
        </w:rPr>
      </w:pPr>
      <w:r w:rsidRPr="007E0AB6">
        <w:rPr>
          <w:rFonts w:ascii="Times New Roman" w:hAnsi="Times New Roman" w:cs="Times New Roman"/>
          <w:sz w:val="24"/>
          <w:szCs w:val="24"/>
        </w:rPr>
        <w:t>Like William of Poitiers and other Norman historiographers of the conquest of England</w:t>
      </w:r>
      <w:r>
        <w:rPr>
          <w:rFonts w:ascii="Times New Roman" w:hAnsi="Times New Roman" w:cs="Times New Roman"/>
          <w:sz w:val="24"/>
          <w:szCs w:val="24"/>
        </w:rPr>
        <w:t xml:space="preserve">, who give legitimacy to the battle of Hastings, </w:t>
      </w:r>
      <w:r w:rsidRPr="007E0AB6">
        <w:rPr>
          <w:rFonts w:ascii="Times New Roman" w:hAnsi="Times New Roman" w:cs="Times New Roman"/>
          <w:sz w:val="24"/>
          <w:szCs w:val="24"/>
        </w:rPr>
        <w:t xml:space="preserve">Amatus uses his History of the Normans to give justification for their sortie into Southern Italy. In the extract Amatus writes that the people living in </w:t>
      </w:r>
      <w:r>
        <w:rPr>
          <w:rFonts w:ascii="Times New Roman" w:hAnsi="Times New Roman" w:cs="Times New Roman"/>
          <w:sz w:val="24"/>
          <w:szCs w:val="24"/>
        </w:rPr>
        <w:t>Normandy ‘</w:t>
      </w:r>
      <w:r w:rsidRPr="007E0AB6">
        <w:rPr>
          <w:rFonts w:ascii="Times New Roman" w:hAnsi="Times New Roman" w:cs="Times New Roman"/>
          <w:i/>
          <w:sz w:val="24"/>
          <w:szCs w:val="24"/>
        </w:rPr>
        <w:t>increased to such a number that the fields and orchards were not sufficient for producing the necessities of life</w:t>
      </w:r>
      <w:r>
        <w:rPr>
          <w:rFonts w:ascii="Times New Roman" w:hAnsi="Times New Roman" w:cs="Times New Roman"/>
          <w:i/>
          <w:sz w:val="24"/>
          <w:szCs w:val="24"/>
        </w:rPr>
        <w:t>,’</w:t>
      </w:r>
      <w:r>
        <w:rPr>
          <w:rStyle w:val="FootnoteReference"/>
          <w:rFonts w:ascii="Times New Roman" w:hAnsi="Times New Roman" w:cs="Times New Roman"/>
          <w:i/>
          <w:sz w:val="24"/>
          <w:szCs w:val="24"/>
        </w:rPr>
        <w:footnoteReference w:id="7"/>
      </w:r>
      <w:r>
        <w:rPr>
          <w:rFonts w:ascii="Times New Roman" w:hAnsi="Times New Roman" w:cs="Times New Roman"/>
          <w:i/>
          <w:sz w:val="24"/>
          <w:szCs w:val="24"/>
        </w:rPr>
        <w:t xml:space="preserve"> </w:t>
      </w:r>
      <w:r w:rsidRPr="007E0AB6">
        <w:rPr>
          <w:rFonts w:ascii="Times New Roman" w:hAnsi="Times New Roman" w:cs="Times New Roman"/>
          <w:sz w:val="24"/>
          <w:szCs w:val="24"/>
        </w:rPr>
        <w:t>like</w:t>
      </w:r>
      <w:r>
        <w:rPr>
          <w:rFonts w:ascii="Times New Roman" w:hAnsi="Times New Roman" w:cs="Times New Roman"/>
          <w:i/>
          <w:sz w:val="24"/>
          <w:szCs w:val="24"/>
        </w:rPr>
        <w:t xml:space="preserve"> </w:t>
      </w:r>
      <w:r w:rsidRPr="007E0AB6">
        <w:rPr>
          <w:rFonts w:ascii="Times New Roman" w:hAnsi="Times New Roman" w:cs="Times New Roman"/>
          <w:sz w:val="24"/>
          <w:szCs w:val="24"/>
        </w:rPr>
        <w:t xml:space="preserve">their </w:t>
      </w:r>
      <w:r>
        <w:rPr>
          <w:rFonts w:ascii="Times New Roman" w:hAnsi="Times New Roman" w:cs="Times New Roman"/>
          <w:sz w:val="24"/>
          <w:szCs w:val="24"/>
        </w:rPr>
        <w:t xml:space="preserve">Northerly </w:t>
      </w:r>
      <w:r w:rsidRPr="007E0AB6">
        <w:rPr>
          <w:rFonts w:ascii="Times New Roman" w:hAnsi="Times New Roman" w:cs="Times New Roman"/>
          <w:sz w:val="24"/>
          <w:szCs w:val="24"/>
        </w:rPr>
        <w:t>ancestors before them who had</w:t>
      </w:r>
      <w:r>
        <w:rPr>
          <w:rFonts w:ascii="Times New Roman" w:hAnsi="Times New Roman" w:cs="Times New Roman"/>
          <w:sz w:val="24"/>
          <w:szCs w:val="24"/>
        </w:rPr>
        <w:t xml:space="preserve"> come to Normandy for the bounties the land offered</w:t>
      </w:r>
      <w:r w:rsidR="00103D73">
        <w:rPr>
          <w:rFonts w:ascii="Times New Roman" w:hAnsi="Times New Roman" w:cs="Times New Roman"/>
          <w:sz w:val="24"/>
          <w:szCs w:val="24"/>
        </w:rPr>
        <w:t>,</w:t>
      </w:r>
      <w:r>
        <w:rPr>
          <w:rFonts w:ascii="Times New Roman" w:hAnsi="Times New Roman" w:cs="Times New Roman"/>
          <w:sz w:val="24"/>
          <w:szCs w:val="24"/>
        </w:rPr>
        <w:t xml:space="preserve"> the Normans who came to Southern Italy were looking for food and shelter.</w:t>
      </w:r>
    </w:p>
    <w:p w:rsidR="004258B6" w:rsidRDefault="00C408CF" w:rsidP="007E0AB6">
      <w:pPr>
        <w:jc w:val="both"/>
        <w:rPr>
          <w:rFonts w:ascii="Times New Roman" w:hAnsi="Times New Roman" w:cs="Times New Roman"/>
          <w:sz w:val="24"/>
          <w:szCs w:val="24"/>
        </w:rPr>
      </w:pPr>
      <w:r>
        <w:rPr>
          <w:rFonts w:ascii="Times New Roman" w:hAnsi="Times New Roman" w:cs="Times New Roman"/>
          <w:sz w:val="24"/>
          <w:szCs w:val="24"/>
        </w:rPr>
        <w:t>The mention, in the extract, of the men of Normandy dispersing throughout the world suggests that Amatus was aware of the Norman conquests in the Holy Land and England. The Normans like their ancestors were not men who ‘</w:t>
      </w:r>
      <w:r w:rsidRPr="00C408CF">
        <w:rPr>
          <w:rFonts w:ascii="Times New Roman" w:hAnsi="Times New Roman" w:cs="Times New Roman"/>
          <w:i/>
          <w:sz w:val="24"/>
          <w:szCs w:val="24"/>
        </w:rPr>
        <w:t>placed themselves in the service of others’</w:t>
      </w:r>
      <w:r>
        <w:rPr>
          <w:rFonts w:ascii="Times New Roman" w:hAnsi="Times New Roman" w:cs="Times New Roman"/>
          <w:i/>
          <w:sz w:val="24"/>
          <w:szCs w:val="24"/>
        </w:rPr>
        <w:t xml:space="preserve"> </w:t>
      </w:r>
      <w:r>
        <w:rPr>
          <w:rFonts w:ascii="Times New Roman" w:hAnsi="Times New Roman" w:cs="Times New Roman"/>
          <w:sz w:val="24"/>
          <w:szCs w:val="24"/>
        </w:rPr>
        <w:t>they like the ‘</w:t>
      </w:r>
      <w:r w:rsidR="00DD5263" w:rsidRPr="00DD5263">
        <w:rPr>
          <w:rFonts w:ascii="Times New Roman" w:hAnsi="Times New Roman" w:cs="Times New Roman"/>
          <w:i/>
          <w:sz w:val="24"/>
          <w:szCs w:val="24"/>
        </w:rPr>
        <w:t>ancient</w:t>
      </w:r>
      <w:r w:rsidR="00DD5263">
        <w:rPr>
          <w:rFonts w:ascii="Times New Roman" w:hAnsi="Times New Roman" w:cs="Times New Roman"/>
          <w:sz w:val="24"/>
          <w:szCs w:val="24"/>
        </w:rPr>
        <w:t xml:space="preserve"> </w:t>
      </w:r>
      <w:r w:rsidRPr="00C408CF">
        <w:rPr>
          <w:rFonts w:ascii="Times New Roman" w:hAnsi="Times New Roman" w:cs="Times New Roman"/>
          <w:i/>
          <w:sz w:val="24"/>
          <w:szCs w:val="24"/>
        </w:rPr>
        <w:t>warriors’</w:t>
      </w:r>
      <w:r>
        <w:rPr>
          <w:rFonts w:ascii="Times New Roman" w:hAnsi="Times New Roman" w:cs="Times New Roman"/>
          <w:i/>
          <w:sz w:val="24"/>
          <w:szCs w:val="24"/>
        </w:rPr>
        <w:t xml:space="preserve"> </w:t>
      </w:r>
      <w:r>
        <w:rPr>
          <w:rFonts w:ascii="Times New Roman" w:hAnsi="Times New Roman" w:cs="Times New Roman"/>
          <w:sz w:val="24"/>
          <w:szCs w:val="24"/>
        </w:rPr>
        <w:t>who conquered the lands of Normandy ‘</w:t>
      </w:r>
      <w:r w:rsidRPr="00C408CF">
        <w:rPr>
          <w:rFonts w:ascii="Times New Roman" w:hAnsi="Times New Roman" w:cs="Times New Roman"/>
          <w:i/>
          <w:sz w:val="24"/>
          <w:szCs w:val="24"/>
        </w:rPr>
        <w:t>desired to have all people under their rule and dominion</w:t>
      </w:r>
      <w:r>
        <w:rPr>
          <w:rFonts w:ascii="Times New Roman" w:hAnsi="Times New Roman" w:cs="Times New Roman"/>
          <w:i/>
          <w:sz w:val="24"/>
          <w:szCs w:val="24"/>
        </w:rPr>
        <w:t>.</w:t>
      </w:r>
      <w:r w:rsidRPr="00C408CF">
        <w:rPr>
          <w:rFonts w:ascii="Times New Roman" w:hAnsi="Times New Roman" w:cs="Times New Roman"/>
          <w:i/>
          <w:sz w:val="24"/>
          <w:szCs w:val="24"/>
        </w:rPr>
        <w:t>’</w:t>
      </w:r>
      <w:r>
        <w:rPr>
          <w:rStyle w:val="FootnoteReference"/>
          <w:rFonts w:ascii="Times New Roman" w:hAnsi="Times New Roman" w:cs="Times New Roman"/>
          <w:i/>
          <w:sz w:val="24"/>
          <w:szCs w:val="24"/>
        </w:rPr>
        <w:footnoteReference w:id="8"/>
      </w:r>
      <w:r w:rsidR="00DD5263" w:rsidRPr="00DD5263">
        <w:rPr>
          <w:rFonts w:ascii="Times New Roman" w:hAnsi="Times New Roman" w:cs="Times New Roman"/>
          <w:sz w:val="24"/>
          <w:szCs w:val="24"/>
        </w:rPr>
        <w:t>Although it is not particularly clear from the extract</w:t>
      </w:r>
      <w:r w:rsidR="00DD5263">
        <w:rPr>
          <w:rFonts w:ascii="Times New Roman" w:hAnsi="Times New Roman" w:cs="Times New Roman"/>
          <w:sz w:val="24"/>
          <w:szCs w:val="24"/>
        </w:rPr>
        <w:t>, Emily Albu suggests that Amatus’</w:t>
      </w:r>
      <w:r w:rsidR="00103D73">
        <w:rPr>
          <w:rFonts w:ascii="Times New Roman" w:hAnsi="Times New Roman" w:cs="Times New Roman"/>
          <w:sz w:val="24"/>
          <w:szCs w:val="24"/>
        </w:rPr>
        <w:t>s</w:t>
      </w:r>
      <w:r w:rsidR="00DD5263">
        <w:rPr>
          <w:rFonts w:ascii="Times New Roman" w:hAnsi="Times New Roman" w:cs="Times New Roman"/>
          <w:sz w:val="24"/>
          <w:szCs w:val="24"/>
        </w:rPr>
        <w:t xml:space="preserve"> panegyric of Richard Drengot and Robert Guiscard helped the Normans to portray themselves as ‘</w:t>
      </w:r>
      <w:r w:rsidR="00DD5263" w:rsidRPr="00103D73">
        <w:rPr>
          <w:rFonts w:ascii="Times New Roman" w:hAnsi="Times New Roman" w:cs="Times New Roman"/>
          <w:i/>
          <w:sz w:val="24"/>
          <w:szCs w:val="24"/>
        </w:rPr>
        <w:t>Champions of Christendom</w:t>
      </w:r>
      <w:r w:rsidR="00DD5263">
        <w:rPr>
          <w:rFonts w:ascii="Times New Roman" w:hAnsi="Times New Roman" w:cs="Times New Roman"/>
          <w:sz w:val="24"/>
          <w:szCs w:val="24"/>
        </w:rPr>
        <w:t>.’</w:t>
      </w:r>
      <w:r w:rsidR="00DD5263">
        <w:rPr>
          <w:rStyle w:val="FootnoteReference"/>
          <w:rFonts w:ascii="Times New Roman" w:hAnsi="Times New Roman" w:cs="Times New Roman"/>
          <w:sz w:val="24"/>
          <w:szCs w:val="24"/>
        </w:rPr>
        <w:footnoteReference w:id="9"/>
      </w:r>
      <w:r w:rsidR="00DD5263">
        <w:rPr>
          <w:rFonts w:ascii="Times New Roman" w:hAnsi="Times New Roman" w:cs="Times New Roman"/>
          <w:sz w:val="24"/>
          <w:szCs w:val="24"/>
        </w:rPr>
        <w:t xml:space="preserve"> While Baxter Wolf takes it one step further by suggesting that they saw themselves as heirs of the Greeks and Lombards.</w:t>
      </w:r>
      <w:r w:rsidR="00DD5263">
        <w:rPr>
          <w:rStyle w:val="FootnoteReference"/>
          <w:rFonts w:ascii="Times New Roman" w:hAnsi="Times New Roman" w:cs="Times New Roman"/>
          <w:sz w:val="24"/>
          <w:szCs w:val="24"/>
        </w:rPr>
        <w:footnoteReference w:id="10"/>
      </w:r>
      <w:r w:rsidR="00917923">
        <w:rPr>
          <w:rFonts w:ascii="Times New Roman" w:hAnsi="Times New Roman" w:cs="Times New Roman"/>
          <w:sz w:val="24"/>
          <w:szCs w:val="24"/>
        </w:rPr>
        <w:t xml:space="preserve">Histories like Amatus and William of Appulia helped transform the barbarian Norman militia into a legitimate Christian authority that was forging a </w:t>
      </w:r>
      <w:r w:rsidR="00C20FF8">
        <w:rPr>
          <w:rFonts w:ascii="Times New Roman" w:hAnsi="Times New Roman" w:cs="Times New Roman"/>
          <w:sz w:val="24"/>
          <w:szCs w:val="24"/>
        </w:rPr>
        <w:t xml:space="preserve">god </w:t>
      </w:r>
      <w:r w:rsidR="00917923">
        <w:rPr>
          <w:rFonts w:ascii="Times New Roman" w:hAnsi="Times New Roman" w:cs="Times New Roman"/>
          <w:sz w:val="24"/>
          <w:szCs w:val="24"/>
        </w:rPr>
        <w:t>given right to displace the Romans and their Byzantine Empire.</w:t>
      </w:r>
    </w:p>
    <w:p w:rsidR="004258B6" w:rsidRDefault="004258B6" w:rsidP="007E0AB6">
      <w:pPr>
        <w:jc w:val="both"/>
        <w:rPr>
          <w:rFonts w:ascii="Times New Roman" w:hAnsi="Times New Roman" w:cs="Times New Roman"/>
          <w:sz w:val="24"/>
          <w:szCs w:val="24"/>
        </w:rPr>
      </w:pPr>
      <w:r>
        <w:rPr>
          <w:rFonts w:ascii="Times New Roman" w:hAnsi="Times New Roman" w:cs="Times New Roman"/>
          <w:sz w:val="24"/>
          <w:szCs w:val="24"/>
        </w:rPr>
        <w:t>It is clear from Amatus’s writing that he, and Desiderious, greatly respected Richard Drengot and Robert Guiscard, throughout his writing they are the heroes of the stories, like their ancestors before them they came to conquer the lands of Southern Italy while keeping their own identity. The History of the Normans can be used as an informative tool in understanding the Norman conquest of Southern Italy but one does need to be aware of Amatus’s lack of impartiality</w:t>
      </w:r>
      <w:r w:rsidR="00103D73">
        <w:rPr>
          <w:rFonts w:ascii="Times New Roman" w:hAnsi="Times New Roman" w:cs="Times New Roman"/>
          <w:sz w:val="24"/>
          <w:szCs w:val="24"/>
        </w:rPr>
        <w:t>.</w:t>
      </w:r>
      <w:r>
        <w:rPr>
          <w:rFonts w:ascii="Times New Roman" w:hAnsi="Times New Roman" w:cs="Times New Roman"/>
          <w:sz w:val="24"/>
          <w:szCs w:val="24"/>
        </w:rPr>
        <w:t xml:space="preserve"> </w:t>
      </w:r>
      <w:r w:rsidR="00103D73">
        <w:rPr>
          <w:rFonts w:ascii="Times New Roman" w:hAnsi="Times New Roman" w:cs="Times New Roman"/>
          <w:sz w:val="24"/>
          <w:szCs w:val="24"/>
        </w:rPr>
        <w:t>For him the Normans were the heroes and everyone else were piratical, sadistic villains.</w:t>
      </w:r>
    </w:p>
    <w:p w:rsidR="007E0AB6" w:rsidRPr="007E0AB6" w:rsidRDefault="007E0AB6" w:rsidP="007E0AB6">
      <w:pPr>
        <w:jc w:val="both"/>
        <w:rPr>
          <w:rFonts w:ascii="Times New Roman" w:hAnsi="Times New Roman" w:cs="Times New Roman"/>
          <w:sz w:val="24"/>
          <w:szCs w:val="24"/>
        </w:rPr>
      </w:pPr>
      <w:r>
        <w:rPr>
          <w:rFonts w:ascii="Times New Roman" w:hAnsi="Times New Roman" w:cs="Times New Roman"/>
          <w:sz w:val="24"/>
          <w:szCs w:val="24"/>
        </w:rPr>
        <w:t>There is much continuity between the histories of the Normans, many of the themes used by the historians of Norman England, Sicily and Southern Italy are very similar. There is often a Scandinavian element to the origins of the Norman people, whether they came from the North or an island called ‘</w:t>
      </w:r>
      <w:r w:rsidRPr="00103D73">
        <w:rPr>
          <w:rFonts w:ascii="Times New Roman" w:hAnsi="Times New Roman" w:cs="Times New Roman"/>
          <w:i/>
          <w:sz w:val="24"/>
          <w:szCs w:val="24"/>
        </w:rPr>
        <w:t>Nora’</w:t>
      </w:r>
      <w:r>
        <w:rPr>
          <w:rFonts w:ascii="Times New Roman" w:hAnsi="Times New Roman" w:cs="Times New Roman"/>
          <w:sz w:val="24"/>
          <w:szCs w:val="24"/>
        </w:rPr>
        <w:t>, all Normans understood that they had a distinctive identity removed from the French. The myth of the ‘</w:t>
      </w:r>
      <w:r w:rsidRPr="007E0AB6">
        <w:rPr>
          <w:rFonts w:ascii="Times New Roman" w:hAnsi="Times New Roman" w:cs="Times New Roman"/>
          <w:i/>
          <w:sz w:val="24"/>
          <w:szCs w:val="24"/>
        </w:rPr>
        <w:t>gens Normannorum’</w:t>
      </w:r>
      <w:r>
        <w:rPr>
          <w:rFonts w:ascii="Times New Roman" w:hAnsi="Times New Roman" w:cs="Times New Roman"/>
          <w:i/>
          <w:sz w:val="24"/>
          <w:szCs w:val="24"/>
        </w:rPr>
        <w:t xml:space="preserve"> </w:t>
      </w:r>
      <w:r w:rsidRPr="007E0AB6">
        <w:rPr>
          <w:rFonts w:ascii="Times New Roman" w:hAnsi="Times New Roman" w:cs="Times New Roman"/>
          <w:sz w:val="24"/>
          <w:szCs w:val="24"/>
        </w:rPr>
        <w:t>was reinforced by</w:t>
      </w:r>
      <w:r>
        <w:rPr>
          <w:rFonts w:ascii="Times New Roman" w:hAnsi="Times New Roman" w:cs="Times New Roman"/>
          <w:sz w:val="24"/>
          <w:szCs w:val="24"/>
        </w:rPr>
        <w:t xml:space="preserve"> tales of</w:t>
      </w:r>
      <w:r>
        <w:rPr>
          <w:rFonts w:ascii="Times New Roman" w:hAnsi="Times New Roman" w:cs="Times New Roman"/>
          <w:i/>
          <w:sz w:val="24"/>
          <w:szCs w:val="24"/>
        </w:rPr>
        <w:t xml:space="preserve"> </w:t>
      </w:r>
      <w:r w:rsidRPr="007E0AB6">
        <w:rPr>
          <w:rFonts w:ascii="Times New Roman" w:hAnsi="Times New Roman" w:cs="Times New Roman"/>
          <w:sz w:val="24"/>
          <w:szCs w:val="24"/>
        </w:rPr>
        <w:t>the</w:t>
      </w:r>
      <w:r>
        <w:rPr>
          <w:rFonts w:ascii="Times New Roman" w:hAnsi="Times New Roman" w:cs="Times New Roman"/>
          <w:sz w:val="24"/>
          <w:szCs w:val="24"/>
        </w:rPr>
        <w:t xml:space="preserve"> subjugation of England, Sicily and Southern Italy, </w:t>
      </w:r>
      <w:r w:rsidR="00C408CF">
        <w:rPr>
          <w:rFonts w:ascii="Times New Roman" w:hAnsi="Times New Roman" w:cs="Times New Roman"/>
          <w:sz w:val="24"/>
          <w:szCs w:val="24"/>
        </w:rPr>
        <w:t xml:space="preserve">the idea of </w:t>
      </w:r>
      <w:r>
        <w:rPr>
          <w:rFonts w:ascii="Times New Roman" w:hAnsi="Times New Roman" w:cs="Times New Roman"/>
          <w:sz w:val="24"/>
          <w:szCs w:val="24"/>
        </w:rPr>
        <w:t>Normanitas was important to those Normans who had set out to conquer other lands as well as those who came after them.</w:t>
      </w:r>
    </w:p>
    <w:p w:rsidR="007E0AB6" w:rsidRPr="007E0AB6" w:rsidRDefault="007E0AB6" w:rsidP="00103D73">
      <w:pPr>
        <w:tabs>
          <w:tab w:val="left" w:pos="3165"/>
        </w:tabs>
        <w:jc w:val="both"/>
        <w:rPr>
          <w:rFonts w:ascii="Times New Roman" w:hAnsi="Times New Roman" w:cs="Times New Roman"/>
          <w:sz w:val="24"/>
          <w:szCs w:val="24"/>
        </w:rPr>
      </w:pPr>
      <w:r>
        <w:rPr>
          <w:rFonts w:ascii="Times New Roman" w:hAnsi="Times New Roman" w:cs="Times New Roman"/>
          <w:sz w:val="24"/>
          <w:szCs w:val="24"/>
        </w:rPr>
        <w:t xml:space="preserve"> </w:t>
      </w:r>
      <w:r w:rsidR="00103D73">
        <w:rPr>
          <w:rFonts w:ascii="Times New Roman" w:hAnsi="Times New Roman" w:cs="Times New Roman"/>
          <w:sz w:val="24"/>
          <w:szCs w:val="24"/>
        </w:rPr>
        <w:tab/>
      </w:r>
      <w:bookmarkStart w:id="0" w:name="_GoBack"/>
      <w:bookmarkEnd w:id="0"/>
    </w:p>
    <w:p w:rsidR="007E0AB6" w:rsidRPr="007E0AB6" w:rsidRDefault="007E0AB6" w:rsidP="007E0AB6">
      <w:pPr>
        <w:tabs>
          <w:tab w:val="left" w:pos="3855"/>
        </w:tabs>
        <w:jc w:val="both"/>
        <w:rPr>
          <w:rFonts w:ascii="Times New Roman" w:hAnsi="Times New Roman" w:cs="Times New Roman"/>
          <w:sz w:val="24"/>
          <w:szCs w:val="24"/>
        </w:rPr>
      </w:pPr>
      <w:r>
        <w:rPr>
          <w:rFonts w:ascii="Times New Roman" w:hAnsi="Times New Roman" w:cs="Times New Roman"/>
          <w:sz w:val="24"/>
          <w:szCs w:val="24"/>
        </w:rPr>
        <w:tab/>
      </w:r>
    </w:p>
    <w:p w:rsidR="007E0AB6" w:rsidRDefault="007E0AB6" w:rsidP="007E0AB6">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7E0AB6">
      <w:pPr>
        <w:tabs>
          <w:tab w:val="left" w:pos="7200"/>
        </w:tabs>
        <w:jc w:val="both"/>
        <w:rPr>
          <w:rFonts w:ascii="Times New Roman" w:hAnsi="Times New Roman" w:cs="Times New Roman"/>
          <w:sz w:val="24"/>
          <w:szCs w:val="24"/>
        </w:rPr>
      </w:pPr>
      <w:r>
        <w:rPr>
          <w:rFonts w:ascii="Times New Roman" w:hAnsi="Times New Roman" w:cs="Times New Roman"/>
          <w:sz w:val="24"/>
          <w:szCs w:val="24"/>
        </w:rPr>
        <w:tab/>
      </w: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p>
    <w:p w:rsidR="007E0AB6" w:rsidRDefault="007E0AB6" w:rsidP="0035389B">
      <w:pPr>
        <w:jc w:val="both"/>
        <w:rPr>
          <w:rFonts w:ascii="Times New Roman" w:hAnsi="Times New Roman" w:cs="Times New Roman"/>
          <w:sz w:val="24"/>
          <w:szCs w:val="24"/>
        </w:rPr>
      </w:pPr>
      <w:r w:rsidRPr="007E0AB6">
        <w:rPr>
          <w:rFonts w:ascii="Times New Roman" w:hAnsi="Times New Roman" w:cs="Times New Roman"/>
          <w:b/>
          <w:sz w:val="24"/>
          <w:szCs w:val="24"/>
        </w:rPr>
        <w:t>Bibliography</w:t>
      </w:r>
    </w:p>
    <w:p w:rsidR="007E0AB6" w:rsidRDefault="007E0AB6" w:rsidP="0035389B">
      <w:pPr>
        <w:jc w:val="both"/>
        <w:rPr>
          <w:rFonts w:ascii="Times New Roman" w:hAnsi="Times New Roman" w:cs="Times New Roman"/>
          <w:b/>
          <w:sz w:val="24"/>
          <w:szCs w:val="24"/>
        </w:rPr>
      </w:pPr>
      <w:r w:rsidRPr="007E0AB6">
        <w:rPr>
          <w:rFonts w:ascii="Times New Roman" w:hAnsi="Times New Roman" w:cs="Times New Roman"/>
          <w:b/>
          <w:sz w:val="24"/>
          <w:szCs w:val="24"/>
        </w:rPr>
        <w:t>Primary Source</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Amatus of Montecassino, </w:t>
      </w:r>
      <w:r w:rsidRPr="007E0AB6">
        <w:rPr>
          <w:rFonts w:ascii="Times New Roman" w:hAnsi="Times New Roman" w:cs="Times New Roman"/>
          <w:i/>
          <w:sz w:val="24"/>
          <w:szCs w:val="24"/>
        </w:rPr>
        <w:t>The History of the Normans</w:t>
      </w:r>
      <w:r>
        <w:rPr>
          <w:rFonts w:ascii="Times New Roman" w:hAnsi="Times New Roman" w:cs="Times New Roman"/>
          <w:i/>
          <w:sz w:val="24"/>
          <w:szCs w:val="24"/>
        </w:rPr>
        <w:t>,</w:t>
      </w:r>
      <w:r>
        <w:rPr>
          <w:rFonts w:ascii="Times New Roman" w:hAnsi="Times New Roman" w:cs="Times New Roman"/>
          <w:sz w:val="24"/>
          <w:szCs w:val="24"/>
        </w:rPr>
        <w:t xml:space="preserve"> Module Reader: Identity and Myth: The Normans and their World, p12 -18.</w:t>
      </w:r>
    </w:p>
    <w:p w:rsidR="007E0AB6" w:rsidRPr="007E0AB6" w:rsidRDefault="007E0AB6" w:rsidP="0035389B">
      <w:pPr>
        <w:jc w:val="both"/>
        <w:rPr>
          <w:rFonts w:ascii="Times New Roman" w:hAnsi="Times New Roman" w:cs="Times New Roman"/>
          <w:sz w:val="24"/>
          <w:szCs w:val="24"/>
        </w:rPr>
      </w:pPr>
      <w:r w:rsidRPr="007E0AB6">
        <w:rPr>
          <w:rFonts w:ascii="Times New Roman" w:hAnsi="Times New Roman" w:cs="Times New Roman"/>
          <w:b/>
          <w:sz w:val="24"/>
          <w:szCs w:val="24"/>
        </w:rPr>
        <w:t>Secondary Sources</w:t>
      </w:r>
    </w:p>
    <w:p w:rsidR="00DD5263" w:rsidRDefault="00DD5263" w:rsidP="0035389B">
      <w:pPr>
        <w:jc w:val="both"/>
        <w:rPr>
          <w:rFonts w:ascii="Times New Roman" w:hAnsi="Times New Roman" w:cs="Times New Roman"/>
          <w:sz w:val="24"/>
          <w:szCs w:val="24"/>
        </w:rPr>
      </w:pPr>
      <w:r>
        <w:rPr>
          <w:rFonts w:ascii="Times New Roman" w:hAnsi="Times New Roman" w:cs="Times New Roman"/>
          <w:sz w:val="24"/>
          <w:szCs w:val="24"/>
        </w:rPr>
        <w:t xml:space="preserve">Albu, E., </w:t>
      </w:r>
      <w:r w:rsidRPr="00DD5263">
        <w:rPr>
          <w:rFonts w:ascii="Times New Roman" w:hAnsi="Times New Roman" w:cs="Times New Roman"/>
          <w:i/>
          <w:sz w:val="24"/>
          <w:szCs w:val="24"/>
        </w:rPr>
        <w:t>Norman Histories: Propaganda, Myth and Subversion</w:t>
      </w:r>
      <w:r>
        <w:rPr>
          <w:rFonts w:ascii="Times New Roman" w:hAnsi="Times New Roman" w:cs="Times New Roman"/>
          <w:sz w:val="24"/>
          <w:szCs w:val="24"/>
        </w:rPr>
        <w:t xml:space="preserve"> (Woodbridge: Boydell Press, 2001).</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Allen Brown, R., </w:t>
      </w:r>
      <w:r w:rsidRPr="007E0AB6">
        <w:rPr>
          <w:rFonts w:ascii="Times New Roman" w:hAnsi="Times New Roman" w:cs="Times New Roman"/>
          <w:i/>
          <w:sz w:val="24"/>
          <w:szCs w:val="24"/>
        </w:rPr>
        <w:t>Proceedings of the Battle Conference on Anglo-Norman Studies: 1981. IV</w:t>
      </w:r>
      <w:r>
        <w:rPr>
          <w:rFonts w:ascii="Times New Roman" w:hAnsi="Times New Roman" w:cs="Times New Roman"/>
          <w:sz w:val="24"/>
          <w:szCs w:val="24"/>
        </w:rPr>
        <w:t xml:space="preserve"> (Woodbridge: Boydell Press, 1981).</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Baxter Wolf, K., </w:t>
      </w:r>
      <w:r w:rsidRPr="007E0AB6">
        <w:rPr>
          <w:rFonts w:ascii="Times New Roman" w:hAnsi="Times New Roman" w:cs="Times New Roman"/>
          <w:i/>
          <w:sz w:val="24"/>
          <w:szCs w:val="24"/>
        </w:rPr>
        <w:t>Making History: The Normans and their Historians in Eleventh Century Italy</w:t>
      </w:r>
      <w:r>
        <w:rPr>
          <w:rFonts w:ascii="Times New Roman" w:hAnsi="Times New Roman" w:cs="Times New Roman"/>
          <w:sz w:val="24"/>
          <w:szCs w:val="24"/>
        </w:rPr>
        <w:t xml:space="preserve"> (Philadelphia: Pennsylvania University Press, 1995).</w:t>
      </w:r>
    </w:p>
    <w:p w:rsidR="007E0AB6" w:rsidRPr="007E0AB6" w:rsidRDefault="007E0AB6" w:rsidP="0035389B">
      <w:pPr>
        <w:jc w:val="both"/>
        <w:rPr>
          <w:rFonts w:ascii="Times New Roman" w:hAnsi="Times New Roman" w:cs="Times New Roman"/>
          <w:sz w:val="24"/>
          <w:szCs w:val="24"/>
        </w:rPr>
      </w:pPr>
      <w:r w:rsidRPr="007E0AB6">
        <w:rPr>
          <w:rFonts w:ascii="Times New Roman" w:hAnsi="Times New Roman" w:cs="Times New Roman"/>
          <w:sz w:val="24"/>
          <w:szCs w:val="24"/>
        </w:rPr>
        <w:t>C</w:t>
      </w:r>
      <w:r>
        <w:rPr>
          <w:rFonts w:ascii="Times New Roman" w:hAnsi="Times New Roman" w:cs="Times New Roman"/>
          <w:sz w:val="24"/>
          <w:szCs w:val="24"/>
        </w:rPr>
        <w:t xml:space="preserve">hwalkowski, F., </w:t>
      </w:r>
      <w:r w:rsidRPr="007E0AB6">
        <w:rPr>
          <w:rFonts w:ascii="Times New Roman" w:hAnsi="Times New Roman" w:cs="Times New Roman"/>
          <w:i/>
          <w:sz w:val="24"/>
          <w:szCs w:val="24"/>
        </w:rPr>
        <w:t>Symbols in Arts, Religion and Culture: The Soul of Nature</w:t>
      </w:r>
      <w:r>
        <w:rPr>
          <w:rFonts w:ascii="Times New Roman" w:hAnsi="Times New Roman" w:cs="Times New Roman"/>
          <w:sz w:val="24"/>
          <w:szCs w:val="24"/>
        </w:rPr>
        <w:t xml:space="preserve"> (Newcastle: Cambridge Scholars, 2016).</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Duckworth, G.E., ‘Pompona’ in William D. Halsey </w:t>
      </w:r>
      <w:r w:rsidRPr="007E0AB6">
        <w:rPr>
          <w:rFonts w:ascii="Times New Roman" w:hAnsi="Times New Roman" w:cs="Times New Roman"/>
          <w:i/>
          <w:sz w:val="24"/>
          <w:szCs w:val="24"/>
        </w:rPr>
        <w:t>Colliers Encyclopedia</w:t>
      </w:r>
      <w:r>
        <w:rPr>
          <w:rFonts w:ascii="Times New Roman" w:hAnsi="Times New Roman" w:cs="Times New Roman"/>
          <w:sz w:val="24"/>
          <w:szCs w:val="24"/>
        </w:rPr>
        <w:t xml:space="preserve"> 19 (London: Macmillan Educational, 1976).</w:t>
      </w:r>
    </w:p>
    <w:p w:rsidR="007E0AB6" w:rsidRDefault="007E0AB6" w:rsidP="0035389B">
      <w:pPr>
        <w:jc w:val="both"/>
        <w:rPr>
          <w:rFonts w:ascii="Times New Roman" w:hAnsi="Times New Roman" w:cs="Times New Roman"/>
          <w:sz w:val="24"/>
          <w:szCs w:val="24"/>
        </w:rPr>
      </w:pPr>
      <w:r>
        <w:rPr>
          <w:rFonts w:ascii="Times New Roman" w:hAnsi="Times New Roman" w:cs="Times New Roman"/>
          <w:sz w:val="24"/>
          <w:szCs w:val="24"/>
        </w:rPr>
        <w:t xml:space="preserve">Loud, G.A., </w:t>
      </w:r>
      <w:r w:rsidRPr="007E0AB6">
        <w:rPr>
          <w:rFonts w:ascii="Times New Roman" w:hAnsi="Times New Roman" w:cs="Times New Roman"/>
          <w:i/>
          <w:sz w:val="24"/>
          <w:szCs w:val="24"/>
        </w:rPr>
        <w:t>The Age of Robert Guiscard: Southern Italy and the Norman Conquest</w:t>
      </w:r>
      <w:r>
        <w:rPr>
          <w:rFonts w:ascii="Times New Roman" w:hAnsi="Times New Roman" w:cs="Times New Roman"/>
          <w:sz w:val="24"/>
          <w:szCs w:val="24"/>
        </w:rPr>
        <w:t xml:space="preserve"> (Harlow: Pearson Education, 2000).</w:t>
      </w:r>
    </w:p>
    <w:p w:rsidR="007E0AB6" w:rsidRDefault="007E0AB6" w:rsidP="0035389B">
      <w:pPr>
        <w:jc w:val="both"/>
        <w:rPr>
          <w:rFonts w:ascii="Times New Roman" w:hAnsi="Times New Roman" w:cs="Times New Roman"/>
          <w:sz w:val="24"/>
          <w:szCs w:val="24"/>
        </w:rPr>
      </w:pPr>
    </w:p>
    <w:p w:rsidR="007E0AB6" w:rsidRDefault="007E0AB6" w:rsidP="007E0AB6">
      <w:pPr>
        <w:rPr>
          <w:rFonts w:ascii="Times New Roman" w:hAnsi="Times New Roman" w:cs="Times New Roman"/>
          <w:sz w:val="24"/>
          <w:szCs w:val="24"/>
        </w:rPr>
      </w:pPr>
    </w:p>
    <w:p w:rsidR="007E0AB6" w:rsidRDefault="007E0AB6" w:rsidP="007E0AB6">
      <w:pPr>
        <w:rPr>
          <w:rFonts w:ascii="Times New Roman" w:hAnsi="Times New Roman" w:cs="Times New Roman"/>
          <w:sz w:val="24"/>
          <w:szCs w:val="24"/>
        </w:rPr>
      </w:pPr>
    </w:p>
    <w:p w:rsidR="007E0AB6" w:rsidRPr="007E0AB6" w:rsidRDefault="007E0AB6" w:rsidP="007E0AB6">
      <w:pPr>
        <w:jc w:val="right"/>
        <w:rPr>
          <w:rFonts w:ascii="Times New Roman" w:hAnsi="Times New Roman" w:cs="Times New Roman"/>
          <w:sz w:val="24"/>
          <w:szCs w:val="24"/>
        </w:rPr>
      </w:pPr>
    </w:p>
    <w:sectPr w:rsidR="007E0AB6" w:rsidRPr="007E0AB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2B5" w:rsidRDefault="000262B5" w:rsidP="0035389B">
      <w:pPr>
        <w:spacing w:after="0" w:line="240" w:lineRule="auto"/>
      </w:pPr>
      <w:r>
        <w:separator/>
      </w:r>
    </w:p>
  </w:endnote>
  <w:endnote w:type="continuationSeparator" w:id="0">
    <w:p w:rsidR="000262B5" w:rsidRDefault="000262B5" w:rsidP="00353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1466935"/>
      <w:docPartObj>
        <w:docPartGallery w:val="Page Numbers (Bottom of Page)"/>
        <w:docPartUnique/>
      </w:docPartObj>
    </w:sdtPr>
    <w:sdtEndPr>
      <w:rPr>
        <w:noProof/>
      </w:rPr>
    </w:sdtEndPr>
    <w:sdtContent>
      <w:p w:rsidR="0035389B" w:rsidRDefault="0035389B">
        <w:pPr>
          <w:pStyle w:val="Footer"/>
          <w:jc w:val="center"/>
        </w:pPr>
        <w:r>
          <w:fldChar w:fldCharType="begin"/>
        </w:r>
        <w:r>
          <w:instrText xml:space="preserve"> PAGE   \* MERGEFORMAT </w:instrText>
        </w:r>
        <w:r>
          <w:fldChar w:fldCharType="separate"/>
        </w:r>
        <w:r w:rsidR="00103D73">
          <w:rPr>
            <w:noProof/>
          </w:rPr>
          <w:t>3</w:t>
        </w:r>
        <w:r>
          <w:rPr>
            <w:noProof/>
          </w:rPr>
          <w:fldChar w:fldCharType="end"/>
        </w:r>
      </w:p>
    </w:sdtContent>
  </w:sdt>
  <w:p w:rsidR="0035389B" w:rsidRDefault="003538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2B5" w:rsidRDefault="000262B5" w:rsidP="0035389B">
      <w:pPr>
        <w:spacing w:after="0" w:line="240" w:lineRule="auto"/>
      </w:pPr>
      <w:r>
        <w:separator/>
      </w:r>
    </w:p>
  </w:footnote>
  <w:footnote w:type="continuationSeparator" w:id="0">
    <w:p w:rsidR="000262B5" w:rsidRDefault="000262B5" w:rsidP="0035389B">
      <w:pPr>
        <w:spacing w:after="0" w:line="240" w:lineRule="auto"/>
      </w:pPr>
      <w:r>
        <w:continuationSeparator/>
      </w:r>
    </w:p>
  </w:footnote>
  <w:footnote w:id="1">
    <w:p w:rsidR="007E0AB6" w:rsidRDefault="007E0AB6">
      <w:pPr>
        <w:pStyle w:val="FootnoteText"/>
      </w:pPr>
      <w:r>
        <w:rPr>
          <w:rStyle w:val="FootnoteReference"/>
        </w:rPr>
        <w:footnoteRef/>
      </w:r>
      <w:r>
        <w:t xml:space="preserve"> G.A. Loud, </w:t>
      </w:r>
      <w:r w:rsidRPr="007E0AB6">
        <w:rPr>
          <w:i/>
        </w:rPr>
        <w:t>The Age of Robert Guiscard: Southern Italy and the Norman Conquest</w:t>
      </w:r>
      <w:r>
        <w:t xml:space="preserve"> (Harlow: Pearson Education, 2000), p74.</w:t>
      </w:r>
    </w:p>
  </w:footnote>
  <w:footnote w:id="2">
    <w:p w:rsidR="007E0AB6" w:rsidRDefault="007E0AB6">
      <w:pPr>
        <w:pStyle w:val="FootnoteText"/>
      </w:pPr>
      <w:r>
        <w:rPr>
          <w:rStyle w:val="FootnoteReference"/>
        </w:rPr>
        <w:footnoteRef/>
      </w:r>
      <w:r>
        <w:t xml:space="preserve"> K. Baxter Wolf, </w:t>
      </w:r>
      <w:r w:rsidRPr="007E0AB6">
        <w:rPr>
          <w:i/>
        </w:rPr>
        <w:t>Making History: The Normans and their Historians in Eleventh Century Italy</w:t>
      </w:r>
      <w:r>
        <w:t xml:space="preserve"> (Philadelphia: Pennsylvania University Press, 1995), p88.</w:t>
      </w:r>
    </w:p>
  </w:footnote>
  <w:footnote w:id="3">
    <w:p w:rsidR="007E0AB6" w:rsidRDefault="007E0AB6">
      <w:pPr>
        <w:pStyle w:val="FootnoteText"/>
      </w:pPr>
      <w:r>
        <w:rPr>
          <w:rStyle w:val="FootnoteReference"/>
        </w:rPr>
        <w:footnoteRef/>
      </w:r>
      <w:r>
        <w:t xml:space="preserve"> Amatus of Montecassino </w:t>
      </w:r>
      <w:r w:rsidRPr="007E0AB6">
        <w:rPr>
          <w:i/>
        </w:rPr>
        <w:t>The History of the Normans</w:t>
      </w:r>
      <w:r>
        <w:t>, Module Reader: The Normans and their World, p12 -18, p15.</w:t>
      </w:r>
    </w:p>
  </w:footnote>
  <w:footnote w:id="4">
    <w:p w:rsidR="007E0AB6" w:rsidRDefault="007E0AB6">
      <w:pPr>
        <w:pStyle w:val="FootnoteText"/>
      </w:pPr>
      <w:r>
        <w:rPr>
          <w:rStyle w:val="FootnoteReference"/>
        </w:rPr>
        <w:footnoteRef/>
      </w:r>
      <w:r>
        <w:t xml:space="preserve"> G.E. Duckworth, ‘Pompona’ in William D. Halsey </w:t>
      </w:r>
      <w:r w:rsidRPr="007E0AB6">
        <w:rPr>
          <w:i/>
        </w:rPr>
        <w:t>Colliers Encyclopedia</w:t>
      </w:r>
      <w:r>
        <w:t xml:space="preserve"> 19 (London: Macmillan Educational, 1976), p232.</w:t>
      </w:r>
    </w:p>
  </w:footnote>
  <w:footnote w:id="5">
    <w:p w:rsidR="007E0AB6" w:rsidRDefault="007E0AB6">
      <w:pPr>
        <w:pStyle w:val="FootnoteText"/>
      </w:pPr>
      <w:r>
        <w:rPr>
          <w:rStyle w:val="FootnoteReference"/>
        </w:rPr>
        <w:footnoteRef/>
      </w:r>
      <w:r>
        <w:t xml:space="preserve"> F. Chwalkowski, </w:t>
      </w:r>
      <w:r w:rsidRPr="007E0AB6">
        <w:rPr>
          <w:i/>
        </w:rPr>
        <w:t>Symbols in Arts, Religion and Culture: The Soul of Nature</w:t>
      </w:r>
      <w:r>
        <w:t xml:space="preserve"> (Newcastle: Cambridge Scholars, 2016), p173.</w:t>
      </w:r>
    </w:p>
  </w:footnote>
  <w:footnote w:id="6">
    <w:p w:rsidR="007E0AB6" w:rsidRDefault="007E0AB6">
      <w:pPr>
        <w:pStyle w:val="FootnoteText"/>
      </w:pPr>
      <w:r>
        <w:rPr>
          <w:rStyle w:val="FootnoteReference"/>
        </w:rPr>
        <w:footnoteRef/>
      </w:r>
      <w:r>
        <w:t xml:space="preserve"> Amatus, </w:t>
      </w:r>
      <w:r w:rsidRPr="007E0AB6">
        <w:rPr>
          <w:i/>
        </w:rPr>
        <w:t>History</w:t>
      </w:r>
      <w:r>
        <w:t>, p15.</w:t>
      </w:r>
    </w:p>
  </w:footnote>
  <w:footnote w:id="7">
    <w:p w:rsidR="007E0AB6" w:rsidRDefault="007E0AB6">
      <w:pPr>
        <w:pStyle w:val="FootnoteText"/>
      </w:pPr>
      <w:r>
        <w:rPr>
          <w:rStyle w:val="FootnoteReference"/>
        </w:rPr>
        <w:footnoteRef/>
      </w:r>
      <w:r w:rsidR="00C408CF">
        <w:t xml:space="preserve"> </w:t>
      </w:r>
      <w:r w:rsidR="00C408CF" w:rsidRPr="00C408CF">
        <w:rPr>
          <w:i/>
        </w:rPr>
        <w:t>Ibid</w:t>
      </w:r>
      <w:r w:rsidR="00C408CF">
        <w:t>.</w:t>
      </w:r>
    </w:p>
  </w:footnote>
  <w:footnote w:id="8">
    <w:p w:rsidR="00C408CF" w:rsidRDefault="00C408CF">
      <w:pPr>
        <w:pStyle w:val="FootnoteText"/>
      </w:pPr>
      <w:r>
        <w:rPr>
          <w:rStyle w:val="FootnoteReference"/>
        </w:rPr>
        <w:footnoteRef/>
      </w:r>
      <w:r>
        <w:t xml:space="preserve"> </w:t>
      </w:r>
      <w:r w:rsidRPr="00C408CF">
        <w:rPr>
          <w:i/>
        </w:rPr>
        <w:t>Ibid</w:t>
      </w:r>
      <w:r>
        <w:t>.</w:t>
      </w:r>
    </w:p>
  </w:footnote>
  <w:footnote w:id="9">
    <w:p w:rsidR="00DD5263" w:rsidRDefault="00DD5263">
      <w:pPr>
        <w:pStyle w:val="FootnoteText"/>
      </w:pPr>
      <w:r>
        <w:rPr>
          <w:rStyle w:val="FootnoteReference"/>
        </w:rPr>
        <w:footnoteRef/>
      </w:r>
      <w:r>
        <w:t xml:space="preserve"> E. Albu, </w:t>
      </w:r>
      <w:r w:rsidRPr="00DD5263">
        <w:rPr>
          <w:i/>
        </w:rPr>
        <w:t>Norman Histories: Propaganda, Myth and Subversion</w:t>
      </w:r>
      <w:r>
        <w:t xml:space="preserve"> (Woodbridge: Boydell Press, 2001), p4.</w:t>
      </w:r>
    </w:p>
  </w:footnote>
  <w:footnote w:id="10">
    <w:p w:rsidR="00DD5263" w:rsidRDefault="00DD5263">
      <w:pPr>
        <w:pStyle w:val="FootnoteText"/>
      </w:pPr>
      <w:r>
        <w:rPr>
          <w:rStyle w:val="FootnoteReference"/>
        </w:rPr>
        <w:footnoteRef/>
      </w:r>
      <w:r>
        <w:t xml:space="preserve"> </w:t>
      </w:r>
      <w:r w:rsidR="00917923">
        <w:t xml:space="preserve">Baxter Wolf, </w:t>
      </w:r>
      <w:r w:rsidR="00917923" w:rsidRPr="00917923">
        <w:rPr>
          <w:i/>
        </w:rPr>
        <w:t>Making History</w:t>
      </w:r>
      <w:r w:rsidR="00917923">
        <w:t>, p4.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89B" w:rsidRDefault="0035389B">
    <w:pPr>
      <w:pStyle w:val="Header"/>
    </w:pPr>
    <w:r>
      <w:t>Hilary Slack – 1500636 – AHMS6004 – Assignment 03</w:t>
    </w:r>
  </w:p>
  <w:p w:rsidR="0035389B" w:rsidRDefault="003538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89B"/>
    <w:rsid w:val="000262B5"/>
    <w:rsid w:val="000707DB"/>
    <w:rsid w:val="000A5F14"/>
    <w:rsid w:val="00103D73"/>
    <w:rsid w:val="0035389B"/>
    <w:rsid w:val="004258B6"/>
    <w:rsid w:val="006650B9"/>
    <w:rsid w:val="006F3F66"/>
    <w:rsid w:val="00774392"/>
    <w:rsid w:val="007E0AB6"/>
    <w:rsid w:val="00917923"/>
    <w:rsid w:val="00AB5B28"/>
    <w:rsid w:val="00B40D0F"/>
    <w:rsid w:val="00C20FF8"/>
    <w:rsid w:val="00C408CF"/>
    <w:rsid w:val="00DD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6282C0-DE28-45B2-A474-BD75CF9C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89B"/>
  </w:style>
  <w:style w:type="paragraph" w:styleId="Footer">
    <w:name w:val="footer"/>
    <w:basedOn w:val="Normal"/>
    <w:link w:val="FooterChar"/>
    <w:uiPriority w:val="99"/>
    <w:unhideWhenUsed/>
    <w:rsid w:val="00353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89B"/>
  </w:style>
  <w:style w:type="paragraph" w:styleId="Subtitle">
    <w:name w:val="Subtitle"/>
    <w:basedOn w:val="Normal"/>
    <w:next w:val="Normal"/>
    <w:link w:val="SubtitleChar"/>
    <w:uiPriority w:val="11"/>
    <w:qFormat/>
    <w:rsid w:val="003538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5389B"/>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7E0A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0AB6"/>
    <w:rPr>
      <w:sz w:val="20"/>
      <w:szCs w:val="20"/>
    </w:rPr>
  </w:style>
  <w:style w:type="character" w:styleId="FootnoteReference">
    <w:name w:val="footnote reference"/>
    <w:basedOn w:val="DefaultParagraphFont"/>
    <w:uiPriority w:val="99"/>
    <w:semiHidden/>
    <w:unhideWhenUsed/>
    <w:rsid w:val="007E0A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66288-7716-434C-9A4E-7B73547AB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Cambridge University Engineering Department</Company>
  <LinksUpToDate>false</LinksUpToDate>
  <CharactersWithSpaces>6693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hilly</dc:creator>
  <cp:keywords/>
  <dc:description/>
  <cp:lastModifiedBy>hilly</cp:lastModifiedBy>
  <cp:revision>2</cp:revision>
  <dcterms:created xsi:type="dcterms:W3CDTF">2017-11-28T10:41:00Z</dcterms:created>
  <dcterms:modified xsi:type="dcterms:W3CDTF">2017-11-30T12:05:00Z</dcterms:modified>
</cp:coreProperties>
</file>