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An Assignment </w:t>
      </w:r>
    </w:p>
    <w:p w:rsidR="00000000" w:rsidDel="00000000" w:rsidP="00000000" w:rsidRDefault="00000000" w:rsidRPr="00000000" w14:paraId="00000003">
      <w:pPr>
        <w:jc w:val="center"/>
        <w:rPr>
          <w:sz w:val="48"/>
          <w:szCs w:val="48"/>
        </w:rPr>
      </w:pPr>
      <w:r w:rsidDel="00000000" w:rsidR="00000000" w:rsidRPr="00000000">
        <w:rPr>
          <w:sz w:val="48"/>
          <w:szCs w:val="48"/>
          <w:rtl w:val="0"/>
        </w:rPr>
        <w:t xml:space="preserve">On</w:t>
      </w:r>
    </w:p>
    <w:p w:rsidR="00000000" w:rsidDel="00000000" w:rsidP="00000000" w:rsidRDefault="00000000" w:rsidRPr="00000000" w14:paraId="00000004">
      <w:pPr>
        <w:spacing w:after="120" w:before="120" w:line="240" w:lineRule="auto"/>
        <w:jc w:val="center"/>
        <w:rPr>
          <w:b w:val="1"/>
          <w:sz w:val="48"/>
          <w:szCs w:val="48"/>
        </w:rPr>
      </w:pPr>
      <w:r w:rsidDel="00000000" w:rsidR="00000000" w:rsidRPr="00000000">
        <w:rPr>
          <w:b w:val="1"/>
          <w:sz w:val="48"/>
          <w:szCs w:val="48"/>
          <w:rtl w:val="0"/>
        </w:rPr>
        <w:t xml:space="preserve">Component 1 – Written Report </w:t>
      </w:r>
    </w:p>
    <w:p w:rsidR="00000000" w:rsidDel="00000000" w:rsidP="00000000" w:rsidRDefault="00000000" w:rsidRPr="00000000" w14:paraId="00000005">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6">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7">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8">
      <w:pPr>
        <w:spacing w:after="120" w:before="120" w:line="240" w:lineRule="auto"/>
        <w:jc w:val="center"/>
        <w:rPr>
          <w:sz w:val="36"/>
          <w:szCs w:val="36"/>
        </w:rPr>
      </w:pPr>
      <w:r w:rsidDel="00000000" w:rsidR="00000000" w:rsidRPr="00000000">
        <w:rPr>
          <w:b w:val="1"/>
          <w:sz w:val="36"/>
          <w:szCs w:val="36"/>
          <w:rtl w:val="0"/>
        </w:rPr>
        <w:t xml:space="preserve">Module: </w:t>
      </w:r>
      <w:r w:rsidDel="00000000" w:rsidR="00000000" w:rsidRPr="00000000">
        <w:rPr>
          <w:sz w:val="36"/>
          <w:szCs w:val="36"/>
          <w:rtl w:val="0"/>
        </w:rPr>
        <w:t xml:space="preserve">Health, Wellbeing and Sustainable Development </w:t>
      </w:r>
    </w:p>
    <w:p w:rsidR="00000000" w:rsidDel="00000000" w:rsidP="00000000" w:rsidRDefault="00000000" w:rsidRPr="00000000" w14:paraId="00000009">
      <w:pPr>
        <w:spacing w:after="120" w:before="120" w:line="240" w:lineRule="auto"/>
        <w:jc w:val="center"/>
        <w:rPr>
          <w:sz w:val="36"/>
          <w:szCs w:val="36"/>
        </w:rPr>
      </w:pPr>
      <w:r w:rsidDel="00000000" w:rsidR="00000000" w:rsidRPr="00000000">
        <w:rPr>
          <w:b w:val="1"/>
          <w:sz w:val="36"/>
          <w:szCs w:val="36"/>
          <w:rtl w:val="0"/>
        </w:rPr>
        <w:t xml:space="preserve">Module no: </w:t>
      </w:r>
      <w:r w:rsidDel="00000000" w:rsidR="00000000" w:rsidRPr="00000000">
        <w:rPr>
          <w:sz w:val="36"/>
          <w:szCs w:val="36"/>
          <w:rtl w:val="0"/>
        </w:rPr>
        <w:t xml:space="preserve">BMHP6021</w:t>
      </w:r>
    </w:p>
    <w:p w:rsidR="00000000" w:rsidDel="00000000" w:rsidP="00000000" w:rsidRDefault="00000000" w:rsidRPr="00000000" w14:paraId="0000000A">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B">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C">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D">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E">
      <w:pPr>
        <w:spacing w:after="120" w:before="120" w:line="240" w:lineRule="auto"/>
        <w:jc w:val="both"/>
        <w:rPr>
          <w:b w:val="1"/>
        </w:rPr>
      </w:pPr>
      <w:r w:rsidDel="00000000" w:rsidR="00000000" w:rsidRPr="00000000">
        <w:rPr>
          <w:rtl w:val="0"/>
        </w:rPr>
      </w:r>
    </w:p>
    <w:p w:rsidR="00000000" w:rsidDel="00000000" w:rsidP="00000000" w:rsidRDefault="00000000" w:rsidRPr="00000000" w14:paraId="0000000F">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0">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1">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2">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3">
      <w:pPr>
        <w:spacing w:after="120" w:before="120" w:line="240" w:lineRule="auto"/>
        <w:jc w:val="both"/>
        <w:rPr>
          <w:b w:val="1"/>
        </w:rPr>
      </w:pPr>
      <w:r w:rsidDel="00000000" w:rsidR="00000000" w:rsidRPr="00000000">
        <w:rPr>
          <w:rtl w:val="0"/>
        </w:rPr>
      </w:r>
    </w:p>
    <w:p w:rsidR="00000000" w:rsidDel="00000000" w:rsidP="00000000" w:rsidRDefault="00000000" w:rsidRPr="00000000" w14:paraId="00000014">
      <w:pPr>
        <w:spacing w:after="120" w:before="120" w:line="240" w:lineRule="auto"/>
        <w:jc w:val="both"/>
        <w:rPr>
          <w:b w:val="1"/>
          <w:sz w:val="36"/>
          <w:szCs w:val="36"/>
        </w:rPr>
      </w:pPr>
      <w:r w:rsidDel="00000000" w:rsidR="00000000" w:rsidRPr="00000000">
        <w:rPr>
          <w:b w:val="1"/>
          <w:sz w:val="36"/>
          <w:szCs w:val="36"/>
          <w:rtl w:val="0"/>
        </w:rPr>
        <w:t xml:space="preserve">Prepared by,</w:t>
      </w:r>
    </w:p>
    <w:p w:rsidR="00000000" w:rsidDel="00000000" w:rsidP="00000000" w:rsidRDefault="00000000" w:rsidRPr="00000000" w14:paraId="00000015">
      <w:pPr>
        <w:spacing w:after="120" w:before="120" w:line="240" w:lineRule="auto"/>
        <w:jc w:val="both"/>
        <w:rPr>
          <w:b w:val="1"/>
          <w:sz w:val="36"/>
          <w:szCs w:val="36"/>
        </w:rPr>
      </w:pPr>
      <w:r w:rsidDel="00000000" w:rsidR="00000000" w:rsidRPr="00000000">
        <w:rPr>
          <w:b w:val="1"/>
          <w:sz w:val="36"/>
          <w:szCs w:val="36"/>
          <w:rtl w:val="0"/>
        </w:rPr>
        <w:t xml:space="preserve">Sumi Teresa Ascension</w:t>
      </w:r>
    </w:p>
    <w:p w:rsidR="00000000" w:rsidDel="00000000" w:rsidP="00000000" w:rsidRDefault="00000000" w:rsidRPr="00000000" w14:paraId="00000016">
      <w:pPr>
        <w:spacing w:after="120" w:before="120" w:line="240" w:lineRule="auto"/>
        <w:jc w:val="both"/>
        <w:rPr>
          <w:b w:val="1"/>
          <w:sz w:val="36"/>
          <w:szCs w:val="36"/>
        </w:rPr>
      </w:pPr>
      <w:r w:rsidDel="00000000" w:rsidR="00000000" w:rsidRPr="00000000">
        <w:rPr>
          <w:b w:val="1"/>
          <w:sz w:val="36"/>
          <w:szCs w:val="36"/>
          <w:rtl w:val="0"/>
        </w:rPr>
        <w:t xml:space="preserve">Student ID: 2130237</w:t>
      </w:r>
    </w:p>
    <w:p w:rsidR="00000000" w:rsidDel="00000000" w:rsidP="00000000" w:rsidRDefault="00000000" w:rsidRPr="00000000" w14:paraId="00000017">
      <w:pPr>
        <w:spacing w:after="120" w:before="120" w:line="240" w:lineRule="auto"/>
        <w:jc w:val="both"/>
        <w:rPr>
          <w:b w:val="1"/>
          <w:sz w:val="36"/>
          <w:szCs w:val="36"/>
        </w:rPr>
      </w:pPr>
      <w:r w:rsidDel="00000000" w:rsidR="00000000" w:rsidRPr="00000000">
        <w:rPr>
          <w:rtl w:val="0"/>
        </w:rPr>
      </w:r>
    </w:p>
    <w:p w:rsidR="00000000" w:rsidDel="00000000" w:rsidP="00000000" w:rsidRDefault="00000000" w:rsidRPr="00000000" w14:paraId="00000018">
      <w:pPr>
        <w:spacing w:after="120" w:before="120" w:line="240" w:lineRule="auto"/>
        <w:jc w:val="both"/>
        <w:rPr>
          <w:b w:val="1"/>
          <w:sz w:val="36"/>
          <w:szCs w:val="36"/>
        </w:rPr>
      </w:pPr>
      <w:r w:rsidDel="00000000" w:rsidR="00000000" w:rsidRPr="00000000">
        <w:rPr>
          <w:b w:val="1"/>
          <w:sz w:val="36"/>
          <w:szCs w:val="36"/>
          <w:rtl w:val="0"/>
        </w:rPr>
        <w:t xml:space="preserve">Prepared for,</w:t>
      </w:r>
    </w:p>
    <w:p w:rsidR="00000000" w:rsidDel="00000000" w:rsidP="00000000" w:rsidRDefault="00000000" w:rsidRPr="00000000" w14:paraId="00000019">
      <w:pPr>
        <w:spacing w:after="120" w:before="120" w:line="240" w:lineRule="auto"/>
        <w:jc w:val="both"/>
        <w:rPr>
          <w:b w:val="1"/>
          <w:sz w:val="36"/>
          <w:szCs w:val="36"/>
        </w:rPr>
      </w:pPr>
      <w:r w:rsidDel="00000000" w:rsidR="00000000" w:rsidRPr="00000000">
        <w:rPr>
          <w:b w:val="1"/>
          <w:sz w:val="36"/>
          <w:szCs w:val="36"/>
          <w:rtl w:val="0"/>
        </w:rPr>
        <w:t xml:space="preserve">Chloe Harries </w:t>
      </w:r>
    </w:p>
    <w:p w:rsidR="00000000" w:rsidDel="00000000" w:rsidP="00000000" w:rsidRDefault="00000000" w:rsidRPr="00000000" w14:paraId="0000001A">
      <w:pPr>
        <w:spacing w:after="120" w:before="120" w:line="240" w:lineRule="auto"/>
        <w:jc w:val="both"/>
        <w:rPr>
          <w:b w:val="1"/>
          <w:color w:val="000000"/>
          <w:sz w:val="36"/>
          <w:szCs w:val="36"/>
        </w:rPr>
      </w:pPr>
      <w:r w:rsidDel="00000000" w:rsidR="00000000" w:rsidRPr="00000000">
        <w:rPr>
          <w:b w:val="1"/>
          <w:sz w:val="36"/>
          <w:szCs w:val="36"/>
          <w:rtl w:val="0"/>
        </w:rPr>
        <w:t xml:space="preserve">Parese Ahmed</w:t>
      </w:r>
      <w:r w:rsidDel="00000000" w:rsidR="00000000" w:rsidRPr="00000000">
        <w:rPr>
          <w:rtl w:val="0"/>
        </w:rPr>
      </w:r>
    </w:p>
    <w:p w:rsidR="00000000" w:rsidDel="00000000" w:rsidP="00000000" w:rsidRDefault="00000000" w:rsidRPr="00000000" w14:paraId="0000001B">
      <w:pPr>
        <w:pStyle w:val="Heading4"/>
        <w:keepNext w:val="0"/>
        <w:keepLines w:val="0"/>
        <w:spacing w:after="40" w:before="240" w:line="360" w:lineRule="auto"/>
        <w:jc w:val="left"/>
        <w:rPr>
          <w:b w:val="1"/>
          <w:color w:val="000000"/>
          <w:sz w:val="22"/>
          <w:szCs w:val="22"/>
        </w:rPr>
      </w:pPr>
      <w:bookmarkStart w:colFirst="0" w:colLast="0" w:name="_heading=h.nlqbdbg8fw7t" w:id="0"/>
      <w:bookmarkEnd w:id="0"/>
      <w:r w:rsidDel="00000000" w:rsidR="00000000" w:rsidRPr="00000000">
        <w:rPr>
          <w:rtl w:val="0"/>
        </w:rPr>
      </w:r>
    </w:p>
    <w:p w:rsidR="00000000" w:rsidDel="00000000" w:rsidP="00000000" w:rsidRDefault="00000000" w:rsidRPr="00000000" w14:paraId="0000001C">
      <w:pPr>
        <w:pStyle w:val="Heading4"/>
        <w:keepNext w:val="0"/>
        <w:keepLines w:val="0"/>
        <w:spacing w:after="40" w:before="240" w:line="360" w:lineRule="auto"/>
        <w:jc w:val="center"/>
        <w:rPr>
          <w:b w:val="1"/>
          <w:color w:val="000000"/>
        </w:rPr>
      </w:pPr>
      <w:bookmarkStart w:colFirst="0" w:colLast="0" w:name="_heading=h.el6zta98svu" w:id="1"/>
      <w:bookmarkEnd w:id="1"/>
      <w:r w:rsidDel="00000000" w:rsidR="00000000" w:rsidRPr="00000000">
        <w:rPr>
          <w:b w:val="1"/>
          <w:color w:val="000000"/>
          <w:rtl w:val="0"/>
        </w:rPr>
        <w:t xml:space="preserve">Table of content</w:t>
      </w:r>
    </w:p>
    <w:p w:rsidR="00000000" w:rsidDel="00000000" w:rsidP="00000000" w:rsidRDefault="00000000" w:rsidRPr="00000000" w14:paraId="0000001D">
      <w:pPr>
        <w:rPr/>
      </w:pPr>
      <w:r w:rsidDel="00000000" w:rsidR="00000000" w:rsidRPr="00000000">
        <w:rPr>
          <w:rtl w:val="0"/>
        </w:rPr>
      </w:r>
    </w:p>
    <w:sdt>
      <w:sdtPr>
        <w:lock w:val="contentLocked"/>
        <w:tag w:val="goog_rdk_0"/>
      </w:sdtPr>
      <w:sdtContent>
        <w:tbl>
          <w:tblPr>
            <w:tblStyle w:val="Table1"/>
            <w:tblW w:w="8580.0" w:type="dxa"/>
            <w:jc w:val="righ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970"/>
            <w:gridCol w:w="2610"/>
            <w:tblGridChange w:id="0">
              <w:tblGrid>
                <w:gridCol w:w="5970"/>
                <w:gridCol w:w="2610"/>
              </w:tblGrid>
            </w:tblGridChange>
          </w:tblGrid>
          <w:tr>
            <w:trPr>
              <w:cantSplit w:val="0"/>
              <w:trHeight w:val="49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Topic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Page no.</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Wellbeing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pPr>
                <w:r w:rsidDel="00000000" w:rsidR="00000000" w:rsidRPr="00000000">
                  <w:rPr>
                    <w:rtl w:val="0"/>
                  </w:rPr>
                </w:r>
              </w:p>
              <w:p w:rsidR="00000000" w:rsidDel="00000000" w:rsidP="00000000" w:rsidRDefault="00000000" w:rsidRPr="00000000" w14:paraId="00000027">
                <w:pPr>
                  <w:widowControl w:val="0"/>
                  <w:spacing w:line="240" w:lineRule="auto"/>
                  <w:rPr/>
                </w:pPr>
                <w:r w:rsidDel="00000000" w:rsidR="00000000" w:rsidRPr="00000000">
                  <w:rPr>
                    <w:rtl w:val="0"/>
                  </w:rPr>
                  <w:t xml:space="preserve">Sustainable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pStyle w:val="Heading4"/>
                  <w:keepNext w:val="0"/>
                  <w:keepLines w:val="0"/>
                  <w:spacing w:after="40" w:before="240" w:line="360" w:lineRule="auto"/>
                  <w:jc w:val="both"/>
                  <w:rPr/>
                </w:pPr>
                <w:bookmarkStart w:colFirst="0" w:colLast="0" w:name="_heading=h.uyf0q3mg6xlt" w:id="2"/>
                <w:bookmarkEnd w:id="2"/>
                <w:r w:rsidDel="00000000" w:rsidR="00000000" w:rsidRPr="00000000">
                  <w:rPr>
                    <w:color w:val="000000"/>
                    <w:sz w:val="22"/>
                    <w:szCs w:val="22"/>
                    <w:rtl w:val="0"/>
                  </w:rPr>
                  <w:t xml:space="preserve">Sustainable Development Goals (SDGs)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spacing w:after="200" w:line="360" w:lineRule="auto"/>
                  <w:jc w:val="both"/>
                  <w:rPr/>
                </w:pPr>
                <w:r w:rsidDel="00000000" w:rsidR="00000000" w:rsidRPr="00000000">
                  <w:rPr>
                    <w:rtl w:val="0"/>
                  </w:rPr>
                  <w:t xml:space="preserve">(Goal A) Goal 4: Quality Education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spacing w:after="200" w:line="360" w:lineRule="auto"/>
                  <w:jc w:val="both"/>
                  <w:rPr/>
                </w:pPr>
                <w:r w:rsidDel="00000000" w:rsidR="00000000" w:rsidRPr="00000000">
                  <w:rPr>
                    <w:rtl w:val="0"/>
                  </w:rPr>
                  <w:t xml:space="preserve">UK strategies for implementing SDG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2">
                <w:pPr>
                  <w:spacing w:after="200" w:line="360" w:lineRule="auto"/>
                  <w:jc w:val="both"/>
                  <w:rPr/>
                </w:pPr>
                <w:r w:rsidDel="00000000" w:rsidR="00000000" w:rsidRPr="00000000">
                  <w:rPr>
                    <w:rtl w:val="0"/>
                  </w:rPr>
                  <w:t xml:space="preserve">Strategy 1: Accessible Online Education Platforms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w:t>
                </w:r>
              </w:p>
            </w:tc>
          </w:tr>
          <w:tr>
            <w:trPr>
              <w:cantSplit w:val="0"/>
              <w:trHeight w:val="793.93554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spacing w:after="200" w:line="360" w:lineRule="auto"/>
                  <w:jc w:val="both"/>
                  <w:rPr/>
                </w:pPr>
                <w:r w:rsidDel="00000000" w:rsidR="00000000" w:rsidRPr="00000000">
                  <w:rPr>
                    <w:rtl w:val="0"/>
                  </w:rPr>
                  <w:t xml:space="preserve">Strategy 2: Adult Education and Community Learning Centres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spacing w:after="240" w:before="240" w:line="360" w:lineRule="auto"/>
                  <w:jc w:val="both"/>
                  <w:rPr/>
                </w:pPr>
                <w:r w:rsidDel="00000000" w:rsidR="00000000" w:rsidRPr="00000000">
                  <w:rPr>
                    <w:rtl w:val="0"/>
                  </w:rPr>
                  <w:t xml:space="preserve">Recommendations for Achieving SDG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8">
                <w:pPr>
                  <w:spacing w:after="240" w:before="240" w:line="360" w:lineRule="auto"/>
                  <w:jc w:val="both"/>
                  <w:rPr/>
                </w:pPr>
                <w:r w:rsidDel="00000000" w:rsidR="00000000" w:rsidRPr="00000000">
                  <w:rPr>
                    <w:rtl w:val="0"/>
                  </w:rPr>
                  <w:t xml:space="preserve">Sustainable Development Goal 10 (SDG 10): Reduced Inequalities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pStyle w:val="Heading3"/>
                  <w:keepNext w:val="0"/>
                  <w:keepLines w:val="0"/>
                  <w:spacing w:before="280" w:line="360" w:lineRule="auto"/>
                  <w:jc w:val="both"/>
                  <w:rPr/>
                </w:pPr>
                <w:bookmarkStart w:colFirst="0" w:colLast="0" w:name="_heading=h.9npny3yyvfwe" w:id="3"/>
                <w:bookmarkEnd w:id="3"/>
                <w:r w:rsidDel="00000000" w:rsidR="00000000" w:rsidRPr="00000000">
                  <w:rPr>
                    <w:color w:val="000000"/>
                    <w:sz w:val="22"/>
                    <w:szCs w:val="22"/>
                    <w:rtl w:val="0"/>
                  </w:rPr>
                  <w:t xml:space="preserve">UK Strategies for Implementing SDG 10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pStyle w:val="Heading4"/>
                  <w:keepNext w:val="0"/>
                  <w:keepLines w:val="0"/>
                  <w:spacing w:after="40" w:before="240" w:line="360" w:lineRule="auto"/>
                  <w:jc w:val="both"/>
                  <w:rPr/>
                </w:pPr>
                <w:bookmarkStart w:colFirst="0" w:colLast="0" w:name="_heading=h.mnmqdi8mn9i7" w:id="4"/>
                <w:bookmarkEnd w:id="4"/>
                <w:r w:rsidDel="00000000" w:rsidR="00000000" w:rsidRPr="00000000">
                  <w:rPr>
                    <w:color w:val="000000"/>
                    <w:sz w:val="22"/>
                    <w:szCs w:val="22"/>
                    <w:rtl w:val="0"/>
                  </w:rPr>
                  <w:t xml:space="preserve">Strategy 1: Living Wage Initiatives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pStyle w:val="Heading4"/>
                  <w:keepNext w:val="0"/>
                  <w:keepLines w:val="0"/>
                  <w:spacing w:after="40" w:before="240" w:line="360" w:lineRule="auto"/>
                  <w:jc w:val="both"/>
                  <w:rPr/>
                </w:pPr>
                <w:bookmarkStart w:colFirst="0" w:colLast="0" w:name="_heading=h.sq7zy25rib8d" w:id="5"/>
                <w:bookmarkEnd w:id="5"/>
                <w:r w:rsidDel="00000000" w:rsidR="00000000" w:rsidRPr="00000000">
                  <w:rPr>
                    <w:color w:val="000000"/>
                    <w:sz w:val="22"/>
                    <w:szCs w:val="22"/>
                    <w:rtl w:val="0"/>
                  </w:rPr>
                  <w:t xml:space="preserve">Strategy 2: Accessible Education and Skill Development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w:t>
                </w:r>
              </w:p>
            </w:tc>
          </w:tr>
          <w:tr>
            <w:trPr>
              <w:cantSplit w:val="0"/>
              <w:trHeight w:val="467.958984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pStyle w:val="Heading3"/>
                  <w:keepNext w:val="0"/>
                  <w:keepLines w:val="0"/>
                  <w:spacing w:before="280" w:line="360" w:lineRule="auto"/>
                  <w:jc w:val="both"/>
                  <w:rPr/>
                </w:pPr>
                <w:bookmarkStart w:colFirst="0" w:colLast="0" w:name="_heading=h.glovspkh8j8r" w:id="6"/>
                <w:bookmarkEnd w:id="6"/>
                <w:r w:rsidDel="00000000" w:rsidR="00000000" w:rsidRPr="00000000">
                  <w:rPr>
                    <w:color w:val="000000"/>
                    <w:sz w:val="22"/>
                    <w:szCs w:val="22"/>
                    <w:rtl w:val="0"/>
                  </w:rPr>
                  <w:t xml:space="preserve">Recommendations for Achieving SDG 10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w:t>
                </w:r>
              </w:p>
            </w:tc>
          </w:tr>
          <w:tr>
            <w:trPr>
              <w:cantSplit w:val="0"/>
              <w:trHeight w:val="3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w:t>
                </w:r>
              </w:p>
            </w:tc>
          </w:tr>
        </w:tbl>
      </w:sdtContent>
    </w:sdt>
    <w:p w:rsidR="00000000" w:rsidDel="00000000" w:rsidP="00000000" w:rsidRDefault="00000000" w:rsidRPr="00000000" w14:paraId="00000048">
      <w:pPr>
        <w:pStyle w:val="Heading4"/>
        <w:keepNext w:val="0"/>
        <w:keepLines w:val="0"/>
        <w:spacing w:after="40" w:before="240" w:line="360" w:lineRule="auto"/>
        <w:jc w:val="both"/>
        <w:rPr>
          <w:b w:val="1"/>
          <w:color w:val="000000"/>
          <w:sz w:val="22"/>
          <w:szCs w:val="22"/>
        </w:rPr>
      </w:pPr>
      <w:bookmarkStart w:colFirst="0" w:colLast="0" w:name="_heading=h.vamxcnzey88o" w:id="7"/>
      <w:bookmarkEnd w:id="7"/>
      <w:r w:rsidDel="00000000" w:rsidR="00000000" w:rsidRPr="00000000">
        <w:rPr>
          <w:rtl w:val="0"/>
        </w:rPr>
      </w:r>
    </w:p>
    <w:p w:rsidR="00000000" w:rsidDel="00000000" w:rsidP="00000000" w:rsidRDefault="00000000" w:rsidRPr="00000000" w14:paraId="00000049">
      <w:pPr>
        <w:pStyle w:val="Heading4"/>
        <w:keepNext w:val="0"/>
        <w:keepLines w:val="0"/>
        <w:spacing w:after="40" w:before="240" w:line="360" w:lineRule="auto"/>
        <w:jc w:val="both"/>
        <w:rPr>
          <w:b w:val="1"/>
          <w:color w:val="000000"/>
          <w:sz w:val="22"/>
          <w:szCs w:val="22"/>
        </w:rPr>
      </w:pPr>
      <w:bookmarkStart w:colFirst="0" w:colLast="0" w:name="_heading=h.1iovzh5is8m5" w:id="8"/>
      <w:bookmarkEnd w:id="8"/>
      <w:r w:rsidDel="00000000" w:rsidR="00000000" w:rsidRPr="00000000">
        <w:rPr>
          <w:rtl w:val="0"/>
        </w:rPr>
      </w:r>
    </w:p>
    <w:p w:rsidR="00000000" w:rsidDel="00000000" w:rsidP="00000000" w:rsidRDefault="00000000" w:rsidRPr="00000000" w14:paraId="0000004A">
      <w:pPr>
        <w:pStyle w:val="Heading4"/>
        <w:keepNext w:val="0"/>
        <w:keepLines w:val="0"/>
        <w:spacing w:after="40" w:before="240" w:line="360" w:lineRule="auto"/>
        <w:jc w:val="both"/>
        <w:rPr>
          <w:b w:val="1"/>
          <w:color w:val="000000"/>
          <w:sz w:val="22"/>
          <w:szCs w:val="22"/>
        </w:rPr>
      </w:pPr>
      <w:bookmarkStart w:colFirst="0" w:colLast="0" w:name="_heading=h.z2taorrfyqq8" w:id="9"/>
      <w:bookmarkEnd w:id="9"/>
      <w:r w:rsidDel="00000000" w:rsidR="00000000" w:rsidRPr="00000000">
        <w:rPr>
          <w:rtl w:val="0"/>
        </w:rPr>
      </w:r>
    </w:p>
    <w:p w:rsidR="00000000" w:rsidDel="00000000" w:rsidP="00000000" w:rsidRDefault="00000000" w:rsidRPr="00000000" w14:paraId="0000004B">
      <w:pPr>
        <w:pStyle w:val="Heading4"/>
        <w:keepNext w:val="0"/>
        <w:keepLines w:val="0"/>
        <w:spacing w:after="40" w:before="240" w:line="360" w:lineRule="auto"/>
        <w:jc w:val="both"/>
        <w:rPr>
          <w:b w:val="1"/>
          <w:color w:val="000000"/>
          <w:sz w:val="22"/>
          <w:szCs w:val="22"/>
        </w:rPr>
      </w:pPr>
      <w:bookmarkStart w:colFirst="0" w:colLast="0" w:name="_heading=h.9mh1cxsu8w3f" w:id="10"/>
      <w:bookmarkEnd w:id="10"/>
      <w:r w:rsidDel="00000000" w:rsidR="00000000" w:rsidRPr="00000000">
        <w:rPr>
          <w:rtl w:val="0"/>
        </w:rPr>
      </w:r>
    </w:p>
    <w:p w:rsidR="00000000" w:rsidDel="00000000" w:rsidP="00000000" w:rsidRDefault="00000000" w:rsidRPr="00000000" w14:paraId="0000004C">
      <w:pPr>
        <w:pStyle w:val="Heading4"/>
        <w:keepNext w:val="0"/>
        <w:keepLines w:val="0"/>
        <w:spacing w:after="40" w:before="240" w:line="360" w:lineRule="auto"/>
        <w:jc w:val="both"/>
        <w:rPr>
          <w:b w:val="1"/>
          <w:color w:val="000000"/>
          <w:sz w:val="22"/>
          <w:szCs w:val="22"/>
        </w:rPr>
      </w:pPr>
      <w:bookmarkStart w:colFirst="0" w:colLast="0" w:name="_heading=h.ljw01nggiycs" w:id="11"/>
      <w:bookmarkEnd w:id="11"/>
      <w:r w:rsidDel="00000000" w:rsidR="00000000" w:rsidRPr="00000000">
        <w:rPr>
          <w:rtl w:val="0"/>
        </w:rPr>
      </w:r>
    </w:p>
    <w:p w:rsidR="00000000" w:rsidDel="00000000" w:rsidP="00000000" w:rsidRDefault="00000000" w:rsidRPr="00000000" w14:paraId="0000004D">
      <w:pPr>
        <w:pStyle w:val="Heading4"/>
        <w:keepNext w:val="0"/>
        <w:keepLines w:val="0"/>
        <w:spacing w:after="40" w:before="240" w:line="360" w:lineRule="auto"/>
        <w:jc w:val="both"/>
        <w:rPr>
          <w:b w:val="1"/>
          <w:color w:val="000000"/>
          <w:sz w:val="22"/>
          <w:szCs w:val="22"/>
        </w:rPr>
      </w:pPr>
      <w:bookmarkStart w:colFirst="0" w:colLast="0" w:name="_heading=h.fh7facyvedld" w:id="12"/>
      <w:bookmarkEnd w:id="12"/>
      <w:r w:rsidDel="00000000" w:rsidR="00000000" w:rsidRPr="00000000">
        <w:rPr>
          <w:rtl w:val="0"/>
        </w:rPr>
      </w:r>
    </w:p>
    <w:p w:rsidR="00000000" w:rsidDel="00000000" w:rsidP="00000000" w:rsidRDefault="00000000" w:rsidRPr="00000000" w14:paraId="0000004E">
      <w:pPr>
        <w:pStyle w:val="Heading4"/>
        <w:keepNext w:val="0"/>
        <w:keepLines w:val="0"/>
        <w:spacing w:after="40" w:before="240" w:line="360" w:lineRule="auto"/>
        <w:jc w:val="both"/>
        <w:rPr>
          <w:b w:val="1"/>
          <w:color w:val="000000"/>
          <w:sz w:val="22"/>
          <w:szCs w:val="22"/>
        </w:rPr>
      </w:pPr>
      <w:bookmarkStart w:colFirst="0" w:colLast="0" w:name="_heading=h.tlaebrq9cdol" w:id="13"/>
      <w:bookmarkEnd w:id="13"/>
      <w:r w:rsidDel="00000000" w:rsidR="00000000" w:rsidRPr="00000000">
        <w:rPr>
          <w:rtl w:val="0"/>
        </w:rPr>
      </w:r>
    </w:p>
    <w:p w:rsidR="00000000" w:rsidDel="00000000" w:rsidP="00000000" w:rsidRDefault="00000000" w:rsidRPr="00000000" w14:paraId="0000004F">
      <w:pPr>
        <w:pStyle w:val="Heading4"/>
        <w:keepNext w:val="0"/>
        <w:keepLines w:val="0"/>
        <w:spacing w:after="40" w:before="240" w:line="360" w:lineRule="auto"/>
        <w:jc w:val="both"/>
        <w:rPr>
          <w:b w:val="1"/>
          <w:color w:val="000000"/>
          <w:sz w:val="22"/>
          <w:szCs w:val="22"/>
        </w:rPr>
      </w:pPr>
      <w:bookmarkStart w:colFirst="0" w:colLast="0" w:name="_heading=h.h7a50e7pi5oh" w:id="14"/>
      <w:bookmarkEnd w:id="14"/>
      <w:r w:rsidDel="00000000" w:rsidR="00000000" w:rsidRPr="00000000">
        <w:rPr>
          <w:rtl w:val="0"/>
        </w:rPr>
      </w:r>
    </w:p>
    <w:p w:rsidR="00000000" w:rsidDel="00000000" w:rsidP="00000000" w:rsidRDefault="00000000" w:rsidRPr="00000000" w14:paraId="00000050">
      <w:pPr>
        <w:pStyle w:val="Heading4"/>
        <w:keepNext w:val="0"/>
        <w:keepLines w:val="0"/>
        <w:spacing w:after="40" w:before="240" w:line="360" w:lineRule="auto"/>
        <w:jc w:val="both"/>
        <w:rPr>
          <w:b w:val="1"/>
          <w:color w:val="000000"/>
          <w:sz w:val="22"/>
          <w:szCs w:val="22"/>
        </w:rPr>
      </w:pPr>
      <w:bookmarkStart w:colFirst="0" w:colLast="0" w:name="_heading=h.lh7c52stbnxt" w:id="15"/>
      <w:bookmarkEnd w:id="15"/>
      <w:r w:rsidDel="00000000" w:rsidR="00000000" w:rsidRPr="00000000">
        <w:rPr>
          <w:rtl w:val="0"/>
        </w:rPr>
      </w:r>
    </w:p>
    <w:p w:rsidR="00000000" w:rsidDel="00000000" w:rsidP="00000000" w:rsidRDefault="00000000" w:rsidRPr="00000000" w14:paraId="00000051">
      <w:pPr>
        <w:pStyle w:val="Heading4"/>
        <w:keepNext w:val="0"/>
        <w:keepLines w:val="0"/>
        <w:spacing w:after="40" w:before="240" w:line="360" w:lineRule="auto"/>
        <w:jc w:val="both"/>
        <w:rPr>
          <w:b w:val="1"/>
          <w:color w:val="000000"/>
          <w:sz w:val="22"/>
          <w:szCs w:val="22"/>
        </w:rPr>
      </w:pPr>
      <w:bookmarkStart w:colFirst="0" w:colLast="0" w:name="_heading=h.5ptwy8uce2rb" w:id="16"/>
      <w:bookmarkEnd w:id="16"/>
      <w:r w:rsidDel="00000000" w:rsidR="00000000" w:rsidRPr="00000000">
        <w:rPr>
          <w:rtl w:val="0"/>
        </w:rPr>
      </w:r>
    </w:p>
    <w:p w:rsidR="00000000" w:rsidDel="00000000" w:rsidP="00000000" w:rsidRDefault="00000000" w:rsidRPr="00000000" w14:paraId="00000052">
      <w:pPr>
        <w:pStyle w:val="Heading4"/>
        <w:keepNext w:val="0"/>
        <w:keepLines w:val="0"/>
        <w:spacing w:after="40" w:before="240" w:line="360" w:lineRule="auto"/>
        <w:jc w:val="both"/>
        <w:rPr>
          <w:b w:val="1"/>
          <w:color w:val="000000"/>
          <w:sz w:val="22"/>
          <w:szCs w:val="22"/>
        </w:rPr>
      </w:pPr>
      <w:bookmarkStart w:colFirst="0" w:colLast="0" w:name="_heading=h.hns111l1e28h" w:id="17"/>
      <w:bookmarkEnd w:id="17"/>
      <w:r w:rsidDel="00000000" w:rsidR="00000000" w:rsidRPr="00000000">
        <w:rPr>
          <w:rtl w:val="0"/>
        </w:rPr>
      </w:r>
    </w:p>
    <w:p w:rsidR="00000000" w:rsidDel="00000000" w:rsidP="00000000" w:rsidRDefault="00000000" w:rsidRPr="00000000" w14:paraId="00000053">
      <w:pPr>
        <w:pStyle w:val="Heading4"/>
        <w:keepNext w:val="0"/>
        <w:keepLines w:val="0"/>
        <w:spacing w:after="40" w:before="240" w:line="360" w:lineRule="auto"/>
        <w:jc w:val="both"/>
        <w:rPr>
          <w:b w:val="1"/>
          <w:color w:val="000000"/>
          <w:sz w:val="22"/>
          <w:szCs w:val="22"/>
        </w:rPr>
      </w:pPr>
      <w:bookmarkStart w:colFirst="0" w:colLast="0" w:name="_heading=h.9hd5waxjui9g" w:id="18"/>
      <w:bookmarkEnd w:id="18"/>
      <w:r w:rsidDel="00000000" w:rsidR="00000000" w:rsidRPr="00000000">
        <w:rPr>
          <w:rtl w:val="0"/>
        </w:rPr>
      </w:r>
    </w:p>
    <w:p w:rsidR="00000000" w:rsidDel="00000000" w:rsidP="00000000" w:rsidRDefault="00000000" w:rsidRPr="00000000" w14:paraId="00000054">
      <w:pPr>
        <w:pStyle w:val="Heading4"/>
        <w:keepNext w:val="0"/>
        <w:keepLines w:val="0"/>
        <w:spacing w:after="40" w:before="240" w:line="360" w:lineRule="auto"/>
        <w:jc w:val="both"/>
        <w:rPr>
          <w:b w:val="1"/>
          <w:color w:val="000000"/>
          <w:sz w:val="22"/>
          <w:szCs w:val="22"/>
        </w:rPr>
      </w:pPr>
      <w:bookmarkStart w:colFirst="0" w:colLast="0" w:name="_heading=h.2pgjc8o8n3le" w:id="19"/>
      <w:bookmarkEnd w:id="19"/>
      <w:r w:rsidDel="00000000" w:rsidR="00000000" w:rsidRPr="00000000">
        <w:rPr>
          <w:rtl w:val="0"/>
        </w:rPr>
      </w:r>
    </w:p>
    <w:p w:rsidR="00000000" w:rsidDel="00000000" w:rsidP="00000000" w:rsidRDefault="00000000" w:rsidRPr="00000000" w14:paraId="00000055">
      <w:pPr>
        <w:pStyle w:val="Heading4"/>
        <w:keepNext w:val="0"/>
        <w:keepLines w:val="0"/>
        <w:spacing w:after="40" w:before="240" w:line="360" w:lineRule="auto"/>
        <w:jc w:val="both"/>
        <w:rPr>
          <w:b w:val="1"/>
          <w:color w:val="000000"/>
          <w:sz w:val="22"/>
          <w:szCs w:val="22"/>
        </w:rPr>
      </w:pPr>
      <w:bookmarkStart w:colFirst="0" w:colLast="0" w:name="_heading=h.evkqu0mrvclp" w:id="20"/>
      <w:bookmarkEnd w:id="20"/>
      <w:r w:rsidDel="00000000" w:rsidR="00000000" w:rsidRPr="00000000">
        <w:rPr>
          <w:rtl w:val="0"/>
        </w:rPr>
      </w:r>
    </w:p>
    <w:p w:rsidR="00000000" w:rsidDel="00000000" w:rsidP="00000000" w:rsidRDefault="00000000" w:rsidRPr="00000000" w14:paraId="00000056">
      <w:pPr>
        <w:pStyle w:val="Heading4"/>
        <w:keepNext w:val="0"/>
        <w:keepLines w:val="0"/>
        <w:spacing w:after="40" w:before="240" w:line="360" w:lineRule="auto"/>
        <w:jc w:val="both"/>
        <w:rPr>
          <w:b w:val="1"/>
          <w:color w:val="000000"/>
          <w:sz w:val="22"/>
          <w:szCs w:val="22"/>
        </w:rPr>
      </w:pPr>
      <w:bookmarkStart w:colFirst="0" w:colLast="0" w:name="_heading=h.bmqlcwctehgs" w:id="21"/>
      <w:bookmarkEnd w:id="21"/>
      <w:r w:rsidDel="00000000" w:rsidR="00000000" w:rsidRPr="00000000">
        <w:rPr>
          <w:b w:val="1"/>
          <w:color w:val="000000"/>
          <w:sz w:val="22"/>
          <w:szCs w:val="22"/>
          <w:rtl w:val="0"/>
        </w:rPr>
        <w:t xml:space="preserve">Introduction</w:t>
      </w:r>
    </w:p>
    <w:p w:rsidR="00000000" w:rsidDel="00000000" w:rsidP="00000000" w:rsidRDefault="00000000" w:rsidRPr="00000000" w14:paraId="00000057">
      <w:pPr>
        <w:spacing w:line="360" w:lineRule="auto"/>
        <w:jc w:val="both"/>
        <w:rPr/>
      </w:pPr>
      <w:r w:rsidDel="00000000" w:rsidR="00000000" w:rsidRPr="00000000">
        <w:rPr>
          <w:rtl w:val="0"/>
        </w:rPr>
        <w:t xml:space="preserve">The interdependence of global challenges requires a multidimensional approach toward sustainable development, focusing on social equity, economic growth, and environmental sustainability. Within this context, well-being, sustainable development, health, and education emerge as critical focal points for achieving the Sustainable Development Goals (SDGs) set forth by the United Nations (United Nations, 2023). Among the 17 Sustainable Development Goals, this report discusses the implementation of two key SDGs in the UK, which are SDG 4, Quality Education, and SDG 10, Reduced Inequalities through the examination of strategies and their efficiency in encouraging inclusive development (United Nations, 2015). The discussion outlines initiatives such as available online education platforms, adult education centres, living wage campaigns, and skill development programs, assessing these efforts for their impact on societal equity and well-being. Building on existing challenges and recommending active steps toward change, this report underlines the importance of a collaborative and inclusive approach to the development of an equitable and sustainable society.</w:t>
      </w:r>
    </w:p>
    <w:p w:rsidR="00000000" w:rsidDel="00000000" w:rsidP="00000000" w:rsidRDefault="00000000" w:rsidRPr="00000000" w14:paraId="00000058">
      <w:pPr>
        <w:pStyle w:val="Heading4"/>
        <w:keepNext w:val="0"/>
        <w:keepLines w:val="0"/>
        <w:spacing w:after="40" w:before="240" w:line="360" w:lineRule="auto"/>
        <w:jc w:val="both"/>
        <w:rPr>
          <w:b w:val="1"/>
          <w:color w:val="000000"/>
          <w:sz w:val="22"/>
          <w:szCs w:val="22"/>
        </w:rPr>
      </w:pPr>
      <w:bookmarkStart w:colFirst="0" w:colLast="0" w:name="_heading=h.6cv8bqlxnqad" w:id="22"/>
      <w:bookmarkEnd w:id="22"/>
      <w:r w:rsidDel="00000000" w:rsidR="00000000" w:rsidRPr="00000000">
        <w:rPr>
          <w:b w:val="1"/>
          <w:color w:val="000000"/>
          <w:sz w:val="22"/>
          <w:szCs w:val="22"/>
          <w:rtl w:val="0"/>
        </w:rPr>
        <w:t xml:space="preserve">Wellbeing</w:t>
      </w:r>
    </w:p>
    <w:p w:rsidR="00000000" w:rsidDel="00000000" w:rsidP="00000000" w:rsidRDefault="00000000" w:rsidRPr="00000000" w14:paraId="00000059">
      <w:pPr>
        <w:spacing w:after="240" w:before="240" w:line="360" w:lineRule="auto"/>
        <w:jc w:val="both"/>
        <w:rPr/>
      </w:pPr>
      <w:r w:rsidDel="00000000" w:rsidR="00000000" w:rsidRPr="00000000">
        <w:rPr>
          <w:rtl w:val="0"/>
        </w:rPr>
        <w:t xml:space="preserve">Wellbeing generally refers to the overall condition of an individual's physical, mental, and emotional health, encompassing factors that contribute to a person’s sense of satisfaction and fulfilment in life (Dodge et al., 2012). Based on the Government Statistical Service's (GSS) harmonised standard for personal wellbeing, four variables are used to evaluate personal well-being: "life satisfaction," "feeling the things done in life are worthwhile," "happiness," and "anxiety." (ONS, 2024) whereas Ryff and Singer (1998) stated six major dimensions of psychological well being: Self-acceptance, Personal growth, Purpose in life, Environmental mastery, Autonomy, and Positive relationships. People experiencing higher well-being often show greater resilience and lower rates of anxiety (Keyes, 2014). It is often viewed as multidimensional, incorporating emotional stability, personal relationships, purpose, and environmental factors. Well-being is essential because it impacts both individuals and society at large; high levels of well-being are associated with better health outcomes, increased productivity, and social cohesion (Ryff &amp; Keyes, 1995). Alexandrova (2017) emphasises that "the core of modern social science is a concern for human wellbeing; social science thus began its life as a form of knowledge devoted officially to the advancement of wellbeing." (</w:t>
      </w:r>
      <w:r w:rsidDel="00000000" w:rsidR="00000000" w:rsidRPr="00000000">
        <w:rPr>
          <w:color w:val="1b1b1b"/>
          <w:highlight w:val="white"/>
          <w:rtl w:val="0"/>
        </w:rPr>
        <w:t xml:space="preserve">Huang, Kern, Oades, 2022</w:t>
      </w:r>
      <w:r w:rsidDel="00000000" w:rsidR="00000000" w:rsidRPr="00000000">
        <w:rPr>
          <w:rtl w:val="0"/>
        </w:rPr>
        <w:t xml:space="preserve">). According to the World Health Organization (WHO), well-being is fundamental to public health because it directly affects health behaviours, resilience, and community engagement, making it crucial for personal and societal development (WHO, 2020; Helliwell and Putnam, 2018).</w:t>
      </w:r>
    </w:p>
    <w:p w:rsidR="00000000" w:rsidDel="00000000" w:rsidP="00000000" w:rsidRDefault="00000000" w:rsidRPr="00000000" w14:paraId="0000005A">
      <w:pPr>
        <w:pStyle w:val="Heading4"/>
        <w:keepNext w:val="0"/>
        <w:keepLines w:val="0"/>
        <w:spacing w:after="40" w:before="240" w:line="360" w:lineRule="auto"/>
        <w:jc w:val="both"/>
        <w:rPr>
          <w:b w:val="1"/>
          <w:color w:val="000000"/>
          <w:sz w:val="22"/>
          <w:szCs w:val="22"/>
        </w:rPr>
      </w:pPr>
      <w:bookmarkStart w:colFirst="0" w:colLast="0" w:name="_heading=h.30j0zll" w:id="23"/>
      <w:bookmarkEnd w:id="23"/>
      <w:r w:rsidDel="00000000" w:rsidR="00000000" w:rsidRPr="00000000">
        <w:rPr>
          <w:b w:val="1"/>
          <w:color w:val="000000"/>
          <w:sz w:val="22"/>
          <w:szCs w:val="22"/>
          <w:rtl w:val="0"/>
        </w:rPr>
        <w:t xml:space="preserve">Sustainable Development</w:t>
      </w:r>
    </w:p>
    <w:p w:rsidR="00000000" w:rsidDel="00000000" w:rsidP="00000000" w:rsidRDefault="00000000" w:rsidRPr="00000000" w14:paraId="0000005B">
      <w:pPr>
        <w:spacing w:after="200" w:line="360" w:lineRule="auto"/>
        <w:jc w:val="both"/>
        <w:rPr/>
      </w:pPr>
      <w:r w:rsidDel="00000000" w:rsidR="00000000" w:rsidRPr="00000000">
        <w:rPr>
          <w:rtl w:val="0"/>
        </w:rPr>
        <w:t xml:space="preserve">It is the principle that sustainable development enables "the present generation to meet its needs without compromising the ability of future generations to meet their own", encompassing environmental, economic, and social goals (United Nations, 2023). Unsustainable activities pose a threat to long-term development since they can result in resource depletion, environmental damage, and social injustices (IISD, 2024). The proposition of sustainability integrates practices across various sectors to achieve a harmonious existence that nurtures ecological protection, economic prosperity, and social equity (Sachs, 2015). Sustainability bridges social, environmental, and economic concerns, ensuring balanced global discussions. It encourages collaboration among experts like scientists, sociologists, and economists to promote human well-being and planetary preservation. The 17 SDGs offer a framework for monitoring advancement, motivating practical solutions, and cultivating a realistic outlook on the future (SMS Foundation, 2024) Rather than threaten growth by exacerbating poverty and environmental degradation, sustainable development supports the equitable, resilient, and stable societies of today to realise their potential within ecological limits for generations to come (United Nations, 2023).</w:t>
      </w:r>
    </w:p>
    <w:p w:rsidR="00000000" w:rsidDel="00000000" w:rsidP="00000000" w:rsidRDefault="00000000" w:rsidRPr="00000000" w14:paraId="0000005C">
      <w:pPr>
        <w:pStyle w:val="Heading4"/>
        <w:keepNext w:val="0"/>
        <w:keepLines w:val="0"/>
        <w:spacing w:after="40" w:before="240" w:line="360" w:lineRule="auto"/>
        <w:jc w:val="both"/>
        <w:rPr>
          <w:b w:val="1"/>
          <w:color w:val="000000"/>
          <w:sz w:val="22"/>
          <w:szCs w:val="22"/>
        </w:rPr>
      </w:pPr>
      <w:bookmarkStart w:colFirst="0" w:colLast="0" w:name="_heading=h.1fob9te" w:id="24"/>
      <w:bookmarkEnd w:id="24"/>
      <w:r w:rsidDel="00000000" w:rsidR="00000000" w:rsidRPr="00000000">
        <w:rPr>
          <w:b w:val="1"/>
          <w:color w:val="000000"/>
          <w:sz w:val="22"/>
          <w:szCs w:val="22"/>
          <w:rtl w:val="0"/>
        </w:rPr>
        <w:t xml:space="preserve">Health</w:t>
      </w:r>
    </w:p>
    <w:p w:rsidR="00000000" w:rsidDel="00000000" w:rsidP="00000000" w:rsidRDefault="00000000" w:rsidRPr="00000000" w14:paraId="0000005D">
      <w:pPr>
        <w:spacing w:after="240" w:before="240" w:line="360" w:lineRule="auto"/>
        <w:jc w:val="both"/>
        <w:rPr/>
      </w:pPr>
      <w:r w:rsidDel="00000000" w:rsidR="00000000" w:rsidRPr="00000000">
        <w:rPr>
          <w:rtl w:val="0"/>
        </w:rPr>
        <w:t xml:space="preserve">The WHO defines health as a "state of complete physical, mental, and social well-being, and not merely the absence of disease or infirmity" (WHO, 1946). This broad definition highlights health as a holistic state rather than a simple absence of illness, emphasising the importance of well-being in addition to physical fitness. Health is vital because it is the basis for people's overall functioning, productivity, and quality of life. People who are ill may not be able to reach their full potential, which can result in social difficulties, financial hardships, and a decline in quality of life. Because healthy populations are more resilient, productive, and able to contribute to social goals favourably, health promotion is important in public policy (Marmot, 2010).</w:t>
      </w:r>
    </w:p>
    <w:p w:rsidR="00000000" w:rsidDel="00000000" w:rsidP="00000000" w:rsidRDefault="00000000" w:rsidRPr="00000000" w14:paraId="0000005E">
      <w:pPr>
        <w:pStyle w:val="Heading4"/>
        <w:keepNext w:val="0"/>
        <w:keepLines w:val="0"/>
        <w:spacing w:after="40" w:before="240" w:line="360" w:lineRule="auto"/>
        <w:jc w:val="both"/>
        <w:rPr>
          <w:b w:val="1"/>
          <w:color w:val="000000"/>
          <w:sz w:val="22"/>
          <w:szCs w:val="22"/>
        </w:rPr>
      </w:pPr>
      <w:bookmarkStart w:colFirst="0" w:colLast="0" w:name="_heading=h.3znysh7" w:id="25"/>
      <w:bookmarkEnd w:id="25"/>
      <w:r w:rsidDel="00000000" w:rsidR="00000000" w:rsidRPr="00000000">
        <w:rPr>
          <w:b w:val="1"/>
          <w:color w:val="000000"/>
          <w:sz w:val="22"/>
          <w:szCs w:val="22"/>
          <w:rtl w:val="0"/>
        </w:rPr>
        <w:t xml:space="preserve">Sustainable Development Goals (SDGs)</w:t>
      </w:r>
    </w:p>
    <w:p w:rsidR="00000000" w:rsidDel="00000000" w:rsidP="00000000" w:rsidRDefault="00000000" w:rsidRPr="00000000" w14:paraId="0000005F">
      <w:pPr>
        <w:spacing w:after="240" w:before="240" w:line="360" w:lineRule="auto"/>
        <w:jc w:val="both"/>
        <w:rPr/>
      </w:pPr>
      <w:r w:rsidDel="00000000" w:rsidR="00000000" w:rsidRPr="00000000">
        <w:rPr>
          <w:rtl w:val="0"/>
        </w:rPr>
        <w:t xml:space="preserve">The Sustainable Development Goals (SDGs) are a set of 17 global objectives established by the United Nations in 2015, designed to address pressing global challenges such as poverty, inequality, health, and environmental degradation by 2030 (United Nations, 2015). The 17 Sustainable Development Goals are, 1. No Poverty, 2. Zero Hunger, 3. Good Health and Well-being, 4. Quality Education, 5. Gender Equality, 6. Clean Water and Sanitation, 7. Affordable and Clean Energy, 8. Decent Work and Economic Growth, 9. Industry, Innovation, and Infrastructure, 10. Reduced Inequality, 11. Sustainable Cities and Communities, 12. Responsible Consumption and Production, 13. Climate Action, 14. Life Below Water, 15. Life on Land, 16. Peace, Justice, and Strong Institutions, 17. Partnerships for the Goals (United Nations, 2015). The SDGs are important because they provide a comprehensive, universally agreed-upon framework for countries to address interconnected issues collectively, recognizing the relationship between social equity, environmental sustainability, and economic growth. The SDGs aim to create a more just, equitable, and sustainable world, highlighting targets like poverty reduction (SDG 1), quality education (SDG 4), and climate action (SDG 13). By aligning policies and resources toward these goals, nations can work collaboratively to address both current and future global challenges (Sachs, 2015).</w:t>
      </w:r>
    </w:p>
    <w:p w:rsidR="00000000" w:rsidDel="00000000" w:rsidP="00000000" w:rsidRDefault="00000000" w:rsidRPr="00000000" w14:paraId="00000060">
      <w:pPr>
        <w:spacing w:after="200" w:line="360" w:lineRule="auto"/>
        <w:jc w:val="both"/>
        <w:rPr>
          <w:b w:val="1"/>
        </w:rPr>
      </w:pPr>
      <w:r w:rsidDel="00000000" w:rsidR="00000000" w:rsidRPr="00000000">
        <w:rPr>
          <w:b w:val="1"/>
          <w:rtl w:val="0"/>
        </w:rPr>
        <w:t xml:space="preserve">(Goal A) Goal 4: Quality Education</w:t>
      </w:r>
    </w:p>
    <w:p w:rsidR="00000000" w:rsidDel="00000000" w:rsidP="00000000" w:rsidRDefault="00000000" w:rsidRPr="00000000" w14:paraId="00000061">
      <w:pPr>
        <w:spacing w:after="200" w:line="360" w:lineRule="auto"/>
        <w:jc w:val="both"/>
        <w:rPr/>
      </w:pPr>
      <w:r w:rsidDel="00000000" w:rsidR="00000000" w:rsidRPr="00000000">
        <w:rPr>
          <w:rtl w:val="0"/>
        </w:rPr>
        <w:t xml:space="preserve">Sustainable Development Goal 4 (SDG 4) is aimed to "ensure inclusive and equitable quality education and promote lifelong learning opportunities for all" (United Nations, 2015). With a focus on equality and non-discrimination, this goal highlights the need for all persons, young and old alike, to have access to quality education at all levels. In addition to this, SDG 4 aims to increase the number of youth and adults who have gained literacy and numeracy skills; a substantial number of the young population achieve relevant skills for the promotion of sustainable development through education for sustainable development, including vocational training (United Nations, 2023).</w:t>
      </w:r>
    </w:p>
    <w:p w:rsidR="00000000" w:rsidDel="00000000" w:rsidP="00000000" w:rsidRDefault="00000000" w:rsidRPr="00000000" w14:paraId="00000062">
      <w:pPr>
        <w:spacing w:after="200" w:line="360" w:lineRule="auto"/>
        <w:jc w:val="both"/>
        <w:rPr>
          <w:b w:val="1"/>
        </w:rPr>
      </w:pPr>
      <w:r w:rsidDel="00000000" w:rsidR="00000000" w:rsidRPr="00000000">
        <w:rPr>
          <w:b w:val="1"/>
          <w:rtl w:val="0"/>
        </w:rPr>
        <w:t xml:space="preserve">UK strategies for implementing SDG 4</w:t>
      </w:r>
    </w:p>
    <w:p w:rsidR="00000000" w:rsidDel="00000000" w:rsidP="00000000" w:rsidRDefault="00000000" w:rsidRPr="00000000" w14:paraId="00000063">
      <w:pPr>
        <w:spacing w:after="200" w:line="360" w:lineRule="auto"/>
        <w:jc w:val="both"/>
        <w:rPr/>
      </w:pPr>
      <w:r w:rsidDel="00000000" w:rsidR="00000000" w:rsidRPr="00000000">
        <w:rPr>
          <w:rtl w:val="0"/>
        </w:rPr>
        <w:t xml:space="preserve">SDG 4 </w:t>
      </w:r>
      <w:r w:rsidDel="00000000" w:rsidR="00000000" w:rsidRPr="00000000">
        <w:rPr>
          <w:rtl w:val="0"/>
        </w:rPr>
        <w:t xml:space="preserve">aims</w:t>
      </w:r>
      <w:r w:rsidDel="00000000" w:rsidR="00000000" w:rsidRPr="00000000">
        <w:rPr>
          <w:rtl w:val="0"/>
        </w:rPr>
        <w:t xml:space="preserve"> to "ensure inclusive and equitable quality education and promote lifelong learning opportunities for all" (UK Government, 2023).</w:t>
      </w:r>
      <w:r w:rsidDel="00000000" w:rsidR="00000000" w:rsidRPr="00000000">
        <w:rPr>
          <w:highlight w:val="white"/>
          <w:rtl w:val="0"/>
        </w:rPr>
        <w:t xml:space="preserve"> </w:t>
      </w:r>
      <w:r w:rsidDel="00000000" w:rsidR="00000000" w:rsidRPr="00000000">
        <w:rPr>
          <w:rtl w:val="0"/>
        </w:rPr>
        <w:t xml:space="preserve">The UK is </w:t>
      </w:r>
      <w:r w:rsidDel="00000000" w:rsidR="00000000" w:rsidRPr="00000000">
        <w:rPr>
          <w:rtl w:val="0"/>
        </w:rPr>
        <w:t xml:space="preserve">working</w:t>
      </w:r>
      <w:r w:rsidDel="00000000" w:rsidR="00000000" w:rsidRPr="00000000">
        <w:rPr>
          <w:rtl w:val="0"/>
        </w:rPr>
        <w:t xml:space="preserve"> </w:t>
      </w:r>
      <w:r w:rsidDel="00000000" w:rsidR="00000000" w:rsidRPr="00000000">
        <w:rPr>
          <w:rtl w:val="0"/>
        </w:rPr>
        <w:t xml:space="preserve">on</w:t>
      </w:r>
      <w:r w:rsidDel="00000000" w:rsidR="00000000" w:rsidRPr="00000000">
        <w:rPr>
          <w:rtl w:val="0"/>
        </w:rPr>
        <w:t xml:space="preserve"> </w:t>
      </w:r>
      <w:r w:rsidDel="00000000" w:rsidR="00000000" w:rsidRPr="00000000">
        <w:rPr>
          <w:rtl w:val="0"/>
        </w:rPr>
        <w:t xml:space="preserve">meeting</w:t>
      </w:r>
      <w:r w:rsidDel="00000000" w:rsidR="00000000" w:rsidRPr="00000000">
        <w:rPr>
          <w:rtl w:val="0"/>
        </w:rPr>
        <w:t xml:space="preserve"> this goal through </w:t>
      </w:r>
      <w:r w:rsidDel="00000000" w:rsidR="00000000" w:rsidRPr="00000000">
        <w:rPr>
          <w:rtl w:val="0"/>
        </w:rPr>
        <w:t xml:space="preserve">a</w:t>
      </w:r>
      <w:r w:rsidDel="00000000" w:rsidR="00000000" w:rsidRPr="00000000">
        <w:rPr>
          <w:rtl w:val="0"/>
        </w:rPr>
        <w:t xml:space="preserve"> </w:t>
      </w:r>
      <w:r w:rsidDel="00000000" w:rsidR="00000000" w:rsidRPr="00000000">
        <w:rPr>
          <w:rtl w:val="0"/>
        </w:rPr>
        <w:t xml:space="preserve">series</w:t>
      </w:r>
      <w:r w:rsidDel="00000000" w:rsidR="00000000" w:rsidRPr="00000000">
        <w:rPr>
          <w:rtl w:val="0"/>
        </w:rPr>
        <w:t xml:space="preserve"> </w:t>
      </w:r>
      <w:r w:rsidDel="00000000" w:rsidR="00000000" w:rsidRPr="00000000">
        <w:rPr>
          <w:rtl w:val="0"/>
        </w:rPr>
        <w:t xml:space="preserve">of</w:t>
      </w:r>
      <w:r w:rsidDel="00000000" w:rsidR="00000000" w:rsidRPr="00000000">
        <w:rPr>
          <w:rtl w:val="0"/>
        </w:rPr>
        <w:t xml:space="preserve"> </w:t>
      </w:r>
      <w:r w:rsidDel="00000000" w:rsidR="00000000" w:rsidRPr="00000000">
        <w:rPr>
          <w:rtl w:val="0"/>
        </w:rPr>
        <w:t xml:space="preserve">approaches</w:t>
      </w:r>
      <w:r w:rsidDel="00000000" w:rsidR="00000000" w:rsidRPr="00000000">
        <w:rPr>
          <w:rtl w:val="0"/>
        </w:rPr>
        <w:t xml:space="preserve"> </w:t>
      </w:r>
      <w:r w:rsidDel="00000000" w:rsidR="00000000" w:rsidRPr="00000000">
        <w:rPr>
          <w:rtl w:val="0"/>
        </w:rPr>
        <w:t xml:space="preserve">that</w:t>
      </w:r>
      <w:r w:rsidDel="00000000" w:rsidR="00000000" w:rsidRPr="00000000">
        <w:rPr>
          <w:rtl w:val="0"/>
        </w:rPr>
        <w:t xml:space="preserve"> </w:t>
      </w:r>
      <w:r w:rsidDel="00000000" w:rsidR="00000000" w:rsidRPr="00000000">
        <w:rPr>
          <w:rtl w:val="0"/>
        </w:rPr>
        <w:t xml:space="preserve">address</w:t>
      </w:r>
      <w:r w:rsidDel="00000000" w:rsidR="00000000" w:rsidRPr="00000000">
        <w:rPr>
          <w:rtl w:val="0"/>
        </w:rPr>
        <w:t xml:space="preserve"> inequalities </w:t>
      </w:r>
      <w:r w:rsidDel="00000000" w:rsidR="00000000" w:rsidRPr="00000000">
        <w:rPr>
          <w:rtl w:val="0"/>
        </w:rPr>
        <w:t xml:space="preserve">in education </w:t>
      </w:r>
      <w:r w:rsidDel="00000000" w:rsidR="00000000" w:rsidRPr="00000000">
        <w:rPr>
          <w:rtl w:val="0"/>
        </w:rPr>
        <w:t xml:space="preserve">and </w:t>
      </w:r>
      <w:r w:rsidDel="00000000" w:rsidR="00000000" w:rsidRPr="00000000">
        <w:rPr>
          <w:rtl w:val="0"/>
        </w:rPr>
        <w:t xml:space="preserve">aim</w:t>
      </w:r>
      <w:r w:rsidDel="00000000" w:rsidR="00000000" w:rsidRPr="00000000">
        <w:rPr>
          <w:rtl w:val="0"/>
        </w:rPr>
        <w:t xml:space="preserve"> </w:t>
      </w:r>
      <w:r w:rsidDel="00000000" w:rsidR="00000000" w:rsidRPr="00000000">
        <w:rPr>
          <w:rtl w:val="0"/>
        </w:rPr>
        <w:t xml:space="preserve">to ensure </w:t>
      </w:r>
      <w:r w:rsidDel="00000000" w:rsidR="00000000" w:rsidRPr="00000000">
        <w:rPr>
          <w:rtl w:val="0"/>
        </w:rPr>
        <w:t xml:space="preserve">access to quality education at all levels. </w:t>
      </w:r>
      <w:r w:rsidDel="00000000" w:rsidR="00000000" w:rsidRPr="00000000">
        <w:rPr>
          <w:rtl w:val="0"/>
        </w:rPr>
        <w:t xml:space="preserve">Among many other strategies, two of the strategies taken by the UK government will be discussed in this report. These are;</w:t>
      </w:r>
    </w:p>
    <w:p w:rsidR="00000000" w:rsidDel="00000000" w:rsidP="00000000" w:rsidRDefault="00000000" w:rsidRPr="00000000" w14:paraId="00000064">
      <w:pPr>
        <w:numPr>
          <w:ilvl w:val="0"/>
          <w:numId w:val="1"/>
        </w:numPr>
        <w:spacing w:after="0" w:line="360" w:lineRule="auto"/>
        <w:ind w:left="720" w:hanging="360"/>
        <w:jc w:val="both"/>
        <w:rPr/>
      </w:pPr>
      <w:r w:rsidDel="00000000" w:rsidR="00000000" w:rsidRPr="00000000">
        <w:rPr>
          <w:rtl w:val="0"/>
        </w:rPr>
        <w:t xml:space="preserve">Accessible Online Education Platforms</w:t>
      </w:r>
    </w:p>
    <w:p w:rsidR="00000000" w:rsidDel="00000000" w:rsidP="00000000" w:rsidRDefault="00000000" w:rsidRPr="00000000" w14:paraId="00000065">
      <w:pPr>
        <w:numPr>
          <w:ilvl w:val="0"/>
          <w:numId w:val="1"/>
        </w:numPr>
        <w:spacing w:after="0" w:line="360" w:lineRule="auto"/>
        <w:ind w:left="720" w:hanging="360"/>
        <w:jc w:val="both"/>
        <w:rPr/>
      </w:pPr>
      <w:r w:rsidDel="00000000" w:rsidR="00000000" w:rsidRPr="00000000">
        <w:rPr>
          <w:rtl w:val="0"/>
        </w:rPr>
        <w:t xml:space="preserve">Adult Education and Community Learning Centres (UK Government, 2023)</w:t>
      </w:r>
    </w:p>
    <w:p w:rsidR="00000000" w:rsidDel="00000000" w:rsidP="00000000" w:rsidRDefault="00000000" w:rsidRPr="00000000" w14:paraId="00000066">
      <w:pPr>
        <w:spacing w:after="200" w:line="360" w:lineRule="auto"/>
        <w:jc w:val="both"/>
        <w:rPr/>
      </w:pPr>
      <w:r w:rsidDel="00000000" w:rsidR="00000000" w:rsidRPr="00000000">
        <w:rPr>
          <w:rtl w:val="0"/>
        </w:rPr>
      </w:r>
    </w:p>
    <w:p w:rsidR="00000000" w:rsidDel="00000000" w:rsidP="00000000" w:rsidRDefault="00000000" w:rsidRPr="00000000" w14:paraId="00000067">
      <w:pPr>
        <w:spacing w:after="200" w:line="360" w:lineRule="auto"/>
        <w:jc w:val="both"/>
        <w:rPr>
          <w:b w:val="1"/>
        </w:rPr>
      </w:pPr>
      <w:r w:rsidDel="00000000" w:rsidR="00000000" w:rsidRPr="00000000">
        <w:rPr>
          <w:b w:val="1"/>
          <w:rtl w:val="0"/>
        </w:rPr>
        <w:t xml:space="preserve">Strategy 1: Accessible Online Education Platforms</w:t>
      </w:r>
    </w:p>
    <w:p w:rsidR="00000000" w:rsidDel="00000000" w:rsidP="00000000" w:rsidRDefault="00000000" w:rsidRPr="00000000" w14:paraId="00000068">
      <w:pPr>
        <w:spacing w:after="200" w:line="360" w:lineRule="auto"/>
        <w:jc w:val="both"/>
        <w:rPr/>
      </w:pPr>
      <w:r w:rsidDel="00000000" w:rsidR="00000000" w:rsidRPr="00000000">
        <w:rPr>
          <w:rtl w:val="0"/>
        </w:rPr>
        <w:t xml:space="preserve">With the wide availability across groups of learners, online education platforms make for an inclusive and flexible approach to quality educational delivery. With courses, digital textbooks, interactive exercises, and forums in the picture, these are platforms that cater to both students as well as adult learners. In the UK, there are two excellent examples of these sorts of services; BBC Bitesize and the National Online Learning Program. An example is the National Online Learning Program, which aims to positively impact the achievement gap by providing high-quality learning resources at no cost to students. This should in theory allow pupils who otherwise might not receive a conventional education or alternative learning material, to complete their Education (DfE 2021). Similarly, BBC Bitesize has written curriculum materials for pupils from across the curriculum aimed at building their preparation and knowledge towards assessments (BBC 2023).</w:t>
      </w:r>
    </w:p>
    <w:p w:rsidR="00000000" w:rsidDel="00000000" w:rsidP="00000000" w:rsidRDefault="00000000" w:rsidRPr="00000000" w14:paraId="00000069">
      <w:pPr>
        <w:spacing w:after="200" w:line="360" w:lineRule="auto"/>
        <w:jc w:val="both"/>
        <w:rPr/>
      </w:pPr>
      <w:r w:rsidDel="00000000" w:rsidR="00000000" w:rsidRPr="00000000">
        <w:rPr>
          <w:rtl w:val="0"/>
        </w:rPr>
        <w:t xml:space="preserve">Providing low-cost or free resources to learners around the world, online platforms that are accessible have been great tools for combatting inequality when it comes to education — this is because most people in today’s world have access to the internet. Findings by the Education Endowment Foundation highlight that powerful digital learning resources have proven to enhance educational attainment, especially for children from disadvantaged backgrounds who otherwise might lack access to learning materials (EEF, 2022). Using new digital learning platforms showed their potential to assist lifelong learning at different levels during the COVID-19 pandemic, making them indispensable (OECD, 2021).</w:t>
      </w:r>
    </w:p>
    <w:p w:rsidR="00000000" w:rsidDel="00000000" w:rsidP="00000000" w:rsidRDefault="00000000" w:rsidRPr="00000000" w14:paraId="0000006A">
      <w:pPr>
        <w:spacing w:after="200" w:line="360" w:lineRule="auto"/>
        <w:jc w:val="both"/>
        <w:rPr/>
      </w:pPr>
      <w:r w:rsidDel="00000000" w:rsidR="00000000" w:rsidRPr="00000000">
        <w:rPr>
          <w:rtl w:val="0"/>
        </w:rPr>
        <w:t xml:space="preserve">However, online platforms promise more than they can deliver. For students from lower-income households, barriers to internet access and device availability often prevent those same resources from being fully utilised. Ofcom estimates that close to 6% of households in the UK have no internet at all, and these gaps are more common in low-earning families, exacerbating pre-existing educational inequities (OfCom, 2023). Moreover, the presence of self-motivation and parental support negatively affect student achievement and lifelong learning given that many at-home students are still adolescents, which limits these platforms' effectiveness (DfE, 2019; Butcher &amp; Curry, 2022).</w:t>
      </w:r>
    </w:p>
    <w:p w:rsidR="00000000" w:rsidDel="00000000" w:rsidP="00000000" w:rsidRDefault="00000000" w:rsidRPr="00000000" w14:paraId="0000006B">
      <w:pPr>
        <w:spacing w:after="200" w:line="360" w:lineRule="auto"/>
        <w:jc w:val="both"/>
        <w:rPr/>
      </w:pPr>
      <w:r w:rsidDel="00000000" w:rsidR="00000000" w:rsidRPr="00000000">
        <w:rPr>
          <w:rtl w:val="0"/>
        </w:rPr>
        <w:t xml:space="preserve">With the National Online Learning Program and other public initiatives making the resources available to millions of students across the UK, campaigns to share them near citizens have been exceptionally notable. Online engagement is also increasing, powered by tools used during the pandemic supplementing education in different ways, with a study from the Department for Education suggesting that over 80% of students use online platforms to help with their learning (DfE, 2023). One that is especially popular – the BBC Bitesize resource – experienced a huge increase in users, proving there is demand for such resources. Still, accessing devices and reliable internet remains starkly unequal even after some of Canada's largest school districts have made great strides to incorporate online learning in their course offerings, this continues to restrict how broadly effective the platforms are for our most disadvantaged students (House of Lords Library, 2023).</w:t>
      </w:r>
    </w:p>
    <w:p w:rsidR="00000000" w:rsidDel="00000000" w:rsidP="00000000" w:rsidRDefault="00000000" w:rsidRPr="00000000" w14:paraId="0000006C">
      <w:pPr>
        <w:spacing w:after="200" w:line="360" w:lineRule="auto"/>
        <w:jc w:val="both"/>
        <w:rPr/>
      </w:pPr>
      <w:r w:rsidDel="00000000" w:rsidR="00000000" w:rsidRPr="00000000">
        <w:rPr>
          <w:rtl w:val="0"/>
        </w:rPr>
        <w:t xml:space="preserve">Although online education platform allows for effective all-day learning, extended screen time is associated with adverse health outcomes in children and young adults, including eye strain, physical inactivity, and anxiety (Public Health England, 2022). In addition, over-dependence on technology can reduce social interaction which will make the students feel lonely. This created a necessity to balance digital learning with traditional classroom practices for students to be healthy, wellbeing is one of many factors schools must bring into effect.</w:t>
      </w:r>
    </w:p>
    <w:p w:rsidR="00000000" w:rsidDel="00000000" w:rsidP="00000000" w:rsidRDefault="00000000" w:rsidRPr="00000000" w14:paraId="0000006D">
      <w:pPr>
        <w:spacing w:after="200" w:line="360" w:lineRule="auto"/>
        <w:jc w:val="both"/>
        <w:rPr/>
      </w:pPr>
      <w:r w:rsidDel="00000000" w:rsidR="00000000" w:rsidRPr="00000000">
        <w:rPr>
          <w:rtl w:val="0"/>
        </w:rPr>
        <w:t xml:space="preserve">One of the most profound barriers to sustainable development is the digital divide. Inequity in access to at-home educational platforms could spell further problems for low-income students, exacerbating an already robust opportunity gap that limits their academic potential and affects their prospects and economic viability. Guaranteeing pupils access to digital resources is indispensable in breaking poverty cycles and bringing about social ascendance, two critical components of sustainable expansion (Resolution Foundation 2022).</w:t>
      </w:r>
    </w:p>
    <w:p w:rsidR="00000000" w:rsidDel="00000000" w:rsidP="00000000" w:rsidRDefault="00000000" w:rsidRPr="00000000" w14:paraId="0000006E">
      <w:pPr>
        <w:spacing w:after="200" w:line="360" w:lineRule="auto"/>
        <w:jc w:val="both"/>
        <w:rPr>
          <w:b w:val="1"/>
        </w:rPr>
      </w:pPr>
      <w:r w:rsidDel="00000000" w:rsidR="00000000" w:rsidRPr="00000000">
        <w:rPr>
          <w:b w:val="1"/>
          <w:rtl w:val="0"/>
        </w:rPr>
        <w:t xml:space="preserve">Strategy 2: Adult Education and Community Learning Centres</w:t>
      </w:r>
    </w:p>
    <w:p w:rsidR="00000000" w:rsidDel="00000000" w:rsidP="00000000" w:rsidRDefault="00000000" w:rsidRPr="00000000" w14:paraId="0000006F">
      <w:pPr>
        <w:spacing w:after="200" w:line="360" w:lineRule="auto"/>
        <w:jc w:val="both"/>
        <w:rPr/>
      </w:pPr>
      <w:r w:rsidDel="00000000" w:rsidR="00000000" w:rsidRPr="00000000">
        <w:rPr>
          <w:rtl w:val="0"/>
        </w:rPr>
        <w:t xml:space="preserve">Adult Education and Community Learning Centres are one of the most significant contributors to accomplishing SDG 4 as they offer educational resources and skills training to adults and communities. These centres provide all kinds of courses, vocational training, and support to adult learners which helps them for better employability, personal development, and civic behaviour. The UK has some initiatives with this goal in mind: The National Skills Fund and Community Learning Centres are targeted towards giving adults the chance to learn new skills, access better literacy and numeracy, and participate in lifelong learning programs. Courses for adults, including those who are unemployed or want to change careers have been particularly positively impacted by the thereof the National Skills Fund which has funded personal and economic resilience (DfE, 2022). Furthermore, Community Learning Centres offer accessible education near home and facilitate development within the community (National Institute of Adult Continuing Education (NIACE), 2022).</w:t>
      </w:r>
    </w:p>
    <w:p w:rsidR="00000000" w:rsidDel="00000000" w:rsidP="00000000" w:rsidRDefault="00000000" w:rsidRPr="00000000" w14:paraId="00000070">
      <w:pPr>
        <w:spacing w:after="200" w:line="360" w:lineRule="auto"/>
        <w:jc w:val="both"/>
        <w:rPr/>
      </w:pPr>
      <w:r w:rsidDel="00000000" w:rsidR="00000000" w:rsidRPr="00000000">
        <w:rPr>
          <w:rtl w:val="0"/>
        </w:rPr>
        <w:t xml:space="preserve">Adult Education and Community Learning Centres play an important role in reducing educational inequalities, particularly for adults who have missed out on early formal education opportunities. These centres support personal development by increasing self-esteem, enhancing employment potential, and promoting feelings of belonging to a community. The evidence suggests that adult education improves mental well-being; participation in learning activities is linked to lower stress and higher life satisfaction (LWI, 2022). In addition, skill development centres help people transition to the demand-driven labour market and thus add value to the economy as a whole (OECD, 2021).</w:t>
      </w:r>
    </w:p>
    <w:p w:rsidR="00000000" w:rsidDel="00000000" w:rsidP="00000000" w:rsidRDefault="00000000" w:rsidRPr="00000000" w14:paraId="00000071">
      <w:pPr>
        <w:spacing w:after="240" w:before="240" w:line="360" w:lineRule="auto"/>
        <w:jc w:val="both"/>
        <w:rPr/>
      </w:pPr>
      <w:r w:rsidDel="00000000" w:rsidR="00000000" w:rsidRPr="00000000">
        <w:rPr>
          <w:rtl w:val="0"/>
        </w:rPr>
        <w:t xml:space="preserve">Adult Education and Community Learning Centres have drawbacks despite their advantages, such as uneven funding and restricted accessibility in some areas.</w:t>
      </w:r>
      <w:r w:rsidDel="00000000" w:rsidR="00000000" w:rsidRPr="00000000">
        <w:rPr>
          <w:highlight w:val="white"/>
          <w:rtl w:val="0"/>
        </w:rPr>
        <w:t xml:space="preserve"> </w:t>
      </w:r>
      <w:r w:rsidDel="00000000" w:rsidR="00000000" w:rsidRPr="00000000">
        <w:rPr>
          <w:rtl w:val="0"/>
        </w:rPr>
        <w:t xml:space="preserve">Because of funding cuts, some centres are unable to provide a wide variety of courses or staff with the necessary qualifications, which limits the effectiveness of these programs (Parliamentary Office of Science and Technology, 2022).</w:t>
      </w:r>
      <w:r w:rsidDel="00000000" w:rsidR="00000000" w:rsidRPr="00000000">
        <w:rPr>
          <w:highlight w:val="white"/>
          <w:rtl w:val="0"/>
        </w:rPr>
        <w:t xml:space="preserve"> </w:t>
      </w:r>
      <w:r w:rsidDel="00000000" w:rsidR="00000000" w:rsidRPr="00000000">
        <w:rPr>
          <w:rtl w:val="0"/>
        </w:rPr>
        <w:t xml:space="preserve">Also, low-income individuals have lower participation rates because they do not have the time, finances, or incentive to take advantage of these opportunities because of employment and family responsibilities (DfE, 2017). A 2023 report by the Social Mobility Commission found that adults in the UK’s most deprived areas have fewer opportunities for continuing education, hindering the centres’ impact on educational equity (SMC, 2023).</w:t>
      </w:r>
    </w:p>
    <w:p w:rsidR="00000000" w:rsidDel="00000000" w:rsidP="00000000" w:rsidRDefault="00000000" w:rsidRPr="00000000" w14:paraId="00000072">
      <w:pPr>
        <w:spacing w:after="240" w:before="240" w:line="360" w:lineRule="auto"/>
        <w:jc w:val="both"/>
        <w:rPr/>
      </w:pPr>
      <w:r w:rsidDel="00000000" w:rsidR="00000000" w:rsidRPr="00000000">
        <w:rPr>
          <w:rtl w:val="0"/>
        </w:rPr>
        <w:t xml:space="preserve">The National Skills Fund, which has effectively sponsored vocational courses and retraining programs for adults across numerous industries, is one example of how the UK government has achieved significant strides in promoting adult education (DfE, 2023).</w:t>
      </w:r>
      <w:r w:rsidDel="00000000" w:rsidR="00000000" w:rsidRPr="00000000">
        <w:rPr>
          <w:highlight w:val="white"/>
          <w:rtl w:val="0"/>
        </w:rPr>
        <w:t xml:space="preserve"> </w:t>
      </w:r>
      <w:r w:rsidDel="00000000" w:rsidR="00000000" w:rsidRPr="00000000">
        <w:rPr>
          <w:rtl w:val="0"/>
        </w:rPr>
        <w:t xml:space="preserve">Adults now have more access to learning materials at nearby facilities because of the recent increase in financing for community-based learning initiatives, which has improved accessibility and involvement.</w:t>
      </w:r>
      <w:r w:rsidDel="00000000" w:rsidR="00000000" w:rsidRPr="00000000">
        <w:rPr>
          <w:highlight w:val="white"/>
          <w:rtl w:val="0"/>
        </w:rPr>
        <w:t xml:space="preserve"> </w:t>
      </w:r>
      <w:r w:rsidDel="00000000" w:rsidR="00000000" w:rsidRPr="00000000">
        <w:rPr>
          <w:rtl w:val="0"/>
        </w:rPr>
        <w:t xml:space="preserve">But there are still issues, mainly with long-term funding and making sure these institutions serve underprivileged populations (LGA, 2024).</w:t>
      </w:r>
      <w:r w:rsidDel="00000000" w:rsidR="00000000" w:rsidRPr="00000000">
        <w:rPr>
          <w:highlight w:val="white"/>
          <w:rtl w:val="0"/>
        </w:rPr>
        <w:t xml:space="preserve"> </w:t>
      </w:r>
      <w:r w:rsidDel="00000000" w:rsidR="00000000" w:rsidRPr="00000000">
        <w:rPr>
          <w:rtl w:val="0"/>
        </w:rPr>
        <w:t xml:space="preserve">Despite these developments, the Department for Education has recognised that financial constraints still limit the range of programs offered and the accessibility of community learning centres, especially in rural and underdeveloped areas (DfE, 2023).</w:t>
      </w:r>
    </w:p>
    <w:p w:rsidR="00000000" w:rsidDel="00000000" w:rsidP="00000000" w:rsidRDefault="00000000" w:rsidRPr="00000000" w14:paraId="00000073">
      <w:pPr>
        <w:spacing w:after="240" w:before="240" w:line="360" w:lineRule="auto"/>
        <w:jc w:val="both"/>
        <w:rPr>
          <w:b w:val="1"/>
          <w:color w:val="000000"/>
        </w:rPr>
      </w:pPr>
      <w:r w:rsidDel="00000000" w:rsidR="00000000" w:rsidRPr="00000000">
        <w:rPr>
          <w:rtl w:val="0"/>
        </w:rPr>
        <w:t xml:space="preserve">Adult Education Centres positively impact health and well-being, as learning in adulthood is associated with improved cognitive function, mental health, and social connectivity (Public Health England, 2022). Engaging in community-based learning reduces feelings of isolation and can help combat mental health challenges, as it promotes social interaction and a sense of purpose. However, the availability of such resources is uneven, and adults in deprived areas or those with low literacy rates are less likely to access these benefits, exacerbating inequalities in mental health and social inclusion.</w:t>
      </w:r>
      <w:r w:rsidDel="00000000" w:rsidR="00000000" w:rsidRPr="00000000">
        <w:rPr>
          <w:rtl w:val="0"/>
        </w:rPr>
      </w:r>
    </w:p>
    <w:p w:rsidR="00000000" w:rsidDel="00000000" w:rsidP="00000000" w:rsidRDefault="00000000" w:rsidRPr="00000000" w14:paraId="00000074">
      <w:pPr>
        <w:spacing w:after="240" w:before="240" w:line="360" w:lineRule="auto"/>
        <w:jc w:val="both"/>
        <w:rPr/>
      </w:pPr>
      <w:r w:rsidDel="00000000" w:rsidR="00000000" w:rsidRPr="00000000">
        <w:rPr>
          <w:rtl w:val="0"/>
        </w:rPr>
        <w:t xml:space="preserve">Community learning fosters skills essential for economic resilience and social mobility, which are critical for sustainable development. However, without consistent funding and expanded accessibility, the centres' ability to contribute to economic sustainability and reduce inequality is limited. A lack of educational resources in underfunded regions hinders the long-term goal of promoting inclusive economic growth, as adults lacking the necessary skills and qualifications face higher risks of unemployment and social exclusion (LWI, 2023).</w:t>
      </w:r>
    </w:p>
    <w:p w:rsidR="00000000" w:rsidDel="00000000" w:rsidP="00000000" w:rsidRDefault="00000000" w:rsidRPr="00000000" w14:paraId="00000075">
      <w:pPr>
        <w:spacing w:after="240" w:before="240" w:line="360" w:lineRule="auto"/>
        <w:jc w:val="both"/>
        <w:rPr>
          <w:b w:val="1"/>
        </w:rPr>
      </w:pPr>
      <w:r w:rsidDel="00000000" w:rsidR="00000000" w:rsidRPr="00000000">
        <w:rPr>
          <w:b w:val="1"/>
          <w:rtl w:val="0"/>
        </w:rPr>
        <w:t xml:space="preserve">Recommendations for Achieving SDG 4:</w:t>
      </w:r>
    </w:p>
    <w:p w:rsidR="00000000" w:rsidDel="00000000" w:rsidP="00000000" w:rsidRDefault="00000000" w:rsidRPr="00000000" w14:paraId="00000076">
      <w:pPr>
        <w:spacing w:after="240" w:before="240" w:line="360" w:lineRule="auto"/>
        <w:jc w:val="both"/>
        <w:rPr/>
      </w:pPr>
      <w:r w:rsidDel="00000000" w:rsidR="00000000" w:rsidRPr="00000000">
        <w:rPr>
          <w:rtl w:val="0"/>
        </w:rPr>
        <w:t xml:space="preserve">Maintaining regular funding and assistance to Adult Education Centres is essential to keeping courses and locations open. Investing in more centres in remote areas can ensure equal learning opportunities (SMC, 2023). Partnering with local employers to create job-relevant classes could increase funding and align adult education with economic objectives (OECD, 2021). The pandemic highlighted existing disparities, slowing the UK's progress toward SDG 4 (Bond, 2022; </w:t>
      </w:r>
      <w:r w:rsidDel="00000000" w:rsidR="00000000" w:rsidRPr="00000000">
        <w:rPr>
          <w:highlight w:val="white"/>
          <w:rtl w:val="0"/>
        </w:rPr>
        <w:t xml:space="preserve">House of Lords Library, 2020</w:t>
      </w:r>
      <w:r w:rsidDel="00000000" w:rsidR="00000000" w:rsidRPr="00000000">
        <w:rPr>
          <w:rtl w:val="0"/>
        </w:rPr>
        <w:t xml:space="preserve">). According to the National Institute of Adult Continuing Education (NIACE) which is now the Learning and Work Institute (LWI), flexible part-time and evening classes can increase participation, addressing access issues (NIACE, 2022; LWI 2022).</w:t>
      </w:r>
    </w:p>
    <w:p w:rsidR="00000000" w:rsidDel="00000000" w:rsidP="00000000" w:rsidRDefault="00000000" w:rsidRPr="00000000" w14:paraId="00000077">
      <w:pPr>
        <w:spacing w:after="240" w:before="240" w:line="360" w:lineRule="auto"/>
        <w:jc w:val="both"/>
        <w:rPr/>
      </w:pPr>
      <w:r w:rsidDel="00000000" w:rsidR="00000000" w:rsidRPr="00000000">
        <w:rPr>
          <w:rtl w:val="0"/>
        </w:rPr>
        <w:t xml:space="preserve">Adult Education Centres are vital for SDG 4, supporting lifelong learning and reducing inequalities. Addressing funding, access, and participation challenges is crucial. Investments in digital infrastructure, especially in underserved areas, can bridge the digital divide, with subsidized devices and internet access for low-income households (Social Mobility Commission, 2022). A blended learning model combining online resources with classroom teaching and person-centred approach could enhance learning outcomes and reduce health risks from excessive screen exposure (Greenhalgh et al., 2021).</w:t>
      </w:r>
    </w:p>
    <w:p w:rsidR="00000000" w:rsidDel="00000000" w:rsidP="00000000" w:rsidRDefault="00000000" w:rsidRPr="00000000" w14:paraId="00000078">
      <w:pPr>
        <w:spacing w:after="240" w:before="240" w:line="360" w:lineRule="auto"/>
        <w:jc w:val="both"/>
        <w:rPr/>
      </w:pPr>
      <w:r w:rsidDel="00000000" w:rsidR="00000000" w:rsidRPr="00000000">
        <w:rPr>
          <w:rtl w:val="0"/>
        </w:rPr>
        <w:t xml:space="preserve">Strengthening digital literacy and parental support programs can empower parents to support online learning, improving engagement and outcomes. Digital literacy programs can also enhance employability and sustainable economic development (OECD, 2021). Accessible online education platforms and investments in digital infrastructure, blended learning models, and digital literacy are critical for advancing SDG 4 and fostering lifelong learning in the UK.</w:t>
      </w:r>
    </w:p>
    <w:p w:rsidR="00000000" w:rsidDel="00000000" w:rsidP="00000000" w:rsidRDefault="00000000" w:rsidRPr="00000000" w14:paraId="00000079">
      <w:pPr>
        <w:spacing w:after="240" w:before="240" w:line="360" w:lineRule="auto"/>
        <w:jc w:val="both"/>
        <w:rPr/>
      </w:pPr>
      <w:r w:rsidDel="00000000" w:rsidR="00000000" w:rsidRPr="00000000">
        <w:rPr>
          <w:b w:val="1"/>
          <w:rtl w:val="0"/>
        </w:rPr>
        <w:t xml:space="preserve">Sustainable Development Goal 10 (SDG 10): Reduced Inequalities</w:t>
      </w:r>
      <w:r w:rsidDel="00000000" w:rsidR="00000000" w:rsidRPr="00000000">
        <w:rPr>
          <w:rtl w:val="0"/>
        </w:rPr>
        <w:t xml:space="preserve"> </w:t>
      </w:r>
    </w:p>
    <w:p w:rsidR="00000000" w:rsidDel="00000000" w:rsidP="00000000" w:rsidRDefault="00000000" w:rsidRPr="00000000" w14:paraId="0000007A">
      <w:pPr>
        <w:spacing w:after="240" w:before="240" w:line="360" w:lineRule="auto"/>
        <w:jc w:val="both"/>
        <w:rPr/>
      </w:pPr>
      <w:r w:rsidDel="00000000" w:rsidR="00000000" w:rsidRPr="00000000">
        <w:rPr>
          <w:rtl w:val="0"/>
        </w:rPr>
        <w:t xml:space="preserve">Reduced inequalities aim to "reduce inequality within and among countries," focusing on ensuring equal opportunities and reducing income disparities by addressing structural factors that contribute to inequality (BBC Bitesize, 2024). This goal emphasizes inclusive policies that address economic, social, and political inequalities, promoting equality across various dimensions, such as income, gender, age, disability, and race (United Nations, 2023).</w:t>
      </w:r>
    </w:p>
    <w:p w:rsidR="00000000" w:rsidDel="00000000" w:rsidP="00000000" w:rsidRDefault="00000000" w:rsidRPr="00000000" w14:paraId="0000007B">
      <w:pPr>
        <w:pStyle w:val="Heading3"/>
        <w:keepNext w:val="0"/>
        <w:keepLines w:val="0"/>
        <w:spacing w:before="280" w:line="360" w:lineRule="auto"/>
        <w:jc w:val="both"/>
        <w:rPr>
          <w:b w:val="1"/>
          <w:color w:val="000000"/>
          <w:sz w:val="22"/>
          <w:szCs w:val="22"/>
        </w:rPr>
      </w:pPr>
      <w:bookmarkStart w:colFirst="0" w:colLast="0" w:name="_heading=h.tyjcwt" w:id="26"/>
      <w:bookmarkEnd w:id="26"/>
      <w:r w:rsidDel="00000000" w:rsidR="00000000" w:rsidRPr="00000000">
        <w:rPr>
          <w:b w:val="1"/>
          <w:color w:val="000000"/>
          <w:sz w:val="22"/>
          <w:szCs w:val="22"/>
          <w:rtl w:val="0"/>
        </w:rPr>
        <w:t xml:space="preserve">UK Strategies for Implementing SDG 10</w:t>
      </w:r>
    </w:p>
    <w:p w:rsidR="00000000" w:rsidDel="00000000" w:rsidP="00000000" w:rsidRDefault="00000000" w:rsidRPr="00000000" w14:paraId="0000007C">
      <w:pPr>
        <w:spacing w:line="360" w:lineRule="auto"/>
        <w:jc w:val="both"/>
        <w:rPr/>
      </w:pPr>
      <w:r w:rsidDel="00000000" w:rsidR="00000000" w:rsidRPr="00000000">
        <w:rPr>
          <w:rtl w:val="0"/>
        </w:rPr>
        <w:t xml:space="preserve">The objective of Sustainable Development Goal 10 (SDG 10) is to "reduce inequality within and among countries," with a focus on addressing the political, social, and economic divides that cause inequality (United Nations, 2015; Bond, 2022). With policies that support economic and social inclusivity, the objective is to reduce income disparity, ensure equitable opportunities, and improve inclusion for marginalised groups (UK Government, 2023). The United Nations (2023) states that SDG 10 aims to establish a more equitable and balanced global society by addressing global challenges like financial laws and migration policy.</w:t>
      </w:r>
    </w:p>
    <w:p w:rsidR="00000000" w:rsidDel="00000000" w:rsidP="00000000" w:rsidRDefault="00000000" w:rsidRPr="00000000" w14:paraId="0000007D">
      <w:pPr>
        <w:spacing w:after="240" w:before="240" w:line="360" w:lineRule="auto"/>
        <w:jc w:val="both"/>
        <w:rPr/>
      </w:pPr>
      <w:r w:rsidDel="00000000" w:rsidR="00000000" w:rsidRPr="00000000">
        <w:rPr>
          <w:rtl w:val="0"/>
        </w:rPr>
        <w:t xml:space="preserve">To work toward SDG 10, the UK has implemented several strategies aimed at reducing inequality. Two notable initiatives include:</w:t>
      </w:r>
    </w:p>
    <w:p w:rsidR="00000000" w:rsidDel="00000000" w:rsidP="00000000" w:rsidRDefault="00000000" w:rsidRPr="00000000" w14:paraId="0000007E">
      <w:pPr>
        <w:numPr>
          <w:ilvl w:val="0"/>
          <w:numId w:val="3"/>
        </w:numPr>
        <w:spacing w:after="0" w:before="240" w:line="360" w:lineRule="auto"/>
        <w:ind w:left="720" w:hanging="360"/>
        <w:jc w:val="both"/>
        <w:rPr/>
      </w:pPr>
      <w:r w:rsidDel="00000000" w:rsidR="00000000" w:rsidRPr="00000000">
        <w:rPr>
          <w:rtl w:val="0"/>
        </w:rPr>
        <w:t xml:space="preserve">Living Wage Initiatives</w:t>
      </w:r>
    </w:p>
    <w:p w:rsidR="00000000" w:rsidDel="00000000" w:rsidP="00000000" w:rsidRDefault="00000000" w:rsidRPr="00000000" w14:paraId="0000007F">
      <w:pPr>
        <w:numPr>
          <w:ilvl w:val="0"/>
          <w:numId w:val="3"/>
        </w:numPr>
        <w:spacing w:after="240" w:before="0" w:line="360" w:lineRule="auto"/>
        <w:ind w:left="720" w:hanging="360"/>
        <w:jc w:val="both"/>
        <w:rPr/>
      </w:pPr>
      <w:r w:rsidDel="00000000" w:rsidR="00000000" w:rsidRPr="00000000">
        <w:rPr>
          <w:rtl w:val="0"/>
        </w:rPr>
        <w:t xml:space="preserve">Accessible Education and Skill Development (UK Government, 2023)</w:t>
      </w:r>
    </w:p>
    <w:p w:rsidR="00000000" w:rsidDel="00000000" w:rsidP="00000000" w:rsidRDefault="00000000" w:rsidRPr="00000000" w14:paraId="00000080">
      <w:pPr>
        <w:pStyle w:val="Heading4"/>
        <w:keepNext w:val="0"/>
        <w:keepLines w:val="0"/>
        <w:spacing w:after="40" w:before="240" w:line="360" w:lineRule="auto"/>
        <w:jc w:val="both"/>
        <w:rPr>
          <w:b w:val="1"/>
          <w:color w:val="000000"/>
          <w:sz w:val="22"/>
          <w:szCs w:val="22"/>
        </w:rPr>
      </w:pPr>
      <w:bookmarkStart w:colFirst="0" w:colLast="0" w:name="_heading=h.3dy6vkm" w:id="27"/>
      <w:bookmarkEnd w:id="27"/>
      <w:r w:rsidDel="00000000" w:rsidR="00000000" w:rsidRPr="00000000">
        <w:rPr>
          <w:b w:val="1"/>
          <w:color w:val="000000"/>
          <w:sz w:val="22"/>
          <w:szCs w:val="22"/>
          <w:rtl w:val="0"/>
        </w:rPr>
        <w:t xml:space="preserve">Strategy 1: Living Wage Initiatives</w:t>
      </w:r>
    </w:p>
    <w:p w:rsidR="00000000" w:rsidDel="00000000" w:rsidP="00000000" w:rsidRDefault="00000000" w:rsidRPr="00000000" w14:paraId="00000081">
      <w:pPr>
        <w:spacing w:after="240" w:before="240" w:line="360" w:lineRule="auto"/>
        <w:jc w:val="both"/>
        <w:rPr/>
      </w:pPr>
      <w:r w:rsidDel="00000000" w:rsidR="00000000" w:rsidRPr="00000000">
        <w:rPr>
          <w:rtl w:val="0"/>
        </w:rPr>
        <w:t xml:space="preserve">Initiatives for Living Wages support a fair salary that covers living expenses rather than the minimum wage, which is frequently insufficient to cover basic needs.</w:t>
      </w:r>
      <w:r w:rsidDel="00000000" w:rsidR="00000000" w:rsidRPr="00000000">
        <w:rPr>
          <w:highlight w:val="white"/>
          <w:rtl w:val="0"/>
        </w:rPr>
        <w:t xml:space="preserve"> </w:t>
      </w:r>
      <w:r w:rsidDel="00000000" w:rsidR="00000000" w:rsidRPr="00000000">
        <w:rPr>
          <w:rtl w:val="0"/>
        </w:rPr>
        <w:t xml:space="preserve">Employers are encouraged to voluntarily pay a wage beyond the legally required minimum, according to the cost of living in various UK locations, by the Real Living Wage Campaign, which is backed by the Living Wage Foundation Citizens UK, 2001).</w:t>
      </w:r>
      <w:r w:rsidDel="00000000" w:rsidR="00000000" w:rsidRPr="00000000">
        <w:rPr>
          <w:highlight w:val="white"/>
          <w:rtl w:val="0"/>
        </w:rPr>
        <w:t xml:space="preserve"> </w:t>
      </w:r>
      <w:r w:rsidDel="00000000" w:rsidR="00000000" w:rsidRPr="00000000">
        <w:rPr>
          <w:rtl w:val="0"/>
        </w:rPr>
        <w:t xml:space="preserve">The campaign advocates economic equality for its lower-wage earners, allowing them to pay for the essentials and lessen financial strain (Living Wage Foundation 2022).</w:t>
      </w:r>
    </w:p>
    <w:p w:rsidR="00000000" w:rsidDel="00000000" w:rsidP="00000000" w:rsidRDefault="00000000" w:rsidRPr="00000000" w14:paraId="00000082">
      <w:pPr>
        <w:spacing w:after="240" w:before="240" w:line="360" w:lineRule="auto"/>
        <w:jc w:val="both"/>
        <w:rPr/>
      </w:pPr>
      <w:r w:rsidDel="00000000" w:rsidR="00000000" w:rsidRPr="00000000">
        <w:rPr>
          <w:rtl w:val="0"/>
        </w:rPr>
        <w:t xml:space="preserve">The UK government has implemented some programmes to tackle SDG 10 in terms of reducing income and education inequality. This is evidenced by the growth of the Real Living Wage campaign, which has approximately 10,000 accredited Living Wage employers and suggests a changing tide toward wage equality in specific sectors (Living Wage Foundation, 2022). The Lifetime Skills Guarantee, along with the National Skills Fund has allowed thousands of adults to study a free and fully funded course to help those from low-income backgrounds progress in education and employment, improving social mobility (DfE 2024).</w:t>
      </w:r>
    </w:p>
    <w:p w:rsidR="00000000" w:rsidDel="00000000" w:rsidP="00000000" w:rsidRDefault="00000000" w:rsidRPr="00000000" w14:paraId="00000083">
      <w:pPr>
        <w:spacing w:after="240" w:before="240" w:line="360" w:lineRule="auto"/>
        <w:jc w:val="both"/>
        <w:rPr/>
      </w:pPr>
      <w:r w:rsidDel="00000000" w:rsidR="00000000" w:rsidRPr="00000000">
        <w:rPr>
          <w:rtl w:val="0"/>
        </w:rPr>
        <w:t xml:space="preserve">The Living Wage Initiatives promote more equitable pay, especially for employees with low salaries in expensive cities like London, to reduce income disparity. According to research, living wages enhance workers' quality of life, lower poverty rates, and promote mental health (LWI, 2022). The initiative has limitations due to its voluntary nature; only about 13% of employers in the UK are accredited as Living Wage employers. This leaves a significant portion of the workforce earning below the living standard (Resolution Foundation, 2022). Furthermore, while the Real Living Wage has demonstrated benefits in high-cost urban areas, its impact is less noticeable in rural regions, where living expenses are typically lower. This creates disparities in both the adoption and effectiveness of the initiative across the country (Low Pay Commission, 2022).</w:t>
      </w:r>
    </w:p>
    <w:p w:rsidR="00000000" w:rsidDel="00000000" w:rsidP="00000000" w:rsidRDefault="00000000" w:rsidRPr="00000000" w14:paraId="00000084">
      <w:pPr>
        <w:spacing w:after="240" w:before="240" w:line="360" w:lineRule="auto"/>
        <w:jc w:val="both"/>
        <w:rPr/>
      </w:pPr>
      <w:r w:rsidDel="00000000" w:rsidR="00000000" w:rsidRPr="00000000">
        <w:rPr>
          <w:rtl w:val="0"/>
        </w:rPr>
        <w:t xml:space="preserve">But there is still a lot of financial disparity and limited access to possibilities. Despite certain progress, economic inequities persist, especially among minority ethnic groups and in rural areas where program access is restricted, according to a report by the Social Mobility Commission (SMC, 2023). Issues including regional differences in resource access, the lack of standardised wage adoption, and inadequate support for adult education further restrict the UK's growth. To make significant and inclusive progress toward SDG 10, more work is required even though the government has made significant efforts.</w:t>
      </w:r>
    </w:p>
    <w:p w:rsidR="00000000" w:rsidDel="00000000" w:rsidP="00000000" w:rsidRDefault="00000000" w:rsidRPr="00000000" w14:paraId="00000085">
      <w:pPr>
        <w:pStyle w:val="Heading4"/>
        <w:keepNext w:val="0"/>
        <w:keepLines w:val="0"/>
        <w:spacing w:after="40" w:before="240" w:line="360" w:lineRule="auto"/>
        <w:jc w:val="both"/>
        <w:rPr>
          <w:b w:val="1"/>
          <w:color w:val="000000"/>
          <w:sz w:val="22"/>
          <w:szCs w:val="22"/>
        </w:rPr>
      </w:pPr>
      <w:bookmarkStart w:colFirst="0" w:colLast="0" w:name="_heading=h.1t3h5sf" w:id="28"/>
      <w:bookmarkEnd w:id="28"/>
      <w:r w:rsidDel="00000000" w:rsidR="00000000" w:rsidRPr="00000000">
        <w:rPr>
          <w:b w:val="1"/>
          <w:color w:val="000000"/>
          <w:sz w:val="22"/>
          <w:szCs w:val="22"/>
          <w:rtl w:val="0"/>
        </w:rPr>
        <w:t xml:space="preserve">Strategy 2: Accessible Education and Skill Development</w:t>
      </w:r>
    </w:p>
    <w:p w:rsidR="00000000" w:rsidDel="00000000" w:rsidP="00000000" w:rsidRDefault="00000000" w:rsidRPr="00000000" w14:paraId="00000086">
      <w:pPr>
        <w:spacing w:after="240" w:before="240" w:line="360" w:lineRule="auto"/>
        <w:jc w:val="both"/>
        <w:rPr/>
      </w:pPr>
      <w:r w:rsidDel="00000000" w:rsidR="00000000" w:rsidRPr="00000000">
        <w:rPr>
          <w:rtl w:val="0"/>
        </w:rPr>
        <w:t xml:space="preserve">The UK government has developed initiatives such as the Lifetime Skills Guarantee and National Skills Fund, which aim to make education and vocational training more accessible for everyone, particularly poorly educated adults. Those programs are designed to equip people with the skills required for stable, better-paid jobs that can lead to social mobility and reduced income inequality (DfE, 2023).</w:t>
      </w:r>
    </w:p>
    <w:p w:rsidR="00000000" w:rsidDel="00000000" w:rsidP="00000000" w:rsidRDefault="00000000" w:rsidRPr="00000000" w14:paraId="00000087">
      <w:pPr>
        <w:spacing w:after="240" w:before="240" w:line="360" w:lineRule="auto"/>
        <w:jc w:val="both"/>
        <w:rPr>
          <w:b w:val="1"/>
          <w:color w:val="000000"/>
        </w:rPr>
      </w:pPr>
      <w:r w:rsidDel="00000000" w:rsidR="00000000" w:rsidRPr="00000000">
        <w:rPr>
          <w:rtl w:val="0"/>
        </w:rPr>
        <w:t xml:space="preserve">The Lifetime Skills Guarantee and other similar initiatives to promote accessible education have widened the scope of adults learning to gain employment skills, particularly among those less privileged. The Learning and Work Institute (2023) has provided evidence that those attending these programs have better prospects of getting a job, which in turn helps with social mobility by reducing inequality in earnings. However, non-funding, regional, and awareness remain obstacles. </w:t>
      </w:r>
      <w:r w:rsidDel="00000000" w:rsidR="00000000" w:rsidRPr="00000000">
        <w:rPr>
          <w:highlight w:val="white"/>
          <w:rtl w:val="0"/>
        </w:rPr>
        <w:t xml:space="preserve">The Lifetime Skills Guarantee primarily funds specific vocational fields, limiting opportunities for learners in less-represented areas or sectors (SMC, 2023). </w:t>
      </w:r>
      <w:r w:rsidDel="00000000" w:rsidR="00000000" w:rsidRPr="00000000">
        <w:rPr>
          <w:rtl w:val="0"/>
        </w:rPr>
        <w:t xml:space="preserve">Since 2017, adult education has seen significant budget reductions which have limited the reach of its programme and have made these areas of learning inaccessible to some economically disadvantaged regions (DfE, 2023).</w:t>
      </w:r>
      <w:r w:rsidDel="00000000" w:rsidR="00000000" w:rsidRPr="00000000">
        <w:rPr>
          <w:rtl w:val="0"/>
        </w:rPr>
      </w:r>
    </w:p>
    <w:p w:rsidR="00000000" w:rsidDel="00000000" w:rsidP="00000000" w:rsidRDefault="00000000" w:rsidRPr="00000000" w14:paraId="00000088">
      <w:pPr>
        <w:spacing w:after="240" w:before="240" w:line="360" w:lineRule="auto"/>
        <w:jc w:val="both"/>
        <w:rPr>
          <w:b w:val="1"/>
          <w:color w:val="000000"/>
        </w:rPr>
      </w:pPr>
      <w:r w:rsidDel="00000000" w:rsidR="00000000" w:rsidRPr="00000000">
        <w:rPr>
          <w:rtl w:val="0"/>
        </w:rPr>
        <w:t xml:space="preserve">The United Kingdom's Official Development Assistance (ODA) spending and initiatives have not yet demonstrated a significant commitment to reaching Sustainable Development Goal (SDG) 10. There is no evidence to support the idea that decreasing inequality is a key priority, despite the introduction of many inclusion policies, such as the Foreign Commonwealth &amp; Development Office's (FCDO) Disability Inclusion and Rights Strategy and its vision for gender equality. The Cabinet Office's July 2021 Integrated Review of Security, Defence, Development, and Foreign Policy, for instance, does not make addressing inequality, either nationally or internationally, a top priority. In addition, the most recent international development strategy fails to address inequality (UNICEF, 2021; Greenhill, R., &amp; Searle, A., 2021).</w:t>
      </w:r>
      <w:r w:rsidDel="00000000" w:rsidR="00000000" w:rsidRPr="00000000">
        <w:rPr>
          <w:rtl w:val="0"/>
        </w:rPr>
      </w:r>
    </w:p>
    <w:p w:rsidR="00000000" w:rsidDel="00000000" w:rsidP="00000000" w:rsidRDefault="00000000" w:rsidRPr="00000000" w14:paraId="00000089">
      <w:pPr>
        <w:spacing w:after="240" w:before="240" w:line="360" w:lineRule="auto"/>
        <w:jc w:val="both"/>
        <w:rPr/>
      </w:pPr>
      <w:r w:rsidDel="00000000" w:rsidR="00000000" w:rsidRPr="00000000">
        <w:rPr>
          <w:rtl w:val="0"/>
        </w:rPr>
        <w:t xml:space="preserve">People with lower earnings frequently have less access to healthcare and are more prone to mental health problems and chronic stress, which is why income disparity is associated with poor health outcomes.</w:t>
      </w:r>
      <w:r w:rsidDel="00000000" w:rsidR="00000000" w:rsidRPr="00000000">
        <w:rPr>
          <w:highlight w:val="white"/>
          <w:rtl w:val="0"/>
        </w:rPr>
        <w:t xml:space="preserve"> </w:t>
      </w:r>
      <w:r w:rsidDel="00000000" w:rsidR="00000000" w:rsidRPr="00000000">
        <w:rPr>
          <w:rtl w:val="0"/>
        </w:rPr>
        <w:t xml:space="preserve">Although the Equality Act 2010 states healthcare is accessible to everyone in the UK, the waiting time is the biggest issue (UK Government, 2010).</w:t>
      </w:r>
      <w:r w:rsidDel="00000000" w:rsidR="00000000" w:rsidRPr="00000000">
        <w:rPr>
          <w:highlight w:val="white"/>
          <w:rtl w:val="0"/>
        </w:rPr>
        <w:t xml:space="preserve"> </w:t>
      </w:r>
      <w:r w:rsidDel="00000000" w:rsidR="00000000" w:rsidRPr="00000000">
        <w:rPr>
          <w:rtl w:val="0"/>
        </w:rPr>
        <w:t xml:space="preserve">The Pandemic made the care sector worsen causing budget and staff cuts.</w:t>
      </w:r>
      <w:r w:rsidDel="00000000" w:rsidR="00000000" w:rsidRPr="00000000">
        <w:rPr>
          <w:highlight w:val="white"/>
          <w:rtl w:val="0"/>
        </w:rPr>
        <w:t xml:space="preserve"> </w:t>
      </w:r>
      <w:r w:rsidDel="00000000" w:rsidR="00000000" w:rsidRPr="00000000">
        <w:rPr>
          <w:rtl w:val="0"/>
        </w:rPr>
        <w:t xml:space="preserve">According to the Mental Health Foundation, those in lower-income groups are more likely to suffer from depression and anxiety, worsened by financial pressures and job insecurity (Mental Health Foundation, 2022; NHS, 2023).</w:t>
      </w:r>
      <w:r w:rsidDel="00000000" w:rsidR="00000000" w:rsidRPr="00000000">
        <w:rPr>
          <w:highlight w:val="white"/>
          <w:rtl w:val="0"/>
        </w:rPr>
        <w:t xml:space="preserve"> </w:t>
      </w:r>
      <w:r w:rsidDel="00000000" w:rsidR="00000000" w:rsidRPr="00000000">
        <w:rPr>
          <w:rtl w:val="0"/>
        </w:rPr>
        <w:t xml:space="preserve">Because those with lower levels of education are more likely to work in low-paying, high-stress jobs, which further affects their health thus educational disparities also contribute to health disparities (Mental Health Foundation, 2021).</w:t>
      </w:r>
      <w:r w:rsidDel="00000000" w:rsidR="00000000" w:rsidRPr="00000000">
        <w:rPr>
          <w:highlight w:val="white"/>
          <w:rtl w:val="0"/>
        </w:rPr>
        <w:t xml:space="preserve"> </w:t>
      </w:r>
      <w:r w:rsidDel="00000000" w:rsidR="00000000" w:rsidRPr="00000000">
        <w:rPr>
          <w:rtl w:val="0"/>
        </w:rPr>
        <w:t xml:space="preserve">A cycle of socioeconomic and health-related inequality is sustained by the unequal distribution of these health hazards, which risks national well-being.</w:t>
      </w:r>
    </w:p>
    <w:p w:rsidR="00000000" w:rsidDel="00000000" w:rsidP="00000000" w:rsidRDefault="00000000" w:rsidRPr="00000000" w14:paraId="0000008A">
      <w:pPr>
        <w:spacing w:after="240" w:before="240" w:line="360" w:lineRule="auto"/>
        <w:jc w:val="both"/>
        <w:rPr/>
      </w:pPr>
      <w:r w:rsidDel="00000000" w:rsidR="00000000" w:rsidRPr="00000000">
        <w:rPr>
          <w:rtl w:val="0"/>
        </w:rPr>
        <w:t xml:space="preserve">Inequalities in education and income also impede sustainable development by reducing social unity and economic growth.</w:t>
      </w:r>
      <w:r w:rsidDel="00000000" w:rsidR="00000000" w:rsidRPr="00000000">
        <w:rPr>
          <w:highlight w:val="white"/>
          <w:rtl w:val="0"/>
        </w:rPr>
        <w:t xml:space="preserve"> </w:t>
      </w:r>
      <w:r w:rsidDel="00000000" w:rsidR="00000000" w:rsidRPr="00000000">
        <w:rPr>
          <w:rtl w:val="0"/>
        </w:rPr>
        <w:t xml:space="preserve">When certain groups of people are unable to obtain steady, well-paying employment or education, poverty cycles are sustained and national production is decreased (DfE, 2023).</w:t>
      </w:r>
      <w:r w:rsidDel="00000000" w:rsidR="00000000" w:rsidRPr="00000000">
        <w:rPr>
          <w:highlight w:val="white"/>
          <w:rtl w:val="0"/>
        </w:rPr>
        <w:t xml:space="preserve"> </w:t>
      </w:r>
      <w:r w:rsidDel="00000000" w:rsidR="00000000" w:rsidRPr="00000000">
        <w:rPr>
          <w:rtl w:val="0"/>
        </w:rPr>
        <w:t xml:space="preserve">Underprivileged communities experience limited economic prospects and are kept off from the advantages of wider economic development, which is made worse by the limited reach of Living Wage efforts and educational programs in some areas (Living Wage Foundation, 2023).</w:t>
      </w:r>
      <w:r w:rsidDel="00000000" w:rsidR="00000000" w:rsidRPr="00000000">
        <w:rPr>
          <w:highlight w:val="white"/>
          <w:rtl w:val="0"/>
        </w:rPr>
        <w:t xml:space="preserve"> </w:t>
      </w:r>
      <w:r w:rsidDel="00000000" w:rsidR="00000000" w:rsidRPr="00000000">
        <w:rPr>
          <w:rtl w:val="0"/>
        </w:rPr>
        <w:t xml:space="preserve">Reducing these disparities is essential to creating a more inclusive, sustainable economy where everyone can make significant contributions to the advancement of the country.</w:t>
      </w:r>
    </w:p>
    <w:p w:rsidR="00000000" w:rsidDel="00000000" w:rsidP="00000000" w:rsidRDefault="00000000" w:rsidRPr="00000000" w14:paraId="0000008B">
      <w:pPr>
        <w:pStyle w:val="Heading3"/>
        <w:keepNext w:val="0"/>
        <w:keepLines w:val="0"/>
        <w:spacing w:before="280" w:line="360" w:lineRule="auto"/>
        <w:jc w:val="both"/>
        <w:rPr>
          <w:sz w:val="22"/>
          <w:szCs w:val="22"/>
        </w:rPr>
      </w:pPr>
      <w:bookmarkStart w:colFirst="0" w:colLast="0" w:name="_heading=h.2s8eyo1" w:id="29"/>
      <w:bookmarkEnd w:id="29"/>
      <w:r w:rsidDel="00000000" w:rsidR="00000000" w:rsidRPr="00000000">
        <w:rPr>
          <w:b w:val="1"/>
          <w:color w:val="000000"/>
          <w:sz w:val="22"/>
          <w:szCs w:val="22"/>
          <w:rtl w:val="0"/>
        </w:rPr>
        <w:t xml:space="preserve">Recommendations for Achieving SDG 10</w:t>
      </w:r>
      <w:r w:rsidDel="00000000" w:rsidR="00000000" w:rsidRPr="00000000">
        <w:rPr>
          <w:rtl w:val="0"/>
        </w:rPr>
      </w:r>
    </w:p>
    <w:p w:rsidR="00000000" w:rsidDel="00000000" w:rsidP="00000000" w:rsidRDefault="00000000" w:rsidRPr="00000000" w14:paraId="0000008C">
      <w:pPr>
        <w:pBdr>
          <w:top w:color="e5e7eb" w:space="0" w:sz="0" w:val="none"/>
          <w:left w:color="e5e7eb" w:space="0" w:sz="0" w:val="none"/>
          <w:bottom w:color="e5e7eb" w:space="0" w:sz="0" w:val="none"/>
          <w:right w:color="e5e7eb" w:space="0" w:sz="0" w:val="none"/>
          <w:between w:color="e5e7eb" w:space="0" w:sz="0" w:val="none"/>
        </w:pBdr>
        <w:shd w:fill="ffffff" w:val="clear"/>
        <w:spacing w:after="240" w:before="240" w:line="360" w:lineRule="auto"/>
        <w:jc w:val="both"/>
        <w:rPr/>
      </w:pPr>
      <w:r w:rsidDel="00000000" w:rsidR="00000000" w:rsidRPr="00000000">
        <w:rPr>
          <w:rtl w:val="0"/>
        </w:rPr>
        <w:t xml:space="preserve">Ensuring workers receive a wage meeting fundamental living standards could reduce income disparity in high-cost regions like London. Regionally adjusted pay policies would further reduce inequities in such locations (Resolution Foundation, 2024). Addressing educational and income disparities through increased financing for initiatives like the Lifetime Skills Guarantee, prioritising underserved areas, could lower social mobility barriers and promote steady work opportunities (SMC, 2023). Financial constraints often hinder small businesses from paying the Real Living Wage (Living Wage Foundation, 2022). Government tax credits or grants could expand the program and promote income equality (Low Pay Commission, 2022). Awareness campaigns could enhance participation in initiatives like the Lifetime Skills Guarantee, benefiting rural and disadvantaged areas (LWI, 2023).</w:t>
      </w:r>
    </w:p>
    <w:p w:rsidR="00000000" w:rsidDel="00000000" w:rsidP="00000000" w:rsidRDefault="00000000" w:rsidRPr="00000000" w14:paraId="0000008D">
      <w:pPr>
        <w:pBdr>
          <w:top w:color="e5e7eb" w:space="0" w:sz="0" w:val="none"/>
          <w:left w:color="e5e7eb" w:space="0" w:sz="0" w:val="none"/>
          <w:bottom w:color="e5e7eb" w:space="0" w:sz="0" w:val="none"/>
          <w:right w:color="e5e7eb" w:space="0" w:sz="0" w:val="none"/>
          <w:between w:color="e5e7eb" w:space="0" w:sz="0" w:val="none"/>
        </w:pBdr>
        <w:shd w:fill="ffffff" w:val="clear"/>
        <w:spacing w:after="240" w:before="240" w:line="360" w:lineRule="auto"/>
        <w:jc w:val="both"/>
        <w:rPr/>
      </w:pPr>
      <w:r w:rsidDel="00000000" w:rsidR="00000000" w:rsidRPr="00000000">
        <w:rPr>
          <w:rtl w:val="0"/>
        </w:rPr>
        <w:t xml:space="preserve">In conclusion, despite progress in living wage initiatives and inclusive education, SDG 10 faces challenges, especially for low-income families and deprived communities. Expanding living wage laws, increasing funding for skills development, and encouraging fair wage standards could advance sustainable growth in the UK.</w:t>
      </w:r>
    </w:p>
    <w:p w:rsidR="00000000" w:rsidDel="00000000" w:rsidP="00000000" w:rsidRDefault="00000000" w:rsidRPr="00000000" w14:paraId="0000008E">
      <w:pPr>
        <w:pBdr>
          <w:top w:color="e5e7eb" w:space="0" w:sz="0" w:val="none"/>
          <w:left w:color="e5e7eb" w:space="0" w:sz="0" w:val="none"/>
          <w:bottom w:color="e5e7eb" w:space="0" w:sz="0" w:val="none"/>
          <w:right w:color="e5e7eb" w:space="0" w:sz="0" w:val="none"/>
          <w:between w:color="e5e7eb" w:space="0" w:sz="0" w:val="none"/>
        </w:pBdr>
        <w:shd w:fill="ffffff" w:val="clear"/>
        <w:spacing w:after="300" w:line="360" w:lineRule="auto"/>
        <w:jc w:val="both"/>
        <w:rPr>
          <w:b w:val="1"/>
        </w:rPr>
      </w:pPr>
      <w:r w:rsidDel="00000000" w:rsidR="00000000" w:rsidRPr="00000000">
        <w:rPr>
          <w:b w:val="1"/>
          <w:rtl w:val="0"/>
        </w:rPr>
        <w:t xml:space="preserve">Conclusion</w:t>
      </w:r>
    </w:p>
    <w:p w:rsidR="00000000" w:rsidDel="00000000" w:rsidP="00000000" w:rsidRDefault="00000000" w:rsidRPr="00000000" w14:paraId="0000008F">
      <w:pPr>
        <w:pBdr>
          <w:top w:color="e5e7eb" w:space="0" w:sz="0" w:val="none"/>
          <w:left w:color="e5e7eb" w:space="0" w:sz="0" w:val="none"/>
          <w:bottom w:color="e5e7eb" w:space="0" w:sz="0" w:val="none"/>
          <w:right w:color="e5e7eb" w:space="0" w:sz="0" w:val="none"/>
          <w:between w:color="e5e7eb" w:space="0" w:sz="0" w:val="none"/>
        </w:pBdr>
        <w:shd w:fill="ffffff" w:val="clear"/>
        <w:spacing w:after="300" w:line="360" w:lineRule="auto"/>
        <w:jc w:val="both"/>
        <w:rPr>
          <w:b w:val="1"/>
          <w:color w:val="000000"/>
          <w:sz w:val="22"/>
          <w:szCs w:val="22"/>
        </w:rPr>
      </w:pPr>
      <w:r w:rsidDel="00000000" w:rsidR="00000000" w:rsidRPr="00000000">
        <w:rPr>
          <w:rtl w:val="0"/>
        </w:rPr>
        <w:t xml:space="preserve">To accomplish sustainable development goals like SDG 4 (Quality Education) and SDG 10 (Reduced Inequalities), a fair and inclusive strategy that tackles systemic injustices and gives people access to education and equitable economic opportunities is required.</w:t>
      </w:r>
      <w:r w:rsidDel="00000000" w:rsidR="00000000" w:rsidRPr="00000000">
        <w:rPr>
          <w:highlight w:val="white"/>
          <w:rtl w:val="0"/>
        </w:rPr>
        <w:t xml:space="preserve"> </w:t>
      </w:r>
      <w:r w:rsidDel="00000000" w:rsidR="00000000" w:rsidRPr="00000000">
        <w:rPr>
          <w:rtl w:val="0"/>
        </w:rPr>
        <w:t xml:space="preserve">The UK has made great progress in improving education and lowering economic inequality through its efforts, which include adult education facilities, online learning platforms, living wage programs, and skills training.</w:t>
      </w:r>
      <w:r w:rsidDel="00000000" w:rsidR="00000000" w:rsidRPr="00000000">
        <w:rPr>
          <w:highlight w:val="white"/>
          <w:rtl w:val="0"/>
        </w:rPr>
        <w:t xml:space="preserve"> </w:t>
      </w:r>
      <w:r w:rsidDel="00000000" w:rsidR="00000000" w:rsidRPr="00000000">
        <w:rPr>
          <w:rtl w:val="0"/>
        </w:rPr>
        <w:t xml:space="preserve">However, enduring issues including unequal funding, regional inequalities, and equitable distribution of resources continue to restrict progress.</w:t>
      </w:r>
      <w:r w:rsidDel="00000000" w:rsidR="00000000" w:rsidRPr="00000000">
        <w:rPr>
          <w:highlight w:val="white"/>
          <w:rtl w:val="0"/>
        </w:rPr>
        <w:t xml:space="preserve"> </w:t>
      </w:r>
      <w:r w:rsidDel="00000000" w:rsidR="00000000" w:rsidRPr="00000000">
        <w:rPr>
          <w:rtl w:val="0"/>
        </w:rPr>
        <w:t xml:space="preserve">Policies that support social mobility and regional equity, as well as increasing funding for living wage and education initiatives, especially in underprivileged areas, are critical first steps.</w:t>
      </w:r>
      <w:r w:rsidDel="00000000" w:rsidR="00000000" w:rsidRPr="00000000">
        <w:rPr>
          <w:highlight w:val="white"/>
          <w:rtl w:val="0"/>
        </w:rPr>
        <w:t xml:space="preserve"> </w:t>
      </w:r>
      <w:r w:rsidDel="00000000" w:rsidR="00000000" w:rsidRPr="00000000">
        <w:rPr>
          <w:rtl w:val="0"/>
        </w:rPr>
        <w:t xml:space="preserve">The UK can establish a more equitable and sustainable society by promoting inclusive economic and educational opportunities, opening the door for long-term growth and enhanced well-being for all citizens.</w:t>
      </w:r>
      <w:r w:rsidDel="00000000" w:rsidR="00000000" w:rsidRPr="00000000">
        <w:rPr>
          <w:rtl w:val="0"/>
        </w:rPr>
      </w:r>
    </w:p>
    <w:p w:rsidR="00000000" w:rsidDel="00000000" w:rsidP="00000000" w:rsidRDefault="00000000" w:rsidRPr="00000000" w14:paraId="00000090">
      <w:pPr>
        <w:pStyle w:val="Heading3"/>
        <w:keepNext w:val="0"/>
        <w:keepLines w:val="0"/>
        <w:spacing w:before="280" w:line="360" w:lineRule="auto"/>
        <w:jc w:val="both"/>
        <w:rPr>
          <w:b w:val="1"/>
          <w:color w:val="000000"/>
          <w:sz w:val="22"/>
          <w:szCs w:val="22"/>
        </w:rPr>
      </w:pPr>
      <w:bookmarkStart w:colFirst="0" w:colLast="0" w:name="_heading=h.17dp8vu" w:id="30"/>
      <w:bookmarkEnd w:id="30"/>
      <w:r w:rsidDel="00000000" w:rsidR="00000000" w:rsidRPr="00000000">
        <w:rPr>
          <w:b w:val="1"/>
          <w:color w:val="000000"/>
          <w:sz w:val="22"/>
          <w:szCs w:val="22"/>
          <w:rtl w:val="0"/>
        </w:rPr>
        <w:t xml:space="preserve">References</w:t>
      </w:r>
    </w:p>
    <w:p w:rsidR="00000000" w:rsidDel="00000000" w:rsidP="00000000" w:rsidRDefault="00000000" w:rsidRPr="00000000" w14:paraId="00000091">
      <w:pPr>
        <w:numPr>
          <w:ilvl w:val="0"/>
          <w:numId w:val="2"/>
        </w:numPr>
        <w:spacing w:after="200" w:afterAutospacing="0" w:line="360" w:lineRule="auto"/>
        <w:ind w:left="720" w:hanging="360"/>
        <w:jc w:val="both"/>
        <w:rPr/>
      </w:pPr>
      <w:r w:rsidDel="00000000" w:rsidR="00000000" w:rsidRPr="00000000">
        <w:rPr>
          <w:highlight w:val="white"/>
          <w:rtl w:val="0"/>
        </w:rPr>
        <w:t xml:space="preserve">Alexandrova, A. (2017) </w:t>
      </w:r>
      <w:r w:rsidDel="00000000" w:rsidR="00000000" w:rsidRPr="00000000">
        <w:rPr>
          <w:i w:val="1"/>
          <w:highlight w:val="white"/>
          <w:rtl w:val="0"/>
        </w:rPr>
        <w:t xml:space="preserve">A Philosophy for the Science of Well-Being</w:t>
      </w:r>
      <w:r w:rsidDel="00000000" w:rsidR="00000000" w:rsidRPr="00000000">
        <w:rPr>
          <w:highlight w:val="white"/>
          <w:rtl w:val="0"/>
        </w:rPr>
        <w:t xml:space="preserve">. Oxford University Press; Oxford, UK: 2017. </w:t>
      </w:r>
      <w:r w:rsidDel="00000000" w:rsidR="00000000" w:rsidRPr="00000000">
        <w:rPr>
          <w:rtl w:val="0"/>
        </w:rPr>
      </w:r>
    </w:p>
    <w:p w:rsidR="00000000" w:rsidDel="00000000" w:rsidP="00000000" w:rsidRDefault="00000000" w:rsidRPr="00000000" w14:paraId="00000092">
      <w:pPr>
        <w:numPr>
          <w:ilvl w:val="0"/>
          <w:numId w:val="2"/>
        </w:numPr>
        <w:spacing w:after="0" w:before="200" w:beforeAutospacing="0" w:line="360" w:lineRule="auto"/>
        <w:ind w:left="720" w:hanging="360"/>
        <w:jc w:val="both"/>
        <w:rPr/>
      </w:pPr>
      <w:r w:rsidDel="00000000" w:rsidR="00000000" w:rsidRPr="00000000">
        <w:rPr>
          <w:rtl w:val="0"/>
        </w:rPr>
        <w:t xml:space="preserve">BBC. (2023) </w:t>
      </w:r>
      <w:r w:rsidDel="00000000" w:rsidR="00000000" w:rsidRPr="00000000">
        <w:rPr>
          <w:i w:val="1"/>
          <w:rtl w:val="0"/>
        </w:rPr>
        <w:t xml:space="preserve">BBC Bitesize: Overview of curriculum resources.</w:t>
      </w:r>
      <w:r w:rsidDel="00000000" w:rsidR="00000000" w:rsidRPr="00000000">
        <w:rPr>
          <w:rtl w:val="0"/>
        </w:rPr>
        <w:t xml:space="preserve"> Available at: </w:t>
      </w:r>
      <w:hyperlink r:id="rId7">
        <w:r w:rsidDel="00000000" w:rsidR="00000000" w:rsidRPr="00000000">
          <w:rPr>
            <w:rtl w:val="0"/>
          </w:rPr>
          <w:t xml:space="preserve">https://www.bbc.co.uk/bitesize/articles/zrc66v4</w:t>
        </w:r>
      </w:hyperlink>
      <w:r w:rsidDel="00000000" w:rsidR="00000000" w:rsidRPr="00000000">
        <w:rPr>
          <w:rtl w:val="0"/>
        </w:rPr>
        <w:t xml:space="preserve"> (Accessed: 18 November 2024).</w:t>
      </w:r>
    </w:p>
    <w:p w:rsidR="00000000" w:rsidDel="00000000" w:rsidP="00000000" w:rsidRDefault="00000000" w:rsidRPr="00000000" w14:paraId="00000093">
      <w:pPr>
        <w:spacing w:after="0" w:before="240" w:line="360" w:lineRule="auto"/>
        <w:ind w:left="0" w:firstLine="0"/>
        <w:jc w:val="both"/>
        <w:rPr/>
      </w:pPr>
      <w:r w:rsidDel="00000000" w:rsidR="00000000" w:rsidRPr="00000000">
        <w:rPr>
          <w:rtl w:val="0"/>
        </w:rPr>
      </w:r>
    </w:p>
    <w:p w:rsidR="00000000" w:rsidDel="00000000" w:rsidP="00000000" w:rsidRDefault="00000000" w:rsidRPr="00000000" w14:paraId="00000094">
      <w:pPr>
        <w:numPr>
          <w:ilvl w:val="0"/>
          <w:numId w:val="2"/>
        </w:numPr>
        <w:spacing w:after="200" w:line="360" w:lineRule="auto"/>
        <w:ind w:left="720" w:hanging="360"/>
        <w:jc w:val="both"/>
        <w:rPr/>
      </w:pPr>
      <w:r w:rsidDel="00000000" w:rsidR="00000000" w:rsidRPr="00000000">
        <w:rPr>
          <w:rtl w:val="0"/>
        </w:rPr>
        <w:t xml:space="preserve">Bond. (2022) </w:t>
      </w:r>
      <w:r w:rsidDel="00000000" w:rsidR="00000000" w:rsidRPr="00000000">
        <w:rPr>
          <w:i w:val="1"/>
          <w:rtl w:val="0"/>
        </w:rPr>
        <w:t xml:space="preserve">SDG 4: Quality Education and COVID-19 Impact</w:t>
      </w:r>
      <w:r w:rsidDel="00000000" w:rsidR="00000000" w:rsidRPr="00000000">
        <w:rPr>
          <w:rtl w:val="0"/>
        </w:rPr>
        <w:t xml:space="preserve">. Available at:</w:t>
      </w:r>
      <w:hyperlink r:id="rId8">
        <w:r w:rsidDel="00000000" w:rsidR="00000000" w:rsidRPr="00000000">
          <w:rPr>
            <w:rtl w:val="0"/>
          </w:rPr>
          <w:t xml:space="preserve"> https://bond.org.uk/wp-content/uploads/2022/09/sdg4.pdf</w:t>
        </w:r>
      </w:hyperlink>
      <w:r w:rsidDel="00000000" w:rsidR="00000000" w:rsidRPr="00000000">
        <w:rPr>
          <w:rtl w:val="0"/>
        </w:rPr>
        <w:t xml:space="preserve">. (Accessed: 22 November 2024).</w:t>
      </w:r>
    </w:p>
    <w:p w:rsidR="00000000" w:rsidDel="00000000" w:rsidP="00000000" w:rsidRDefault="00000000" w:rsidRPr="00000000" w14:paraId="00000095">
      <w:pPr>
        <w:numPr>
          <w:ilvl w:val="0"/>
          <w:numId w:val="2"/>
        </w:numPr>
        <w:spacing w:after="200" w:line="360" w:lineRule="auto"/>
        <w:ind w:left="720" w:hanging="360"/>
        <w:jc w:val="both"/>
        <w:rPr/>
      </w:pPr>
      <w:r w:rsidDel="00000000" w:rsidR="00000000" w:rsidRPr="00000000">
        <w:rPr>
          <w:rtl w:val="0"/>
        </w:rPr>
        <w:t xml:space="preserve">BBC Bitesize. (2024) </w:t>
      </w:r>
      <w:r w:rsidDel="00000000" w:rsidR="00000000" w:rsidRPr="00000000">
        <w:rPr>
          <w:i w:val="1"/>
          <w:rtl w:val="0"/>
        </w:rPr>
        <w:t xml:space="preserve">Understanding the Environment and Sustainability</w:t>
      </w:r>
      <w:r w:rsidDel="00000000" w:rsidR="00000000" w:rsidRPr="00000000">
        <w:rPr>
          <w:rtl w:val="0"/>
        </w:rPr>
        <w:t xml:space="preserve">. Available at:</w:t>
      </w:r>
      <w:hyperlink r:id="rId9">
        <w:r w:rsidDel="00000000" w:rsidR="00000000" w:rsidRPr="00000000">
          <w:rPr>
            <w:rtl w:val="0"/>
          </w:rPr>
          <w:t xml:space="preserve"> https://www.bbc.co.uk/bitesize/guides/z8m62v4/revision/1</w:t>
        </w:r>
      </w:hyperlink>
      <w:r w:rsidDel="00000000" w:rsidR="00000000" w:rsidRPr="00000000">
        <w:rPr>
          <w:rtl w:val="0"/>
        </w:rPr>
        <w:t xml:space="preserve">. (Accessed: 22 November 2024).</w:t>
      </w:r>
    </w:p>
    <w:p w:rsidR="00000000" w:rsidDel="00000000" w:rsidP="00000000" w:rsidRDefault="00000000" w:rsidRPr="00000000" w14:paraId="00000096">
      <w:pPr>
        <w:numPr>
          <w:ilvl w:val="0"/>
          <w:numId w:val="2"/>
        </w:numPr>
        <w:spacing w:after="0" w:afterAutospacing="0" w:line="360" w:lineRule="auto"/>
        <w:ind w:left="720" w:hanging="360"/>
        <w:jc w:val="both"/>
        <w:rPr/>
      </w:pPr>
      <w:r w:rsidDel="00000000" w:rsidR="00000000" w:rsidRPr="00000000">
        <w:rPr>
          <w:rtl w:val="0"/>
        </w:rPr>
        <w:t xml:space="preserve">Bond. (2022) SDG 10:</w:t>
      </w:r>
      <w:r w:rsidDel="00000000" w:rsidR="00000000" w:rsidRPr="00000000">
        <w:rPr>
          <w:i w:val="1"/>
          <w:rtl w:val="0"/>
        </w:rPr>
        <w:t xml:space="preserve"> Reduced Inequalities – Progress, gaps and recommendations for the UK. </w:t>
      </w:r>
      <w:r w:rsidDel="00000000" w:rsidR="00000000" w:rsidRPr="00000000">
        <w:rPr>
          <w:rtl w:val="0"/>
        </w:rPr>
        <w:t xml:space="preserve">Available at:</w:t>
      </w:r>
      <w:hyperlink r:id="rId10">
        <w:r w:rsidDel="00000000" w:rsidR="00000000" w:rsidRPr="00000000">
          <w:rPr>
            <w:rtl w:val="0"/>
          </w:rPr>
          <w:t xml:space="preserve"> https://bond.org.uk/wp-content/uploads/2022/09/sdg10.pdf</w:t>
        </w:r>
      </w:hyperlink>
      <w:r w:rsidDel="00000000" w:rsidR="00000000" w:rsidRPr="00000000">
        <w:rPr>
          <w:rtl w:val="0"/>
        </w:rPr>
        <w:t xml:space="preserve">. (Accessed: 21 November 2024).</w:t>
      </w:r>
    </w:p>
    <w:p w:rsidR="00000000" w:rsidDel="00000000" w:rsidP="00000000" w:rsidRDefault="00000000" w:rsidRPr="00000000" w14:paraId="00000097">
      <w:pPr>
        <w:widowControl w:val="0"/>
        <w:numPr>
          <w:ilvl w:val="0"/>
          <w:numId w:val="2"/>
        </w:numPr>
        <w:spacing w:after="0" w:before="0" w:beforeAutospacing="0" w:line="360" w:lineRule="auto"/>
        <w:ind w:left="720" w:hanging="360"/>
        <w:jc w:val="both"/>
        <w:rPr/>
      </w:pPr>
      <w:r w:rsidDel="00000000" w:rsidR="00000000" w:rsidRPr="00000000">
        <w:rPr>
          <w:rtl w:val="0"/>
        </w:rPr>
        <w:t xml:space="preserve">Butcher, J. &amp; Curry, G. (2022) ‘Digital poverty as a barrier to access’, </w:t>
      </w:r>
      <w:r w:rsidDel="00000000" w:rsidR="00000000" w:rsidRPr="00000000">
        <w:rPr>
          <w:i w:val="1"/>
          <w:rtl w:val="0"/>
        </w:rPr>
        <w:t xml:space="preserve">Widening Participation and Lifelong Learning</w:t>
      </w:r>
      <w:r w:rsidDel="00000000" w:rsidR="00000000" w:rsidRPr="00000000">
        <w:rPr>
          <w:rtl w:val="0"/>
        </w:rPr>
        <w:t xml:space="preserve">, 24(2), pp. 180–194.Available at:</w:t>
      </w:r>
      <w:hyperlink r:id="rId11">
        <w:r w:rsidDel="00000000" w:rsidR="00000000" w:rsidRPr="00000000">
          <w:rPr>
            <w:rtl w:val="0"/>
          </w:rPr>
          <w:t xml:space="preserve"> https://oro.open.ac.uk/84392/</w:t>
        </w:r>
      </w:hyperlink>
      <w:r w:rsidDel="00000000" w:rsidR="00000000" w:rsidRPr="00000000">
        <w:rPr>
          <w:rtl w:val="0"/>
        </w:rPr>
        <w:t xml:space="preserve">. (Accessed: 20 November, 2024).</w:t>
      </w:r>
    </w:p>
    <w:p w:rsidR="00000000" w:rsidDel="00000000" w:rsidP="00000000" w:rsidRDefault="00000000" w:rsidRPr="00000000" w14:paraId="00000098">
      <w:pPr>
        <w:widowControl w:val="0"/>
        <w:spacing w:after="0" w:before="240" w:line="360" w:lineRule="auto"/>
        <w:ind w:left="720" w:firstLine="0"/>
        <w:jc w:val="both"/>
        <w:rPr/>
      </w:pPr>
      <w:r w:rsidDel="00000000" w:rsidR="00000000" w:rsidRPr="00000000">
        <w:rPr>
          <w:rtl w:val="0"/>
        </w:rPr>
      </w:r>
    </w:p>
    <w:p w:rsidR="00000000" w:rsidDel="00000000" w:rsidP="00000000" w:rsidRDefault="00000000" w:rsidRPr="00000000" w14:paraId="00000099">
      <w:pPr>
        <w:numPr>
          <w:ilvl w:val="0"/>
          <w:numId w:val="2"/>
        </w:numPr>
        <w:spacing w:after="200" w:afterAutospacing="0" w:line="360" w:lineRule="auto"/>
        <w:ind w:left="720" w:hanging="360"/>
        <w:jc w:val="both"/>
        <w:rPr/>
      </w:pPr>
      <w:r w:rsidDel="00000000" w:rsidR="00000000" w:rsidRPr="00000000">
        <w:rPr>
          <w:rtl w:val="0"/>
        </w:rPr>
        <w:t xml:space="preserve">Citizens UK. (2001) </w:t>
      </w:r>
      <w:r w:rsidDel="00000000" w:rsidR="00000000" w:rsidRPr="00000000">
        <w:rPr>
          <w:i w:val="1"/>
          <w:rtl w:val="0"/>
        </w:rPr>
        <w:t xml:space="preserve">The Campaign for a Real Living Wage</w:t>
      </w:r>
      <w:r w:rsidDel="00000000" w:rsidR="00000000" w:rsidRPr="00000000">
        <w:rPr>
          <w:rtl w:val="0"/>
        </w:rPr>
        <w:t xml:space="preserve">. Available at:</w:t>
      </w:r>
      <w:hyperlink r:id="rId12">
        <w:r w:rsidDel="00000000" w:rsidR="00000000" w:rsidRPr="00000000">
          <w:rPr>
            <w:rtl w:val="0"/>
          </w:rPr>
          <w:t xml:space="preserve"> https://www.citizensuk.org/campaigns/the-campaign-for-a-real-living-wage/</w:t>
        </w:r>
      </w:hyperlink>
      <w:r w:rsidDel="00000000" w:rsidR="00000000" w:rsidRPr="00000000">
        <w:rPr>
          <w:rtl w:val="0"/>
        </w:rPr>
        <w:t xml:space="preserve">. (Accessed: 21 November 2024).</w:t>
      </w:r>
    </w:p>
    <w:p w:rsidR="00000000" w:rsidDel="00000000" w:rsidP="00000000" w:rsidRDefault="00000000" w:rsidRPr="00000000" w14:paraId="0000009A">
      <w:pPr>
        <w:numPr>
          <w:ilvl w:val="0"/>
          <w:numId w:val="2"/>
        </w:numPr>
        <w:spacing w:after="0" w:before="200" w:beforeAutospacing="0" w:line="360" w:lineRule="auto"/>
        <w:ind w:left="720" w:hanging="360"/>
        <w:jc w:val="both"/>
        <w:rPr/>
      </w:pPr>
      <w:r w:rsidDel="00000000" w:rsidR="00000000" w:rsidRPr="00000000">
        <w:rPr>
          <w:rtl w:val="0"/>
        </w:rPr>
        <w:t xml:space="preserve">Department for Education (DfE). (2021) </w:t>
      </w:r>
      <w:r w:rsidDel="00000000" w:rsidR="00000000" w:rsidRPr="00000000">
        <w:rPr>
          <w:i w:val="1"/>
          <w:rtl w:val="0"/>
        </w:rPr>
        <w:t xml:space="preserve">National Online Learning Program: Addressing learning loss</w:t>
      </w:r>
      <w:r w:rsidDel="00000000" w:rsidR="00000000" w:rsidRPr="00000000">
        <w:rPr>
          <w:rtl w:val="0"/>
        </w:rPr>
        <w:t xml:space="preserve">. UK Government Publications.</w:t>
      </w:r>
    </w:p>
    <w:p w:rsidR="00000000" w:rsidDel="00000000" w:rsidP="00000000" w:rsidRDefault="00000000" w:rsidRPr="00000000" w14:paraId="0000009B">
      <w:pPr>
        <w:spacing w:after="0" w:before="240" w:line="360" w:lineRule="auto"/>
        <w:ind w:left="720" w:firstLine="0"/>
        <w:jc w:val="both"/>
        <w:rPr/>
      </w:pPr>
      <w:r w:rsidDel="00000000" w:rsidR="00000000" w:rsidRPr="00000000">
        <w:rPr>
          <w:rtl w:val="0"/>
        </w:rPr>
      </w:r>
    </w:p>
    <w:p w:rsidR="00000000" w:rsidDel="00000000" w:rsidP="00000000" w:rsidRDefault="00000000" w:rsidRPr="00000000" w14:paraId="0000009C">
      <w:pPr>
        <w:numPr>
          <w:ilvl w:val="0"/>
          <w:numId w:val="2"/>
        </w:numPr>
        <w:spacing w:line="360" w:lineRule="auto"/>
        <w:ind w:left="720" w:hanging="360"/>
        <w:jc w:val="both"/>
        <w:rPr/>
      </w:pPr>
      <w:r w:rsidDel="00000000" w:rsidR="00000000" w:rsidRPr="00000000">
        <w:rPr>
          <w:rtl w:val="0"/>
        </w:rPr>
        <w:t xml:space="preserve">Department for Education (DfE). (2017) </w:t>
      </w:r>
      <w:r w:rsidDel="00000000" w:rsidR="00000000" w:rsidRPr="00000000">
        <w:rPr>
          <w:i w:val="1"/>
          <w:rtl w:val="0"/>
        </w:rPr>
        <w:t xml:space="preserve">Participation in learning survey 2017</w:t>
      </w:r>
      <w:r w:rsidDel="00000000" w:rsidR="00000000" w:rsidRPr="00000000">
        <w:rPr>
          <w:rtl w:val="0"/>
        </w:rPr>
        <w:t xml:space="preserve">. UK Government Publications. Available at:</w:t>
      </w:r>
      <w:hyperlink r:id="rId13">
        <w:r w:rsidDel="00000000" w:rsidR="00000000" w:rsidRPr="00000000">
          <w:rPr>
            <w:rtl w:val="0"/>
          </w:rPr>
          <w:t xml:space="preserve"> </w:t>
        </w:r>
      </w:hyperlink>
      <w:hyperlink r:id="rId14">
        <w:r w:rsidDel="00000000" w:rsidR="00000000" w:rsidRPr="00000000">
          <w:rPr>
            <w:rtl w:val="0"/>
          </w:rPr>
          <w:t xml:space="preserve">https://assets.publishing.service.gov.uk/media/5b7d2b7640f0b6433223681f/Participation_in_Learning_Survey_2017.pdf</w:t>
        </w:r>
      </w:hyperlink>
      <w:r w:rsidDel="00000000" w:rsidR="00000000" w:rsidRPr="00000000">
        <w:rPr>
          <w:rtl w:val="0"/>
        </w:rPr>
        <w:t xml:space="preserve">. (Accessed: 20 November 2024).</w:t>
      </w:r>
    </w:p>
    <w:p w:rsidR="00000000" w:rsidDel="00000000" w:rsidP="00000000" w:rsidRDefault="00000000" w:rsidRPr="00000000" w14:paraId="0000009D">
      <w:pPr>
        <w:spacing w:line="360" w:lineRule="auto"/>
        <w:ind w:left="720" w:firstLine="0"/>
        <w:jc w:val="both"/>
        <w:rPr/>
      </w:pPr>
      <w:r w:rsidDel="00000000" w:rsidR="00000000" w:rsidRPr="00000000">
        <w:rPr>
          <w:rtl w:val="0"/>
        </w:rPr>
      </w:r>
    </w:p>
    <w:p w:rsidR="00000000" w:rsidDel="00000000" w:rsidP="00000000" w:rsidRDefault="00000000" w:rsidRPr="00000000" w14:paraId="0000009E">
      <w:pPr>
        <w:numPr>
          <w:ilvl w:val="0"/>
          <w:numId w:val="2"/>
        </w:numPr>
        <w:spacing w:line="360" w:lineRule="auto"/>
        <w:ind w:left="720" w:hanging="360"/>
        <w:jc w:val="both"/>
        <w:rPr/>
      </w:pPr>
      <w:r w:rsidDel="00000000" w:rsidR="00000000" w:rsidRPr="00000000">
        <w:rPr>
          <w:rtl w:val="0"/>
        </w:rPr>
        <w:t xml:space="preserve">Department for Education (DfE). (2024) </w:t>
      </w:r>
      <w:r w:rsidDel="00000000" w:rsidR="00000000" w:rsidRPr="00000000">
        <w:rPr>
          <w:i w:val="1"/>
          <w:rtl w:val="0"/>
        </w:rPr>
        <w:t xml:space="preserve">Adult Skills Fund: Funding rules for 2024 to 2025</w:t>
      </w:r>
      <w:r w:rsidDel="00000000" w:rsidR="00000000" w:rsidRPr="00000000">
        <w:rPr>
          <w:rtl w:val="0"/>
        </w:rPr>
        <w:t xml:space="preserve">. UK Government Publications. Available at:</w:t>
      </w:r>
      <w:hyperlink r:id="rId15">
        <w:r w:rsidDel="00000000" w:rsidR="00000000" w:rsidRPr="00000000">
          <w:rPr>
            <w:rtl w:val="0"/>
          </w:rPr>
          <w:t xml:space="preserve"> </w:t>
        </w:r>
      </w:hyperlink>
      <w:hyperlink r:id="rId16">
        <w:r w:rsidDel="00000000" w:rsidR="00000000" w:rsidRPr="00000000">
          <w:rPr>
            <w:rtl w:val="0"/>
          </w:rPr>
          <w:t xml:space="preserve">https://www.gov.uk/government/publications/adult-skills-fund-funding-rules-for-2024-to-2025/adult-skills-fund-funding-rules-2024-to-2025</w:t>
        </w:r>
      </w:hyperlink>
      <w:r w:rsidDel="00000000" w:rsidR="00000000" w:rsidRPr="00000000">
        <w:rPr>
          <w:rtl w:val="0"/>
        </w:rPr>
        <w:t xml:space="preserve">. (22 November 2024)</w:t>
      </w:r>
    </w:p>
    <w:p w:rsidR="00000000" w:rsidDel="00000000" w:rsidP="00000000" w:rsidRDefault="00000000" w:rsidRPr="00000000" w14:paraId="0000009F">
      <w:pPr>
        <w:spacing w:line="360" w:lineRule="auto"/>
        <w:ind w:left="720" w:firstLine="0"/>
        <w:jc w:val="both"/>
        <w:rPr/>
      </w:pPr>
      <w:r w:rsidDel="00000000" w:rsidR="00000000" w:rsidRPr="00000000">
        <w:rPr>
          <w:rtl w:val="0"/>
        </w:rPr>
      </w:r>
    </w:p>
    <w:p w:rsidR="00000000" w:rsidDel="00000000" w:rsidP="00000000" w:rsidRDefault="00000000" w:rsidRPr="00000000" w14:paraId="000000A0">
      <w:pPr>
        <w:numPr>
          <w:ilvl w:val="0"/>
          <w:numId w:val="2"/>
        </w:numPr>
        <w:spacing w:line="360" w:lineRule="auto"/>
        <w:ind w:left="720" w:hanging="360"/>
        <w:jc w:val="both"/>
        <w:rPr/>
      </w:pPr>
      <w:r w:rsidDel="00000000" w:rsidR="00000000" w:rsidRPr="00000000">
        <w:rPr>
          <w:rtl w:val="0"/>
        </w:rPr>
        <w:t xml:space="preserve">Department for Education (DfE). (2023) </w:t>
      </w:r>
      <w:r w:rsidDel="00000000" w:rsidR="00000000" w:rsidRPr="00000000">
        <w:rPr>
          <w:i w:val="1"/>
          <w:rtl w:val="0"/>
        </w:rPr>
        <w:t xml:space="preserve">Evaluation of the Lifetime Skills Guarantee</w:t>
      </w:r>
      <w:r w:rsidDel="00000000" w:rsidR="00000000" w:rsidRPr="00000000">
        <w:rPr>
          <w:rtl w:val="0"/>
        </w:rPr>
        <w:t xml:space="preserve">. UK Government Publications. Available at: </w:t>
      </w:r>
      <w:hyperlink r:id="rId17">
        <w:r w:rsidDel="00000000" w:rsidR="00000000" w:rsidRPr="00000000">
          <w:rPr>
            <w:rtl w:val="0"/>
          </w:rPr>
          <w:t xml:space="preserve">https://www.gov.uk/government/publications/evaluation-of-the-lifetime-skills-guarantee</w:t>
        </w:r>
      </w:hyperlink>
      <w:r w:rsidDel="00000000" w:rsidR="00000000" w:rsidRPr="00000000">
        <w:rPr>
          <w:rtl w:val="0"/>
        </w:rPr>
        <w:t xml:space="preserve">. (Accessed 22 November 2024).</w:t>
      </w:r>
    </w:p>
    <w:p w:rsidR="00000000" w:rsidDel="00000000" w:rsidP="00000000" w:rsidRDefault="00000000" w:rsidRPr="00000000" w14:paraId="000000A1">
      <w:pPr>
        <w:spacing w:line="360" w:lineRule="auto"/>
        <w:ind w:left="720" w:firstLine="0"/>
        <w:jc w:val="both"/>
        <w:rPr/>
      </w:pPr>
      <w:r w:rsidDel="00000000" w:rsidR="00000000" w:rsidRPr="00000000">
        <w:rPr>
          <w:rtl w:val="0"/>
        </w:rPr>
      </w:r>
    </w:p>
    <w:p w:rsidR="00000000" w:rsidDel="00000000" w:rsidP="00000000" w:rsidRDefault="00000000" w:rsidRPr="00000000" w14:paraId="000000A2">
      <w:pPr>
        <w:numPr>
          <w:ilvl w:val="0"/>
          <w:numId w:val="2"/>
        </w:numPr>
        <w:spacing w:after="200" w:line="360" w:lineRule="auto"/>
        <w:ind w:left="720" w:hanging="360"/>
        <w:jc w:val="both"/>
        <w:rPr/>
      </w:pPr>
      <w:r w:rsidDel="00000000" w:rsidR="00000000" w:rsidRPr="00000000">
        <w:rPr>
          <w:rtl w:val="0"/>
        </w:rPr>
        <w:t xml:space="preserve">Department for Education (DfE). (2023) </w:t>
      </w:r>
      <w:r w:rsidDel="00000000" w:rsidR="00000000" w:rsidRPr="00000000">
        <w:rPr>
          <w:i w:val="1"/>
          <w:rtl w:val="0"/>
        </w:rPr>
        <w:t xml:space="preserve">State of the Nation: Social Mobility and Education in England</w:t>
      </w:r>
      <w:r w:rsidDel="00000000" w:rsidR="00000000" w:rsidRPr="00000000">
        <w:rPr>
          <w:rtl w:val="0"/>
        </w:rPr>
        <w:t xml:space="preserve">. Available at: https://www.gov.uk/government/publications/state-of-the-nation-social-mobility-and-education-in-england. (Accessed: 19 November 2024).</w:t>
      </w:r>
    </w:p>
    <w:p w:rsidR="00000000" w:rsidDel="00000000" w:rsidP="00000000" w:rsidRDefault="00000000" w:rsidRPr="00000000" w14:paraId="000000A3">
      <w:pPr>
        <w:numPr>
          <w:ilvl w:val="0"/>
          <w:numId w:val="2"/>
        </w:numPr>
        <w:spacing w:after="200" w:line="360" w:lineRule="auto"/>
        <w:ind w:left="720" w:hanging="360"/>
        <w:jc w:val="both"/>
        <w:rPr/>
      </w:pPr>
      <w:r w:rsidDel="00000000" w:rsidR="00000000" w:rsidRPr="00000000">
        <w:rPr>
          <w:rtl w:val="0"/>
        </w:rPr>
        <w:t xml:space="preserve">Department for Education. (2019) </w:t>
      </w:r>
      <w:r w:rsidDel="00000000" w:rsidR="00000000" w:rsidRPr="00000000">
        <w:rPr>
          <w:i w:val="1"/>
          <w:rtl w:val="0"/>
        </w:rPr>
        <w:t xml:space="preserve">Barriers to learning: Qualitative report</w:t>
      </w:r>
      <w:r w:rsidDel="00000000" w:rsidR="00000000" w:rsidRPr="00000000">
        <w:rPr>
          <w:rtl w:val="0"/>
        </w:rPr>
        <w:t xml:space="preserve">. Available at: </w:t>
      </w:r>
      <w:hyperlink r:id="rId18">
        <w:r w:rsidDel="00000000" w:rsidR="00000000" w:rsidRPr="00000000">
          <w:rPr>
            <w:rtl w:val="0"/>
          </w:rPr>
          <w:t xml:space="preserve">https://assets.publishing.service.gov.uk/media/5b7d2ea2ed915d14d88482d6/Barriers_to_learning_-_Qualitative_report.pdf</w:t>
        </w:r>
      </w:hyperlink>
      <w:r w:rsidDel="00000000" w:rsidR="00000000" w:rsidRPr="00000000">
        <w:rPr>
          <w:rtl w:val="0"/>
        </w:rPr>
        <w:t xml:space="preserve">. (Accessed: 20 November 2024).</w:t>
      </w:r>
    </w:p>
    <w:p w:rsidR="00000000" w:rsidDel="00000000" w:rsidP="00000000" w:rsidRDefault="00000000" w:rsidRPr="00000000" w14:paraId="000000A4">
      <w:pPr>
        <w:numPr>
          <w:ilvl w:val="0"/>
          <w:numId w:val="2"/>
        </w:numPr>
        <w:spacing w:line="360" w:lineRule="auto"/>
        <w:ind w:left="720" w:hanging="360"/>
        <w:jc w:val="both"/>
        <w:rPr/>
      </w:pPr>
      <w:r w:rsidDel="00000000" w:rsidR="00000000" w:rsidRPr="00000000">
        <w:rPr>
          <w:rtl w:val="0"/>
        </w:rPr>
        <w:t xml:space="preserve">Dodge, R., Daly, A. P., Huyton, J., &amp; Sanders, L. D. (2012) </w:t>
      </w:r>
      <w:r w:rsidDel="00000000" w:rsidR="00000000" w:rsidRPr="00000000">
        <w:rPr>
          <w:i w:val="1"/>
          <w:rtl w:val="0"/>
        </w:rPr>
        <w:t xml:space="preserve">The challenge of defining well-being</w:t>
      </w:r>
      <w:r w:rsidDel="00000000" w:rsidR="00000000" w:rsidRPr="00000000">
        <w:rPr>
          <w:rtl w:val="0"/>
        </w:rPr>
        <w:t xml:space="preserve">. International Journal of Wellbeing, 2(3), pp.222-235.</w:t>
      </w:r>
    </w:p>
    <w:p w:rsidR="00000000" w:rsidDel="00000000" w:rsidP="00000000" w:rsidRDefault="00000000" w:rsidRPr="00000000" w14:paraId="000000A5">
      <w:pPr>
        <w:spacing w:line="360" w:lineRule="auto"/>
        <w:ind w:left="720" w:firstLine="0"/>
        <w:jc w:val="both"/>
        <w:rPr/>
      </w:pPr>
      <w:r w:rsidDel="00000000" w:rsidR="00000000" w:rsidRPr="00000000">
        <w:rPr>
          <w:rtl w:val="0"/>
        </w:rPr>
      </w:r>
    </w:p>
    <w:p w:rsidR="00000000" w:rsidDel="00000000" w:rsidP="00000000" w:rsidRDefault="00000000" w:rsidRPr="00000000" w14:paraId="000000A6">
      <w:pPr>
        <w:numPr>
          <w:ilvl w:val="0"/>
          <w:numId w:val="2"/>
        </w:numPr>
        <w:spacing w:line="360" w:lineRule="auto"/>
        <w:ind w:left="720" w:hanging="360"/>
        <w:jc w:val="both"/>
        <w:rPr/>
      </w:pPr>
      <w:r w:rsidDel="00000000" w:rsidR="00000000" w:rsidRPr="00000000">
        <w:rPr>
          <w:rtl w:val="0"/>
        </w:rPr>
        <w:t xml:space="preserve">Education Endowment Foundation (EEF). (2022) </w:t>
      </w:r>
      <w:r w:rsidDel="00000000" w:rsidR="00000000" w:rsidRPr="00000000">
        <w:rPr>
          <w:i w:val="1"/>
          <w:rtl w:val="0"/>
        </w:rPr>
        <w:t xml:space="preserve">Digital learning resources: Impact on attainment</w:t>
      </w:r>
      <w:r w:rsidDel="00000000" w:rsidR="00000000" w:rsidRPr="00000000">
        <w:rPr>
          <w:rtl w:val="0"/>
        </w:rPr>
        <w:t xml:space="preserve">. Available at: </w:t>
      </w:r>
      <w:hyperlink r:id="rId19">
        <w:r w:rsidDel="00000000" w:rsidR="00000000" w:rsidRPr="00000000">
          <w:rPr>
            <w:rtl w:val="0"/>
          </w:rPr>
          <w:t xml:space="preserve">https://educationendowmentfoundation.org.uk/education-evidence/guidance-reports/digital</w:t>
        </w:r>
      </w:hyperlink>
      <w:r w:rsidDel="00000000" w:rsidR="00000000" w:rsidRPr="00000000">
        <w:rPr>
          <w:rtl w:val="0"/>
        </w:rPr>
        <w:t xml:space="preserve">.</w:t>
      </w:r>
      <w:r w:rsidDel="00000000" w:rsidR="00000000" w:rsidRPr="00000000">
        <w:rPr>
          <w:rtl w:val="0"/>
        </w:rPr>
        <w:t xml:space="preserve"> (Accessed: 20 November, 2024)</w:t>
      </w:r>
    </w:p>
    <w:p w:rsidR="00000000" w:rsidDel="00000000" w:rsidP="00000000" w:rsidRDefault="00000000" w:rsidRPr="00000000" w14:paraId="000000A7">
      <w:pPr>
        <w:spacing w:line="360" w:lineRule="auto"/>
        <w:ind w:left="720" w:firstLine="0"/>
        <w:jc w:val="both"/>
        <w:rPr/>
      </w:pPr>
      <w:r w:rsidDel="00000000" w:rsidR="00000000" w:rsidRPr="00000000">
        <w:rPr>
          <w:rtl w:val="0"/>
        </w:rPr>
      </w:r>
    </w:p>
    <w:p w:rsidR="00000000" w:rsidDel="00000000" w:rsidP="00000000" w:rsidRDefault="00000000" w:rsidRPr="00000000" w14:paraId="000000A8">
      <w:pPr>
        <w:numPr>
          <w:ilvl w:val="0"/>
          <w:numId w:val="2"/>
        </w:numPr>
        <w:spacing w:line="360" w:lineRule="auto"/>
        <w:ind w:left="720" w:hanging="360"/>
        <w:jc w:val="both"/>
        <w:rPr/>
      </w:pPr>
      <w:r w:rsidDel="00000000" w:rsidR="00000000" w:rsidRPr="00000000">
        <w:rPr>
          <w:rtl w:val="0"/>
        </w:rPr>
        <w:t xml:space="preserve">Greenhalgh, T., Rosen, R., &amp; Shaw, S. E. (2021). Digital health interventions: Evidence review and considerations for policy. </w:t>
      </w:r>
      <w:r w:rsidDel="00000000" w:rsidR="00000000" w:rsidRPr="00000000">
        <w:rPr>
          <w:i w:val="1"/>
          <w:rtl w:val="0"/>
        </w:rPr>
        <w:t xml:space="preserve">BMJ</w:t>
      </w:r>
      <w:r w:rsidDel="00000000" w:rsidR="00000000" w:rsidRPr="00000000">
        <w:rPr>
          <w:rtl w:val="0"/>
        </w:rPr>
        <w:t xml:space="preserve">, 372.</w:t>
      </w:r>
    </w:p>
    <w:p w:rsidR="00000000" w:rsidDel="00000000" w:rsidP="00000000" w:rsidRDefault="00000000" w:rsidRPr="00000000" w14:paraId="000000A9">
      <w:pPr>
        <w:spacing w:line="360" w:lineRule="auto"/>
        <w:ind w:left="720" w:firstLine="0"/>
        <w:jc w:val="both"/>
        <w:rPr/>
      </w:pPr>
      <w:r w:rsidDel="00000000" w:rsidR="00000000" w:rsidRPr="00000000">
        <w:rPr>
          <w:rtl w:val="0"/>
        </w:rPr>
      </w:r>
    </w:p>
    <w:p w:rsidR="00000000" w:rsidDel="00000000" w:rsidP="00000000" w:rsidRDefault="00000000" w:rsidRPr="00000000" w14:paraId="000000AA">
      <w:pPr>
        <w:numPr>
          <w:ilvl w:val="0"/>
          <w:numId w:val="2"/>
        </w:numPr>
        <w:spacing w:line="360" w:lineRule="auto"/>
        <w:ind w:left="720" w:hanging="360"/>
        <w:jc w:val="both"/>
        <w:rPr/>
      </w:pPr>
      <w:r w:rsidDel="00000000" w:rsidR="00000000" w:rsidRPr="00000000">
        <w:rPr>
          <w:rtl w:val="0"/>
        </w:rPr>
        <w:t xml:space="preserve">Greenhill, R. and Searle, A. (2021)</w:t>
      </w:r>
      <w:r w:rsidDel="00000000" w:rsidR="00000000" w:rsidRPr="00000000">
        <w:rPr>
          <w:i w:val="1"/>
          <w:rtl w:val="0"/>
        </w:rPr>
        <w:t xml:space="preserve"> Addressing UK ODA: Focusing on Poverty. Center for Global Development. </w:t>
      </w:r>
      <w:r w:rsidDel="00000000" w:rsidR="00000000" w:rsidRPr="00000000">
        <w:rPr>
          <w:rtl w:val="0"/>
        </w:rPr>
        <w:t xml:space="preserve">Available at:</w:t>
      </w:r>
      <w:hyperlink r:id="rId20">
        <w:r w:rsidDel="00000000" w:rsidR="00000000" w:rsidRPr="00000000">
          <w:rPr>
            <w:rtl w:val="0"/>
          </w:rPr>
          <w:t xml:space="preserve"> </w:t>
        </w:r>
      </w:hyperlink>
      <w:hyperlink r:id="rId21">
        <w:r w:rsidDel="00000000" w:rsidR="00000000" w:rsidRPr="00000000">
          <w:rPr>
            <w:rtl w:val="0"/>
          </w:rPr>
          <w:t xml:space="preserve">https://www.cgdev.org/sites/default/files/addressing-uk-oda-focus-on-poverty.pdf</w:t>
        </w:r>
      </w:hyperlink>
      <w:r w:rsidDel="00000000" w:rsidR="00000000" w:rsidRPr="00000000">
        <w:rPr>
          <w:rtl w:val="0"/>
        </w:rPr>
        <w:t xml:space="preserve"> (Accessed: 21 November 2024).</w:t>
      </w:r>
    </w:p>
    <w:p w:rsidR="00000000" w:rsidDel="00000000" w:rsidP="00000000" w:rsidRDefault="00000000" w:rsidRPr="00000000" w14:paraId="000000AB">
      <w:pPr>
        <w:spacing w:line="360" w:lineRule="auto"/>
        <w:ind w:left="720" w:firstLine="0"/>
        <w:jc w:val="both"/>
        <w:rPr/>
      </w:pPr>
      <w:r w:rsidDel="00000000" w:rsidR="00000000" w:rsidRPr="00000000">
        <w:rPr>
          <w:rtl w:val="0"/>
        </w:rPr>
      </w:r>
    </w:p>
    <w:p w:rsidR="00000000" w:rsidDel="00000000" w:rsidP="00000000" w:rsidRDefault="00000000" w:rsidRPr="00000000" w14:paraId="000000AC">
      <w:pPr>
        <w:numPr>
          <w:ilvl w:val="0"/>
          <w:numId w:val="2"/>
        </w:numPr>
        <w:spacing w:line="360" w:lineRule="auto"/>
        <w:ind w:left="720" w:hanging="360"/>
        <w:jc w:val="both"/>
        <w:rPr/>
      </w:pPr>
      <w:r w:rsidDel="00000000" w:rsidR="00000000" w:rsidRPr="00000000">
        <w:rPr>
          <w:rtl w:val="0"/>
        </w:rPr>
        <w:t xml:space="preserve">House of Lords Library. (2023) </w:t>
      </w:r>
      <w:r w:rsidDel="00000000" w:rsidR="00000000" w:rsidRPr="00000000">
        <w:rPr>
          <w:i w:val="1"/>
          <w:rtl w:val="0"/>
        </w:rPr>
        <w:t xml:space="preserve">Digital exclusion in the UK: Communications and Digital Committee report</w:t>
      </w:r>
      <w:r w:rsidDel="00000000" w:rsidR="00000000" w:rsidRPr="00000000">
        <w:rPr>
          <w:rtl w:val="0"/>
        </w:rPr>
        <w:t xml:space="preserve">. Available at:</w:t>
      </w:r>
      <w:hyperlink r:id="rId22">
        <w:r w:rsidDel="00000000" w:rsidR="00000000" w:rsidRPr="00000000">
          <w:rPr>
            <w:rtl w:val="0"/>
          </w:rPr>
          <w:t xml:space="preserve"> </w:t>
        </w:r>
      </w:hyperlink>
      <w:hyperlink r:id="rId23">
        <w:r w:rsidDel="00000000" w:rsidR="00000000" w:rsidRPr="00000000">
          <w:rPr>
            <w:rtl w:val="0"/>
          </w:rPr>
          <w:t xml:space="preserve">https://lordslibrary.parliament.uk/digital-exclusion-in-the-uk-communications-and-digital-committee-report</w:t>
        </w:r>
      </w:hyperlink>
      <w:r w:rsidDel="00000000" w:rsidR="00000000" w:rsidRPr="00000000">
        <w:rPr>
          <w:rtl w:val="0"/>
        </w:rPr>
        <w:t xml:space="preserve">/.</w:t>
      </w:r>
      <w:r w:rsidDel="00000000" w:rsidR="00000000" w:rsidRPr="00000000">
        <w:rPr>
          <w:rtl w:val="0"/>
        </w:rPr>
        <w:t xml:space="preserve"> (Accessed: 22 November 2024).</w:t>
      </w:r>
    </w:p>
    <w:p w:rsidR="00000000" w:rsidDel="00000000" w:rsidP="00000000" w:rsidRDefault="00000000" w:rsidRPr="00000000" w14:paraId="000000AD">
      <w:pPr>
        <w:spacing w:line="360" w:lineRule="auto"/>
        <w:ind w:left="720" w:firstLine="0"/>
        <w:jc w:val="both"/>
        <w:rPr/>
      </w:pPr>
      <w:r w:rsidDel="00000000" w:rsidR="00000000" w:rsidRPr="00000000">
        <w:rPr>
          <w:rtl w:val="0"/>
        </w:rPr>
      </w:r>
    </w:p>
    <w:p w:rsidR="00000000" w:rsidDel="00000000" w:rsidP="00000000" w:rsidRDefault="00000000" w:rsidRPr="00000000" w14:paraId="000000AE">
      <w:pPr>
        <w:numPr>
          <w:ilvl w:val="0"/>
          <w:numId w:val="2"/>
        </w:numPr>
        <w:spacing w:line="360" w:lineRule="auto"/>
        <w:ind w:left="720" w:hanging="360"/>
        <w:jc w:val="both"/>
        <w:rPr/>
      </w:pPr>
      <w:r w:rsidDel="00000000" w:rsidR="00000000" w:rsidRPr="00000000">
        <w:rPr>
          <w:rtl w:val="0"/>
        </w:rPr>
        <w:t xml:space="preserve">Helliwell, J. F., &amp; Putnam, R. D. (2018) ‘The social context of well-being’, </w:t>
      </w:r>
      <w:r w:rsidDel="00000000" w:rsidR="00000000" w:rsidRPr="00000000">
        <w:rPr>
          <w:i w:val="1"/>
          <w:rtl w:val="0"/>
        </w:rPr>
        <w:t xml:space="preserve">Philosophical Transactions of the Royal Society B: Biological Sciences,</w:t>
      </w:r>
      <w:r w:rsidDel="00000000" w:rsidR="00000000" w:rsidRPr="00000000">
        <w:rPr>
          <w:rtl w:val="0"/>
        </w:rPr>
        <w:t xml:space="preserve"> 359(1449), pp.1435-1446.</w:t>
      </w:r>
    </w:p>
    <w:p w:rsidR="00000000" w:rsidDel="00000000" w:rsidP="00000000" w:rsidRDefault="00000000" w:rsidRPr="00000000" w14:paraId="000000AF">
      <w:pPr>
        <w:spacing w:line="360" w:lineRule="auto"/>
        <w:ind w:left="720" w:firstLine="0"/>
        <w:jc w:val="both"/>
        <w:rPr/>
      </w:pPr>
      <w:r w:rsidDel="00000000" w:rsidR="00000000" w:rsidRPr="00000000">
        <w:rPr>
          <w:rtl w:val="0"/>
        </w:rPr>
      </w:r>
    </w:p>
    <w:p w:rsidR="00000000" w:rsidDel="00000000" w:rsidP="00000000" w:rsidRDefault="00000000" w:rsidRPr="00000000" w14:paraId="000000B0">
      <w:pPr>
        <w:numPr>
          <w:ilvl w:val="0"/>
          <w:numId w:val="2"/>
        </w:numPr>
        <w:spacing w:after="200" w:line="360" w:lineRule="auto"/>
        <w:ind w:left="720" w:hanging="360"/>
        <w:jc w:val="both"/>
        <w:rPr/>
      </w:pPr>
      <w:r w:rsidDel="00000000" w:rsidR="00000000" w:rsidRPr="00000000">
        <w:rPr>
          <w:highlight w:val="white"/>
          <w:rtl w:val="0"/>
        </w:rPr>
        <w:t xml:space="preserve">Huang L., Kern M.L., Oades L.G. Chinese international students’ conceptualizations of wellbeing: A prototype analysis. Front. Psychol. 2022;13:939576. doi: 10.3389/fpsyg.2022.939576. </w:t>
      </w:r>
      <w:r w:rsidDel="00000000" w:rsidR="00000000" w:rsidRPr="00000000">
        <w:rPr>
          <w:rtl w:val="0"/>
        </w:rPr>
      </w:r>
    </w:p>
    <w:p w:rsidR="00000000" w:rsidDel="00000000" w:rsidP="00000000" w:rsidRDefault="00000000" w:rsidRPr="00000000" w14:paraId="000000B1">
      <w:pPr>
        <w:numPr>
          <w:ilvl w:val="0"/>
          <w:numId w:val="2"/>
        </w:numPr>
        <w:spacing w:after="200" w:line="360" w:lineRule="auto"/>
        <w:ind w:left="720" w:hanging="360"/>
        <w:jc w:val="both"/>
        <w:rPr/>
      </w:pPr>
      <w:r w:rsidDel="00000000" w:rsidR="00000000" w:rsidRPr="00000000">
        <w:rPr>
          <w:rtl w:val="0"/>
        </w:rPr>
        <w:t xml:space="preserve">House of Lords Library. (2020) </w:t>
      </w:r>
      <w:r w:rsidDel="00000000" w:rsidR="00000000" w:rsidRPr="00000000">
        <w:rPr>
          <w:i w:val="1"/>
          <w:rtl w:val="0"/>
        </w:rPr>
        <w:t xml:space="preserve">Covid-19: How has it affected the sustainable development goals?.</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rtl w:val="0"/>
          </w:rPr>
          <w:t xml:space="preserve">https://lordslibrary.parliament.uk/covid-19-how-has-it-affected-the-sustainable-development-goals/</w:t>
        </w:r>
      </w:hyperlink>
      <w:r w:rsidDel="00000000" w:rsidR="00000000" w:rsidRPr="00000000">
        <w:rPr>
          <w:rtl w:val="0"/>
        </w:rPr>
        <w:t xml:space="preserve">. (Accessed:  20 November 2024).</w:t>
      </w:r>
    </w:p>
    <w:p w:rsidR="00000000" w:rsidDel="00000000" w:rsidP="00000000" w:rsidRDefault="00000000" w:rsidRPr="00000000" w14:paraId="000000B2">
      <w:pPr>
        <w:numPr>
          <w:ilvl w:val="0"/>
          <w:numId w:val="2"/>
        </w:numPr>
        <w:spacing w:after="200" w:line="360" w:lineRule="auto"/>
        <w:ind w:left="720" w:hanging="360"/>
        <w:jc w:val="both"/>
        <w:rPr/>
      </w:pPr>
      <w:r w:rsidDel="00000000" w:rsidR="00000000" w:rsidRPr="00000000">
        <w:rPr>
          <w:rtl w:val="0"/>
        </w:rPr>
        <w:t xml:space="preserve">International Institute for Sustainable Development (IISD). (2024) </w:t>
      </w:r>
      <w:r w:rsidDel="00000000" w:rsidR="00000000" w:rsidRPr="00000000">
        <w:rPr>
          <w:i w:val="1"/>
          <w:rtl w:val="0"/>
        </w:rPr>
        <w:t xml:space="preserve">Mission and goals: Sustainable development</w:t>
      </w:r>
      <w:r w:rsidDel="00000000" w:rsidR="00000000" w:rsidRPr="00000000">
        <w:rPr>
          <w:rtl w:val="0"/>
        </w:rPr>
        <w:t xml:space="preserve">, IISD. Available at:</w:t>
      </w:r>
      <w:hyperlink r:id="rId26">
        <w:r w:rsidDel="00000000" w:rsidR="00000000" w:rsidRPr="00000000">
          <w:rPr>
            <w:rtl w:val="0"/>
          </w:rPr>
          <w:t xml:space="preserve"> </w:t>
        </w:r>
      </w:hyperlink>
      <w:hyperlink r:id="rId27">
        <w:r w:rsidDel="00000000" w:rsidR="00000000" w:rsidRPr="00000000">
          <w:rPr>
            <w:rtl w:val="0"/>
          </w:rPr>
          <w:t xml:space="preserve">https://www.iisd.org/mission-and-goals/sustainable-development</w:t>
        </w:r>
      </w:hyperlink>
      <w:r w:rsidDel="00000000" w:rsidR="00000000" w:rsidRPr="00000000">
        <w:rPr>
          <w:rtl w:val="0"/>
        </w:rPr>
        <w:t xml:space="preserve">. (Accessed: 20 November 2024).</w:t>
      </w:r>
    </w:p>
    <w:p w:rsidR="00000000" w:rsidDel="00000000" w:rsidP="00000000" w:rsidRDefault="00000000" w:rsidRPr="00000000" w14:paraId="000000B3">
      <w:pPr>
        <w:numPr>
          <w:ilvl w:val="0"/>
          <w:numId w:val="2"/>
        </w:numPr>
        <w:spacing w:line="360" w:lineRule="auto"/>
        <w:ind w:left="720" w:hanging="360"/>
        <w:jc w:val="both"/>
        <w:rPr/>
      </w:pPr>
      <w:r w:rsidDel="00000000" w:rsidR="00000000" w:rsidRPr="00000000">
        <w:rPr>
          <w:rtl w:val="0"/>
        </w:rPr>
        <w:t xml:space="preserve">Keyes, C. L. M. (2014) ‘The mental health continuum: From languishing to flourishing in life’, </w:t>
      </w:r>
      <w:r w:rsidDel="00000000" w:rsidR="00000000" w:rsidRPr="00000000">
        <w:rPr>
          <w:i w:val="1"/>
          <w:rtl w:val="0"/>
        </w:rPr>
        <w:t xml:space="preserve">Journal of Health and Social Behavior,</w:t>
      </w:r>
      <w:r w:rsidDel="00000000" w:rsidR="00000000" w:rsidRPr="00000000">
        <w:rPr>
          <w:rtl w:val="0"/>
        </w:rPr>
        <w:t xml:space="preserve"> 43(2), pp.207-222.</w:t>
      </w:r>
    </w:p>
    <w:p w:rsidR="00000000" w:rsidDel="00000000" w:rsidP="00000000" w:rsidRDefault="00000000" w:rsidRPr="00000000" w14:paraId="000000B4">
      <w:pPr>
        <w:numPr>
          <w:ilvl w:val="0"/>
          <w:numId w:val="2"/>
        </w:numPr>
        <w:spacing w:line="360" w:lineRule="auto"/>
        <w:ind w:left="720" w:hanging="360"/>
        <w:jc w:val="both"/>
        <w:rPr/>
      </w:pPr>
      <w:r w:rsidDel="00000000" w:rsidR="00000000" w:rsidRPr="00000000">
        <w:rPr>
          <w:rtl w:val="0"/>
        </w:rPr>
        <w:t xml:space="preserve">Living Wage Foundation. (2024) </w:t>
      </w:r>
      <w:r w:rsidDel="00000000" w:rsidR="00000000" w:rsidRPr="00000000">
        <w:rPr>
          <w:i w:val="1"/>
          <w:rtl w:val="0"/>
        </w:rPr>
        <w:t xml:space="preserve">The Living Wage</w:t>
      </w:r>
      <w:r w:rsidDel="00000000" w:rsidR="00000000" w:rsidRPr="00000000">
        <w:rPr>
          <w:rtl w:val="0"/>
        </w:rPr>
        <w:t xml:space="preserve">. Available at:</w:t>
      </w:r>
      <w:hyperlink r:id="rId28">
        <w:r w:rsidDel="00000000" w:rsidR="00000000" w:rsidRPr="00000000">
          <w:rPr>
            <w:rtl w:val="0"/>
          </w:rPr>
          <w:t xml:space="preserve"> </w:t>
        </w:r>
      </w:hyperlink>
      <w:hyperlink r:id="rId29">
        <w:r w:rsidDel="00000000" w:rsidR="00000000" w:rsidRPr="00000000">
          <w:rPr>
            <w:rtl w:val="0"/>
          </w:rPr>
          <w:t xml:space="preserve">https://www.livingwage.org.uk/</w:t>
        </w:r>
      </w:hyperlink>
      <w:r w:rsidDel="00000000" w:rsidR="00000000" w:rsidRPr="00000000">
        <w:rPr>
          <w:rtl w:val="0"/>
        </w:rPr>
        <w:t xml:space="preserve">. (Accessed 22 November 2024).</w:t>
      </w:r>
    </w:p>
    <w:p w:rsidR="00000000" w:rsidDel="00000000" w:rsidP="00000000" w:rsidRDefault="00000000" w:rsidRPr="00000000" w14:paraId="000000B5">
      <w:pPr>
        <w:spacing w:line="360" w:lineRule="auto"/>
        <w:ind w:left="720" w:firstLine="0"/>
        <w:jc w:val="both"/>
        <w:rPr/>
      </w:pPr>
      <w:r w:rsidDel="00000000" w:rsidR="00000000" w:rsidRPr="00000000">
        <w:rPr>
          <w:rtl w:val="0"/>
        </w:rPr>
      </w:r>
    </w:p>
    <w:p w:rsidR="00000000" w:rsidDel="00000000" w:rsidP="00000000" w:rsidRDefault="00000000" w:rsidRPr="00000000" w14:paraId="000000B6">
      <w:pPr>
        <w:numPr>
          <w:ilvl w:val="0"/>
          <w:numId w:val="2"/>
        </w:numPr>
        <w:spacing w:line="360" w:lineRule="auto"/>
        <w:ind w:left="720" w:hanging="360"/>
        <w:jc w:val="both"/>
        <w:rPr/>
      </w:pPr>
      <w:r w:rsidDel="00000000" w:rsidR="00000000" w:rsidRPr="00000000">
        <w:rPr>
          <w:rtl w:val="0"/>
        </w:rPr>
        <w:t xml:space="preserve">Low Pay Commission. (2022). </w:t>
      </w:r>
      <w:r w:rsidDel="00000000" w:rsidR="00000000" w:rsidRPr="00000000">
        <w:rPr>
          <w:i w:val="1"/>
          <w:rtl w:val="0"/>
        </w:rPr>
        <w:t xml:space="preserve">Annual report on wage disparities and regional differences</w:t>
      </w:r>
      <w:r w:rsidDel="00000000" w:rsidR="00000000" w:rsidRPr="00000000">
        <w:rPr>
          <w:rtl w:val="0"/>
        </w:rPr>
        <w:t xml:space="preserve">. Available at: </w:t>
      </w:r>
      <w:hyperlink r:id="rId30">
        <w:r w:rsidDel="00000000" w:rsidR="00000000" w:rsidRPr="00000000">
          <w:rPr>
            <w:rtl w:val="0"/>
          </w:rPr>
          <w:t xml:space="preserve">https://www.gov.uk/government/publications/low-pay-commission-annual-report-2022​</w:t>
        </w:r>
      </w:hyperlink>
      <w:r w:rsidDel="00000000" w:rsidR="00000000" w:rsidRPr="00000000">
        <w:rPr>
          <w:rtl w:val="0"/>
        </w:rPr>
        <w:t xml:space="preserve">. (Accessed: 21 November 2024).</w:t>
      </w:r>
    </w:p>
    <w:p w:rsidR="00000000" w:rsidDel="00000000" w:rsidP="00000000" w:rsidRDefault="00000000" w:rsidRPr="00000000" w14:paraId="000000B7">
      <w:pPr>
        <w:spacing w:line="360" w:lineRule="auto"/>
        <w:jc w:val="both"/>
        <w:rPr/>
      </w:pPr>
      <w:r w:rsidDel="00000000" w:rsidR="00000000" w:rsidRPr="00000000">
        <w:rPr>
          <w:rtl w:val="0"/>
        </w:rPr>
      </w:r>
    </w:p>
    <w:p w:rsidR="00000000" w:rsidDel="00000000" w:rsidP="00000000" w:rsidRDefault="00000000" w:rsidRPr="00000000" w14:paraId="000000B8">
      <w:pPr>
        <w:numPr>
          <w:ilvl w:val="0"/>
          <w:numId w:val="2"/>
        </w:numPr>
        <w:spacing w:line="360" w:lineRule="auto"/>
        <w:ind w:left="720" w:hanging="360"/>
        <w:jc w:val="both"/>
        <w:rPr/>
      </w:pPr>
      <w:r w:rsidDel="00000000" w:rsidR="00000000" w:rsidRPr="00000000">
        <w:rPr>
          <w:rtl w:val="0"/>
        </w:rPr>
        <w:t xml:space="preserve">Learning and Work Institute (LWI). (2023) </w:t>
      </w:r>
      <w:r w:rsidDel="00000000" w:rsidR="00000000" w:rsidRPr="00000000">
        <w:rPr>
          <w:i w:val="1"/>
          <w:rtl w:val="0"/>
        </w:rPr>
        <w:t xml:space="preserve">Most employers support increase in minimum wage but want government support to adapt</w:t>
      </w:r>
      <w:r w:rsidDel="00000000" w:rsidR="00000000" w:rsidRPr="00000000">
        <w:rPr>
          <w:rtl w:val="0"/>
        </w:rPr>
        <w:t xml:space="preserve">. Available at:</w:t>
      </w:r>
      <w:hyperlink r:id="rId31">
        <w:r w:rsidDel="00000000" w:rsidR="00000000" w:rsidRPr="00000000">
          <w:rPr>
            <w:rtl w:val="0"/>
          </w:rPr>
          <w:t xml:space="preserve"> </w:t>
        </w:r>
      </w:hyperlink>
      <w:hyperlink r:id="rId32">
        <w:r w:rsidDel="00000000" w:rsidR="00000000" w:rsidRPr="00000000">
          <w:rPr>
            <w:rtl w:val="0"/>
          </w:rPr>
          <w:t xml:space="preserve">https://learningandwork.org.uk/news-and-policy/most-employers-support-increase-in-minimum-wage-but-want-government-support-to-adapt/</w:t>
        </w:r>
      </w:hyperlink>
      <w:r w:rsidDel="00000000" w:rsidR="00000000" w:rsidRPr="00000000">
        <w:rPr>
          <w:rtl w:val="0"/>
        </w:rPr>
        <w:t xml:space="preserve">. (Accessed: 22 November 2024).</w:t>
      </w:r>
    </w:p>
    <w:p w:rsidR="00000000" w:rsidDel="00000000" w:rsidP="00000000" w:rsidRDefault="00000000" w:rsidRPr="00000000" w14:paraId="000000B9">
      <w:pPr>
        <w:spacing w:line="360" w:lineRule="auto"/>
        <w:ind w:left="720" w:firstLine="0"/>
        <w:jc w:val="both"/>
        <w:rPr/>
      </w:pPr>
      <w:r w:rsidDel="00000000" w:rsidR="00000000" w:rsidRPr="00000000">
        <w:rPr>
          <w:rtl w:val="0"/>
        </w:rPr>
      </w:r>
    </w:p>
    <w:p w:rsidR="00000000" w:rsidDel="00000000" w:rsidP="00000000" w:rsidRDefault="00000000" w:rsidRPr="00000000" w14:paraId="000000BA">
      <w:pPr>
        <w:numPr>
          <w:ilvl w:val="0"/>
          <w:numId w:val="2"/>
        </w:numPr>
        <w:spacing w:line="360" w:lineRule="auto"/>
        <w:ind w:left="720" w:hanging="360"/>
        <w:jc w:val="both"/>
        <w:rPr/>
      </w:pPr>
      <w:r w:rsidDel="00000000" w:rsidR="00000000" w:rsidRPr="00000000">
        <w:rPr>
          <w:rtl w:val="0"/>
        </w:rPr>
        <w:t xml:space="preserve">Learning and Work Institute. (2023) </w:t>
      </w:r>
      <w:r w:rsidDel="00000000" w:rsidR="00000000" w:rsidRPr="00000000">
        <w:rPr>
          <w:i w:val="1"/>
          <w:rtl w:val="0"/>
        </w:rPr>
        <w:t xml:space="preserve">Adult participation in learning survey</w:t>
      </w:r>
      <w:r w:rsidDel="00000000" w:rsidR="00000000" w:rsidRPr="00000000">
        <w:rPr>
          <w:rtl w:val="0"/>
        </w:rPr>
        <w:t xml:space="preserve">. Learning and Work Institute. Available at:</w:t>
      </w:r>
      <w:hyperlink r:id="rId33">
        <w:r w:rsidDel="00000000" w:rsidR="00000000" w:rsidRPr="00000000">
          <w:rPr>
            <w:rtl w:val="0"/>
          </w:rPr>
          <w:t xml:space="preserve"> </w:t>
        </w:r>
      </w:hyperlink>
      <w:hyperlink r:id="rId34">
        <w:r w:rsidDel="00000000" w:rsidR="00000000" w:rsidRPr="00000000">
          <w:rPr>
            <w:rtl w:val="0"/>
          </w:rPr>
          <w:t xml:space="preserve">https://learningandwork.org.uk/what-we-do/lifelong-learning/adult-participation-in-learning-survey/</w:t>
        </w:r>
      </w:hyperlink>
      <w:r w:rsidDel="00000000" w:rsidR="00000000" w:rsidRPr="00000000">
        <w:rPr>
          <w:rtl w:val="0"/>
        </w:rPr>
        <w:t xml:space="preserve">. (Accessed 22 Nov 2024).</w:t>
      </w:r>
    </w:p>
    <w:p w:rsidR="00000000" w:rsidDel="00000000" w:rsidP="00000000" w:rsidRDefault="00000000" w:rsidRPr="00000000" w14:paraId="000000BB">
      <w:pPr>
        <w:spacing w:line="360" w:lineRule="auto"/>
        <w:ind w:left="720" w:firstLine="0"/>
        <w:jc w:val="both"/>
        <w:rPr/>
      </w:pPr>
      <w:r w:rsidDel="00000000" w:rsidR="00000000" w:rsidRPr="00000000">
        <w:rPr>
          <w:rtl w:val="0"/>
        </w:rPr>
      </w:r>
    </w:p>
    <w:p w:rsidR="00000000" w:rsidDel="00000000" w:rsidP="00000000" w:rsidRDefault="00000000" w:rsidRPr="00000000" w14:paraId="000000BC">
      <w:pPr>
        <w:numPr>
          <w:ilvl w:val="0"/>
          <w:numId w:val="2"/>
        </w:numPr>
        <w:spacing w:after="200" w:line="360" w:lineRule="auto"/>
        <w:ind w:left="720" w:hanging="360"/>
        <w:jc w:val="both"/>
        <w:rPr/>
      </w:pPr>
      <w:r w:rsidDel="00000000" w:rsidR="00000000" w:rsidRPr="00000000">
        <w:rPr>
          <w:rtl w:val="0"/>
        </w:rPr>
        <w:t xml:space="preserve">Local Government Association (LGA). (2024) </w:t>
      </w:r>
      <w:r w:rsidDel="00000000" w:rsidR="00000000" w:rsidRPr="00000000">
        <w:rPr>
          <w:i w:val="1"/>
          <w:rtl w:val="0"/>
        </w:rPr>
        <w:t xml:space="preserve">Learning for life: The role of adult community education in developing thriving local communities</w:t>
      </w:r>
      <w:r w:rsidDel="00000000" w:rsidR="00000000" w:rsidRPr="00000000">
        <w:rPr>
          <w:rtl w:val="0"/>
        </w:rPr>
        <w:t xml:space="preserve">. Available at:</w:t>
      </w:r>
      <w:hyperlink r:id="rId35">
        <w:r w:rsidDel="00000000" w:rsidR="00000000" w:rsidRPr="00000000">
          <w:rPr>
            <w:rtl w:val="0"/>
          </w:rPr>
          <w:t xml:space="preserve"> </w:t>
        </w:r>
      </w:hyperlink>
      <w:hyperlink r:id="rId36">
        <w:r w:rsidDel="00000000" w:rsidR="00000000" w:rsidRPr="00000000">
          <w:rPr>
            <w:rtl w:val="0"/>
          </w:rPr>
          <w:t xml:space="preserve">https://www.local.gov.uk/publications/learning-life-role-adult-community-education-developing-thriving-local-communities</w:t>
        </w:r>
      </w:hyperlink>
      <w:r w:rsidDel="00000000" w:rsidR="00000000" w:rsidRPr="00000000">
        <w:rPr>
          <w:rtl w:val="0"/>
        </w:rPr>
        <w:t xml:space="preserve">. (Accessed: 21 November 2024).</w:t>
      </w:r>
    </w:p>
    <w:p w:rsidR="00000000" w:rsidDel="00000000" w:rsidP="00000000" w:rsidRDefault="00000000" w:rsidRPr="00000000" w14:paraId="000000BD">
      <w:pPr>
        <w:numPr>
          <w:ilvl w:val="0"/>
          <w:numId w:val="2"/>
        </w:numPr>
        <w:spacing w:after="200" w:line="360" w:lineRule="auto"/>
        <w:ind w:left="720" w:hanging="360"/>
        <w:jc w:val="both"/>
        <w:rPr/>
      </w:pPr>
      <w:r w:rsidDel="00000000" w:rsidR="00000000" w:rsidRPr="00000000">
        <w:rPr>
          <w:rtl w:val="0"/>
        </w:rPr>
        <w:t xml:space="preserve">Living Wage Foundation. (2023) </w:t>
      </w:r>
      <w:r w:rsidDel="00000000" w:rsidR="00000000" w:rsidRPr="00000000">
        <w:rPr>
          <w:i w:val="1"/>
          <w:rtl w:val="0"/>
        </w:rPr>
        <w:t xml:space="preserve">The Campaign for a Real Living Wage</w:t>
      </w:r>
      <w:r w:rsidDel="00000000" w:rsidR="00000000" w:rsidRPr="00000000">
        <w:rPr>
          <w:rtl w:val="0"/>
        </w:rPr>
        <w:t xml:space="preserve">. Available at:</w:t>
      </w:r>
      <w:hyperlink r:id="rId37">
        <w:r w:rsidDel="00000000" w:rsidR="00000000" w:rsidRPr="00000000">
          <w:rPr>
            <w:rtl w:val="0"/>
          </w:rPr>
          <w:t xml:space="preserve"> </w:t>
        </w:r>
      </w:hyperlink>
      <w:hyperlink r:id="rId38">
        <w:r w:rsidDel="00000000" w:rsidR="00000000" w:rsidRPr="00000000">
          <w:rPr>
            <w:rtl w:val="0"/>
          </w:rPr>
          <w:t xml:space="preserve">https://www.citizensuk.org/campaigns/the-campaign-for-a-real-living-wage/</w:t>
        </w:r>
      </w:hyperlink>
      <w:r w:rsidDel="00000000" w:rsidR="00000000" w:rsidRPr="00000000">
        <w:rPr>
          <w:rtl w:val="0"/>
        </w:rPr>
        <w:t xml:space="preserve">. (Accessed: 20 November 2024).</w:t>
      </w:r>
    </w:p>
    <w:p w:rsidR="00000000" w:rsidDel="00000000" w:rsidP="00000000" w:rsidRDefault="00000000" w:rsidRPr="00000000" w14:paraId="000000BE">
      <w:pPr>
        <w:spacing w:line="360" w:lineRule="auto"/>
        <w:ind w:left="720" w:firstLine="0"/>
        <w:jc w:val="both"/>
        <w:rPr/>
      </w:pPr>
      <w:r w:rsidDel="00000000" w:rsidR="00000000" w:rsidRPr="00000000">
        <w:rPr>
          <w:rtl w:val="0"/>
        </w:rPr>
      </w:r>
    </w:p>
    <w:p w:rsidR="00000000" w:rsidDel="00000000" w:rsidP="00000000" w:rsidRDefault="00000000" w:rsidRPr="00000000" w14:paraId="000000BF">
      <w:pPr>
        <w:numPr>
          <w:ilvl w:val="0"/>
          <w:numId w:val="2"/>
        </w:numPr>
        <w:spacing w:line="360" w:lineRule="auto"/>
        <w:ind w:left="720" w:hanging="360"/>
        <w:jc w:val="both"/>
        <w:rPr/>
      </w:pPr>
      <w:r w:rsidDel="00000000" w:rsidR="00000000" w:rsidRPr="00000000">
        <w:rPr>
          <w:rtl w:val="0"/>
        </w:rPr>
        <w:t xml:space="preserve">Marmot, M. (2010) </w:t>
      </w:r>
      <w:r w:rsidDel="00000000" w:rsidR="00000000" w:rsidRPr="00000000">
        <w:rPr>
          <w:i w:val="1"/>
          <w:rtl w:val="0"/>
        </w:rPr>
        <w:t xml:space="preserve">Fair Society, Healthy Lives (The Marmot Review)</w:t>
      </w:r>
      <w:r w:rsidDel="00000000" w:rsidR="00000000" w:rsidRPr="00000000">
        <w:rPr>
          <w:rtl w:val="0"/>
        </w:rPr>
        <w:t xml:space="preserve">. The Strategic Review of Health Inequalities in England Post-2010. Available at: </w:t>
      </w:r>
      <w:hyperlink r:id="rId39">
        <w:r w:rsidDel="00000000" w:rsidR="00000000" w:rsidRPr="00000000">
          <w:rPr>
            <w:rtl w:val="0"/>
          </w:rPr>
          <w:t xml:space="preserve">https://www.instituteofhealthequity.org/resources-reports/fair-society-healthy-lives-the-marmot-review</w:t>
        </w:r>
      </w:hyperlink>
      <w:r w:rsidDel="00000000" w:rsidR="00000000" w:rsidRPr="00000000">
        <w:rPr>
          <w:rtl w:val="0"/>
        </w:rPr>
        <w:t xml:space="preserve">. (Accessed: 20 November 2024).</w:t>
      </w:r>
    </w:p>
    <w:p w:rsidR="00000000" w:rsidDel="00000000" w:rsidP="00000000" w:rsidRDefault="00000000" w:rsidRPr="00000000" w14:paraId="000000C0">
      <w:pPr>
        <w:spacing w:line="360" w:lineRule="auto"/>
        <w:ind w:left="720" w:firstLine="0"/>
        <w:jc w:val="both"/>
        <w:rPr/>
      </w:pPr>
      <w:r w:rsidDel="00000000" w:rsidR="00000000" w:rsidRPr="00000000">
        <w:rPr>
          <w:rtl w:val="0"/>
        </w:rPr>
      </w:r>
    </w:p>
    <w:p w:rsidR="00000000" w:rsidDel="00000000" w:rsidP="00000000" w:rsidRDefault="00000000" w:rsidRPr="00000000" w14:paraId="000000C1">
      <w:pPr>
        <w:numPr>
          <w:ilvl w:val="0"/>
          <w:numId w:val="2"/>
        </w:numPr>
        <w:spacing w:line="360" w:lineRule="auto"/>
        <w:ind w:left="720" w:hanging="360"/>
        <w:jc w:val="both"/>
        <w:rPr/>
      </w:pPr>
      <w:r w:rsidDel="00000000" w:rsidR="00000000" w:rsidRPr="00000000">
        <w:rPr>
          <w:rtl w:val="0"/>
        </w:rPr>
        <w:t xml:space="preserve">Mental Health Foundation. (2021) </w:t>
      </w:r>
      <w:r w:rsidDel="00000000" w:rsidR="00000000" w:rsidRPr="00000000">
        <w:rPr>
          <w:i w:val="1"/>
          <w:rtl w:val="0"/>
        </w:rPr>
        <w:t xml:space="preserve">Poverty and mental health.</w:t>
      </w:r>
      <w:r w:rsidDel="00000000" w:rsidR="00000000" w:rsidRPr="00000000">
        <w:rPr>
          <w:rtl w:val="0"/>
        </w:rPr>
        <w:t xml:space="preserve"> Mental Health Foundation. Available at:</w:t>
      </w:r>
      <w:hyperlink r:id="rId40">
        <w:r w:rsidDel="00000000" w:rsidR="00000000" w:rsidRPr="00000000">
          <w:rPr>
            <w:rtl w:val="0"/>
          </w:rPr>
          <w:t xml:space="preserve"> </w:t>
        </w:r>
      </w:hyperlink>
      <w:hyperlink r:id="rId41">
        <w:r w:rsidDel="00000000" w:rsidR="00000000" w:rsidRPr="00000000">
          <w:rPr>
            <w:rtl w:val="0"/>
          </w:rPr>
          <w:t xml:space="preserve">https://www.mentalhealth.org.uk/explore-mental-health/publications/poverty-and-mental-health</w:t>
        </w:r>
      </w:hyperlink>
      <w:r w:rsidDel="00000000" w:rsidR="00000000" w:rsidRPr="00000000">
        <w:rPr>
          <w:rtl w:val="0"/>
        </w:rPr>
        <w:t xml:space="preserve">. (Accessed: 22 Nov 2024).</w:t>
      </w:r>
    </w:p>
    <w:p w:rsidR="00000000" w:rsidDel="00000000" w:rsidP="00000000" w:rsidRDefault="00000000" w:rsidRPr="00000000" w14:paraId="000000C2">
      <w:pPr>
        <w:spacing w:line="360" w:lineRule="auto"/>
        <w:ind w:left="720" w:firstLine="0"/>
        <w:jc w:val="both"/>
        <w:rPr/>
      </w:pPr>
      <w:r w:rsidDel="00000000" w:rsidR="00000000" w:rsidRPr="00000000">
        <w:rPr>
          <w:rtl w:val="0"/>
        </w:rPr>
      </w:r>
    </w:p>
    <w:p w:rsidR="00000000" w:rsidDel="00000000" w:rsidP="00000000" w:rsidRDefault="00000000" w:rsidRPr="00000000" w14:paraId="000000C3">
      <w:pPr>
        <w:numPr>
          <w:ilvl w:val="0"/>
          <w:numId w:val="2"/>
        </w:numPr>
        <w:spacing w:line="360" w:lineRule="auto"/>
        <w:ind w:left="720" w:hanging="360"/>
        <w:jc w:val="both"/>
        <w:rPr/>
      </w:pPr>
      <w:r w:rsidDel="00000000" w:rsidR="00000000" w:rsidRPr="00000000">
        <w:rPr>
          <w:rtl w:val="0"/>
        </w:rPr>
        <w:t xml:space="preserve">NIACE (2022). Community learning for social development. Learning and Work Institute. Available at:</w:t>
      </w:r>
      <w:hyperlink r:id="rId42">
        <w:r w:rsidDel="00000000" w:rsidR="00000000" w:rsidRPr="00000000">
          <w:rPr>
            <w:rtl w:val="0"/>
          </w:rPr>
          <w:t xml:space="preserve"> </w:t>
        </w:r>
      </w:hyperlink>
      <w:r w:rsidDel="00000000" w:rsidR="00000000" w:rsidRPr="00000000">
        <w:rPr>
          <w:rtl w:val="0"/>
        </w:rPr>
        <w:t xml:space="preserve">https://learningandwork.org.uk/what-we-do/lifelong-learning/learning-in-communities/. (Accessed: 22 November 2024).</w:t>
      </w:r>
    </w:p>
    <w:p w:rsidR="00000000" w:rsidDel="00000000" w:rsidP="00000000" w:rsidRDefault="00000000" w:rsidRPr="00000000" w14:paraId="000000C4">
      <w:pPr>
        <w:spacing w:line="360" w:lineRule="auto"/>
        <w:ind w:left="720" w:firstLine="0"/>
        <w:jc w:val="both"/>
        <w:rPr/>
      </w:pPr>
      <w:r w:rsidDel="00000000" w:rsidR="00000000" w:rsidRPr="00000000">
        <w:rPr>
          <w:rtl w:val="0"/>
        </w:rPr>
      </w:r>
    </w:p>
    <w:p w:rsidR="00000000" w:rsidDel="00000000" w:rsidP="00000000" w:rsidRDefault="00000000" w:rsidRPr="00000000" w14:paraId="000000C5">
      <w:pPr>
        <w:numPr>
          <w:ilvl w:val="0"/>
          <w:numId w:val="2"/>
        </w:numPr>
        <w:spacing w:after="200" w:line="360" w:lineRule="auto"/>
        <w:ind w:left="720" w:hanging="360"/>
        <w:jc w:val="both"/>
        <w:rPr/>
      </w:pPr>
      <w:r w:rsidDel="00000000" w:rsidR="00000000" w:rsidRPr="00000000">
        <w:rPr>
          <w:rtl w:val="0"/>
        </w:rPr>
        <w:t xml:space="preserve">NHS England. (2023) </w:t>
      </w:r>
      <w:r w:rsidDel="00000000" w:rsidR="00000000" w:rsidRPr="00000000">
        <w:rPr>
          <w:i w:val="1"/>
          <w:rtl w:val="0"/>
        </w:rPr>
        <w:t xml:space="preserve">Practical Guide to Tackling Inequalities in Healthcare Access, Experience, and Outcomes</w:t>
      </w:r>
      <w:r w:rsidDel="00000000" w:rsidR="00000000" w:rsidRPr="00000000">
        <w:rPr>
          <w:rtl w:val="0"/>
        </w:rPr>
        <w:t xml:space="preserve">. Available at:</w:t>
      </w:r>
      <w:hyperlink r:id="rId43">
        <w:r w:rsidDel="00000000" w:rsidR="00000000" w:rsidRPr="00000000">
          <w:rPr>
            <w:rtl w:val="0"/>
          </w:rPr>
          <w:t xml:space="preserve"> </w:t>
        </w:r>
      </w:hyperlink>
      <w:hyperlink r:id="rId44">
        <w:r w:rsidDel="00000000" w:rsidR="00000000" w:rsidRPr="00000000">
          <w:rPr>
            <w:rtl w:val="0"/>
          </w:rPr>
          <w:t xml:space="preserve">https://www.england.nhs.uk/about/equality/equality-hub/national-healthcare-inequalities-improvement-programme/contacts-and-resources/practical-guide-tackling-inequalities-in-healthcare-access-experience-and-outcomes/</w:t>
        </w:r>
      </w:hyperlink>
      <w:r w:rsidDel="00000000" w:rsidR="00000000" w:rsidRPr="00000000">
        <w:rPr>
          <w:rtl w:val="0"/>
        </w:rPr>
        <w:t xml:space="preserve">. (Accessed: 20 November 2024).</w:t>
      </w:r>
    </w:p>
    <w:p w:rsidR="00000000" w:rsidDel="00000000" w:rsidP="00000000" w:rsidRDefault="00000000" w:rsidRPr="00000000" w14:paraId="000000C6">
      <w:pPr>
        <w:numPr>
          <w:ilvl w:val="0"/>
          <w:numId w:val="2"/>
        </w:numPr>
        <w:spacing w:after="200" w:line="360" w:lineRule="auto"/>
        <w:ind w:left="720" w:hanging="360"/>
        <w:jc w:val="both"/>
        <w:rPr/>
      </w:pPr>
      <w:r w:rsidDel="00000000" w:rsidR="00000000" w:rsidRPr="00000000">
        <w:rPr>
          <w:rtl w:val="0"/>
        </w:rPr>
        <w:t xml:space="preserve">National Health Service (NHS). (2023) </w:t>
      </w:r>
      <w:r w:rsidDel="00000000" w:rsidR="00000000" w:rsidRPr="00000000">
        <w:rPr>
          <w:i w:val="1"/>
          <w:rtl w:val="0"/>
        </w:rPr>
        <w:t xml:space="preserve">Causes of depression in adults</w:t>
      </w:r>
      <w:r w:rsidDel="00000000" w:rsidR="00000000" w:rsidRPr="00000000">
        <w:rPr>
          <w:rtl w:val="0"/>
        </w:rPr>
        <w:t xml:space="preserve">. Available at:</w:t>
      </w:r>
      <w:hyperlink r:id="rId45">
        <w:r w:rsidDel="00000000" w:rsidR="00000000" w:rsidRPr="00000000">
          <w:rPr>
            <w:rtl w:val="0"/>
          </w:rPr>
          <w:t xml:space="preserve"> </w:t>
        </w:r>
      </w:hyperlink>
      <w:hyperlink r:id="rId46">
        <w:r w:rsidDel="00000000" w:rsidR="00000000" w:rsidRPr="00000000">
          <w:rPr>
            <w:rtl w:val="0"/>
          </w:rPr>
          <w:t xml:space="preserve">https://www.nhs.uk/mental-health/conditions/depression-in-adults/causes/</w:t>
        </w:r>
      </w:hyperlink>
      <w:r w:rsidDel="00000000" w:rsidR="00000000" w:rsidRPr="00000000">
        <w:rPr>
          <w:rtl w:val="0"/>
        </w:rPr>
        <w:t xml:space="preserve">. (Accessed: 21 November 2024).</w:t>
      </w:r>
    </w:p>
    <w:p w:rsidR="00000000" w:rsidDel="00000000" w:rsidP="00000000" w:rsidRDefault="00000000" w:rsidRPr="00000000" w14:paraId="000000C7">
      <w:pPr>
        <w:spacing w:line="360" w:lineRule="auto"/>
        <w:ind w:left="720" w:firstLine="0"/>
        <w:jc w:val="both"/>
        <w:rPr/>
      </w:pPr>
      <w:r w:rsidDel="00000000" w:rsidR="00000000" w:rsidRPr="00000000">
        <w:rPr>
          <w:rtl w:val="0"/>
        </w:rPr>
      </w:r>
    </w:p>
    <w:p w:rsidR="00000000" w:rsidDel="00000000" w:rsidP="00000000" w:rsidRDefault="00000000" w:rsidRPr="00000000" w14:paraId="000000C8">
      <w:pPr>
        <w:numPr>
          <w:ilvl w:val="0"/>
          <w:numId w:val="2"/>
        </w:numPr>
        <w:spacing w:line="360" w:lineRule="auto"/>
        <w:ind w:left="720" w:hanging="360"/>
        <w:jc w:val="both"/>
        <w:rPr/>
      </w:pPr>
      <w:r w:rsidDel="00000000" w:rsidR="00000000" w:rsidRPr="00000000">
        <w:rPr>
          <w:rtl w:val="0"/>
        </w:rPr>
        <w:t xml:space="preserve">OECD (2020). </w:t>
      </w:r>
      <w:r w:rsidDel="00000000" w:rsidR="00000000" w:rsidRPr="00000000">
        <w:rPr>
          <w:i w:val="1"/>
          <w:rtl w:val="0"/>
        </w:rPr>
        <w:t xml:space="preserve">Education responses to COVID-19: Embracing digital learning and online collaboration</w:t>
      </w:r>
      <w:r w:rsidDel="00000000" w:rsidR="00000000" w:rsidRPr="00000000">
        <w:rPr>
          <w:rtl w:val="0"/>
        </w:rPr>
        <w:t xml:space="preserve">. OECD iLibrary. Available at:</w:t>
      </w:r>
      <w:hyperlink r:id="rId47">
        <w:r w:rsidDel="00000000" w:rsidR="00000000" w:rsidRPr="00000000">
          <w:rPr>
            <w:rtl w:val="0"/>
          </w:rPr>
          <w:t xml:space="preserve"> </w:t>
        </w:r>
      </w:hyperlink>
      <w:hyperlink r:id="rId48">
        <w:r w:rsidDel="00000000" w:rsidR="00000000" w:rsidRPr="00000000">
          <w:rPr>
            <w:rtl w:val="0"/>
          </w:rPr>
          <w:t xml:space="preserve">https://www.oecd-ilibrary.org/education/education-responses-to-covid-19-embracing-digital-learning-and-online-collaboration_d75eb0e8-en</w:t>
        </w:r>
      </w:hyperlink>
      <w:r w:rsidDel="00000000" w:rsidR="00000000" w:rsidRPr="00000000">
        <w:rPr>
          <w:rtl w:val="0"/>
        </w:rPr>
        <w:t xml:space="preserve"> (Accessed 22 Nov. 2024).</w:t>
      </w:r>
    </w:p>
    <w:p w:rsidR="00000000" w:rsidDel="00000000" w:rsidP="00000000" w:rsidRDefault="00000000" w:rsidRPr="00000000" w14:paraId="000000C9">
      <w:pPr>
        <w:spacing w:line="360" w:lineRule="auto"/>
        <w:ind w:left="720" w:firstLine="0"/>
        <w:jc w:val="both"/>
        <w:rPr/>
      </w:pPr>
      <w:r w:rsidDel="00000000" w:rsidR="00000000" w:rsidRPr="00000000">
        <w:rPr>
          <w:rtl w:val="0"/>
        </w:rPr>
      </w:r>
    </w:p>
    <w:p w:rsidR="00000000" w:rsidDel="00000000" w:rsidP="00000000" w:rsidRDefault="00000000" w:rsidRPr="00000000" w14:paraId="000000CA">
      <w:pPr>
        <w:numPr>
          <w:ilvl w:val="0"/>
          <w:numId w:val="2"/>
        </w:numPr>
        <w:spacing w:line="360" w:lineRule="auto"/>
        <w:ind w:left="720" w:hanging="360"/>
        <w:jc w:val="both"/>
        <w:rPr/>
      </w:pPr>
      <w:r w:rsidDel="00000000" w:rsidR="00000000" w:rsidRPr="00000000">
        <w:rPr>
          <w:rtl w:val="0"/>
        </w:rPr>
        <w:t xml:space="preserve">OECD. (2021) </w:t>
      </w:r>
      <w:r w:rsidDel="00000000" w:rsidR="00000000" w:rsidRPr="00000000">
        <w:rPr>
          <w:i w:val="1"/>
          <w:rtl w:val="0"/>
        </w:rPr>
        <w:t xml:space="preserve">Adult learning</w:t>
      </w:r>
      <w:r w:rsidDel="00000000" w:rsidR="00000000" w:rsidRPr="00000000">
        <w:rPr>
          <w:rtl w:val="0"/>
        </w:rPr>
        <w:t xml:space="preserve">. Available at:</w:t>
      </w:r>
      <w:hyperlink r:id="rId49">
        <w:r w:rsidDel="00000000" w:rsidR="00000000" w:rsidRPr="00000000">
          <w:rPr>
            <w:rtl w:val="0"/>
          </w:rPr>
          <w:t xml:space="preserve"> </w:t>
        </w:r>
      </w:hyperlink>
      <w:hyperlink r:id="rId50">
        <w:r w:rsidDel="00000000" w:rsidR="00000000" w:rsidRPr="00000000">
          <w:rPr>
            <w:rtl w:val="0"/>
          </w:rPr>
          <w:t xml:space="preserve">https://www.oecd.org/en/topics/sub-issues/adult-learning.html</w:t>
        </w:r>
      </w:hyperlink>
      <w:r w:rsidDel="00000000" w:rsidR="00000000" w:rsidRPr="00000000">
        <w:rPr>
          <w:rtl w:val="0"/>
        </w:rPr>
        <w:t xml:space="preserve">. (Accessed 22 November 2024).</w:t>
      </w:r>
    </w:p>
    <w:p w:rsidR="00000000" w:rsidDel="00000000" w:rsidP="00000000" w:rsidRDefault="00000000" w:rsidRPr="00000000" w14:paraId="000000CB">
      <w:pPr>
        <w:spacing w:line="360" w:lineRule="auto"/>
        <w:ind w:left="720" w:firstLine="0"/>
        <w:jc w:val="both"/>
        <w:rPr/>
      </w:pPr>
      <w:r w:rsidDel="00000000" w:rsidR="00000000" w:rsidRPr="00000000">
        <w:rPr>
          <w:rtl w:val="0"/>
        </w:rPr>
      </w:r>
    </w:p>
    <w:p w:rsidR="00000000" w:rsidDel="00000000" w:rsidP="00000000" w:rsidRDefault="00000000" w:rsidRPr="00000000" w14:paraId="000000CC">
      <w:pPr>
        <w:numPr>
          <w:ilvl w:val="0"/>
          <w:numId w:val="2"/>
        </w:numPr>
        <w:spacing w:line="360" w:lineRule="auto"/>
        <w:ind w:left="720" w:hanging="360"/>
        <w:jc w:val="both"/>
        <w:rPr/>
      </w:pPr>
      <w:r w:rsidDel="00000000" w:rsidR="00000000" w:rsidRPr="00000000">
        <w:rPr>
          <w:rtl w:val="0"/>
        </w:rPr>
        <w:t xml:space="preserve">OECD. (2021) </w:t>
      </w:r>
      <w:r w:rsidDel="00000000" w:rsidR="00000000" w:rsidRPr="00000000">
        <w:rPr>
          <w:i w:val="1"/>
          <w:rtl w:val="0"/>
        </w:rPr>
        <w:t xml:space="preserve">OECD Skills Outlook 2021: Navigating skill demands in turbulent times</w:t>
      </w:r>
      <w:r w:rsidDel="00000000" w:rsidR="00000000" w:rsidRPr="00000000">
        <w:rPr>
          <w:rtl w:val="0"/>
        </w:rPr>
        <w:t xml:space="preserve">. OECD Publishing. Available at:</w:t>
      </w:r>
      <w:hyperlink r:id="rId51">
        <w:r w:rsidDel="00000000" w:rsidR="00000000" w:rsidRPr="00000000">
          <w:rPr>
            <w:rtl w:val="0"/>
          </w:rPr>
          <w:t xml:space="preserve"> </w:t>
        </w:r>
      </w:hyperlink>
      <w:hyperlink r:id="rId52">
        <w:r w:rsidDel="00000000" w:rsidR="00000000" w:rsidRPr="00000000">
          <w:rPr>
            <w:rtl w:val="0"/>
          </w:rPr>
          <w:t xml:space="preserve">https://www.oecd-ilibrary.org/</w:t>
        </w:r>
      </w:hyperlink>
      <w:r w:rsidDel="00000000" w:rsidR="00000000" w:rsidRPr="00000000">
        <w:rPr>
          <w:rtl w:val="0"/>
        </w:rPr>
        <w:t xml:space="preserve">. (Accessed 22 Nov 2024).</w:t>
      </w:r>
    </w:p>
    <w:p w:rsidR="00000000" w:rsidDel="00000000" w:rsidP="00000000" w:rsidRDefault="00000000" w:rsidRPr="00000000" w14:paraId="000000CD">
      <w:pPr>
        <w:spacing w:line="360" w:lineRule="auto"/>
        <w:ind w:left="720" w:firstLine="0"/>
        <w:jc w:val="both"/>
        <w:rPr/>
      </w:pPr>
      <w:r w:rsidDel="00000000" w:rsidR="00000000" w:rsidRPr="00000000">
        <w:rPr>
          <w:rtl w:val="0"/>
        </w:rPr>
      </w:r>
    </w:p>
    <w:p w:rsidR="00000000" w:rsidDel="00000000" w:rsidP="00000000" w:rsidRDefault="00000000" w:rsidRPr="00000000" w14:paraId="000000CE">
      <w:pPr>
        <w:numPr>
          <w:ilvl w:val="0"/>
          <w:numId w:val="2"/>
        </w:numPr>
        <w:spacing w:line="360" w:lineRule="auto"/>
        <w:ind w:left="720" w:hanging="360"/>
        <w:jc w:val="both"/>
        <w:rPr/>
      </w:pPr>
      <w:r w:rsidDel="00000000" w:rsidR="00000000" w:rsidRPr="00000000">
        <w:rPr>
          <w:rtl w:val="0"/>
        </w:rPr>
        <w:t xml:space="preserve">Ofcom. (2023) </w:t>
      </w:r>
      <w:r w:rsidDel="00000000" w:rsidR="00000000" w:rsidRPr="00000000">
        <w:rPr>
          <w:i w:val="1"/>
          <w:rtl w:val="0"/>
        </w:rPr>
        <w:t xml:space="preserve">Connected Nations 2023 UK report</w:t>
      </w:r>
      <w:r w:rsidDel="00000000" w:rsidR="00000000" w:rsidRPr="00000000">
        <w:rPr>
          <w:rtl w:val="0"/>
        </w:rPr>
        <w:t xml:space="preserve">. Available at:</w:t>
      </w:r>
      <w:hyperlink r:id="rId53">
        <w:r w:rsidDel="00000000" w:rsidR="00000000" w:rsidRPr="00000000">
          <w:rPr>
            <w:rtl w:val="0"/>
          </w:rPr>
          <w:t xml:space="preserve"> </w:t>
        </w:r>
      </w:hyperlink>
      <w:hyperlink r:id="rId54">
        <w:r w:rsidDel="00000000" w:rsidR="00000000" w:rsidRPr="00000000">
          <w:rPr>
            <w:rtl w:val="0"/>
          </w:rPr>
          <w:t xml:space="preserve">https://www.ofcom.org.uk/siteassets/resources/documents/research-and-data/multi-sector/infrastructure-research/connected-nations-2023/connected-nations-2023-uk-report?v=330642#:~:text=As%20of%20September%202023%2C%2057,premises%2C%20compared%20to%20last%20year</w:t>
        </w:r>
      </w:hyperlink>
      <w:r w:rsidDel="00000000" w:rsidR="00000000" w:rsidRPr="00000000">
        <w:rPr>
          <w:rtl w:val="0"/>
        </w:rPr>
        <w:t xml:space="preserve">. (</w:t>
      </w:r>
      <w:r w:rsidDel="00000000" w:rsidR="00000000" w:rsidRPr="00000000">
        <w:rPr>
          <w:rtl w:val="0"/>
        </w:rPr>
        <w:t xml:space="preserve">Accessed 22 Nov 2024).</w:t>
      </w:r>
    </w:p>
    <w:p w:rsidR="00000000" w:rsidDel="00000000" w:rsidP="00000000" w:rsidRDefault="00000000" w:rsidRPr="00000000" w14:paraId="000000CF">
      <w:pPr>
        <w:spacing w:line="360" w:lineRule="auto"/>
        <w:ind w:left="720" w:firstLine="0"/>
        <w:jc w:val="both"/>
        <w:rPr/>
      </w:pPr>
      <w:r w:rsidDel="00000000" w:rsidR="00000000" w:rsidRPr="00000000">
        <w:rPr>
          <w:rtl w:val="0"/>
        </w:rPr>
      </w:r>
    </w:p>
    <w:p w:rsidR="00000000" w:rsidDel="00000000" w:rsidP="00000000" w:rsidRDefault="00000000" w:rsidRPr="00000000" w14:paraId="000000D0">
      <w:pPr>
        <w:numPr>
          <w:ilvl w:val="0"/>
          <w:numId w:val="2"/>
        </w:numPr>
        <w:spacing w:line="360" w:lineRule="auto"/>
        <w:ind w:left="720" w:hanging="360"/>
        <w:jc w:val="both"/>
        <w:rPr/>
      </w:pPr>
      <w:r w:rsidDel="00000000" w:rsidR="00000000" w:rsidRPr="00000000">
        <w:rPr>
          <w:rtl w:val="0"/>
        </w:rPr>
        <w:t xml:space="preserve">Office for National Statistics (ONS). (2023) </w:t>
      </w:r>
      <w:r w:rsidDel="00000000" w:rsidR="00000000" w:rsidRPr="00000000">
        <w:rPr>
          <w:i w:val="1"/>
          <w:rtl w:val="0"/>
        </w:rPr>
        <w:t xml:space="preserve">Personal Well-being in the UK QMI</w:t>
      </w:r>
      <w:r w:rsidDel="00000000" w:rsidR="00000000" w:rsidRPr="00000000">
        <w:rPr>
          <w:rtl w:val="0"/>
        </w:rPr>
        <w:t xml:space="preserve">. Available at:</w:t>
      </w:r>
      <w:hyperlink r:id="rId55">
        <w:r w:rsidDel="00000000" w:rsidR="00000000" w:rsidRPr="00000000">
          <w:rPr>
            <w:rtl w:val="0"/>
          </w:rPr>
          <w:t xml:space="preserve"> </w:t>
        </w:r>
      </w:hyperlink>
      <w:hyperlink r:id="rId56">
        <w:r w:rsidDel="00000000" w:rsidR="00000000" w:rsidRPr="00000000">
          <w:rPr>
            <w:rtl w:val="0"/>
          </w:rPr>
          <w:t xml:space="preserve">https://www.ons.gov.uk/peoplepopulationandcommunity/wellbeing/methodologies/personalwellbeingintheukqmi#:~:text=3.-,Important%20points,GSS)%20personal%20wellbeing%20harmonised%20standard</w:t>
        </w:r>
      </w:hyperlink>
      <w:r w:rsidDel="00000000" w:rsidR="00000000" w:rsidRPr="00000000">
        <w:rPr>
          <w:rtl w:val="0"/>
        </w:rPr>
        <w:t xml:space="preserve">. (Accessed: 20 November 2024)</w:t>
      </w:r>
    </w:p>
    <w:p w:rsidR="00000000" w:rsidDel="00000000" w:rsidP="00000000" w:rsidRDefault="00000000" w:rsidRPr="00000000" w14:paraId="000000D1">
      <w:pPr>
        <w:spacing w:line="360" w:lineRule="auto"/>
        <w:ind w:left="720" w:firstLine="0"/>
        <w:jc w:val="both"/>
        <w:rPr/>
      </w:pPr>
      <w:r w:rsidDel="00000000" w:rsidR="00000000" w:rsidRPr="00000000">
        <w:rPr>
          <w:rtl w:val="0"/>
        </w:rPr>
      </w:r>
    </w:p>
    <w:p w:rsidR="00000000" w:rsidDel="00000000" w:rsidP="00000000" w:rsidRDefault="00000000" w:rsidRPr="00000000" w14:paraId="000000D2">
      <w:pPr>
        <w:numPr>
          <w:ilvl w:val="0"/>
          <w:numId w:val="2"/>
        </w:numPr>
        <w:spacing w:line="360" w:lineRule="auto"/>
        <w:ind w:left="720" w:hanging="360"/>
        <w:jc w:val="both"/>
        <w:rPr/>
      </w:pPr>
      <w:r w:rsidDel="00000000" w:rsidR="00000000" w:rsidRPr="00000000">
        <w:rPr>
          <w:rtl w:val="0"/>
        </w:rPr>
        <w:t xml:space="preserve">Public Health England (PHE). (2020) </w:t>
      </w:r>
      <w:r w:rsidDel="00000000" w:rsidR="00000000" w:rsidRPr="00000000">
        <w:rPr>
          <w:i w:val="1"/>
          <w:rtl w:val="0"/>
        </w:rPr>
        <w:t xml:space="preserve">Wellbeing in mental health: Applying all our health.</w:t>
      </w:r>
      <w:r w:rsidDel="00000000" w:rsidR="00000000" w:rsidRPr="00000000">
        <w:rPr>
          <w:rtl w:val="0"/>
        </w:rPr>
        <w:t xml:space="preserve"> Public Health England. Available at: </w:t>
      </w:r>
      <w:hyperlink r:id="rId57">
        <w:r w:rsidDel="00000000" w:rsidR="00000000" w:rsidRPr="00000000">
          <w:rPr>
            <w:rtl w:val="0"/>
          </w:rPr>
          <w:t xml:space="preserve">https://www.gov.uk/government/publications/wellbeing-in-mental-health-applying-all-our-health</w:t>
        </w:r>
      </w:hyperlink>
      <w:r w:rsidDel="00000000" w:rsidR="00000000" w:rsidRPr="00000000">
        <w:rPr>
          <w:rtl w:val="0"/>
        </w:rPr>
        <w:t xml:space="preserve">. (Accessed 22 Nov 2024).</w:t>
      </w:r>
    </w:p>
    <w:p w:rsidR="00000000" w:rsidDel="00000000" w:rsidP="00000000" w:rsidRDefault="00000000" w:rsidRPr="00000000" w14:paraId="000000D3">
      <w:pPr>
        <w:spacing w:line="360" w:lineRule="auto"/>
        <w:ind w:left="720" w:firstLine="0"/>
        <w:jc w:val="both"/>
        <w:rPr/>
      </w:pPr>
      <w:r w:rsidDel="00000000" w:rsidR="00000000" w:rsidRPr="00000000">
        <w:rPr>
          <w:rtl w:val="0"/>
        </w:rPr>
      </w:r>
    </w:p>
    <w:p w:rsidR="00000000" w:rsidDel="00000000" w:rsidP="00000000" w:rsidRDefault="00000000" w:rsidRPr="00000000" w14:paraId="000000D4">
      <w:pPr>
        <w:numPr>
          <w:ilvl w:val="0"/>
          <w:numId w:val="2"/>
        </w:numPr>
        <w:spacing w:line="360" w:lineRule="auto"/>
        <w:ind w:left="720" w:hanging="360"/>
        <w:jc w:val="both"/>
        <w:rPr/>
      </w:pPr>
      <w:r w:rsidDel="00000000" w:rsidR="00000000" w:rsidRPr="00000000">
        <w:rPr>
          <w:rtl w:val="0"/>
        </w:rPr>
        <w:t xml:space="preserve">Parliamentary Office of Science and Technology. (2022) </w:t>
      </w:r>
      <w:r w:rsidDel="00000000" w:rsidR="00000000" w:rsidRPr="00000000">
        <w:rPr>
          <w:i w:val="1"/>
          <w:rtl w:val="0"/>
        </w:rPr>
        <w:t xml:space="preserve">Digital Exclusion in the UK: Communications and Digital Committee Report</w:t>
      </w:r>
      <w:r w:rsidDel="00000000" w:rsidR="00000000" w:rsidRPr="00000000">
        <w:rPr>
          <w:rtl w:val="0"/>
        </w:rPr>
        <w:t xml:space="preserve">. Available at:</w:t>
      </w:r>
      <w:hyperlink r:id="rId58">
        <w:r w:rsidDel="00000000" w:rsidR="00000000" w:rsidRPr="00000000">
          <w:rPr>
            <w:rtl w:val="0"/>
          </w:rPr>
          <w:t xml:space="preserve"> </w:t>
        </w:r>
      </w:hyperlink>
      <w:hyperlink r:id="rId59">
        <w:r w:rsidDel="00000000" w:rsidR="00000000" w:rsidRPr="00000000">
          <w:rPr>
            <w:rtl w:val="0"/>
          </w:rPr>
          <w:t xml:space="preserve">https://lordslibrary.parliament.uk/digital-exclusion-in-the-uk-communications-and-digital-committee-report/</w:t>
        </w:r>
      </w:hyperlink>
      <w:r w:rsidDel="00000000" w:rsidR="00000000" w:rsidRPr="00000000">
        <w:rPr>
          <w:rtl w:val="0"/>
        </w:rPr>
        <w:t xml:space="preserve">. (</w:t>
      </w:r>
      <w:r w:rsidDel="00000000" w:rsidR="00000000" w:rsidRPr="00000000">
        <w:rPr>
          <w:rtl w:val="0"/>
        </w:rPr>
        <w:t xml:space="preserve">Accessed 22 Nov. 2024).</w:t>
      </w:r>
    </w:p>
    <w:p w:rsidR="00000000" w:rsidDel="00000000" w:rsidP="00000000" w:rsidRDefault="00000000" w:rsidRPr="00000000" w14:paraId="000000D5">
      <w:pPr>
        <w:spacing w:line="360" w:lineRule="auto"/>
        <w:ind w:left="720" w:firstLine="0"/>
        <w:jc w:val="both"/>
        <w:rPr/>
      </w:pPr>
      <w:r w:rsidDel="00000000" w:rsidR="00000000" w:rsidRPr="00000000">
        <w:rPr>
          <w:rtl w:val="0"/>
        </w:rPr>
      </w:r>
    </w:p>
    <w:p w:rsidR="00000000" w:rsidDel="00000000" w:rsidP="00000000" w:rsidRDefault="00000000" w:rsidRPr="00000000" w14:paraId="000000D6">
      <w:pPr>
        <w:numPr>
          <w:ilvl w:val="0"/>
          <w:numId w:val="2"/>
        </w:numPr>
        <w:spacing w:line="360" w:lineRule="auto"/>
        <w:ind w:left="720" w:hanging="360"/>
        <w:jc w:val="both"/>
        <w:rPr/>
      </w:pPr>
      <w:r w:rsidDel="00000000" w:rsidR="00000000" w:rsidRPr="00000000">
        <w:rPr>
          <w:rtl w:val="0"/>
        </w:rPr>
        <w:t xml:space="preserve">Resolution Foundation. (2024) </w:t>
      </w:r>
      <w:r w:rsidDel="00000000" w:rsidR="00000000" w:rsidRPr="00000000">
        <w:rPr>
          <w:i w:val="1"/>
          <w:rtl w:val="0"/>
        </w:rPr>
        <w:t xml:space="preserve">Uneven Ground: The geography of the UK’s skills and income gaps</w:t>
      </w:r>
      <w:r w:rsidDel="00000000" w:rsidR="00000000" w:rsidRPr="00000000">
        <w:rPr>
          <w:rtl w:val="0"/>
        </w:rPr>
        <w:t xml:space="preserve">. Available at:</w:t>
      </w:r>
      <w:hyperlink r:id="rId60">
        <w:r w:rsidDel="00000000" w:rsidR="00000000" w:rsidRPr="00000000">
          <w:rPr>
            <w:rtl w:val="0"/>
          </w:rPr>
          <w:t xml:space="preserve"> </w:t>
        </w:r>
      </w:hyperlink>
      <w:hyperlink r:id="rId61">
        <w:r w:rsidDel="00000000" w:rsidR="00000000" w:rsidRPr="00000000">
          <w:rPr>
            <w:rtl w:val="0"/>
          </w:rPr>
          <w:t xml:space="preserve">https://www.resolutionfoundation.org/publications/uneven-ground/</w:t>
        </w:r>
      </w:hyperlink>
      <w:r w:rsidDel="00000000" w:rsidR="00000000" w:rsidRPr="00000000">
        <w:rPr>
          <w:rtl w:val="0"/>
        </w:rPr>
        <w:t xml:space="preserve">. (Accessed 22 Nov 2024).</w:t>
      </w:r>
    </w:p>
    <w:p w:rsidR="00000000" w:rsidDel="00000000" w:rsidP="00000000" w:rsidRDefault="00000000" w:rsidRPr="00000000" w14:paraId="000000D7">
      <w:pPr>
        <w:spacing w:line="360" w:lineRule="auto"/>
        <w:ind w:left="0" w:firstLine="0"/>
        <w:jc w:val="both"/>
        <w:rPr/>
      </w:pPr>
      <w:r w:rsidDel="00000000" w:rsidR="00000000" w:rsidRPr="00000000">
        <w:rPr>
          <w:rtl w:val="0"/>
        </w:rPr>
      </w:r>
    </w:p>
    <w:p w:rsidR="00000000" w:rsidDel="00000000" w:rsidP="00000000" w:rsidRDefault="00000000" w:rsidRPr="00000000" w14:paraId="000000D8">
      <w:pPr>
        <w:numPr>
          <w:ilvl w:val="0"/>
          <w:numId w:val="2"/>
        </w:numPr>
        <w:spacing w:line="360" w:lineRule="auto"/>
        <w:ind w:left="720" w:hanging="360"/>
        <w:jc w:val="both"/>
        <w:rPr/>
      </w:pPr>
      <w:r w:rsidDel="00000000" w:rsidR="00000000" w:rsidRPr="00000000">
        <w:rPr>
          <w:highlight w:val="white"/>
          <w:rtl w:val="0"/>
        </w:rPr>
        <w:t xml:space="preserve">Ryff, C. D., &amp; Keyes, C. L. M. (1995) ‘The structure of psychological well-being revisited’, </w:t>
      </w:r>
      <w:r w:rsidDel="00000000" w:rsidR="00000000" w:rsidRPr="00000000">
        <w:rPr>
          <w:i w:val="1"/>
          <w:highlight w:val="white"/>
          <w:rtl w:val="0"/>
        </w:rPr>
        <w:t xml:space="preserve">Journal of Personality and Social Psychology, 69</w:t>
      </w:r>
      <w:r w:rsidDel="00000000" w:rsidR="00000000" w:rsidRPr="00000000">
        <w:rPr>
          <w:highlight w:val="white"/>
          <w:rtl w:val="0"/>
        </w:rPr>
        <w:t xml:space="preserve">(4), pp.719–727. Available at: </w:t>
      </w:r>
      <w:hyperlink r:id="rId62">
        <w:r w:rsidDel="00000000" w:rsidR="00000000" w:rsidRPr="00000000">
          <w:rPr>
            <w:highlight w:val="white"/>
            <w:rtl w:val="0"/>
          </w:rPr>
          <w:t xml:space="preserve">https://doi.org/10.1037/0022-3514.69.4.719</w:t>
        </w:r>
      </w:hyperlink>
      <w:r w:rsidDel="00000000" w:rsidR="00000000" w:rsidRPr="00000000">
        <w:rPr>
          <w:rtl w:val="0"/>
        </w:rPr>
        <w:t xml:space="preserve">.</w:t>
      </w:r>
    </w:p>
    <w:p w:rsidR="00000000" w:rsidDel="00000000" w:rsidP="00000000" w:rsidRDefault="00000000" w:rsidRPr="00000000" w14:paraId="000000D9">
      <w:pPr>
        <w:spacing w:line="360" w:lineRule="auto"/>
        <w:ind w:left="720" w:firstLine="0"/>
        <w:jc w:val="both"/>
        <w:rPr/>
      </w:pPr>
      <w:r w:rsidDel="00000000" w:rsidR="00000000" w:rsidRPr="00000000">
        <w:rPr>
          <w:rtl w:val="0"/>
        </w:rPr>
      </w:r>
    </w:p>
    <w:p w:rsidR="00000000" w:rsidDel="00000000" w:rsidP="00000000" w:rsidRDefault="00000000" w:rsidRPr="00000000" w14:paraId="000000DA">
      <w:pPr>
        <w:numPr>
          <w:ilvl w:val="0"/>
          <w:numId w:val="2"/>
        </w:numPr>
        <w:spacing w:line="360" w:lineRule="auto"/>
        <w:ind w:left="720" w:hanging="360"/>
        <w:jc w:val="both"/>
        <w:rPr/>
      </w:pPr>
      <w:r w:rsidDel="00000000" w:rsidR="00000000" w:rsidRPr="00000000">
        <w:rPr>
          <w:highlight w:val="white"/>
          <w:rtl w:val="0"/>
        </w:rPr>
        <w:t xml:space="preserve">Ryff, C. D., &amp; Singer, B. (1998) ‘The contours of positive human health’, </w:t>
      </w:r>
      <w:r w:rsidDel="00000000" w:rsidR="00000000" w:rsidRPr="00000000">
        <w:rPr>
          <w:i w:val="1"/>
          <w:highlight w:val="white"/>
          <w:rtl w:val="0"/>
        </w:rPr>
        <w:t xml:space="preserve">Psychological Inquiry, 9</w:t>
      </w:r>
      <w:r w:rsidDel="00000000" w:rsidR="00000000" w:rsidRPr="00000000">
        <w:rPr>
          <w:highlight w:val="white"/>
          <w:rtl w:val="0"/>
        </w:rPr>
        <w:t xml:space="preserve">(1), pp.1–28. Available at: </w:t>
      </w:r>
      <w:hyperlink r:id="rId63">
        <w:r w:rsidDel="00000000" w:rsidR="00000000" w:rsidRPr="00000000">
          <w:rPr>
            <w:highlight w:val="white"/>
            <w:rtl w:val="0"/>
          </w:rPr>
          <w:t xml:space="preserve">https://doi.org/10.1207/s15327965pli0901_1</w:t>
        </w:r>
      </w:hyperlink>
      <w:r w:rsidDel="00000000" w:rsidR="00000000" w:rsidRPr="00000000">
        <w:rPr>
          <w:rtl w:val="0"/>
        </w:rPr>
        <w:t xml:space="preserve">. (Accessed: 19 November 2024).</w:t>
      </w:r>
      <w:r w:rsidDel="00000000" w:rsidR="00000000" w:rsidRPr="00000000">
        <w:rPr>
          <w:rtl w:val="0"/>
        </w:rPr>
      </w:r>
    </w:p>
    <w:p w:rsidR="00000000" w:rsidDel="00000000" w:rsidP="00000000" w:rsidRDefault="00000000" w:rsidRPr="00000000" w14:paraId="000000DB">
      <w:pPr>
        <w:spacing w:line="360" w:lineRule="auto"/>
        <w:ind w:left="720" w:firstLine="0"/>
        <w:jc w:val="both"/>
        <w:rPr/>
      </w:pPr>
      <w:r w:rsidDel="00000000" w:rsidR="00000000" w:rsidRPr="00000000">
        <w:rPr>
          <w:rtl w:val="0"/>
        </w:rPr>
      </w:r>
    </w:p>
    <w:p w:rsidR="00000000" w:rsidDel="00000000" w:rsidP="00000000" w:rsidRDefault="00000000" w:rsidRPr="00000000" w14:paraId="000000DC">
      <w:pPr>
        <w:numPr>
          <w:ilvl w:val="0"/>
          <w:numId w:val="2"/>
        </w:numPr>
        <w:spacing w:line="360" w:lineRule="auto"/>
        <w:ind w:left="720" w:hanging="360"/>
        <w:jc w:val="both"/>
        <w:rPr/>
      </w:pPr>
      <w:r w:rsidDel="00000000" w:rsidR="00000000" w:rsidRPr="00000000">
        <w:rPr>
          <w:rtl w:val="0"/>
        </w:rPr>
        <w:t xml:space="preserve">Social Mobility Commission (SMC).  (2023) </w:t>
      </w:r>
      <w:r w:rsidDel="00000000" w:rsidR="00000000" w:rsidRPr="00000000">
        <w:rPr>
          <w:i w:val="1"/>
          <w:rtl w:val="0"/>
        </w:rPr>
        <w:t xml:space="preserve">Lifelong learning: How can we support adults to learn?</w:t>
      </w:r>
      <w:r w:rsidDel="00000000" w:rsidR="00000000" w:rsidRPr="00000000">
        <w:rPr>
          <w:rtl w:val="0"/>
        </w:rPr>
        <w:t xml:space="preserve"> Social Mobility Commission. Available at:</w:t>
      </w:r>
      <w:hyperlink r:id="rId64">
        <w:r w:rsidDel="00000000" w:rsidR="00000000" w:rsidRPr="00000000">
          <w:rPr>
            <w:rtl w:val="0"/>
          </w:rPr>
          <w:t xml:space="preserve"> </w:t>
        </w:r>
      </w:hyperlink>
      <w:hyperlink r:id="rId65">
        <w:r w:rsidDel="00000000" w:rsidR="00000000" w:rsidRPr="00000000">
          <w:rPr>
            <w:rtl w:val="0"/>
          </w:rPr>
          <w:t xml:space="preserve">https://socialmobility.independent-commission.uk/blogs/lifelong-learning-how-can-we-support-adults-to-learn/</w:t>
        </w:r>
      </w:hyperlink>
      <w:r w:rsidDel="00000000" w:rsidR="00000000" w:rsidRPr="00000000">
        <w:rPr>
          <w:rtl w:val="0"/>
        </w:rPr>
        <w:t xml:space="preserve">.</w:t>
      </w:r>
      <w:r w:rsidDel="00000000" w:rsidR="00000000" w:rsidRPr="00000000">
        <w:rPr>
          <w:rtl w:val="0"/>
        </w:rPr>
        <w:t xml:space="preserve"> (Accessed: 22 November 2024).</w:t>
      </w:r>
    </w:p>
    <w:p w:rsidR="00000000" w:rsidDel="00000000" w:rsidP="00000000" w:rsidRDefault="00000000" w:rsidRPr="00000000" w14:paraId="000000DD">
      <w:pPr>
        <w:spacing w:line="360" w:lineRule="auto"/>
        <w:ind w:left="720" w:firstLine="0"/>
        <w:jc w:val="both"/>
        <w:rPr/>
      </w:pPr>
      <w:r w:rsidDel="00000000" w:rsidR="00000000" w:rsidRPr="00000000">
        <w:rPr>
          <w:rtl w:val="0"/>
        </w:rPr>
      </w:r>
    </w:p>
    <w:p w:rsidR="00000000" w:rsidDel="00000000" w:rsidP="00000000" w:rsidRDefault="00000000" w:rsidRPr="00000000" w14:paraId="000000DE">
      <w:pPr>
        <w:numPr>
          <w:ilvl w:val="0"/>
          <w:numId w:val="2"/>
        </w:numPr>
        <w:spacing w:line="360" w:lineRule="auto"/>
        <w:ind w:left="720" w:hanging="360"/>
        <w:jc w:val="both"/>
        <w:rPr/>
      </w:pPr>
      <w:r w:rsidDel="00000000" w:rsidR="00000000" w:rsidRPr="00000000">
        <w:rPr>
          <w:rtl w:val="0"/>
        </w:rPr>
        <w:t xml:space="preserve">Sachs, J. D. (2015). </w:t>
      </w:r>
      <w:r w:rsidDel="00000000" w:rsidR="00000000" w:rsidRPr="00000000">
        <w:rPr>
          <w:i w:val="1"/>
          <w:rtl w:val="0"/>
        </w:rPr>
        <w:t xml:space="preserve">The Age of Sustainable Development</w:t>
      </w:r>
      <w:r w:rsidDel="00000000" w:rsidR="00000000" w:rsidRPr="00000000">
        <w:rPr>
          <w:rtl w:val="0"/>
        </w:rPr>
        <w:t xml:space="preserve">. New York, NY: Columbia University Press. Journal of the American Planning Association, 81(3), pp. 241–242.</w:t>
      </w:r>
    </w:p>
    <w:p w:rsidR="00000000" w:rsidDel="00000000" w:rsidP="00000000" w:rsidRDefault="00000000" w:rsidRPr="00000000" w14:paraId="000000DF">
      <w:pPr>
        <w:spacing w:line="360" w:lineRule="auto"/>
        <w:ind w:left="720" w:firstLine="0"/>
        <w:jc w:val="both"/>
        <w:rPr/>
      </w:pPr>
      <w:r w:rsidDel="00000000" w:rsidR="00000000" w:rsidRPr="00000000">
        <w:rPr>
          <w:rtl w:val="0"/>
        </w:rPr>
      </w:r>
    </w:p>
    <w:p w:rsidR="00000000" w:rsidDel="00000000" w:rsidP="00000000" w:rsidRDefault="00000000" w:rsidRPr="00000000" w14:paraId="000000E0">
      <w:pPr>
        <w:numPr>
          <w:ilvl w:val="0"/>
          <w:numId w:val="2"/>
        </w:numPr>
        <w:spacing w:after="200" w:line="360" w:lineRule="auto"/>
        <w:ind w:left="720" w:hanging="360"/>
        <w:jc w:val="both"/>
        <w:rPr/>
      </w:pPr>
      <w:r w:rsidDel="00000000" w:rsidR="00000000" w:rsidRPr="00000000">
        <w:rPr>
          <w:rtl w:val="0"/>
        </w:rPr>
        <w:t xml:space="preserve">SMS Foundation. (2024) </w:t>
      </w:r>
      <w:r w:rsidDel="00000000" w:rsidR="00000000" w:rsidRPr="00000000">
        <w:rPr>
          <w:i w:val="1"/>
          <w:rtl w:val="0"/>
        </w:rPr>
        <w:t xml:space="preserve">What is sustainability and why is it important for development?</w:t>
      </w:r>
      <w:r w:rsidDel="00000000" w:rsidR="00000000" w:rsidRPr="00000000">
        <w:rPr>
          <w:rtl w:val="0"/>
        </w:rPr>
        <w:t xml:space="preserve"> Available at:</w:t>
      </w:r>
      <w:hyperlink r:id="rId66">
        <w:r w:rsidDel="00000000" w:rsidR="00000000" w:rsidRPr="00000000">
          <w:rPr>
            <w:rtl w:val="0"/>
          </w:rPr>
          <w:t xml:space="preserve"> </w:t>
        </w:r>
      </w:hyperlink>
      <w:hyperlink r:id="rId67">
        <w:r w:rsidDel="00000000" w:rsidR="00000000" w:rsidRPr="00000000">
          <w:rPr>
            <w:rtl w:val="0"/>
          </w:rPr>
          <w:t xml:space="preserve">https://www.smsfoundation.org/what-is-sustainability-and-why-is-it-important-for-development/</w:t>
        </w:r>
      </w:hyperlink>
      <w:r w:rsidDel="00000000" w:rsidR="00000000" w:rsidRPr="00000000">
        <w:rPr>
          <w:rtl w:val="0"/>
        </w:rPr>
        <w:t xml:space="preserve">. (Accessed: 20 November 2024).</w:t>
      </w:r>
    </w:p>
    <w:p w:rsidR="00000000" w:rsidDel="00000000" w:rsidP="00000000" w:rsidRDefault="00000000" w:rsidRPr="00000000" w14:paraId="000000E1">
      <w:pPr>
        <w:spacing w:line="360" w:lineRule="auto"/>
        <w:ind w:left="720" w:firstLine="0"/>
        <w:jc w:val="both"/>
        <w:rPr/>
      </w:pPr>
      <w:r w:rsidDel="00000000" w:rsidR="00000000" w:rsidRPr="00000000">
        <w:rPr>
          <w:rtl w:val="0"/>
        </w:rPr>
      </w:r>
    </w:p>
    <w:p w:rsidR="00000000" w:rsidDel="00000000" w:rsidP="00000000" w:rsidRDefault="00000000" w:rsidRPr="00000000" w14:paraId="000000E2">
      <w:pPr>
        <w:numPr>
          <w:ilvl w:val="0"/>
          <w:numId w:val="2"/>
        </w:numPr>
        <w:spacing w:line="360" w:lineRule="auto"/>
        <w:ind w:left="720" w:hanging="360"/>
        <w:jc w:val="both"/>
        <w:rPr/>
      </w:pPr>
      <w:r w:rsidDel="00000000" w:rsidR="00000000" w:rsidRPr="00000000">
        <w:rPr>
          <w:rtl w:val="0"/>
        </w:rPr>
        <w:t xml:space="preserve">United Nations. (2015) </w:t>
      </w:r>
      <w:r w:rsidDel="00000000" w:rsidR="00000000" w:rsidRPr="00000000">
        <w:rPr>
          <w:i w:val="1"/>
          <w:rtl w:val="0"/>
        </w:rPr>
        <w:t xml:space="preserve">Transforming our world: The 2030 Agenda for Sustainable Development</w:t>
      </w:r>
      <w:r w:rsidDel="00000000" w:rsidR="00000000" w:rsidRPr="00000000">
        <w:rPr>
          <w:rtl w:val="0"/>
        </w:rPr>
        <w:t xml:space="preserve">. Available at: </w:t>
      </w:r>
      <w:hyperlink r:id="rId68">
        <w:r w:rsidDel="00000000" w:rsidR="00000000" w:rsidRPr="00000000">
          <w:rPr>
            <w:rtl w:val="0"/>
          </w:rPr>
          <w:t xml:space="preserve">https://sustainabledevelopment.un.org/post2015/transformingourworld/publication</w:t>
        </w:r>
      </w:hyperlink>
      <w:r w:rsidDel="00000000" w:rsidR="00000000" w:rsidRPr="00000000">
        <w:rPr>
          <w:rtl w:val="0"/>
        </w:rPr>
        <w:t xml:space="preserve">. (Accessed: 22 November 2024).</w:t>
      </w:r>
    </w:p>
    <w:p w:rsidR="00000000" w:rsidDel="00000000" w:rsidP="00000000" w:rsidRDefault="00000000" w:rsidRPr="00000000" w14:paraId="000000E3">
      <w:pPr>
        <w:spacing w:line="360" w:lineRule="auto"/>
        <w:ind w:left="720" w:firstLine="0"/>
        <w:jc w:val="both"/>
        <w:rPr/>
      </w:pPr>
      <w:r w:rsidDel="00000000" w:rsidR="00000000" w:rsidRPr="00000000">
        <w:rPr>
          <w:rtl w:val="0"/>
        </w:rPr>
      </w:r>
    </w:p>
    <w:p w:rsidR="00000000" w:rsidDel="00000000" w:rsidP="00000000" w:rsidRDefault="00000000" w:rsidRPr="00000000" w14:paraId="000000E4">
      <w:pPr>
        <w:numPr>
          <w:ilvl w:val="0"/>
          <w:numId w:val="2"/>
        </w:numPr>
        <w:spacing w:line="360" w:lineRule="auto"/>
        <w:ind w:left="720" w:hanging="360"/>
        <w:jc w:val="both"/>
        <w:rPr/>
      </w:pPr>
      <w:r w:rsidDel="00000000" w:rsidR="00000000" w:rsidRPr="00000000">
        <w:rPr>
          <w:rtl w:val="0"/>
        </w:rPr>
        <w:t xml:space="preserve">United Nations. (2023) </w:t>
      </w:r>
      <w:r w:rsidDel="00000000" w:rsidR="00000000" w:rsidRPr="00000000">
        <w:rPr>
          <w:i w:val="1"/>
          <w:rtl w:val="0"/>
        </w:rPr>
        <w:t xml:space="preserve">What is Sustainable Development?. </w:t>
      </w:r>
      <w:r w:rsidDel="00000000" w:rsidR="00000000" w:rsidRPr="00000000">
        <w:rPr>
          <w:rtl w:val="0"/>
        </w:rPr>
        <w:t xml:space="preserve">Available at: </w:t>
      </w:r>
      <w:hyperlink r:id="rId69">
        <w:r w:rsidDel="00000000" w:rsidR="00000000" w:rsidRPr="00000000">
          <w:rPr>
            <w:rtl w:val="0"/>
          </w:rPr>
          <w:t xml:space="preserve">https://sdgs.un.org/2030agenda#:~:text=Sustainable%20development%20recognizes%20that%20eradicating,each%20other%20and%20are%20interdependent</w:t>
        </w:r>
      </w:hyperlink>
      <w:r w:rsidDel="00000000" w:rsidR="00000000" w:rsidRPr="00000000">
        <w:rPr>
          <w:rtl w:val="0"/>
        </w:rPr>
        <w:t xml:space="preserve">. (Accessed: 20 November 2024).</w:t>
      </w:r>
    </w:p>
    <w:p w:rsidR="00000000" w:rsidDel="00000000" w:rsidP="00000000" w:rsidRDefault="00000000" w:rsidRPr="00000000" w14:paraId="000000E5">
      <w:pPr>
        <w:spacing w:line="360" w:lineRule="auto"/>
        <w:ind w:left="720" w:firstLine="0"/>
        <w:jc w:val="both"/>
        <w:rPr/>
      </w:pPr>
      <w:r w:rsidDel="00000000" w:rsidR="00000000" w:rsidRPr="00000000">
        <w:rPr>
          <w:rtl w:val="0"/>
        </w:rPr>
      </w:r>
    </w:p>
    <w:p w:rsidR="00000000" w:rsidDel="00000000" w:rsidP="00000000" w:rsidRDefault="00000000" w:rsidRPr="00000000" w14:paraId="000000E6">
      <w:pPr>
        <w:numPr>
          <w:ilvl w:val="0"/>
          <w:numId w:val="2"/>
        </w:numPr>
        <w:spacing w:line="360" w:lineRule="auto"/>
        <w:ind w:left="720" w:hanging="360"/>
        <w:jc w:val="both"/>
        <w:rPr/>
      </w:pPr>
      <w:r w:rsidDel="00000000" w:rsidR="00000000" w:rsidRPr="00000000">
        <w:rPr>
          <w:rtl w:val="0"/>
        </w:rPr>
        <w:t xml:space="preserve">United Nations.</w:t>
      </w:r>
      <w:r w:rsidDel="00000000" w:rsidR="00000000" w:rsidRPr="00000000">
        <w:rPr>
          <w:i w:val="1"/>
          <w:rtl w:val="0"/>
        </w:rPr>
        <w:t xml:space="preserve"> (2023) The Sustainable Development Goals Report. </w:t>
      </w:r>
      <w:r w:rsidDel="00000000" w:rsidR="00000000" w:rsidRPr="00000000">
        <w:rPr>
          <w:rtl w:val="0"/>
        </w:rPr>
        <w:t xml:space="preserve">Available at: </w:t>
      </w:r>
      <w:hyperlink r:id="rId70">
        <w:r w:rsidDel="00000000" w:rsidR="00000000" w:rsidRPr="00000000">
          <w:rPr>
            <w:rtl w:val="0"/>
          </w:rPr>
          <w:t xml:space="preserve">https://sdgs.un.org/documents/sustainable-development-goals-report-2023-53220</w:t>
        </w:r>
      </w:hyperlink>
      <w:r w:rsidDel="00000000" w:rsidR="00000000" w:rsidRPr="00000000">
        <w:rPr>
          <w:rtl w:val="0"/>
        </w:rPr>
        <w:t xml:space="preserve">. (Accessed: 20 November 2024). </w:t>
      </w:r>
    </w:p>
    <w:p w:rsidR="00000000" w:rsidDel="00000000" w:rsidP="00000000" w:rsidRDefault="00000000" w:rsidRPr="00000000" w14:paraId="000000E7">
      <w:pPr>
        <w:spacing w:line="360" w:lineRule="auto"/>
        <w:ind w:left="720" w:firstLine="0"/>
        <w:jc w:val="both"/>
        <w:rPr/>
      </w:pPr>
      <w:r w:rsidDel="00000000" w:rsidR="00000000" w:rsidRPr="00000000">
        <w:rPr>
          <w:rtl w:val="0"/>
        </w:rPr>
      </w:r>
    </w:p>
    <w:p w:rsidR="00000000" w:rsidDel="00000000" w:rsidP="00000000" w:rsidRDefault="00000000" w:rsidRPr="00000000" w14:paraId="000000E8">
      <w:pPr>
        <w:numPr>
          <w:ilvl w:val="0"/>
          <w:numId w:val="2"/>
        </w:numPr>
        <w:spacing w:line="360" w:lineRule="auto"/>
        <w:ind w:left="720" w:hanging="360"/>
        <w:jc w:val="both"/>
        <w:rPr/>
      </w:pPr>
      <w:r w:rsidDel="00000000" w:rsidR="00000000" w:rsidRPr="00000000">
        <w:rPr>
          <w:rtl w:val="0"/>
        </w:rPr>
        <w:t xml:space="preserve">UNICEF. (2021)</w:t>
      </w:r>
      <w:r w:rsidDel="00000000" w:rsidR="00000000" w:rsidRPr="00000000">
        <w:rPr>
          <w:i w:val="1"/>
          <w:rtl w:val="0"/>
        </w:rPr>
        <w:t xml:space="preserve"> Children with Disabilities: Ensuring their inclusion in COVID-19 response strategies and beyond. </w:t>
      </w:r>
      <w:r w:rsidDel="00000000" w:rsidR="00000000" w:rsidRPr="00000000">
        <w:rPr>
          <w:rtl w:val="0"/>
        </w:rPr>
        <w:t xml:space="preserve">Available at:</w:t>
      </w:r>
      <w:hyperlink r:id="rId71">
        <w:r w:rsidDel="00000000" w:rsidR="00000000" w:rsidRPr="00000000">
          <w:rPr>
            <w:rtl w:val="0"/>
          </w:rPr>
          <w:t xml:space="preserve"> https://data.unicef.org/resources/children-with-disabilities-report-2021/</w:t>
        </w:r>
      </w:hyperlink>
      <w:r w:rsidDel="00000000" w:rsidR="00000000" w:rsidRPr="00000000">
        <w:rPr>
          <w:rtl w:val="0"/>
        </w:rPr>
        <w:t xml:space="preserve">. (Accessed: 21 November 2024).</w:t>
      </w:r>
    </w:p>
    <w:p w:rsidR="00000000" w:rsidDel="00000000" w:rsidP="00000000" w:rsidRDefault="00000000" w:rsidRPr="00000000" w14:paraId="000000E9">
      <w:pPr>
        <w:spacing w:line="360" w:lineRule="auto"/>
        <w:ind w:left="720" w:firstLine="0"/>
        <w:jc w:val="both"/>
        <w:rPr/>
      </w:pPr>
      <w:r w:rsidDel="00000000" w:rsidR="00000000" w:rsidRPr="00000000">
        <w:rPr>
          <w:rtl w:val="0"/>
        </w:rPr>
      </w:r>
    </w:p>
    <w:p w:rsidR="00000000" w:rsidDel="00000000" w:rsidP="00000000" w:rsidRDefault="00000000" w:rsidRPr="00000000" w14:paraId="000000EA">
      <w:pPr>
        <w:numPr>
          <w:ilvl w:val="0"/>
          <w:numId w:val="2"/>
        </w:numPr>
        <w:spacing w:line="360" w:lineRule="auto"/>
        <w:ind w:left="720" w:hanging="360"/>
        <w:jc w:val="both"/>
        <w:rPr/>
      </w:pPr>
      <w:r w:rsidDel="00000000" w:rsidR="00000000" w:rsidRPr="00000000">
        <w:rPr>
          <w:rtl w:val="0"/>
        </w:rPr>
        <w:t xml:space="preserve">UK Government. (2023) Sustainable Development Goal 4: Quality Education. Available at:</w:t>
      </w:r>
      <w:hyperlink r:id="rId72">
        <w:r w:rsidDel="00000000" w:rsidR="00000000" w:rsidRPr="00000000">
          <w:rPr>
            <w:rtl w:val="0"/>
          </w:rPr>
          <w:t xml:space="preserve"> </w:t>
        </w:r>
      </w:hyperlink>
      <w:hyperlink r:id="rId73">
        <w:r w:rsidDel="00000000" w:rsidR="00000000" w:rsidRPr="00000000">
          <w:rPr>
            <w:color w:val="1155cc"/>
            <w:u w:val="single"/>
            <w:rtl w:val="0"/>
          </w:rPr>
          <w:t xml:space="preserve">https://sdgdata.gov.uk/4/</w:t>
        </w:r>
      </w:hyperlink>
      <w:r w:rsidDel="00000000" w:rsidR="00000000" w:rsidRPr="00000000">
        <w:rPr>
          <w:rtl w:val="0"/>
        </w:rPr>
        <w:t xml:space="preserve"> (Accessed: 22 November 2024).</w:t>
      </w:r>
    </w:p>
    <w:p w:rsidR="00000000" w:rsidDel="00000000" w:rsidP="00000000" w:rsidRDefault="00000000" w:rsidRPr="00000000" w14:paraId="000000EB">
      <w:pPr>
        <w:spacing w:line="360" w:lineRule="auto"/>
        <w:ind w:left="720" w:firstLine="0"/>
        <w:jc w:val="both"/>
        <w:rPr/>
      </w:pPr>
      <w:r w:rsidDel="00000000" w:rsidR="00000000" w:rsidRPr="00000000">
        <w:rPr>
          <w:rtl w:val="0"/>
        </w:rPr>
      </w:r>
    </w:p>
    <w:p w:rsidR="00000000" w:rsidDel="00000000" w:rsidP="00000000" w:rsidRDefault="00000000" w:rsidRPr="00000000" w14:paraId="000000EC">
      <w:pPr>
        <w:numPr>
          <w:ilvl w:val="0"/>
          <w:numId w:val="2"/>
        </w:numPr>
        <w:spacing w:line="360" w:lineRule="auto"/>
        <w:ind w:left="720" w:hanging="360"/>
        <w:jc w:val="both"/>
        <w:rPr/>
      </w:pPr>
      <w:r w:rsidDel="00000000" w:rsidR="00000000" w:rsidRPr="00000000">
        <w:rPr>
          <w:rtl w:val="0"/>
        </w:rPr>
        <w:t xml:space="preserve">UK Government. (2023) </w:t>
      </w:r>
      <w:r w:rsidDel="00000000" w:rsidR="00000000" w:rsidRPr="00000000">
        <w:rPr>
          <w:i w:val="1"/>
          <w:rtl w:val="0"/>
        </w:rPr>
        <w:t xml:space="preserve">SDG 10: Reduced Inequalities</w:t>
      </w:r>
      <w:r w:rsidDel="00000000" w:rsidR="00000000" w:rsidRPr="00000000">
        <w:rPr>
          <w:rtl w:val="0"/>
        </w:rPr>
        <w:t xml:space="preserve">. Available at:</w:t>
      </w:r>
      <w:hyperlink r:id="rId74">
        <w:r w:rsidDel="00000000" w:rsidR="00000000" w:rsidRPr="00000000">
          <w:rPr>
            <w:rtl w:val="0"/>
          </w:rPr>
          <w:t xml:space="preserve"> https://sdgdata.gov.uk/10/</w:t>
        </w:r>
      </w:hyperlink>
      <w:r w:rsidDel="00000000" w:rsidR="00000000" w:rsidRPr="00000000">
        <w:rPr>
          <w:rtl w:val="0"/>
        </w:rPr>
        <w:t xml:space="preserve">. (Accessed: 20 November 2024).</w:t>
      </w:r>
    </w:p>
    <w:p w:rsidR="00000000" w:rsidDel="00000000" w:rsidP="00000000" w:rsidRDefault="00000000" w:rsidRPr="00000000" w14:paraId="000000ED">
      <w:pPr>
        <w:spacing w:line="360" w:lineRule="auto"/>
        <w:ind w:left="720" w:firstLine="0"/>
        <w:jc w:val="both"/>
        <w:rPr/>
      </w:pPr>
      <w:r w:rsidDel="00000000" w:rsidR="00000000" w:rsidRPr="00000000">
        <w:rPr>
          <w:rtl w:val="0"/>
        </w:rPr>
      </w:r>
    </w:p>
    <w:p w:rsidR="00000000" w:rsidDel="00000000" w:rsidP="00000000" w:rsidRDefault="00000000" w:rsidRPr="00000000" w14:paraId="000000EE">
      <w:pPr>
        <w:numPr>
          <w:ilvl w:val="0"/>
          <w:numId w:val="2"/>
        </w:numPr>
        <w:spacing w:line="360" w:lineRule="auto"/>
        <w:ind w:left="720" w:hanging="360"/>
        <w:jc w:val="both"/>
        <w:rPr/>
      </w:pPr>
      <w:r w:rsidDel="00000000" w:rsidR="00000000" w:rsidRPr="00000000">
        <w:rPr>
          <w:rtl w:val="0"/>
        </w:rPr>
        <w:t xml:space="preserve">UK Government. (2010) </w:t>
      </w:r>
      <w:r w:rsidDel="00000000" w:rsidR="00000000" w:rsidRPr="00000000">
        <w:rPr>
          <w:i w:val="1"/>
          <w:rtl w:val="0"/>
        </w:rPr>
        <w:t xml:space="preserve">Equality Act 2010</w:t>
      </w:r>
      <w:r w:rsidDel="00000000" w:rsidR="00000000" w:rsidRPr="00000000">
        <w:rPr>
          <w:rtl w:val="0"/>
        </w:rPr>
        <w:t xml:space="preserve">. Available at:</w:t>
      </w:r>
      <w:hyperlink r:id="rId75">
        <w:r w:rsidDel="00000000" w:rsidR="00000000" w:rsidRPr="00000000">
          <w:rPr>
            <w:rtl w:val="0"/>
          </w:rPr>
          <w:t xml:space="preserve"> https://www.legislation.gov.uk/ukpga/2010/15/contents</w:t>
        </w:r>
      </w:hyperlink>
      <w:r w:rsidDel="00000000" w:rsidR="00000000" w:rsidRPr="00000000">
        <w:rPr>
          <w:rtl w:val="0"/>
        </w:rPr>
        <w:t xml:space="preserve">. (Accessed: 21 November 2024)</w:t>
      </w:r>
    </w:p>
    <w:p w:rsidR="00000000" w:rsidDel="00000000" w:rsidP="00000000" w:rsidRDefault="00000000" w:rsidRPr="00000000" w14:paraId="000000EF">
      <w:pPr>
        <w:spacing w:after="200" w:line="360" w:lineRule="auto"/>
        <w:ind w:left="720" w:firstLine="0"/>
        <w:jc w:val="both"/>
        <w:rPr/>
      </w:pPr>
      <w:r w:rsidDel="00000000" w:rsidR="00000000" w:rsidRPr="00000000">
        <w:rPr>
          <w:rtl w:val="0"/>
        </w:rPr>
      </w:r>
    </w:p>
    <w:p w:rsidR="00000000" w:rsidDel="00000000" w:rsidP="00000000" w:rsidRDefault="00000000" w:rsidRPr="00000000" w14:paraId="000000F0">
      <w:pPr>
        <w:spacing w:after="200" w:line="360" w:lineRule="auto"/>
        <w:ind w:left="0" w:firstLine="0"/>
        <w:jc w:val="both"/>
        <w:rPr/>
      </w:pPr>
      <w:r w:rsidDel="00000000" w:rsidR="00000000" w:rsidRPr="00000000">
        <w:rPr>
          <w:rtl w:val="0"/>
        </w:rPr>
      </w:r>
    </w:p>
    <w:p w:rsidR="00000000" w:rsidDel="00000000" w:rsidP="00000000" w:rsidRDefault="00000000" w:rsidRPr="00000000" w14:paraId="000000F1">
      <w:pPr>
        <w:spacing w:after="200" w:line="360" w:lineRule="auto"/>
        <w:ind w:left="720" w:firstLine="0"/>
        <w:jc w:val="both"/>
        <w:rPr/>
      </w:pPr>
      <w:r w:rsidDel="00000000" w:rsidR="00000000" w:rsidRPr="00000000">
        <w:rPr>
          <w:rtl w:val="0"/>
        </w:rPr>
      </w:r>
    </w:p>
    <w:p w:rsidR="00000000" w:rsidDel="00000000" w:rsidP="00000000" w:rsidRDefault="00000000" w:rsidRPr="00000000" w14:paraId="000000F2">
      <w:pPr>
        <w:spacing w:after="200" w:line="360" w:lineRule="auto"/>
        <w:ind w:left="720" w:firstLine="0"/>
        <w:jc w:val="both"/>
        <w:rPr/>
      </w:pPr>
      <w:r w:rsidDel="00000000" w:rsidR="00000000" w:rsidRPr="00000000">
        <w:rPr>
          <w:rtl w:val="0"/>
        </w:rPr>
      </w:r>
    </w:p>
    <w:sectPr>
      <w:footerReference r:id="rId7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mentalhealth.org.uk/explore-mental-health/publications/poverty-and-mental-health" TargetMode="External"/><Relationship Id="rId42" Type="http://schemas.openxmlformats.org/officeDocument/2006/relationships/hyperlink" Target="https://www.learningandwork.org.uk" TargetMode="External"/><Relationship Id="rId41" Type="http://schemas.openxmlformats.org/officeDocument/2006/relationships/hyperlink" Target="https://www.mentalhealth.org.uk/explore-mental-health/publications/poverty-and-mental-health" TargetMode="External"/><Relationship Id="rId44" Type="http://schemas.openxmlformats.org/officeDocument/2006/relationships/hyperlink" Target="https://www.england.nhs.uk/about/equality/equality-hub/national-healthcare-inequalities-improvement-programme/contacts-and-resources/practical-guide-tackling-inequalities-in-healthcare-access-experience-and-outcomes/" TargetMode="External"/><Relationship Id="rId43" Type="http://schemas.openxmlformats.org/officeDocument/2006/relationships/hyperlink" Target="https://www.england.nhs.uk/about/equality/equality-hub/national-healthcare-inequalities-improvement-programme/contacts-and-resources/practical-guide-tackling-inequalities-in-healthcare-access-experience-and-outcomes/" TargetMode="External"/><Relationship Id="rId46" Type="http://schemas.openxmlformats.org/officeDocument/2006/relationships/hyperlink" Target="https://www.nhs.uk/mental-health/conditions/depression-in-adults/causes/" TargetMode="External"/><Relationship Id="rId45" Type="http://schemas.openxmlformats.org/officeDocument/2006/relationships/hyperlink" Target="https://www.nhs.uk/mental-health/conditions/depression-in-adults/caus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bitesize/guides/z8m62v4/revision/1" TargetMode="External"/><Relationship Id="rId48" Type="http://schemas.openxmlformats.org/officeDocument/2006/relationships/hyperlink" Target="https://www.oecd-ilibrary.org/education/education-responses-to-covid-19-embracing-digital-learning-and-online-collaboration_d75eb0e8-en" TargetMode="External"/><Relationship Id="rId47" Type="http://schemas.openxmlformats.org/officeDocument/2006/relationships/hyperlink" Target="https://www.oecd-ilibrary.org/education/education-responses-to-covid-19-embracing-digital-learning-and-online-collaboration_d75eb0e8-en" TargetMode="External"/><Relationship Id="rId49" Type="http://schemas.openxmlformats.org/officeDocument/2006/relationships/hyperlink" Target="https://www.oecd.org/en/topics/sub-issues/adult-learning.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bc.co.uk/bitesize/articles/zrc66v4" TargetMode="External"/><Relationship Id="rId8" Type="http://schemas.openxmlformats.org/officeDocument/2006/relationships/hyperlink" Target="https://bond.org.uk/wp-content/uploads/2022/09/sdg4.pdf" TargetMode="External"/><Relationship Id="rId73" Type="http://schemas.openxmlformats.org/officeDocument/2006/relationships/hyperlink" Target="https://sdgdata.gov.uk/4/" TargetMode="External"/><Relationship Id="rId72" Type="http://schemas.openxmlformats.org/officeDocument/2006/relationships/hyperlink" Target="https://sdgdata.gov.uk/4/" TargetMode="External"/><Relationship Id="rId31" Type="http://schemas.openxmlformats.org/officeDocument/2006/relationships/hyperlink" Target="https://learningandwork.org.uk/news-and-policy/most-employers-support-increase-in-minimum-wage-but-want-government-support-to-adapt/" TargetMode="External"/><Relationship Id="rId75" Type="http://schemas.openxmlformats.org/officeDocument/2006/relationships/hyperlink" Target="https://www.legislation.gov.uk/ukpga/2010/15/contents" TargetMode="External"/><Relationship Id="rId30" Type="http://schemas.openxmlformats.org/officeDocument/2006/relationships/hyperlink" Target="https://www.gov.uk/government/publications/low-pay-commission-annual-report-2022%E2%80%8B" TargetMode="External"/><Relationship Id="rId74" Type="http://schemas.openxmlformats.org/officeDocument/2006/relationships/hyperlink" Target="https://sdgdata.gov.uk/10/" TargetMode="External"/><Relationship Id="rId33" Type="http://schemas.openxmlformats.org/officeDocument/2006/relationships/hyperlink" Target="https://learningandwork.org.uk/what-we-do/lifelong-learning/adult-participation-in-learning-survey/" TargetMode="External"/><Relationship Id="rId32" Type="http://schemas.openxmlformats.org/officeDocument/2006/relationships/hyperlink" Target="https://learningandwork.org.uk/news-and-policy/most-employers-support-increase-in-minimum-wage-but-want-government-support-to-adapt/" TargetMode="External"/><Relationship Id="rId76" Type="http://schemas.openxmlformats.org/officeDocument/2006/relationships/footer" Target="footer1.xml"/><Relationship Id="rId35" Type="http://schemas.openxmlformats.org/officeDocument/2006/relationships/hyperlink" Target="https://www.local.gov.uk/publications/learning-life-role-adult-community-education-developing-thriving-local-communities" TargetMode="External"/><Relationship Id="rId34" Type="http://schemas.openxmlformats.org/officeDocument/2006/relationships/hyperlink" Target="https://learningandwork.org.uk/what-we-do/lifelong-learning/adult-participation-in-learning-survey/" TargetMode="External"/><Relationship Id="rId71" Type="http://schemas.openxmlformats.org/officeDocument/2006/relationships/hyperlink" Target="https://data.unicef.org/resources/children-with-disabilities-report-2021/" TargetMode="External"/><Relationship Id="rId70" Type="http://schemas.openxmlformats.org/officeDocument/2006/relationships/hyperlink" Target="https://sdgs.un.org/documents/sustainable-development-goals-report-2023-53220" TargetMode="External"/><Relationship Id="rId37" Type="http://schemas.openxmlformats.org/officeDocument/2006/relationships/hyperlink" Target="https://www.citizensuk.org/campaigns/the-campaign-for-a-real-living-wage/" TargetMode="External"/><Relationship Id="rId36" Type="http://schemas.openxmlformats.org/officeDocument/2006/relationships/hyperlink" Target="https://www.local.gov.uk/publications/learning-life-role-adult-community-education-developing-thriving-local-communities" TargetMode="External"/><Relationship Id="rId39" Type="http://schemas.openxmlformats.org/officeDocument/2006/relationships/hyperlink" Target="https://www.instituteofhealthequity.org/resources-reports/fair-society-healthy-lives-the-marmot-review" TargetMode="External"/><Relationship Id="rId38" Type="http://schemas.openxmlformats.org/officeDocument/2006/relationships/hyperlink" Target="https://www.citizensuk.org/campaigns/the-campaign-for-a-real-living-wage/" TargetMode="External"/><Relationship Id="rId62" Type="http://schemas.openxmlformats.org/officeDocument/2006/relationships/hyperlink" Target="https://psycnet.apa.org/doi/10.1037/0022-3514.69.4.719" TargetMode="External"/><Relationship Id="rId61" Type="http://schemas.openxmlformats.org/officeDocument/2006/relationships/hyperlink" Target="https://www.resolutionfoundation.org/publications/uneven-ground/" TargetMode="External"/><Relationship Id="rId20" Type="http://schemas.openxmlformats.org/officeDocument/2006/relationships/hyperlink" Target="https://www.cgdev.org/sites/default/files/addressing-uk-oda-focus-on-poverty.pdf" TargetMode="External"/><Relationship Id="rId64" Type="http://schemas.openxmlformats.org/officeDocument/2006/relationships/hyperlink" Target="https://socialmobility.independent-commission.uk/blogs/lifelong-learning-how-can-we-support-adults-to-learn/" TargetMode="External"/><Relationship Id="rId63" Type="http://schemas.openxmlformats.org/officeDocument/2006/relationships/hyperlink" Target="https://awspntest.apa.org/doi/10.1207/s15327965pli0901_1" TargetMode="External"/><Relationship Id="rId22" Type="http://schemas.openxmlformats.org/officeDocument/2006/relationships/hyperlink" Target="https://lordslibrary.parliament.uk/digital-exclusion-in-the-uk-communications-and-digital-committee-report/" TargetMode="External"/><Relationship Id="rId66" Type="http://schemas.openxmlformats.org/officeDocument/2006/relationships/hyperlink" Target="https://www.smsfoundation.org/what-is-sustainability-and-why-is-it-important-for-development/" TargetMode="External"/><Relationship Id="rId21" Type="http://schemas.openxmlformats.org/officeDocument/2006/relationships/hyperlink" Target="https://www.cgdev.org/sites/default/files/addressing-uk-oda-focus-on-poverty.pdf" TargetMode="External"/><Relationship Id="rId65" Type="http://schemas.openxmlformats.org/officeDocument/2006/relationships/hyperlink" Target="https://socialmobility.independent-commission.uk/blogs/lifelong-learning-how-can-we-support-adults-to-learn/" TargetMode="External"/><Relationship Id="rId24" Type="http://schemas.openxmlformats.org/officeDocument/2006/relationships/hyperlink" Target="https://lordslibrary.parliament.uk/covid-19-how-has-it-affected-the-sustainable-development-goals/" TargetMode="External"/><Relationship Id="rId68" Type="http://schemas.openxmlformats.org/officeDocument/2006/relationships/hyperlink" Target="https://sustainabledevelopment.un.org/post2015/transformingourworld/publication" TargetMode="External"/><Relationship Id="rId23" Type="http://schemas.openxmlformats.org/officeDocument/2006/relationships/hyperlink" Target="https://lordslibrary.parliament.uk/digital-exclusion-in-the-uk-communications-and-digital-committee-report/" TargetMode="External"/><Relationship Id="rId67" Type="http://schemas.openxmlformats.org/officeDocument/2006/relationships/hyperlink" Target="https://www.smsfoundation.org/what-is-sustainability-and-why-is-it-important-for-development/" TargetMode="External"/><Relationship Id="rId60" Type="http://schemas.openxmlformats.org/officeDocument/2006/relationships/hyperlink" Target="https://www.resolutionfoundation.org/publications/uneven-ground/" TargetMode="External"/><Relationship Id="rId26" Type="http://schemas.openxmlformats.org/officeDocument/2006/relationships/hyperlink" Target="https://www.iisd.org/mission-and-goals/sustainable-development" TargetMode="External"/><Relationship Id="rId25" Type="http://schemas.openxmlformats.org/officeDocument/2006/relationships/hyperlink" Target="https://lordslibrary.parliament.uk/covid-19-how-has-it-affected-the-sustainable-development-goals/" TargetMode="External"/><Relationship Id="rId69" Type="http://schemas.openxmlformats.org/officeDocument/2006/relationships/hyperlink" Target="https://sdgs.un.org/2030agenda#:~:text=Sustainable%20development%20recognizes%20that%20eradicating,each%20other%20and%20are%20interdependent" TargetMode="External"/><Relationship Id="rId28" Type="http://schemas.openxmlformats.org/officeDocument/2006/relationships/hyperlink" Target="https://www.livingwage.org.uk/" TargetMode="External"/><Relationship Id="rId27" Type="http://schemas.openxmlformats.org/officeDocument/2006/relationships/hyperlink" Target="https://www.iisd.org/mission-and-goals/sustainable-development" TargetMode="External"/><Relationship Id="rId29" Type="http://schemas.openxmlformats.org/officeDocument/2006/relationships/hyperlink" Target="https://www.livingwage.org.uk/" TargetMode="External"/><Relationship Id="rId51" Type="http://schemas.openxmlformats.org/officeDocument/2006/relationships/hyperlink" Target="https://www.oecd-ilibrary.org/" TargetMode="External"/><Relationship Id="rId50" Type="http://schemas.openxmlformats.org/officeDocument/2006/relationships/hyperlink" Target="https://www.oecd.org/en/topics/sub-issues/adult-learning.html" TargetMode="External"/><Relationship Id="rId53" Type="http://schemas.openxmlformats.org/officeDocument/2006/relationships/hyperlink" Target="https://www.ofcom.org.uk/siteassets/resources/documents/research-and-data/multi-sector/infrastructure-research/connected-nations-2023/connected-nations-2023-uk-report?v=330642#:~:text=As%20of%20September%202023%2C%2057,premises%2C%20compared%20to%20last%20year" TargetMode="External"/><Relationship Id="rId52" Type="http://schemas.openxmlformats.org/officeDocument/2006/relationships/hyperlink" Target="https://www.oecd-ilibrary.org/" TargetMode="External"/><Relationship Id="rId11" Type="http://schemas.openxmlformats.org/officeDocument/2006/relationships/hyperlink" Target="https://oro.open.ac.uk/84392/" TargetMode="External"/><Relationship Id="rId55" Type="http://schemas.openxmlformats.org/officeDocument/2006/relationships/hyperlink" Target="https://www.ons.gov.uk/peoplepopulationandcommunity/wellbeing/methodologies/personalwellbeingintheukqmi#:~:text=3.-,Important%20points,GSS)%20personal%20wellbeing%20harmonised%20standard" TargetMode="External"/><Relationship Id="rId10" Type="http://schemas.openxmlformats.org/officeDocument/2006/relationships/hyperlink" Target="https://bond.org.uk/wp-content/uploads/2022/09/sdg10.pdf" TargetMode="External"/><Relationship Id="rId54" Type="http://schemas.openxmlformats.org/officeDocument/2006/relationships/hyperlink" Target="https://www.ofcom.org.uk/siteassets/resources/documents/research-and-data/multi-sector/infrastructure-research/connected-nations-2023/connected-nations-2023-uk-report?v=330642#:~:text=As%20of%20September%202023%2C%2057,premises%2C%20compared%20to%20last%20year" TargetMode="External"/><Relationship Id="rId13" Type="http://schemas.openxmlformats.org/officeDocument/2006/relationships/hyperlink" Target="https://assets.publishing.service.gov.uk/media/5b7d2b7640f0b6433223681f/Participation_in_Learning_Survey_2017.pdf" TargetMode="External"/><Relationship Id="rId57" Type="http://schemas.openxmlformats.org/officeDocument/2006/relationships/hyperlink" Target="https://www.gov.uk/government/publications/wellbeing-in-mental-health-applying-all-our-health" TargetMode="External"/><Relationship Id="rId12" Type="http://schemas.openxmlformats.org/officeDocument/2006/relationships/hyperlink" Target="https://www.citizensuk.org/campaigns/the-campaign-for-a-real-living-wage/" TargetMode="External"/><Relationship Id="rId56" Type="http://schemas.openxmlformats.org/officeDocument/2006/relationships/hyperlink" Target="https://www.ons.gov.uk/peoplepopulationandcommunity/wellbeing/methodologies/personalwellbeingintheukqmi#:~:text=3.-,Important%20points,GSS)%20personal%20wellbeing%20harmonised%20standard" TargetMode="External"/><Relationship Id="rId15" Type="http://schemas.openxmlformats.org/officeDocument/2006/relationships/hyperlink" Target="https://www.gov.uk/government/publications/adult-skills-fund-funding-rules-for-2024-to-2025/adult-skills-fund-funding-rules-2024-to-2025" TargetMode="External"/><Relationship Id="rId59" Type="http://schemas.openxmlformats.org/officeDocument/2006/relationships/hyperlink" Target="https://lordslibrary.parliament.uk/digital-exclusion-in-the-uk-communications-and-digital-committee-report/" TargetMode="External"/><Relationship Id="rId14" Type="http://schemas.openxmlformats.org/officeDocument/2006/relationships/hyperlink" Target="https://assets.publishing.service.gov.uk/media/5b7d2b7640f0b6433223681f/Participation_in_Learning_Survey_2017.pdf" TargetMode="External"/><Relationship Id="rId58" Type="http://schemas.openxmlformats.org/officeDocument/2006/relationships/hyperlink" Target="https://lordslibrary.parliament.uk/digital-exclusion-in-the-uk-communications-and-digital-committee-report/" TargetMode="External"/><Relationship Id="rId17" Type="http://schemas.openxmlformats.org/officeDocument/2006/relationships/hyperlink" Target="https://www.gov.uk/government/publications/evaluation-of-the-lifetime-skills-guarantee" TargetMode="External"/><Relationship Id="rId16" Type="http://schemas.openxmlformats.org/officeDocument/2006/relationships/hyperlink" Target="https://www.gov.uk/government/publications/adult-skills-fund-funding-rules-for-2024-to-2025/adult-skills-fund-funding-rules-2024-to-2025" TargetMode="External"/><Relationship Id="rId19" Type="http://schemas.openxmlformats.org/officeDocument/2006/relationships/hyperlink" Target="https://educationendowmentfoundation.org.uk/education-evidence/guidance-reports/digital" TargetMode="External"/><Relationship Id="rId18" Type="http://schemas.openxmlformats.org/officeDocument/2006/relationships/hyperlink" Target="https://assets.publishing.service.gov.uk/media/5b7d2ea2ed915d14d88482d6/Barriers_to_learning_-_Qualitative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mHDjbp0hk5TxOZ0uD8WYZZpYmw==">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