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14929" w14:textId="090E3578" w:rsidR="00097E84" w:rsidRPr="003A636F" w:rsidRDefault="00E13695" w:rsidP="003932FF">
      <w:pPr>
        <w:pStyle w:val="ListParagraph"/>
        <w:rPr>
          <w:rFonts w:ascii="Arial" w:hAnsi="Arial" w:cs="Arial"/>
          <w:sz w:val="28"/>
          <w:szCs w:val="28"/>
        </w:rPr>
      </w:pPr>
      <w:bookmarkStart w:id="0" w:name="_Toc216022708"/>
      <w:bookmarkStart w:id="1" w:name="_Toc216022746"/>
      <w:r w:rsidRPr="003A636F">
        <w:rPr>
          <w:rFonts w:ascii="Arial" w:hAnsi="Arial" w:cs="Arial"/>
          <w:sz w:val="28"/>
          <w:szCs w:val="28"/>
        </w:rPr>
        <w:t>Student name</w:t>
      </w:r>
      <w:r w:rsidR="0044722D" w:rsidRPr="003A636F">
        <w:rPr>
          <w:rFonts w:ascii="Arial" w:hAnsi="Arial" w:cs="Arial"/>
          <w:sz w:val="28"/>
          <w:szCs w:val="28"/>
        </w:rPr>
        <w:t>:</w:t>
      </w:r>
      <w:r w:rsidR="001E56E7" w:rsidRPr="003A636F">
        <w:rPr>
          <w:rFonts w:ascii="Arial" w:hAnsi="Arial" w:cs="Arial"/>
          <w:sz w:val="28"/>
          <w:szCs w:val="28"/>
        </w:rPr>
        <w:t xml:space="preserve">               </w:t>
      </w:r>
      <w:r w:rsidR="007A7CEC" w:rsidRPr="003A636F">
        <w:rPr>
          <w:rFonts w:ascii="Arial" w:hAnsi="Arial" w:cs="Arial"/>
          <w:sz w:val="28"/>
          <w:szCs w:val="28"/>
        </w:rPr>
        <w:t xml:space="preserve"> Jenny A. Hermoso</w:t>
      </w:r>
      <w:bookmarkEnd w:id="0"/>
      <w:bookmarkEnd w:id="1"/>
    </w:p>
    <w:p w14:paraId="1F361484" w14:textId="2D58D90E" w:rsidR="005846CC" w:rsidRPr="003A636F" w:rsidRDefault="004D7D2C" w:rsidP="00440AC6">
      <w:pPr>
        <w:pStyle w:val="ListParagraph"/>
        <w:rPr>
          <w:rFonts w:ascii="Arial" w:hAnsi="Arial" w:cs="Arial"/>
          <w:sz w:val="28"/>
          <w:szCs w:val="28"/>
        </w:rPr>
      </w:pPr>
      <w:r w:rsidRPr="003A636F">
        <w:rPr>
          <w:rFonts w:ascii="Arial" w:hAnsi="Arial" w:cs="Arial"/>
          <w:sz w:val="28"/>
          <w:szCs w:val="28"/>
        </w:rPr>
        <w:t>Student numb</w:t>
      </w:r>
      <w:r w:rsidR="001E56E7" w:rsidRPr="003A636F">
        <w:rPr>
          <w:rFonts w:ascii="Arial" w:hAnsi="Arial" w:cs="Arial"/>
          <w:sz w:val="28"/>
          <w:szCs w:val="28"/>
        </w:rPr>
        <w:t>er</w:t>
      </w:r>
      <w:r w:rsidR="004E1F60" w:rsidRPr="003A636F">
        <w:rPr>
          <w:rFonts w:ascii="Arial" w:hAnsi="Arial" w:cs="Arial"/>
          <w:sz w:val="28"/>
          <w:szCs w:val="28"/>
        </w:rPr>
        <w:t xml:space="preserve">:         </w:t>
      </w:r>
      <w:r w:rsidR="00A34690" w:rsidRPr="003A636F">
        <w:rPr>
          <w:rFonts w:ascii="Arial" w:hAnsi="Arial" w:cs="Arial"/>
          <w:sz w:val="28"/>
          <w:szCs w:val="28"/>
        </w:rPr>
        <w:t xml:space="preserve">     2436151</w:t>
      </w:r>
    </w:p>
    <w:p w14:paraId="66759A7E" w14:textId="6BE06113" w:rsidR="00773DFE" w:rsidRPr="003A636F" w:rsidRDefault="002574B1" w:rsidP="00440AC6">
      <w:pPr>
        <w:pStyle w:val="ListParagraph"/>
        <w:rPr>
          <w:rFonts w:ascii="Arial" w:hAnsi="Arial" w:cs="Arial"/>
          <w:sz w:val="28"/>
          <w:szCs w:val="28"/>
        </w:rPr>
      </w:pPr>
      <w:r w:rsidRPr="003A636F">
        <w:rPr>
          <w:rFonts w:ascii="Arial" w:hAnsi="Arial" w:cs="Arial"/>
          <w:sz w:val="28"/>
          <w:szCs w:val="28"/>
        </w:rPr>
        <w:t>Module</w:t>
      </w:r>
      <w:r w:rsidR="00C571A7" w:rsidRPr="003A636F">
        <w:rPr>
          <w:rFonts w:ascii="Arial" w:hAnsi="Arial" w:cs="Arial"/>
          <w:sz w:val="28"/>
          <w:szCs w:val="28"/>
        </w:rPr>
        <w:t xml:space="preserve">:                     </w:t>
      </w:r>
      <w:r w:rsidR="007D75E9" w:rsidRPr="003A636F">
        <w:rPr>
          <w:rFonts w:ascii="Arial" w:hAnsi="Arial" w:cs="Arial"/>
          <w:sz w:val="28"/>
          <w:szCs w:val="28"/>
        </w:rPr>
        <w:t xml:space="preserve">       </w:t>
      </w:r>
      <w:r w:rsidR="002374C6">
        <w:rPr>
          <w:rFonts w:ascii="Arial" w:hAnsi="Arial" w:cs="Arial"/>
          <w:sz w:val="28"/>
          <w:szCs w:val="28"/>
        </w:rPr>
        <w:t>LCHS4003</w:t>
      </w:r>
      <w:r w:rsidR="00FA7785">
        <w:rPr>
          <w:rFonts w:ascii="Arial" w:hAnsi="Arial" w:cs="Arial"/>
          <w:sz w:val="28"/>
          <w:szCs w:val="28"/>
        </w:rPr>
        <w:t>_</w:t>
      </w:r>
      <w:r w:rsidR="001F013B">
        <w:rPr>
          <w:rFonts w:ascii="Arial" w:hAnsi="Arial" w:cs="Arial"/>
          <w:sz w:val="28"/>
          <w:szCs w:val="28"/>
        </w:rPr>
        <w:t>LON</w:t>
      </w:r>
    </w:p>
    <w:p w14:paraId="50B301C1" w14:textId="077B4564" w:rsidR="00B742BB" w:rsidRPr="003A636F" w:rsidRDefault="00773DFE" w:rsidP="00440AC6">
      <w:pPr>
        <w:pStyle w:val="ListParagraph"/>
        <w:rPr>
          <w:rFonts w:ascii="Arial" w:hAnsi="Arial" w:cs="Arial"/>
          <w:sz w:val="28"/>
          <w:szCs w:val="28"/>
        </w:rPr>
      </w:pPr>
      <w:r w:rsidRPr="003A636F">
        <w:rPr>
          <w:rFonts w:ascii="Arial" w:hAnsi="Arial" w:cs="Arial"/>
          <w:sz w:val="28"/>
          <w:szCs w:val="28"/>
        </w:rPr>
        <w:t>Lecturer</w:t>
      </w:r>
      <w:r w:rsidR="004855C8" w:rsidRPr="003A636F">
        <w:rPr>
          <w:rFonts w:ascii="Arial" w:hAnsi="Arial" w:cs="Arial"/>
          <w:sz w:val="28"/>
          <w:szCs w:val="28"/>
        </w:rPr>
        <w:t xml:space="preserve">:                           </w:t>
      </w:r>
      <w:r w:rsidR="006641A2">
        <w:rPr>
          <w:rFonts w:ascii="Arial" w:hAnsi="Arial" w:cs="Arial"/>
          <w:sz w:val="28"/>
          <w:szCs w:val="28"/>
        </w:rPr>
        <w:t>M</w:t>
      </w:r>
      <w:r w:rsidR="00B466DC">
        <w:rPr>
          <w:rFonts w:ascii="Arial" w:hAnsi="Arial" w:cs="Arial"/>
          <w:sz w:val="28"/>
          <w:szCs w:val="28"/>
        </w:rPr>
        <w:t>u</w:t>
      </w:r>
      <w:r w:rsidR="006641A2">
        <w:rPr>
          <w:rFonts w:ascii="Arial" w:hAnsi="Arial" w:cs="Arial"/>
          <w:sz w:val="28"/>
          <w:szCs w:val="28"/>
        </w:rPr>
        <w:t>hamm</w:t>
      </w:r>
      <w:r w:rsidR="00AB1ECC">
        <w:rPr>
          <w:rFonts w:ascii="Arial" w:hAnsi="Arial" w:cs="Arial"/>
          <w:sz w:val="28"/>
          <w:szCs w:val="28"/>
        </w:rPr>
        <w:t>a</w:t>
      </w:r>
      <w:r w:rsidR="006641A2">
        <w:rPr>
          <w:rFonts w:ascii="Arial" w:hAnsi="Arial" w:cs="Arial"/>
          <w:sz w:val="28"/>
          <w:szCs w:val="28"/>
        </w:rPr>
        <w:t>d Aliyu</w:t>
      </w:r>
    </w:p>
    <w:p w14:paraId="7E04950A" w14:textId="77777777" w:rsidR="00B742BB" w:rsidRPr="00A9050E" w:rsidRDefault="00B742BB">
      <w:pPr>
        <w:rPr>
          <w:rFonts w:ascii="Arial" w:hAnsi="Arial" w:cs="Arial"/>
          <w:sz w:val="28"/>
          <w:szCs w:val="28"/>
        </w:rPr>
      </w:pPr>
      <w:r w:rsidRPr="00A9050E">
        <w:rPr>
          <w:rFonts w:ascii="Arial" w:hAnsi="Arial" w:cs="Arial"/>
          <w:sz w:val="28"/>
          <w:szCs w:val="28"/>
        </w:rPr>
        <w:br w:type="page"/>
      </w:r>
    </w:p>
    <w:sdt>
      <w:sdtPr>
        <w:rPr>
          <w:rFonts w:asciiTheme="minorHAnsi" w:eastAsiaTheme="minorHAnsi" w:hAnsiTheme="minorHAnsi" w:cstheme="minorBidi"/>
          <w:color w:val="auto"/>
          <w:kern w:val="2"/>
          <w:sz w:val="22"/>
          <w:szCs w:val="22"/>
          <w:lang w:val="en-US" w:eastAsia="en-US"/>
          <w14:ligatures w14:val="standardContextual"/>
        </w:rPr>
        <w:id w:val="-277184196"/>
        <w:docPartObj>
          <w:docPartGallery w:val="Table of Contents"/>
          <w:docPartUnique/>
        </w:docPartObj>
      </w:sdtPr>
      <w:sdtEndPr>
        <w:rPr>
          <w:b/>
          <w:bCs/>
          <w:noProof/>
        </w:rPr>
      </w:sdtEndPr>
      <w:sdtContent>
        <w:p w14:paraId="6696AC7F" w14:textId="2DDA9A02" w:rsidR="00A9050E" w:rsidRDefault="00A9050E">
          <w:pPr>
            <w:pStyle w:val="TOCHeading"/>
          </w:pPr>
          <w:r>
            <w:t>Contents</w:t>
          </w:r>
        </w:p>
        <w:p w14:paraId="123027C1" w14:textId="473C94C3" w:rsidR="006D16FD" w:rsidRDefault="00A9050E">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216038208" w:history="1">
            <w:r w:rsidR="006D16FD" w:rsidRPr="0050417B">
              <w:rPr>
                <w:rStyle w:val="Hyperlink"/>
                <w:noProof/>
              </w:rPr>
              <w:t>Introduction:</w:t>
            </w:r>
            <w:r w:rsidR="006D16FD">
              <w:rPr>
                <w:noProof/>
                <w:webHidden/>
              </w:rPr>
              <w:tab/>
            </w:r>
            <w:r w:rsidR="006D16FD">
              <w:rPr>
                <w:noProof/>
                <w:webHidden/>
              </w:rPr>
              <w:fldChar w:fldCharType="begin"/>
            </w:r>
            <w:r w:rsidR="006D16FD">
              <w:rPr>
                <w:noProof/>
                <w:webHidden/>
              </w:rPr>
              <w:instrText xml:space="preserve"> PAGEREF _Toc216038208 \h </w:instrText>
            </w:r>
            <w:r w:rsidR="006D16FD">
              <w:rPr>
                <w:noProof/>
                <w:webHidden/>
              </w:rPr>
            </w:r>
            <w:r w:rsidR="006D16FD">
              <w:rPr>
                <w:noProof/>
                <w:webHidden/>
              </w:rPr>
              <w:fldChar w:fldCharType="separate"/>
            </w:r>
            <w:r w:rsidR="006D16FD">
              <w:rPr>
                <w:noProof/>
                <w:webHidden/>
              </w:rPr>
              <w:t>2</w:t>
            </w:r>
            <w:r w:rsidR="006D16FD">
              <w:rPr>
                <w:noProof/>
                <w:webHidden/>
              </w:rPr>
              <w:fldChar w:fldCharType="end"/>
            </w:r>
          </w:hyperlink>
        </w:p>
        <w:p w14:paraId="5C71E3C3" w14:textId="494381A9" w:rsidR="006D16FD" w:rsidRDefault="006D16FD">
          <w:pPr>
            <w:pStyle w:val="TOC1"/>
            <w:tabs>
              <w:tab w:val="right" w:leader="dot" w:pos="9350"/>
            </w:tabs>
            <w:rPr>
              <w:rFonts w:eastAsiaTheme="minorEastAsia"/>
              <w:noProof/>
              <w:sz w:val="24"/>
              <w:szCs w:val="24"/>
            </w:rPr>
          </w:pPr>
          <w:hyperlink w:anchor="_Toc216038209" w:history="1">
            <w:r w:rsidRPr="0050417B">
              <w:rPr>
                <w:rStyle w:val="Hyperlink"/>
                <w:noProof/>
              </w:rPr>
              <w:t>2. Importance of good administrative skills:</w:t>
            </w:r>
            <w:r>
              <w:rPr>
                <w:noProof/>
                <w:webHidden/>
              </w:rPr>
              <w:tab/>
            </w:r>
            <w:r>
              <w:rPr>
                <w:noProof/>
                <w:webHidden/>
              </w:rPr>
              <w:fldChar w:fldCharType="begin"/>
            </w:r>
            <w:r>
              <w:rPr>
                <w:noProof/>
                <w:webHidden/>
              </w:rPr>
              <w:instrText xml:space="preserve"> PAGEREF _Toc216038209 \h </w:instrText>
            </w:r>
            <w:r>
              <w:rPr>
                <w:noProof/>
                <w:webHidden/>
              </w:rPr>
            </w:r>
            <w:r>
              <w:rPr>
                <w:noProof/>
                <w:webHidden/>
              </w:rPr>
              <w:fldChar w:fldCharType="separate"/>
            </w:r>
            <w:r>
              <w:rPr>
                <w:noProof/>
                <w:webHidden/>
              </w:rPr>
              <w:t>4</w:t>
            </w:r>
            <w:r>
              <w:rPr>
                <w:noProof/>
                <w:webHidden/>
              </w:rPr>
              <w:fldChar w:fldCharType="end"/>
            </w:r>
          </w:hyperlink>
        </w:p>
        <w:p w14:paraId="183BA914" w14:textId="410FCCBE" w:rsidR="006D16FD" w:rsidRDefault="006D16FD">
          <w:pPr>
            <w:pStyle w:val="TOC1"/>
            <w:tabs>
              <w:tab w:val="right" w:leader="dot" w:pos="9350"/>
            </w:tabs>
            <w:rPr>
              <w:rFonts w:eastAsiaTheme="minorEastAsia"/>
              <w:noProof/>
              <w:sz w:val="24"/>
              <w:szCs w:val="24"/>
            </w:rPr>
          </w:pPr>
          <w:hyperlink w:anchor="_Toc216038210" w:history="1">
            <w:r w:rsidRPr="0050417B">
              <w:rPr>
                <w:rStyle w:val="Hyperlink"/>
                <w:noProof/>
              </w:rPr>
              <w:t>3. Discussion of working collaboratively with other professionals:</w:t>
            </w:r>
            <w:r>
              <w:rPr>
                <w:noProof/>
                <w:webHidden/>
              </w:rPr>
              <w:tab/>
            </w:r>
            <w:r>
              <w:rPr>
                <w:noProof/>
                <w:webHidden/>
              </w:rPr>
              <w:fldChar w:fldCharType="begin"/>
            </w:r>
            <w:r>
              <w:rPr>
                <w:noProof/>
                <w:webHidden/>
              </w:rPr>
              <w:instrText xml:space="preserve"> PAGEREF _Toc216038210 \h </w:instrText>
            </w:r>
            <w:r>
              <w:rPr>
                <w:noProof/>
                <w:webHidden/>
              </w:rPr>
            </w:r>
            <w:r>
              <w:rPr>
                <w:noProof/>
                <w:webHidden/>
              </w:rPr>
              <w:fldChar w:fldCharType="separate"/>
            </w:r>
            <w:r>
              <w:rPr>
                <w:noProof/>
                <w:webHidden/>
              </w:rPr>
              <w:t>4</w:t>
            </w:r>
            <w:r>
              <w:rPr>
                <w:noProof/>
                <w:webHidden/>
              </w:rPr>
              <w:fldChar w:fldCharType="end"/>
            </w:r>
          </w:hyperlink>
        </w:p>
        <w:p w14:paraId="43D213B2" w14:textId="0B63485C" w:rsidR="006D16FD" w:rsidRDefault="006D16FD">
          <w:pPr>
            <w:pStyle w:val="TOC1"/>
            <w:tabs>
              <w:tab w:val="right" w:leader="dot" w:pos="9350"/>
            </w:tabs>
            <w:rPr>
              <w:rFonts w:eastAsiaTheme="minorEastAsia"/>
              <w:noProof/>
              <w:sz w:val="24"/>
              <w:szCs w:val="24"/>
            </w:rPr>
          </w:pPr>
          <w:hyperlink w:anchor="_Toc216038211" w:history="1">
            <w:r w:rsidRPr="0050417B">
              <w:rPr>
                <w:rStyle w:val="Hyperlink"/>
                <w:noProof/>
              </w:rPr>
              <w:t>Conclusion:</w:t>
            </w:r>
            <w:r>
              <w:rPr>
                <w:noProof/>
                <w:webHidden/>
              </w:rPr>
              <w:tab/>
            </w:r>
            <w:r>
              <w:rPr>
                <w:noProof/>
                <w:webHidden/>
              </w:rPr>
              <w:fldChar w:fldCharType="begin"/>
            </w:r>
            <w:r>
              <w:rPr>
                <w:noProof/>
                <w:webHidden/>
              </w:rPr>
              <w:instrText xml:space="preserve"> PAGEREF _Toc216038211 \h </w:instrText>
            </w:r>
            <w:r>
              <w:rPr>
                <w:noProof/>
                <w:webHidden/>
              </w:rPr>
            </w:r>
            <w:r>
              <w:rPr>
                <w:noProof/>
                <w:webHidden/>
              </w:rPr>
              <w:fldChar w:fldCharType="separate"/>
            </w:r>
            <w:r>
              <w:rPr>
                <w:noProof/>
                <w:webHidden/>
              </w:rPr>
              <w:t>5</w:t>
            </w:r>
            <w:r>
              <w:rPr>
                <w:noProof/>
                <w:webHidden/>
              </w:rPr>
              <w:fldChar w:fldCharType="end"/>
            </w:r>
          </w:hyperlink>
        </w:p>
        <w:p w14:paraId="6D4A6CAD" w14:textId="5A8DB7FB" w:rsidR="006D16FD" w:rsidRDefault="006D16FD">
          <w:pPr>
            <w:pStyle w:val="TOC1"/>
            <w:tabs>
              <w:tab w:val="right" w:leader="dot" w:pos="9350"/>
            </w:tabs>
            <w:rPr>
              <w:rFonts w:eastAsiaTheme="minorEastAsia"/>
              <w:noProof/>
              <w:sz w:val="24"/>
              <w:szCs w:val="24"/>
            </w:rPr>
          </w:pPr>
          <w:hyperlink w:anchor="_Toc216038212" w:history="1">
            <w:r w:rsidRPr="0050417B">
              <w:rPr>
                <w:rStyle w:val="Hyperlink"/>
                <w:noProof/>
              </w:rPr>
              <w:t>REFERENCES:</w:t>
            </w:r>
            <w:r>
              <w:rPr>
                <w:noProof/>
                <w:webHidden/>
              </w:rPr>
              <w:tab/>
            </w:r>
            <w:r>
              <w:rPr>
                <w:noProof/>
                <w:webHidden/>
              </w:rPr>
              <w:fldChar w:fldCharType="begin"/>
            </w:r>
            <w:r>
              <w:rPr>
                <w:noProof/>
                <w:webHidden/>
              </w:rPr>
              <w:instrText xml:space="preserve"> PAGEREF _Toc216038212 \h </w:instrText>
            </w:r>
            <w:r>
              <w:rPr>
                <w:noProof/>
                <w:webHidden/>
              </w:rPr>
            </w:r>
            <w:r>
              <w:rPr>
                <w:noProof/>
                <w:webHidden/>
              </w:rPr>
              <w:fldChar w:fldCharType="separate"/>
            </w:r>
            <w:r>
              <w:rPr>
                <w:noProof/>
                <w:webHidden/>
              </w:rPr>
              <w:t>5</w:t>
            </w:r>
            <w:r>
              <w:rPr>
                <w:noProof/>
                <w:webHidden/>
              </w:rPr>
              <w:fldChar w:fldCharType="end"/>
            </w:r>
          </w:hyperlink>
        </w:p>
        <w:p w14:paraId="3D64767A" w14:textId="5B3820F5" w:rsidR="00A9050E" w:rsidRDefault="00A9050E">
          <w:r>
            <w:rPr>
              <w:b/>
              <w:bCs/>
              <w:noProof/>
            </w:rPr>
            <w:fldChar w:fldCharType="end"/>
          </w:r>
        </w:p>
      </w:sdtContent>
    </w:sdt>
    <w:p w14:paraId="165FA4E5" w14:textId="77777777" w:rsidR="002574B1" w:rsidRDefault="002574B1" w:rsidP="005846CC">
      <w:pPr>
        <w:rPr>
          <w:sz w:val="28"/>
          <w:szCs w:val="28"/>
        </w:rPr>
      </w:pPr>
    </w:p>
    <w:p w14:paraId="7C70273A" w14:textId="77777777" w:rsidR="000116AB" w:rsidRDefault="000116AB" w:rsidP="005846CC">
      <w:pPr>
        <w:rPr>
          <w:sz w:val="28"/>
          <w:szCs w:val="28"/>
        </w:rPr>
      </w:pPr>
    </w:p>
    <w:p w14:paraId="462083B2" w14:textId="77777777" w:rsidR="000116AB" w:rsidRDefault="000116AB" w:rsidP="005846CC">
      <w:pPr>
        <w:rPr>
          <w:sz w:val="28"/>
          <w:szCs w:val="28"/>
        </w:rPr>
      </w:pPr>
    </w:p>
    <w:p w14:paraId="2102CD8A" w14:textId="77777777" w:rsidR="000116AB" w:rsidRDefault="000116AB" w:rsidP="005846CC">
      <w:pPr>
        <w:rPr>
          <w:sz w:val="28"/>
          <w:szCs w:val="28"/>
        </w:rPr>
      </w:pPr>
    </w:p>
    <w:p w14:paraId="5F71E814" w14:textId="77777777" w:rsidR="000116AB" w:rsidRDefault="000116AB" w:rsidP="005846CC">
      <w:pPr>
        <w:rPr>
          <w:sz w:val="28"/>
          <w:szCs w:val="28"/>
        </w:rPr>
      </w:pPr>
    </w:p>
    <w:p w14:paraId="6A585F22" w14:textId="77777777" w:rsidR="000116AB" w:rsidRDefault="000116AB" w:rsidP="005846CC">
      <w:pPr>
        <w:rPr>
          <w:sz w:val="28"/>
          <w:szCs w:val="28"/>
        </w:rPr>
      </w:pPr>
    </w:p>
    <w:p w14:paraId="3DF5B1D4" w14:textId="77777777" w:rsidR="000116AB" w:rsidRDefault="000116AB" w:rsidP="005846CC">
      <w:pPr>
        <w:rPr>
          <w:sz w:val="28"/>
          <w:szCs w:val="28"/>
        </w:rPr>
      </w:pPr>
    </w:p>
    <w:p w14:paraId="3210065F" w14:textId="77777777" w:rsidR="000116AB" w:rsidRDefault="000116AB" w:rsidP="005846CC">
      <w:pPr>
        <w:rPr>
          <w:sz w:val="28"/>
          <w:szCs w:val="28"/>
        </w:rPr>
      </w:pPr>
    </w:p>
    <w:p w14:paraId="12EAE864" w14:textId="77777777" w:rsidR="000116AB" w:rsidRDefault="000116AB" w:rsidP="005846CC">
      <w:pPr>
        <w:rPr>
          <w:sz w:val="28"/>
          <w:szCs w:val="28"/>
        </w:rPr>
      </w:pPr>
    </w:p>
    <w:p w14:paraId="7333C5BE" w14:textId="77777777" w:rsidR="000116AB" w:rsidRDefault="000116AB" w:rsidP="005846CC">
      <w:pPr>
        <w:rPr>
          <w:sz w:val="28"/>
          <w:szCs w:val="28"/>
        </w:rPr>
      </w:pPr>
    </w:p>
    <w:p w14:paraId="46057DE8" w14:textId="77777777" w:rsidR="000116AB" w:rsidRDefault="000116AB" w:rsidP="005846CC">
      <w:pPr>
        <w:rPr>
          <w:sz w:val="28"/>
          <w:szCs w:val="28"/>
        </w:rPr>
      </w:pPr>
    </w:p>
    <w:p w14:paraId="57786149" w14:textId="77777777" w:rsidR="000116AB" w:rsidRDefault="000116AB" w:rsidP="005846CC">
      <w:pPr>
        <w:rPr>
          <w:sz w:val="28"/>
          <w:szCs w:val="28"/>
        </w:rPr>
      </w:pPr>
    </w:p>
    <w:p w14:paraId="69742838" w14:textId="77777777" w:rsidR="000116AB" w:rsidRDefault="000116AB" w:rsidP="005846CC">
      <w:pPr>
        <w:rPr>
          <w:sz w:val="28"/>
          <w:szCs w:val="28"/>
        </w:rPr>
      </w:pPr>
    </w:p>
    <w:p w14:paraId="7FBA9F3C" w14:textId="77777777" w:rsidR="000116AB" w:rsidRDefault="000116AB" w:rsidP="005846CC">
      <w:pPr>
        <w:rPr>
          <w:sz w:val="28"/>
          <w:szCs w:val="28"/>
        </w:rPr>
      </w:pPr>
    </w:p>
    <w:p w14:paraId="645DB4B6" w14:textId="77777777" w:rsidR="000116AB" w:rsidRDefault="000116AB" w:rsidP="005846CC">
      <w:pPr>
        <w:rPr>
          <w:sz w:val="28"/>
          <w:szCs w:val="28"/>
        </w:rPr>
      </w:pPr>
    </w:p>
    <w:p w14:paraId="7E2AE872" w14:textId="77777777" w:rsidR="000116AB" w:rsidRDefault="000116AB" w:rsidP="005846CC">
      <w:pPr>
        <w:rPr>
          <w:sz w:val="28"/>
          <w:szCs w:val="28"/>
        </w:rPr>
      </w:pPr>
    </w:p>
    <w:p w14:paraId="470585BD" w14:textId="77777777" w:rsidR="008912CF" w:rsidRDefault="008912CF" w:rsidP="005846CC">
      <w:pPr>
        <w:rPr>
          <w:sz w:val="28"/>
          <w:szCs w:val="28"/>
        </w:rPr>
      </w:pPr>
    </w:p>
    <w:p w14:paraId="25BC1957" w14:textId="77777777" w:rsidR="008912CF" w:rsidRDefault="008912CF" w:rsidP="005846CC">
      <w:pPr>
        <w:rPr>
          <w:sz w:val="28"/>
          <w:szCs w:val="28"/>
        </w:rPr>
      </w:pPr>
    </w:p>
    <w:p w14:paraId="0E96737E" w14:textId="77777777" w:rsidR="008912CF" w:rsidRPr="00191293" w:rsidRDefault="008912CF" w:rsidP="005846CC">
      <w:pPr>
        <w:rPr>
          <w:sz w:val="28"/>
          <w:szCs w:val="28"/>
        </w:rPr>
      </w:pPr>
    </w:p>
    <w:p w14:paraId="14E6DB1A" w14:textId="2D1A00A2" w:rsidR="003775B6" w:rsidRDefault="00A9050E" w:rsidP="006D16FD">
      <w:pPr>
        <w:rPr>
          <w:rFonts w:ascii="Arial" w:hAnsi="Arial" w:cs="Arial"/>
        </w:rPr>
      </w:pPr>
      <w:bookmarkStart w:id="2" w:name="_Toc216038208"/>
      <w:r w:rsidRPr="006D16FD">
        <w:rPr>
          <w:rStyle w:val="Heading1Char"/>
        </w:rPr>
        <w:lastRenderedPageBreak/>
        <w:t>Introduction:</w:t>
      </w:r>
      <w:bookmarkEnd w:id="2"/>
      <w:r w:rsidR="005141AA">
        <w:t xml:space="preserve">  </w:t>
      </w:r>
      <w:r w:rsidR="000245AA">
        <w:br/>
      </w:r>
      <w:r w:rsidR="005E1BF4">
        <w:rPr>
          <w:rFonts w:ascii="Arial" w:hAnsi="Arial" w:cs="Arial"/>
        </w:rPr>
        <w:t>Mrs</w:t>
      </w:r>
      <w:r w:rsidR="00FD5D48">
        <w:rPr>
          <w:rFonts w:ascii="Arial" w:hAnsi="Arial" w:cs="Arial"/>
        </w:rPr>
        <w:t>.</w:t>
      </w:r>
      <w:r w:rsidR="008B144C">
        <w:rPr>
          <w:rFonts w:ascii="Arial" w:hAnsi="Arial" w:cs="Arial"/>
        </w:rPr>
        <w:t xml:space="preserve"> Mann, a 72-year-old lady recently discharged from the hospital due to a hip replacement surgery,</w:t>
      </w:r>
      <w:r w:rsidR="00AF278B">
        <w:rPr>
          <w:rFonts w:ascii="Arial" w:hAnsi="Arial" w:cs="Arial"/>
        </w:rPr>
        <w:t xml:space="preserve"> </w:t>
      </w:r>
      <w:r w:rsidR="005A1F49">
        <w:rPr>
          <w:rFonts w:ascii="Arial" w:hAnsi="Arial" w:cs="Arial"/>
        </w:rPr>
        <w:t xml:space="preserve">was sent home alone. </w:t>
      </w:r>
      <w:r w:rsidR="00441920" w:rsidRPr="006D16FD">
        <w:rPr>
          <w:rFonts w:ascii="Arial" w:hAnsi="Arial" w:cs="Arial"/>
        </w:rPr>
        <w:t xml:space="preserve">She </w:t>
      </w:r>
      <w:r w:rsidR="005A1F49">
        <w:rPr>
          <w:rFonts w:ascii="Arial" w:hAnsi="Arial" w:cs="Arial"/>
        </w:rPr>
        <w:t xml:space="preserve">often </w:t>
      </w:r>
      <w:r w:rsidR="00441920" w:rsidRPr="006D16FD">
        <w:rPr>
          <w:rFonts w:ascii="Arial" w:hAnsi="Arial" w:cs="Arial"/>
        </w:rPr>
        <w:t xml:space="preserve">receives </w:t>
      </w:r>
      <w:r w:rsidR="008B144C">
        <w:rPr>
          <w:rFonts w:ascii="Arial" w:hAnsi="Arial" w:cs="Arial"/>
        </w:rPr>
        <w:t>twice-daily visits from a care agency to provide general personal care, such as washing and cleaning, and to support</w:t>
      </w:r>
      <w:r w:rsidR="004B32AA">
        <w:rPr>
          <w:rFonts w:ascii="Arial" w:hAnsi="Arial" w:cs="Arial"/>
        </w:rPr>
        <w:t xml:space="preserve"> her mobility</w:t>
      </w:r>
      <w:r w:rsidR="00AF278B">
        <w:rPr>
          <w:rFonts w:ascii="Arial" w:hAnsi="Arial" w:cs="Arial"/>
        </w:rPr>
        <w:t xml:space="preserve">. </w:t>
      </w:r>
      <w:r w:rsidR="00505928">
        <w:rPr>
          <w:rFonts w:ascii="Arial" w:hAnsi="Arial" w:cs="Arial"/>
        </w:rPr>
        <w:t>Mrs</w:t>
      </w:r>
      <w:r w:rsidR="008B144C">
        <w:rPr>
          <w:rFonts w:ascii="Arial" w:hAnsi="Arial" w:cs="Arial"/>
        </w:rPr>
        <w:t xml:space="preserve"> Mann</w:t>
      </w:r>
      <w:r w:rsidR="00441920" w:rsidRPr="006D16FD">
        <w:rPr>
          <w:rFonts w:ascii="Arial" w:hAnsi="Arial" w:cs="Arial"/>
        </w:rPr>
        <w:t xml:space="preserve"> </w:t>
      </w:r>
      <w:r w:rsidR="001E290D">
        <w:rPr>
          <w:rFonts w:ascii="Arial" w:hAnsi="Arial" w:cs="Arial"/>
        </w:rPr>
        <w:t xml:space="preserve">primarily speaks </w:t>
      </w:r>
      <w:r w:rsidR="008B144C">
        <w:rPr>
          <w:rFonts w:ascii="Arial" w:hAnsi="Arial" w:cs="Arial"/>
        </w:rPr>
        <w:t>Urdu</w:t>
      </w:r>
      <w:r w:rsidR="00917713">
        <w:rPr>
          <w:rFonts w:ascii="Arial" w:hAnsi="Arial" w:cs="Arial"/>
        </w:rPr>
        <w:t xml:space="preserve"> and has</w:t>
      </w:r>
      <w:r w:rsidR="008B144C">
        <w:rPr>
          <w:rFonts w:ascii="Arial" w:hAnsi="Arial" w:cs="Arial"/>
        </w:rPr>
        <w:t xml:space="preserve"> limited </w:t>
      </w:r>
      <w:r w:rsidR="00360B68">
        <w:rPr>
          <w:rFonts w:ascii="Arial" w:hAnsi="Arial" w:cs="Arial"/>
        </w:rPr>
        <w:t>proficiency in English</w:t>
      </w:r>
      <w:r w:rsidR="00441920" w:rsidRPr="006D16FD">
        <w:rPr>
          <w:rFonts w:ascii="Arial" w:hAnsi="Arial" w:cs="Arial"/>
        </w:rPr>
        <w:t>. Her daughter</w:t>
      </w:r>
      <w:r w:rsidR="00B900A8">
        <w:rPr>
          <w:rFonts w:ascii="Arial" w:hAnsi="Arial" w:cs="Arial"/>
        </w:rPr>
        <w:t xml:space="preserve"> often interprets for her</w:t>
      </w:r>
      <w:r w:rsidR="008B144C">
        <w:rPr>
          <w:rFonts w:ascii="Arial" w:hAnsi="Arial" w:cs="Arial"/>
        </w:rPr>
        <w:t xml:space="preserve"> and lives in relative proximity</w:t>
      </w:r>
      <w:r w:rsidR="00B900A8">
        <w:rPr>
          <w:rFonts w:ascii="Arial" w:hAnsi="Arial" w:cs="Arial"/>
        </w:rPr>
        <w:t xml:space="preserve"> to her home</w:t>
      </w:r>
      <w:r w:rsidR="00AF278B">
        <w:rPr>
          <w:rFonts w:ascii="Arial" w:hAnsi="Arial" w:cs="Arial"/>
        </w:rPr>
        <w:t xml:space="preserve">. </w:t>
      </w:r>
      <w:r w:rsidR="008B144C">
        <w:rPr>
          <w:rFonts w:ascii="Arial" w:hAnsi="Arial" w:cs="Arial"/>
        </w:rPr>
        <w:t xml:space="preserve">A GP and a community physiotherapist visit </w:t>
      </w:r>
      <w:r w:rsidR="00505928">
        <w:rPr>
          <w:rFonts w:ascii="Arial" w:hAnsi="Arial" w:cs="Arial"/>
        </w:rPr>
        <w:t>Mrs</w:t>
      </w:r>
      <w:r w:rsidR="00FD5D48">
        <w:rPr>
          <w:rFonts w:ascii="Arial" w:hAnsi="Arial" w:cs="Arial"/>
        </w:rPr>
        <w:t>.</w:t>
      </w:r>
      <w:r w:rsidR="008B144C">
        <w:rPr>
          <w:rFonts w:ascii="Arial" w:hAnsi="Arial" w:cs="Arial"/>
        </w:rPr>
        <w:t xml:space="preserve"> Mann twice a week to assist with her rehabilitation alongside</w:t>
      </w:r>
      <w:r w:rsidR="003B03D9">
        <w:rPr>
          <w:rFonts w:ascii="Arial" w:hAnsi="Arial" w:cs="Arial"/>
        </w:rPr>
        <w:t xml:space="preserve"> the carers</w:t>
      </w:r>
      <w:r w:rsidR="008912CF">
        <w:rPr>
          <w:rFonts w:ascii="Arial" w:hAnsi="Arial" w:cs="Arial"/>
        </w:rPr>
        <w:t xml:space="preserve">. </w:t>
      </w:r>
    </w:p>
    <w:p w14:paraId="2464ACC2" w14:textId="603A1A3D" w:rsidR="00097E84" w:rsidRDefault="003D6369" w:rsidP="006D16FD">
      <w:pPr>
        <w:rPr>
          <w:rFonts w:ascii="Arial" w:hAnsi="Arial" w:cs="Arial"/>
        </w:rPr>
      </w:pPr>
      <w:r>
        <w:rPr>
          <w:rFonts w:ascii="Arial" w:hAnsi="Arial" w:cs="Arial"/>
        </w:rPr>
        <w:t>This is the case of Mrs. Mann, who had hip replacement surgery, was recently discharged and lives alone</w:t>
      </w:r>
      <w:r w:rsidR="002545AC">
        <w:rPr>
          <w:rFonts w:ascii="Arial" w:hAnsi="Arial" w:cs="Arial"/>
        </w:rPr>
        <w:t xml:space="preserve">. Mrs. </w:t>
      </w:r>
      <w:r w:rsidR="00492E28">
        <w:rPr>
          <w:rFonts w:ascii="Arial" w:hAnsi="Arial" w:cs="Arial"/>
        </w:rPr>
        <w:t>Mann requires care support</w:t>
      </w:r>
      <w:r w:rsidR="00A45965">
        <w:rPr>
          <w:rFonts w:ascii="Arial" w:hAnsi="Arial" w:cs="Arial"/>
        </w:rPr>
        <w:t xml:space="preserve"> involving communication needs</w:t>
      </w:r>
      <w:r w:rsidR="002B2B0E">
        <w:rPr>
          <w:rFonts w:ascii="Arial" w:hAnsi="Arial" w:cs="Arial"/>
        </w:rPr>
        <w:t>. This case reveals inconsistent documentation</w:t>
      </w:r>
      <w:r w:rsidR="00D274DD">
        <w:rPr>
          <w:rFonts w:ascii="Arial" w:hAnsi="Arial" w:cs="Arial"/>
        </w:rPr>
        <w:t xml:space="preserve"> in Mrs. </w:t>
      </w:r>
      <w:r w:rsidR="003B4941">
        <w:rPr>
          <w:rFonts w:ascii="Arial" w:hAnsi="Arial" w:cs="Arial"/>
        </w:rPr>
        <w:t>Mann’s</w:t>
      </w:r>
      <w:r w:rsidR="00D274DD">
        <w:rPr>
          <w:rFonts w:ascii="Arial" w:hAnsi="Arial" w:cs="Arial"/>
        </w:rPr>
        <w:t xml:space="preserve"> care records, resulting </w:t>
      </w:r>
      <w:r w:rsidR="003B4941">
        <w:rPr>
          <w:rFonts w:ascii="Arial" w:hAnsi="Arial" w:cs="Arial"/>
        </w:rPr>
        <w:t xml:space="preserve">in </w:t>
      </w:r>
      <w:r w:rsidR="00D274DD">
        <w:rPr>
          <w:rFonts w:ascii="Arial" w:hAnsi="Arial" w:cs="Arial"/>
        </w:rPr>
        <w:t>delayed</w:t>
      </w:r>
      <w:r w:rsidR="003B4941">
        <w:rPr>
          <w:rFonts w:ascii="Arial" w:hAnsi="Arial" w:cs="Arial"/>
        </w:rPr>
        <w:t xml:space="preserve"> adjustment to her medication</w:t>
      </w:r>
      <w:r w:rsidR="00C85918">
        <w:rPr>
          <w:rFonts w:ascii="Arial" w:hAnsi="Arial" w:cs="Arial"/>
        </w:rPr>
        <w:t>. This incident has sparked an internal</w:t>
      </w:r>
      <w:r w:rsidR="00B50448">
        <w:rPr>
          <w:rFonts w:ascii="Arial" w:hAnsi="Arial" w:cs="Arial"/>
        </w:rPr>
        <w:t xml:space="preserve"> investigation and review.</w:t>
      </w:r>
    </w:p>
    <w:p w14:paraId="3B2347CB" w14:textId="3DBE59F8" w:rsidR="000812C8" w:rsidRPr="006D16FD" w:rsidRDefault="000812C8" w:rsidP="006D16FD">
      <w:pPr>
        <w:rPr>
          <w:rFonts w:ascii="Arial" w:hAnsi="Arial" w:cs="Arial"/>
        </w:rPr>
      </w:pPr>
    </w:p>
    <w:p w14:paraId="4AA1BC1D" w14:textId="77777777" w:rsidR="00097E84" w:rsidRPr="006D16FD" w:rsidRDefault="00097E84" w:rsidP="006D16FD">
      <w:pPr>
        <w:rPr>
          <w:rFonts w:ascii="Arial" w:hAnsi="Arial" w:cs="Arial"/>
        </w:rPr>
      </w:pPr>
    </w:p>
    <w:p w14:paraId="3ED5A174" w14:textId="317DDC34" w:rsidR="00441920" w:rsidRPr="006D16FD" w:rsidRDefault="00B358BD" w:rsidP="006D16FD">
      <w:pPr>
        <w:rPr>
          <w:rFonts w:ascii="Arial" w:hAnsi="Arial" w:cs="Arial"/>
          <w:lang w:val="en-GB"/>
        </w:rPr>
      </w:pPr>
      <w:r w:rsidRPr="006D16FD">
        <w:rPr>
          <w:rFonts w:ascii="Arial" w:hAnsi="Arial" w:cs="Arial"/>
        </w:rPr>
        <w:br/>
      </w:r>
      <w:r w:rsidRPr="006D16FD">
        <w:rPr>
          <w:rFonts w:ascii="Arial" w:hAnsi="Arial" w:cs="Arial"/>
        </w:rPr>
        <w:br/>
      </w:r>
      <w:r>
        <w:t>-----------------------------------------------------------------------------------------------------------------------------</w:t>
      </w:r>
      <w:r>
        <w:br/>
      </w:r>
      <w:r>
        <w:br/>
      </w:r>
      <w:r w:rsidRPr="006D16FD">
        <w:rPr>
          <w:rStyle w:val="Heading1Char"/>
        </w:rPr>
        <w:t xml:space="preserve">1. </w:t>
      </w:r>
      <w:r w:rsidR="00A9050E" w:rsidRPr="006D16FD">
        <w:rPr>
          <w:rStyle w:val="Heading1Char"/>
        </w:rPr>
        <w:t>I</w:t>
      </w:r>
      <w:r w:rsidRPr="006D16FD">
        <w:rPr>
          <w:rStyle w:val="Heading1Char"/>
        </w:rPr>
        <w:t>mportance of effective communication</w:t>
      </w:r>
      <w:r w:rsidR="006D16FD">
        <w:rPr>
          <w:rStyle w:val="Heading1Char"/>
        </w:rPr>
        <w:t>:</w:t>
      </w:r>
      <w:r w:rsidRPr="006D16FD">
        <w:rPr>
          <w:rStyle w:val="Heading1Char"/>
        </w:rPr>
        <w:br/>
      </w:r>
      <w:r w:rsidR="002619A0">
        <w:rPr>
          <w:rFonts w:ascii="Arial" w:hAnsi="Arial" w:cs="Arial"/>
          <w:lang w:val="en-GB"/>
        </w:rPr>
        <w:t>Effective communication is essential to delivering safe, person-centred care</w:t>
      </w:r>
      <w:r w:rsidR="00441920" w:rsidRPr="006D16FD">
        <w:rPr>
          <w:rFonts w:ascii="Arial" w:hAnsi="Arial" w:cs="Arial"/>
          <w:lang w:val="en-GB"/>
        </w:rPr>
        <w:t xml:space="preserve">, </w:t>
      </w:r>
      <w:r w:rsidR="005C1AD7">
        <w:rPr>
          <w:rFonts w:ascii="Arial" w:hAnsi="Arial" w:cs="Arial"/>
          <w:lang w:val="en-GB"/>
        </w:rPr>
        <w:t>particularly for service users with</w:t>
      </w:r>
      <w:r w:rsidR="00441920" w:rsidRPr="006D16FD">
        <w:rPr>
          <w:rFonts w:ascii="Arial" w:hAnsi="Arial" w:cs="Arial"/>
          <w:lang w:val="en-GB"/>
        </w:rPr>
        <w:t xml:space="preserve"> language or cultural barriers (NHS England, 2022). For Mrs Mann, a 72-year-old woman </w:t>
      </w:r>
      <w:r w:rsidR="00D72DF3">
        <w:rPr>
          <w:rFonts w:ascii="Arial" w:hAnsi="Arial" w:cs="Arial"/>
          <w:lang w:val="en-GB"/>
        </w:rPr>
        <w:t>recovering from hip replacement surgery, it is critical to maintain constant communication among</w:t>
      </w:r>
      <w:r w:rsidR="00441920" w:rsidRPr="006D16FD">
        <w:rPr>
          <w:rFonts w:ascii="Arial" w:hAnsi="Arial" w:cs="Arial"/>
          <w:lang w:val="en-GB"/>
        </w:rPr>
        <w:t xml:space="preserve"> her, her family, and the care team (Smith, 2020). The risks of inadequate communication are highlighted by recent problems such as inconsistent documentation and delays in medication adjustments, which can harm service users, increase anxiety, and interfere with professional collaboration (Patel, 2022). Maintaining </w:t>
      </w:r>
      <w:r w:rsidR="005C1AD7">
        <w:rPr>
          <w:rFonts w:ascii="Arial" w:hAnsi="Arial" w:cs="Arial"/>
          <w:lang w:val="en-GB"/>
        </w:rPr>
        <w:t>effective communication facilitates the seamless coordination of Mrs Mann's care and helps prevent</w:t>
      </w:r>
      <w:r w:rsidR="00107F10">
        <w:rPr>
          <w:rFonts w:ascii="Arial" w:hAnsi="Arial" w:cs="Arial"/>
          <w:lang w:val="en-GB"/>
        </w:rPr>
        <w:t xml:space="preserve"> substandard procedures and unfavourable outcomes</w:t>
      </w:r>
      <w:r w:rsidR="00441920" w:rsidRPr="006D16FD">
        <w:rPr>
          <w:rFonts w:ascii="Arial" w:hAnsi="Arial" w:cs="Arial"/>
          <w:lang w:val="en-GB"/>
        </w:rPr>
        <w:t xml:space="preserve"> that could compromise her well-being (Jones and Brown, 2019).</w:t>
      </w:r>
    </w:p>
    <w:p w14:paraId="249FC798" w14:textId="3323FF50" w:rsidR="00441920" w:rsidRPr="006D16FD" w:rsidRDefault="00441920" w:rsidP="00441920">
      <w:pPr>
        <w:rPr>
          <w:rFonts w:ascii="Arial" w:hAnsi="Arial" w:cs="Arial"/>
          <w:lang w:val="en-GB"/>
        </w:rPr>
      </w:pPr>
      <w:r w:rsidRPr="006D16FD">
        <w:rPr>
          <w:rFonts w:ascii="Arial" w:hAnsi="Arial" w:cs="Arial"/>
          <w:lang w:val="en-GB"/>
        </w:rPr>
        <w:t>To enhance communication,</w:t>
      </w:r>
      <w:r w:rsidR="00D7323E">
        <w:rPr>
          <w:rFonts w:ascii="Arial" w:hAnsi="Arial" w:cs="Arial"/>
          <w:lang w:val="en-GB"/>
        </w:rPr>
        <w:t xml:space="preserve"> Eff</w:t>
      </w:r>
      <w:r w:rsidR="002F43C3">
        <w:rPr>
          <w:rFonts w:ascii="Arial" w:hAnsi="Arial" w:cs="Arial"/>
          <w:lang w:val="en-GB"/>
        </w:rPr>
        <w:t xml:space="preserve">ective collaboration </w:t>
      </w:r>
      <w:r w:rsidR="00B157A4">
        <w:rPr>
          <w:rFonts w:ascii="Arial" w:hAnsi="Arial" w:cs="Arial"/>
          <w:lang w:val="en-GB"/>
        </w:rPr>
        <w:t xml:space="preserve">among all professionals </w:t>
      </w:r>
      <w:r w:rsidRPr="006D16FD">
        <w:rPr>
          <w:rFonts w:ascii="Arial" w:hAnsi="Arial" w:cs="Arial"/>
          <w:lang w:val="en-GB"/>
        </w:rPr>
        <w:t xml:space="preserve">involved in Mrs Mann’s care should use shared systems for updates, report changes </w:t>
      </w:r>
      <w:r w:rsidR="002400A9">
        <w:rPr>
          <w:rFonts w:ascii="Arial" w:hAnsi="Arial" w:cs="Arial"/>
          <w:lang w:val="en-GB"/>
        </w:rPr>
        <w:t>promptly and operate within clear boundaries of responsibility</w:t>
      </w:r>
      <w:r w:rsidRPr="006D16FD">
        <w:rPr>
          <w:rFonts w:ascii="Arial" w:hAnsi="Arial" w:cs="Arial"/>
          <w:lang w:val="en-GB"/>
        </w:rPr>
        <w:t xml:space="preserve"> (Taylor et al., 2021). Regular multidisciplinary reviews or handovers, whether face-to-face or electronic, can help prevent information gaps (Ahmed, 2018). Using simple, accessible language in records ensures they are understandable for future readers. Explaining Mrs Mann’s treatment plan in straightforward terms, along with visual aids or demonstrations, could improve her understanding during recovery (Gulanick and Myers, 2017).</w:t>
      </w:r>
    </w:p>
    <w:p w14:paraId="20B8CDA4" w14:textId="5041E116" w:rsidR="00441920" w:rsidRPr="006D16FD" w:rsidRDefault="00441920" w:rsidP="00441920">
      <w:pPr>
        <w:rPr>
          <w:rFonts w:ascii="Arial" w:hAnsi="Arial" w:cs="Arial"/>
          <w:lang w:val="en-GB"/>
        </w:rPr>
      </w:pPr>
      <w:r w:rsidRPr="006D16FD">
        <w:rPr>
          <w:rFonts w:ascii="Arial" w:hAnsi="Arial" w:cs="Arial"/>
          <w:lang w:val="en-GB"/>
        </w:rPr>
        <w:t xml:space="preserve">Since Mrs Mann’s first language is Urdu and her English </w:t>
      </w:r>
      <w:r w:rsidR="00745E5F">
        <w:rPr>
          <w:rFonts w:ascii="Arial" w:hAnsi="Arial" w:cs="Arial"/>
          <w:lang w:val="en-GB"/>
        </w:rPr>
        <w:t xml:space="preserve">proficiency is limited, the care team must ensure that </w:t>
      </w:r>
      <w:r w:rsidRPr="006D16FD">
        <w:rPr>
          <w:rFonts w:ascii="Arial" w:hAnsi="Arial" w:cs="Arial"/>
          <w:lang w:val="en-GB"/>
        </w:rPr>
        <w:t xml:space="preserve">she understands her care decisions and can participate when possible. This may involve using an interpreter, translated materials, or basic tools </w:t>
      </w:r>
      <w:r w:rsidR="00745E5F">
        <w:rPr>
          <w:rFonts w:ascii="Arial" w:hAnsi="Arial" w:cs="Arial"/>
          <w:lang w:val="en-GB"/>
        </w:rPr>
        <w:t xml:space="preserve">such as Google Translate for minor tasks, rather than relying solely </w:t>
      </w:r>
      <w:r w:rsidRPr="006D16FD">
        <w:rPr>
          <w:rFonts w:ascii="Arial" w:hAnsi="Arial" w:cs="Arial"/>
          <w:lang w:val="en-GB"/>
        </w:rPr>
        <w:t>on her daughter, to uphold professional boundaries and accuracy (Ahmed, 2018). Providing culturally sensitive, accessible information will enable Mrs Mann to make informed decisions about her rehabilitation and medication (NHS England, 2022).</w:t>
      </w:r>
    </w:p>
    <w:p w14:paraId="6CB5C1A0" w14:textId="758CCC40" w:rsidR="00441920" w:rsidRPr="006D16FD" w:rsidRDefault="00441920" w:rsidP="00441920">
      <w:pPr>
        <w:rPr>
          <w:rFonts w:ascii="Arial" w:hAnsi="Arial" w:cs="Arial"/>
          <w:lang w:val="en-GB"/>
        </w:rPr>
      </w:pPr>
      <w:r w:rsidRPr="006D16FD">
        <w:rPr>
          <w:rFonts w:ascii="Arial" w:hAnsi="Arial" w:cs="Arial"/>
          <w:lang w:val="en-GB"/>
        </w:rPr>
        <w:lastRenderedPageBreak/>
        <w:t>The Equality Act</w:t>
      </w:r>
      <w:r w:rsidR="00BB06E8">
        <w:rPr>
          <w:rFonts w:ascii="Arial" w:hAnsi="Arial" w:cs="Arial"/>
          <w:lang w:val="en-GB"/>
        </w:rPr>
        <w:t xml:space="preserve"> 2010 </w:t>
      </w:r>
      <w:r w:rsidRPr="006D16FD">
        <w:rPr>
          <w:rFonts w:ascii="Arial" w:hAnsi="Arial" w:cs="Arial"/>
          <w:lang w:val="en-GB"/>
        </w:rPr>
        <w:t xml:space="preserve">really stresses the need to respect cultural identity. This plays a </w:t>
      </w:r>
      <w:r w:rsidR="00545C72">
        <w:rPr>
          <w:rFonts w:ascii="Arial" w:hAnsi="Arial" w:cs="Arial"/>
          <w:lang w:val="en-GB"/>
        </w:rPr>
        <w:t>significant</w:t>
      </w:r>
      <w:r w:rsidRPr="006D16FD">
        <w:rPr>
          <w:rFonts w:ascii="Arial" w:hAnsi="Arial" w:cs="Arial"/>
          <w:lang w:val="en-GB"/>
        </w:rPr>
        <w:t xml:space="preserve"> role in how Mrs Mann might </w:t>
      </w:r>
      <w:r w:rsidR="00AE3F61">
        <w:rPr>
          <w:rFonts w:ascii="Arial" w:hAnsi="Arial" w:cs="Arial"/>
          <w:lang w:val="en-GB"/>
        </w:rPr>
        <w:t>wish her personal care to be managed</w:t>
      </w:r>
      <w:r w:rsidRPr="006D16FD">
        <w:rPr>
          <w:rFonts w:ascii="Arial" w:hAnsi="Arial" w:cs="Arial"/>
          <w:lang w:val="en-GB"/>
        </w:rPr>
        <w:t xml:space="preserve">, </w:t>
      </w:r>
      <w:r w:rsidR="004E26B9">
        <w:rPr>
          <w:rFonts w:ascii="Arial" w:hAnsi="Arial" w:cs="Arial"/>
          <w:lang w:val="en-GB"/>
        </w:rPr>
        <w:t>how she shares her concerns, and how she</w:t>
      </w:r>
      <w:r w:rsidRPr="006D16FD">
        <w:rPr>
          <w:rFonts w:ascii="Arial" w:hAnsi="Arial" w:cs="Arial"/>
          <w:lang w:val="en-GB"/>
        </w:rPr>
        <w:t xml:space="preserve"> makes her decisions. </w:t>
      </w:r>
      <w:r w:rsidR="00D7323E">
        <w:rPr>
          <w:rFonts w:ascii="Arial" w:hAnsi="Arial" w:cs="Arial"/>
          <w:lang w:val="en-GB"/>
        </w:rPr>
        <w:t>Staff need to remain</w:t>
      </w:r>
      <w:r w:rsidR="001A5BB5">
        <w:rPr>
          <w:rFonts w:ascii="Arial" w:hAnsi="Arial" w:cs="Arial"/>
          <w:lang w:val="en-GB"/>
        </w:rPr>
        <w:t xml:space="preserve"> mindful of unconscious bias at all times</w:t>
      </w:r>
      <w:r w:rsidRPr="006D16FD">
        <w:rPr>
          <w:rFonts w:ascii="Arial" w:hAnsi="Arial" w:cs="Arial"/>
          <w:lang w:val="en-GB"/>
        </w:rPr>
        <w:t xml:space="preserve">. They </w:t>
      </w:r>
      <w:r w:rsidR="00545C72">
        <w:rPr>
          <w:rFonts w:ascii="Arial" w:hAnsi="Arial" w:cs="Arial"/>
          <w:lang w:val="en-GB"/>
        </w:rPr>
        <w:t xml:space="preserve">should avoid making assumptions about her level of understanding or </w:t>
      </w:r>
      <w:r w:rsidRPr="006D16FD">
        <w:rPr>
          <w:rFonts w:ascii="Arial" w:hAnsi="Arial" w:cs="Arial"/>
          <w:lang w:val="en-GB"/>
        </w:rPr>
        <w:t xml:space="preserve">preferences. Bringing her </w:t>
      </w:r>
      <w:r w:rsidR="00D23375">
        <w:rPr>
          <w:rFonts w:ascii="Arial" w:hAnsi="Arial" w:cs="Arial"/>
          <w:lang w:val="en-GB"/>
        </w:rPr>
        <w:t>fully into the conversations</w:t>
      </w:r>
      <w:r w:rsidRPr="006D16FD">
        <w:rPr>
          <w:rFonts w:ascii="Arial" w:hAnsi="Arial" w:cs="Arial"/>
          <w:lang w:val="en-GB"/>
        </w:rPr>
        <w:t xml:space="preserve">, even if an interpreter is involved, helps build her dignity. It also </w:t>
      </w:r>
      <w:r w:rsidR="00276850">
        <w:rPr>
          <w:rFonts w:ascii="Arial" w:hAnsi="Arial" w:cs="Arial"/>
          <w:lang w:val="en-GB"/>
        </w:rPr>
        <w:t>supports the</w:t>
      </w:r>
      <w:r w:rsidRPr="006D16FD">
        <w:rPr>
          <w:rFonts w:ascii="Arial" w:hAnsi="Arial" w:cs="Arial"/>
          <w:lang w:val="en-GB"/>
        </w:rPr>
        <w:t xml:space="preserve"> person-centred approach in practice (Equality Act, 2010).</w:t>
      </w:r>
    </w:p>
    <w:p w14:paraId="13D2080C" w14:textId="24CFD90E" w:rsidR="00441920" w:rsidRPr="006D16FD" w:rsidRDefault="00441920" w:rsidP="00441920">
      <w:pPr>
        <w:rPr>
          <w:rFonts w:ascii="Arial" w:hAnsi="Arial" w:cs="Arial"/>
          <w:lang w:val="en-GB"/>
        </w:rPr>
      </w:pPr>
      <w:r w:rsidRPr="006D16FD">
        <w:rPr>
          <w:rFonts w:ascii="Arial" w:hAnsi="Arial" w:cs="Arial"/>
          <w:lang w:val="en-GB"/>
        </w:rPr>
        <w:t xml:space="preserve">We can use the SOLER model, as it is effective in non-verbal communication. By </w:t>
      </w:r>
      <w:r w:rsidR="00DE642E">
        <w:rPr>
          <w:rFonts w:ascii="Arial" w:hAnsi="Arial" w:cs="Arial"/>
          <w:lang w:val="en-GB"/>
        </w:rPr>
        <w:t>standing</w:t>
      </w:r>
      <w:r w:rsidRPr="006D16FD">
        <w:rPr>
          <w:rFonts w:ascii="Arial" w:hAnsi="Arial" w:cs="Arial"/>
          <w:lang w:val="en-GB"/>
        </w:rPr>
        <w:t xml:space="preserve"> squarely in front of the person, adopting an open posture, leaning forward, maintaining good eye contact, and relaxing, we can convey </w:t>
      </w:r>
      <w:r w:rsidR="00276850">
        <w:rPr>
          <w:rFonts w:ascii="Arial" w:hAnsi="Arial" w:cs="Arial"/>
          <w:lang w:val="en-GB"/>
        </w:rPr>
        <w:t>attentiveness, respect, receptivity, and interest</w:t>
      </w:r>
      <w:r w:rsidRPr="006D16FD">
        <w:rPr>
          <w:rFonts w:ascii="Arial" w:hAnsi="Arial" w:cs="Arial"/>
          <w:lang w:val="en-GB"/>
        </w:rPr>
        <w:t xml:space="preserve"> in what they have to communicate (Egan, 2018).</w:t>
      </w:r>
    </w:p>
    <w:p w14:paraId="70046957" w14:textId="124BDA20" w:rsidR="00DD5ED7" w:rsidRPr="006D16FD" w:rsidRDefault="00441920" w:rsidP="00441920">
      <w:pPr>
        <w:rPr>
          <w:rFonts w:ascii="Arial" w:hAnsi="Arial" w:cs="Arial"/>
          <w:lang w:val="en-GB"/>
        </w:rPr>
      </w:pPr>
      <w:r w:rsidRPr="006D16FD">
        <w:rPr>
          <w:rFonts w:ascii="Arial" w:hAnsi="Arial" w:cs="Arial"/>
          <w:lang w:val="en-GB"/>
        </w:rPr>
        <w:t xml:space="preserve">Overall, I believe that without effective communication, we are unable to provide good quality care. By simply adhering to the Equality Act and the SOLER models of communication, we can improve </w:t>
      </w:r>
      <w:r w:rsidR="00DE642E">
        <w:rPr>
          <w:rFonts w:ascii="Arial" w:hAnsi="Arial" w:cs="Arial"/>
          <w:lang w:val="en-GB"/>
        </w:rPr>
        <w:t>how we treat others and, in turn,</w:t>
      </w:r>
      <w:r w:rsidRPr="006D16FD">
        <w:rPr>
          <w:rFonts w:ascii="Arial" w:hAnsi="Arial" w:cs="Arial"/>
          <w:lang w:val="en-GB"/>
        </w:rPr>
        <w:t xml:space="preserve"> the quality of care. In practice, this means being mindful, inclusive, and consistent in all interactions. When communication is prioritised, Mrs Mann can feel more confident, more involved in her recovery, and better supported by the professionals around her (Patel, 2022).</w:t>
      </w:r>
    </w:p>
    <w:p w14:paraId="30C4609E" w14:textId="72BB5F84" w:rsidR="00441920" w:rsidRDefault="00B358BD" w:rsidP="00F56916">
      <w:pPr>
        <w:pStyle w:val="Heading1"/>
      </w:pPr>
      <w:bookmarkStart w:id="3" w:name="_Toc216038209"/>
      <w:bookmarkStart w:id="4" w:name="_Toc216022711"/>
      <w:bookmarkStart w:id="5" w:name="_Toc216022749"/>
      <w:r w:rsidRPr="00F56916">
        <w:t xml:space="preserve">2. </w:t>
      </w:r>
      <w:r w:rsidR="00441920" w:rsidRPr="00F56916">
        <w:t>I</w:t>
      </w:r>
      <w:r w:rsidRPr="00F56916">
        <w:t>mportance of good administrative skills</w:t>
      </w:r>
      <w:r w:rsidR="00F56916" w:rsidRPr="00F56916">
        <w:t>:</w:t>
      </w:r>
      <w:bookmarkEnd w:id="3"/>
    </w:p>
    <w:p w14:paraId="056A56F1" w14:textId="5999CB75" w:rsidR="00F56916" w:rsidRPr="00F56916" w:rsidRDefault="00F56916" w:rsidP="00F56916">
      <w:pPr>
        <w:rPr>
          <w:rFonts w:ascii="Arial" w:hAnsi="Arial" w:cs="Arial"/>
        </w:rPr>
      </w:pPr>
      <w:r w:rsidRPr="00F56916">
        <w:rPr>
          <w:rFonts w:ascii="Arial" w:hAnsi="Arial" w:cs="Arial"/>
        </w:rPr>
        <w:t xml:space="preserve">Good administrative skills are essential in health and social care because they help make sure that people receive safe, </w:t>
      </w:r>
      <w:r w:rsidR="00276850">
        <w:rPr>
          <w:rFonts w:ascii="Arial" w:hAnsi="Arial" w:cs="Arial"/>
        </w:rPr>
        <w:t>well-organised</w:t>
      </w:r>
      <w:r w:rsidRPr="00F56916">
        <w:rPr>
          <w:rFonts w:ascii="Arial" w:hAnsi="Arial" w:cs="Arial"/>
        </w:rPr>
        <w:t xml:space="preserve">, and consistent support </w:t>
      </w:r>
      <w:r w:rsidR="00A9050E">
        <w:rPr>
          <w:rFonts w:ascii="Arial" w:hAnsi="Arial" w:cs="Arial"/>
        </w:rPr>
        <w:t>(</w:t>
      </w:r>
      <w:r w:rsidRPr="00F56916">
        <w:rPr>
          <w:rFonts w:ascii="Arial" w:hAnsi="Arial" w:cs="Arial"/>
        </w:rPr>
        <w:t xml:space="preserve">NHS England, 2021).  In the case of </w:t>
      </w:r>
      <w:r w:rsidR="006F0F17">
        <w:rPr>
          <w:rFonts w:ascii="Arial" w:hAnsi="Arial" w:cs="Arial"/>
        </w:rPr>
        <w:t>Mrs.</w:t>
      </w:r>
      <w:r w:rsidRPr="00F56916">
        <w:rPr>
          <w:rFonts w:ascii="Arial" w:hAnsi="Arial" w:cs="Arial"/>
        </w:rPr>
        <w:t xml:space="preserve"> Mann, a 72-year-old woman recovering from hip surgery, these skills are fundamental (CQC, 2025).  The case study highlights that there was a problem with inconsistent records and a delay in her medication adjustment. This shows how poor administration can lead to mistakes and risk a person’s health and well-being (Chartered Society of Physiotherapy, 2025).  These types of errors can also damage trust between service users and professionals and may lead to further investigations or safeguarding concerns (CQC, 2025a; CQC, 2025b).</w:t>
      </w:r>
    </w:p>
    <w:p w14:paraId="5B9614A5" w14:textId="0A068C84" w:rsidR="00F56916" w:rsidRPr="00F56916" w:rsidRDefault="00F56916" w:rsidP="00F56916">
      <w:pPr>
        <w:rPr>
          <w:rFonts w:ascii="Arial" w:hAnsi="Arial" w:cs="Arial"/>
        </w:rPr>
      </w:pPr>
      <w:r w:rsidRPr="00F56916">
        <w:rPr>
          <w:rFonts w:ascii="Arial" w:hAnsi="Arial" w:cs="Arial"/>
        </w:rPr>
        <w:t xml:space="preserve">Good administrative skills include accurate record keeping, good </w:t>
      </w:r>
      <w:r w:rsidR="00CE1B8F">
        <w:rPr>
          <w:rFonts w:ascii="Arial" w:hAnsi="Arial" w:cs="Arial"/>
        </w:rPr>
        <w:t>organisation</w:t>
      </w:r>
      <w:r w:rsidRPr="00F56916">
        <w:rPr>
          <w:rFonts w:ascii="Arial" w:hAnsi="Arial" w:cs="Arial"/>
        </w:rPr>
        <w:t>, time management, and clear communication (NMC, 2018; NHS England, 2023).  Care workers must record what happens during visits, including Mrs. Mann’s mobility, medication, and any changes in her condition (NMC, 2018</w:t>
      </w:r>
      <w:r>
        <w:rPr>
          <w:rFonts w:ascii="Arial" w:hAnsi="Arial" w:cs="Arial"/>
        </w:rPr>
        <w:t>)</w:t>
      </w:r>
      <w:r w:rsidRPr="00F56916">
        <w:rPr>
          <w:rFonts w:ascii="Arial" w:hAnsi="Arial" w:cs="Arial"/>
        </w:rPr>
        <w:t xml:space="preserve">.  Records should be written clearly, dated, and signed (RCN, 2024).  This allows everyone involved in her care to access up-to-date information and prevents misunderstandings (NICE, 2018).  Accurate records also protect both the service user and the staff if any complaints or investigations arise (CQC, 2025; RCN, 2024).  In addition, proper administration supports coordination between the GP, physiotherapist, and domiciliary care team by ensuring everyone receives consistent information (NICE, 2018; CSP, 2022).  The use of </w:t>
      </w:r>
      <w:r w:rsidR="00CE1B8F">
        <w:rPr>
          <w:rFonts w:ascii="Arial" w:hAnsi="Arial" w:cs="Arial"/>
        </w:rPr>
        <w:t>standardised</w:t>
      </w:r>
      <w:r w:rsidRPr="00F56916">
        <w:rPr>
          <w:rFonts w:ascii="Arial" w:hAnsi="Arial" w:cs="Arial"/>
        </w:rPr>
        <w:t xml:space="preserve"> documentation, such as care plans, risk assessments, and handover notes, also helps ensure that staff </w:t>
      </w:r>
      <w:r w:rsidR="00BA633C">
        <w:rPr>
          <w:rFonts w:ascii="Arial" w:hAnsi="Arial" w:cs="Arial"/>
        </w:rPr>
        <w:t>adhere to procedures correctly and deliver care in accordance with</w:t>
      </w:r>
      <w:r w:rsidRPr="00F56916">
        <w:rPr>
          <w:rFonts w:ascii="Arial" w:hAnsi="Arial" w:cs="Arial"/>
        </w:rPr>
        <w:t xml:space="preserve"> agreed guidelines (CQC, 2025c</w:t>
      </w:r>
      <w:r>
        <w:rPr>
          <w:rFonts w:ascii="Arial" w:hAnsi="Arial" w:cs="Arial"/>
        </w:rPr>
        <w:t>).</w:t>
      </w:r>
    </w:p>
    <w:p w14:paraId="2F066145" w14:textId="6A8D9F0C" w:rsidR="00262A9F" w:rsidRDefault="00F56916" w:rsidP="00F56916">
      <w:pPr>
        <w:rPr>
          <w:rFonts w:ascii="Arial" w:hAnsi="Arial" w:cs="Arial"/>
        </w:rPr>
      </w:pPr>
      <w:r w:rsidRPr="00F56916">
        <w:rPr>
          <w:rFonts w:ascii="Arial" w:hAnsi="Arial" w:cs="Arial"/>
        </w:rPr>
        <w:t xml:space="preserve">The Data Protection Act 2018, which includes the UK General Data Protection Regulation (GDPR), sets the rules </w:t>
      </w:r>
      <w:r w:rsidR="00BA633C">
        <w:rPr>
          <w:rFonts w:ascii="Arial" w:hAnsi="Arial" w:cs="Arial"/>
        </w:rPr>
        <w:t>governing the handling of personal information</w:t>
      </w:r>
      <w:r w:rsidRPr="00F56916">
        <w:rPr>
          <w:rFonts w:ascii="Arial" w:hAnsi="Arial" w:cs="Arial"/>
        </w:rPr>
        <w:t xml:space="preserve"> (GOV.UK, n.d.).  It protects people’s privacy and ensures their data is used safely and fairly (Information Commissioner’s Office, 2025</w:t>
      </w:r>
      <w:r w:rsidR="00A9050E">
        <w:rPr>
          <w:rFonts w:ascii="Arial" w:hAnsi="Arial" w:cs="Arial"/>
        </w:rPr>
        <w:t>).</w:t>
      </w:r>
      <w:r w:rsidRPr="00F56916">
        <w:rPr>
          <w:rFonts w:ascii="Arial" w:hAnsi="Arial" w:cs="Arial"/>
        </w:rPr>
        <w:t xml:space="preserve"> </w:t>
      </w:r>
      <w:bookmarkStart w:id="6" w:name="_Toc216022712"/>
      <w:bookmarkStart w:id="7" w:name="_Toc216022750"/>
      <w:bookmarkEnd w:id="4"/>
      <w:bookmarkEnd w:id="5"/>
    </w:p>
    <w:p w14:paraId="24DC4DB7" w14:textId="10027599" w:rsidR="00262A9F" w:rsidRPr="00A9050E" w:rsidRDefault="00B358BD" w:rsidP="00262A9F">
      <w:pPr>
        <w:rPr>
          <w:rFonts w:ascii="Arial" w:hAnsi="Arial" w:cs="Arial"/>
          <w:lang w:val="en-GB"/>
        </w:rPr>
      </w:pPr>
      <w:bookmarkStart w:id="8" w:name="_Toc216038210"/>
      <w:r w:rsidRPr="00F56916">
        <w:rPr>
          <w:rStyle w:val="Heading1Char"/>
        </w:rPr>
        <w:lastRenderedPageBreak/>
        <w:t>3. Discuss</w:t>
      </w:r>
      <w:r w:rsidR="00F56916" w:rsidRPr="00F56916">
        <w:rPr>
          <w:rStyle w:val="Heading1Char"/>
        </w:rPr>
        <w:t xml:space="preserve">ion </w:t>
      </w:r>
      <w:r w:rsidRPr="00F56916">
        <w:rPr>
          <w:rStyle w:val="Heading1Char"/>
        </w:rPr>
        <w:t>of working collaboratively with other professionals</w:t>
      </w:r>
      <w:r w:rsidR="00F56916" w:rsidRPr="00F56916">
        <w:rPr>
          <w:rStyle w:val="Heading1Char"/>
        </w:rPr>
        <w:t>:</w:t>
      </w:r>
      <w:bookmarkEnd w:id="8"/>
      <w:r>
        <w:br/>
      </w:r>
      <w:bookmarkEnd w:id="6"/>
      <w:bookmarkEnd w:id="7"/>
      <w:r w:rsidR="00262A9F" w:rsidRPr="00A9050E">
        <w:rPr>
          <w:rFonts w:ascii="Arial" w:hAnsi="Arial" w:cs="Arial"/>
          <w:lang w:val="en-GB"/>
        </w:rPr>
        <w:t xml:space="preserve">All </w:t>
      </w:r>
      <w:r w:rsidR="00BA633C">
        <w:rPr>
          <w:rFonts w:ascii="Arial" w:hAnsi="Arial" w:cs="Arial"/>
          <w:lang w:val="en-GB"/>
        </w:rPr>
        <w:t>those involved in Mrs Mann’s care must work effectively</w:t>
      </w:r>
      <w:r w:rsidR="00262A9F" w:rsidRPr="00A9050E">
        <w:rPr>
          <w:rFonts w:ascii="Arial" w:hAnsi="Arial" w:cs="Arial"/>
          <w:lang w:val="en-GB"/>
        </w:rPr>
        <w:t xml:space="preserve"> together. After her hip operation, she needs support from her GP, physiotherapist, and care workers. Each professional has a </w:t>
      </w:r>
      <w:r w:rsidR="00E50679">
        <w:rPr>
          <w:rFonts w:ascii="Arial" w:hAnsi="Arial" w:cs="Arial"/>
          <w:lang w:val="en-GB"/>
        </w:rPr>
        <w:t>distinct role, but they all share the same overarching goal of helping</w:t>
      </w:r>
      <w:r w:rsidR="00262A9F" w:rsidRPr="00A9050E">
        <w:rPr>
          <w:rFonts w:ascii="Arial" w:hAnsi="Arial" w:cs="Arial"/>
          <w:lang w:val="en-GB"/>
        </w:rPr>
        <w:t xml:space="preserve"> Mrs Mann recover safely, maintain independence, and feel supported at home (CQC, 2025b; CSP, 2022).</w:t>
      </w:r>
    </w:p>
    <w:p w14:paraId="329E34E8" w14:textId="29FF219B" w:rsidR="00262A9F" w:rsidRPr="00A9050E" w:rsidRDefault="00262A9F" w:rsidP="00262A9F">
      <w:pPr>
        <w:rPr>
          <w:rFonts w:ascii="Arial" w:hAnsi="Arial" w:cs="Arial"/>
          <w:lang w:val="en-GB"/>
        </w:rPr>
      </w:pPr>
      <w:r w:rsidRPr="00A9050E">
        <w:rPr>
          <w:rFonts w:ascii="Arial" w:hAnsi="Arial" w:cs="Arial"/>
          <w:lang w:val="en-GB"/>
        </w:rPr>
        <w:t>Similarly, if the GP adjusts her medication, this update must be communicated immediately to prevent errors or missed doses. The delay in Mrs Mann’s medication</w:t>
      </w:r>
      <w:r w:rsidR="00867164">
        <w:rPr>
          <w:rFonts w:ascii="Arial" w:hAnsi="Arial" w:cs="Arial"/>
          <w:lang w:val="en-GB"/>
        </w:rPr>
        <w:t>, highlighted in the case study, illustrates how quickly problems can arise</w:t>
      </w:r>
      <w:r w:rsidRPr="00A9050E">
        <w:rPr>
          <w:rFonts w:ascii="Arial" w:hAnsi="Arial" w:cs="Arial"/>
          <w:lang w:val="en-GB"/>
        </w:rPr>
        <w:t xml:space="preserve"> when information is not shared effectively (NICE, 2018; CQC, 2025a).</w:t>
      </w:r>
    </w:p>
    <w:p w14:paraId="7A60706F" w14:textId="4A4D167E" w:rsidR="00262A9F" w:rsidRPr="00A9050E" w:rsidRDefault="00262A9F" w:rsidP="00262A9F">
      <w:pPr>
        <w:rPr>
          <w:rFonts w:ascii="Arial" w:hAnsi="Arial" w:cs="Arial"/>
          <w:lang w:val="en-GB"/>
        </w:rPr>
      </w:pPr>
      <w:r w:rsidRPr="00A9050E">
        <w:rPr>
          <w:rFonts w:ascii="Arial" w:hAnsi="Arial" w:cs="Arial"/>
          <w:lang w:val="en-GB"/>
        </w:rPr>
        <w:t xml:space="preserve">Good multi-agency working relies on clear communication, mutual respect, and an understanding of each professional’s responsibilities. Shared care records, regular handovers, and multidisciplinary meetings are also </w:t>
      </w:r>
      <w:r w:rsidR="00867164">
        <w:rPr>
          <w:rFonts w:ascii="Arial" w:hAnsi="Arial" w:cs="Arial"/>
          <w:lang w:val="en-GB"/>
        </w:rPr>
        <w:t>essential</w:t>
      </w:r>
      <w:r w:rsidRPr="00A9050E">
        <w:rPr>
          <w:rFonts w:ascii="Arial" w:hAnsi="Arial" w:cs="Arial"/>
          <w:lang w:val="en-GB"/>
        </w:rPr>
        <w:t xml:space="preserve"> approaches that ensure everyone has access to the same information and understands the current plan of care (NHS England, 2021; NICE, 2018).</w:t>
      </w:r>
    </w:p>
    <w:p w14:paraId="51E0DA48" w14:textId="5AE1D792" w:rsidR="00262A9F" w:rsidRPr="00A9050E" w:rsidRDefault="00262A9F" w:rsidP="00262A9F">
      <w:pPr>
        <w:rPr>
          <w:rFonts w:ascii="Arial" w:hAnsi="Arial" w:cs="Arial"/>
          <w:lang w:val="en-GB"/>
        </w:rPr>
      </w:pPr>
      <w:r w:rsidRPr="00A9050E">
        <w:rPr>
          <w:rFonts w:ascii="Arial" w:hAnsi="Arial" w:cs="Arial"/>
          <w:lang w:val="en-GB"/>
        </w:rPr>
        <w:t xml:space="preserve">However, multi-agency working can face challenges. These may include busy schedules, unclear roles, poor documentation, or communication barriers, especially as Mrs. Mann speaks limited English. Strategies to overcome these issues </w:t>
      </w:r>
      <w:r w:rsidR="00867164">
        <w:rPr>
          <w:rFonts w:ascii="Arial" w:hAnsi="Arial" w:cs="Arial"/>
          <w:lang w:val="en-GB"/>
        </w:rPr>
        <w:t>involve</w:t>
      </w:r>
      <w:r w:rsidRPr="00A9050E">
        <w:rPr>
          <w:rFonts w:ascii="Arial" w:hAnsi="Arial" w:cs="Arial"/>
          <w:lang w:val="en-GB"/>
        </w:rPr>
        <w:t xml:space="preserve"> establishing agreed communication pathways, clarifying professional responsibilities, and ensuring everyone uses accurate and timely record-keeping systems. Leadership and ongoing training also help staff develop confidence in collaborative working and improve team communication (NHS England, 2025).</w:t>
      </w:r>
    </w:p>
    <w:p w14:paraId="5341B5A4" w14:textId="7291068D" w:rsidR="00390DFE" w:rsidRPr="00560F54" w:rsidRDefault="00390DFE" w:rsidP="00F56916">
      <w:pPr>
        <w:rPr>
          <w:lang w:val="en-GB"/>
        </w:rPr>
      </w:pPr>
    </w:p>
    <w:p w14:paraId="45CA4E06" w14:textId="7916B957" w:rsidR="006C4D92" w:rsidRPr="00FA29EA" w:rsidRDefault="006C4D92" w:rsidP="00FA29EA">
      <w:pPr>
        <w:pStyle w:val="Heading1"/>
      </w:pPr>
      <w:bookmarkStart w:id="9" w:name="_Toc216022713"/>
      <w:bookmarkStart w:id="10" w:name="_Toc216022751"/>
      <w:bookmarkStart w:id="11" w:name="_Toc216038211"/>
      <w:r w:rsidRPr="00FA29EA">
        <w:t>Conclusion:</w:t>
      </w:r>
      <w:bookmarkEnd w:id="9"/>
      <w:bookmarkEnd w:id="10"/>
      <w:bookmarkEnd w:id="11"/>
    </w:p>
    <w:p w14:paraId="75B92603" w14:textId="646DCDD6" w:rsidR="00B22D0F" w:rsidRDefault="00556695" w:rsidP="00390DFE">
      <w:pPr>
        <w:pStyle w:val="NoSpacing"/>
        <w:rPr>
          <w:rFonts w:ascii="Arial" w:hAnsi="Arial" w:cs="Arial"/>
        </w:rPr>
      </w:pPr>
      <w:r w:rsidRPr="00556695">
        <w:rPr>
          <w:rFonts w:ascii="Arial" w:hAnsi="Arial" w:cs="Arial"/>
        </w:rPr>
        <w:t xml:space="preserve">Safe, coordinated, and </w:t>
      </w:r>
      <w:r>
        <w:rPr>
          <w:rFonts w:ascii="Arial" w:hAnsi="Arial" w:cs="Arial"/>
        </w:rPr>
        <w:t>person-centred</w:t>
      </w:r>
      <w:r w:rsidRPr="00556695">
        <w:rPr>
          <w:rFonts w:ascii="Arial" w:hAnsi="Arial" w:cs="Arial"/>
        </w:rPr>
        <w:t xml:space="preserve"> rehabilitation for Mrs Mann requires strong collaboration across agencies, supported by structured handovers and shared records to minimise gaps and delays (NICE, 2018). Continuity of care depends on robust administration and accurate documentation, ensuring compliance and reducing </w:t>
      </w:r>
      <w:r>
        <w:rPr>
          <w:rFonts w:ascii="Arial" w:hAnsi="Arial" w:cs="Arial"/>
        </w:rPr>
        <w:t>the risk of medication or mobility errors when timely updates are shared among</w:t>
      </w:r>
      <w:r w:rsidRPr="00556695">
        <w:rPr>
          <w:rFonts w:ascii="Arial" w:hAnsi="Arial" w:cs="Arial"/>
        </w:rPr>
        <w:t xml:space="preserve"> the GP, physiotherapist, and care workers (CQC, 2025a; NHS England, 2021; CSP, 2025). Protecting privacy through adherence to the UK Data Protection Act 2018 and the Caldicott principles safeguards appropriate information sharing (ICO, 2025; NHS England, 2025). Effective rehabilitation also relies on clear role boundaries, strong leadership, and ongoing training to maintain professional standards. Addressing language needs through interpreters or translated materials ensures culturally sensitive care and empowers Mrs Mann to participate in decisions. Together, these measures promote safe recovery, uphold dignity, and support her independence at home (CQC, 2025b; CQC, 2025c).</w:t>
      </w:r>
    </w:p>
    <w:p w14:paraId="66FD71DD" w14:textId="77777777" w:rsidR="00556695" w:rsidRDefault="00556695" w:rsidP="00390DFE">
      <w:pPr>
        <w:pStyle w:val="NoSpacing"/>
        <w:rPr>
          <w:lang w:val="en-GB"/>
        </w:rPr>
      </w:pPr>
    </w:p>
    <w:p w14:paraId="109DF42E" w14:textId="77777777" w:rsidR="00AA70F6" w:rsidRPr="00262A9F" w:rsidRDefault="006C4D92" w:rsidP="00AA70F6">
      <w:pPr>
        <w:pStyle w:val="NoSpacing"/>
        <w:rPr>
          <w:rFonts w:ascii="Arial" w:hAnsi="Arial" w:cs="Arial"/>
          <w:lang w:val="en-GB"/>
        </w:rPr>
      </w:pPr>
      <w:bookmarkStart w:id="12" w:name="_Toc216022714"/>
      <w:bookmarkStart w:id="13" w:name="_Toc216022752"/>
      <w:bookmarkStart w:id="14" w:name="_Toc216038212"/>
      <w:r w:rsidRPr="00FA29EA">
        <w:rPr>
          <w:rStyle w:val="Heading1Char"/>
        </w:rPr>
        <w:t>REFERENCES:</w:t>
      </w:r>
      <w:bookmarkEnd w:id="12"/>
      <w:bookmarkEnd w:id="13"/>
      <w:bookmarkEnd w:id="14"/>
      <w:r w:rsidR="00AA70F6">
        <w:rPr>
          <w:rStyle w:val="Heading1Char"/>
        </w:rPr>
        <w:br/>
      </w:r>
      <w:r w:rsidR="00AA70F6" w:rsidRPr="00262A9F">
        <w:rPr>
          <w:rFonts w:ascii="Arial" w:hAnsi="Arial" w:cs="Arial"/>
          <w:lang w:val="en-GB"/>
        </w:rPr>
        <w:t>Care Quality Commission (CQC) (2025c) Regulation 12: Safe care and treatment. Available at: https://www.cqc.org.uk/guidance-regulation/providers/regulations-service-providers-and-managers/health-social-care-act/regulation-12.</w:t>
      </w:r>
    </w:p>
    <w:p w14:paraId="6B9AF6E0" w14:textId="026D50D3" w:rsidR="00FC5999" w:rsidRPr="00A91054" w:rsidRDefault="00AA70F6" w:rsidP="00FC5999">
      <w:pPr>
        <w:pStyle w:val="NoSpacing"/>
      </w:pPr>
      <w:r w:rsidRPr="00262A9F">
        <w:rPr>
          <w:rFonts w:ascii="Arial" w:hAnsi="Arial" w:cs="Arial"/>
          <w:lang w:val="en-GB"/>
        </w:rPr>
        <w:lastRenderedPageBreak/>
        <w:t xml:space="preserve">Chartered Society of Physiotherapy (CSP) (2022) Rehab on track: community rehabilitation best practice standards. Available at: </w:t>
      </w:r>
      <w:hyperlink r:id="rId6" w:history="1">
        <w:r w:rsidRPr="00007B0C">
          <w:rPr>
            <w:rStyle w:val="Hyperlink"/>
            <w:rFonts w:ascii="Arial" w:hAnsi="Arial" w:cs="Arial"/>
            <w:lang w:val="en-GB"/>
          </w:rPr>
          <w:t>https://www.csp.org.uk/professional-clinical/improvement-innovation/community-rehabilitation-recovery/important-reading/standards</w:t>
        </w:r>
      </w:hyperlink>
    </w:p>
    <w:p w14:paraId="23310C1A" w14:textId="77777777" w:rsidR="00FA4AC8" w:rsidRDefault="00FC5999" w:rsidP="00AA70F6">
      <w:pPr>
        <w:pStyle w:val="NoSpacing"/>
        <w:rPr>
          <w:lang w:val="en-GB"/>
        </w:rPr>
      </w:pPr>
      <w:r w:rsidRPr="00E43513">
        <w:rPr>
          <w:lang w:val="en-GB"/>
        </w:rPr>
        <w:t xml:space="preserve">Duggan, M. (2010) </w:t>
      </w:r>
      <w:r w:rsidRPr="001F74DA">
        <w:rPr>
          <w:rFonts w:ascii="Arial" w:hAnsi="Arial" w:cs="Arial"/>
          <w:lang w:val="en-GB"/>
        </w:rPr>
        <w:t>Equality Act 2010: a guide to the new law</w:t>
      </w:r>
      <w:r w:rsidRPr="001F74DA">
        <w:rPr>
          <w:lang w:val="en-GB"/>
        </w:rPr>
        <w:t>.</w:t>
      </w:r>
      <w:r w:rsidRPr="00E43513">
        <w:rPr>
          <w:lang w:val="en-GB"/>
        </w:rPr>
        <w:t xml:space="preserve"> London: Law Society</w:t>
      </w:r>
    </w:p>
    <w:p w14:paraId="315E00DC" w14:textId="77777777" w:rsidR="0051521F" w:rsidRPr="00E43513" w:rsidRDefault="0051521F" w:rsidP="0051521F">
      <w:pPr>
        <w:pStyle w:val="NoSpacing"/>
        <w:rPr>
          <w:lang w:val="en-GB"/>
        </w:rPr>
      </w:pPr>
      <w:r w:rsidRPr="00E13784">
        <w:t>Egan, G. (2018). </w:t>
      </w:r>
      <w:r w:rsidRPr="003D2C68">
        <w:rPr>
          <w:rFonts w:ascii="Arial" w:hAnsi="Arial" w:cs="Arial"/>
        </w:rPr>
        <w:t>The Skilled Helper. 2nd ed. Cengage Learning Emea</w:t>
      </w:r>
      <w:r w:rsidRPr="00E13784">
        <w:t>.</w:t>
      </w:r>
    </w:p>
    <w:p w14:paraId="1756A715" w14:textId="77777777" w:rsidR="00425BFF" w:rsidRPr="00AD38AB" w:rsidRDefault="00425BFF" w:rsidP="00425BFF">
      <w:pPr>
        <w:pStyle w:val="NoSpacing"/>
        <w:rPr>
          <w:i/>
          <w:iCs/>
          <w:lang w:val="en-GB"/>
        </w:rPr>
      </w:pPr>
      <w:r w:rsidRPr="003D2C68">
        <w:rPr>
          <w:rFonts w:ascii="Arial" w:hAnsi="Arial" w:cs="Arial"/>
        </w:rPr>
        <w:t>GOV.UK (2018). Data Protection Act 2018. [online] legislation.gov.uk. Available at: https://www.legislation.gov.uk/ukpga/2018/12/contents</w:t>
      </w:r>
      <w:r w:rsidRPr="002D6F89">
        <w:rPr>
          <w:i/>
          <w:iCs/>
        </w:rPr>
        <w:t>.</w:t>
      </w:r>
    </w:p>
    <w:p w14:paraId="232A7264" w14:textId="77777777" w:rsidR="00CF51C9" w:rsidRDefault="00CF51C9" w:rsidP="00CF51C9">
      <w:pPr>
        <w:pStyle w:val="NoSpacing"/>
        <w:rPr>
          <w:lang w:val="en-GB"/>
        </w:rPr>
      </w:pPr>
    </w:p>
    <w:p w14:paraId="0F523D19" w14:textId="77777777" w:rsidR="000A3C52" w:rsidRPr="00217A71" w:rsidRDefault="00CF51C9" w:rsidP="00AA70F6">
      <w:pPr>
        <w:pStyle w:val="NoSpacing"/>
        <w:rPr>
          <w:rFonts w:ascii="Arial" w:hAnsi="Arial" w:cs="Arial"/>
          <w:lang w:val="en-GB"/>
        </w:rPr>
      </w:pPr>
      <w:r w:rsidRPr="00217A71">
        <w:rPr>
          <w:rFonts w:ascii="Arial" w:hAnsi="Arial" w:cs="Arial"/>
          <w:lang w:val="en-GB"/>
        </w:rPr>
        <w:t>Glasby, J. (2017). Understanding health and social care. 3rd edn. Bristol: Policy Press.</w:t>
      </w:r>
    </w:p>
    <w:p w14:paraId="724940EF" w14:textId="77777777" w:rsidR="00A86327" w:rsidRDefault="00A86327" w:rsidP="00AA70F6">
      <w:pPr>
        <w:pStyle w:val="NoSpacing"/>
        <w:rPr>
          <w:lang w:val="en-GB"/>
        </w:rPr>
      </w:pPr>
    </w:p>
    <w:p w14:paraId="32775362" w14:textId="77777777" w:rsidR="00D51F4C" w:rsidRPr="00E43513" w:rsidRDefault="00D51F4C" w:rsidP="00D51F4C">
      <w:pPr>
        <w:pStyle w:val="NoSpacing"/>
        <w:rPr>
          <w:lang w:val="en-GB"/>
        </w:rPr>
      </w:pPr>
      <w:r w:rsidRPr="00262A9F">
        <w:rPr>
          <w:rFonts w:ascii="Arial" w:hAnsi="Arial" w:cs="Arial"/>
          <w:lang w:val="en-GB"/>
        </w:rPr>
        <w:t xml:space="preserve">National Institute for Health and Care Excellence (NICE) (2018) Quality statement 4: Structured patient handovers (QS174). Available at: </w:t>
      </w:r>
      <w:hyperlink r:id="rId7" w:history="1">
        <w:r w:rsidRPr="00C62A4D">
          <w:rPr>
            <w:rStyle w:val="Hyperlink"/>
            <w:rFonts w:ascii="Arial" w:hAnsi="Arial" w:cs="Arial"/>
            <w:lang w:val="en-GB"/>
          </w:rPr>
          <w:t>https://www.nice.org.uk/guidance/QS174/chapter/quality-statement-4-structured-patient-handovers</w:t>
        </w:r>
      </w:hyperlink>
      <w:r>
        <w:rPr>
          <w:rFonts w:ascii="Arial" w:hAnsi="Arial" w:cs="Arial"/>
          <w:lang w:val="en-GB"/>
        </w:rPr>
        <w:t>.</w:t>
      </w:r>
    </w:p>
    <w:p w14:paraId="5E8BD4E1" w14:textId="075AC31E" w:rsidR="00D51F4C" w:rsidRPr="00262A9F" w:rsidRDefault="00D51F4C" w:rsidP="00D51F4C">
      <w:pPr>
        <w:pStyle w:val="NoSpacing"/>
        <w:rPr>
          <w:rFonts w:ascii="Arial" w:hAnsi="Arial" w:cs="Arial"/>
          <w:lang w:val="en-GB"/>
        </w:rPr>
      </w:pPr>
      <w:r w:rsidRPr="00262A9F">
        <w:rPr>
          <w:rFonts w:ascii="Arial" w:hAnsi="Arial" w:cs="Arial"/>
          <w:lang w:val="en-GB"/>
        </w:rPr>
        <w:t>NHS England (2023)</w:t>
      </w:r>
      <w:r w:rsidR="0067093D">
        <w:rPr>
          <w:rFonts w:ascii="Arial" w:hAnsi="Arial" w:cs="Arial"/>
          <w:lang w:val="en-GB"/>
        </w:rPr>
        <w:t>.</w:t>
      </w:r>
      <w:r w:rsidRPr="00262A9F">
        <w:rPr>
          <w:rFonts w:ascii="Arial" w:hAnsi="Arial" w:cs="Arial"/>
          <w:lang w:val="en-GB"/>
        </w:rPr>
        <w:t xml:space="preserve"> Towards a unified vision of nursing and midwifery documentation. Available at: </w:t>
      </w:r>
      <w:hyperlink r:id="rId8" w:history="1">
        <w:r w:rsidRPr="00262A9F">
          <w:rPr>
            <w:rStyle w:val="Hyperlink"/>
            <w:rFonts w:ascii="Arial" w:hAnsi="Arial" w:cs="Arial"/>
            <w:lang w:val="en-GB"/>
          </w:rPr>
          <w:t>https://www.england.nhs.uk/long-read/towards-a-unified-vision-of-nursing-and-midwifery-documentation/</w:t>
        </w:r>
      </w:hyperlink>
      <w:r w:rsidRPr="00262A9F">
        <w:rPr>
          <w:rFonts w:ascii="Arial" w:hAnsi="Arial" w:cs="Arial"/>
          <w:lang w:val="en-GB"/>
        </w:rPr>
        <w:t>.</w:t>
      </w:r>
    </w:p>
    <w:p w14:paraId="79F3D3B8" w14:textId="77777777" w:rsidR="00A86327" w:rsidRPr="00262A9F" w:rsidRDefault="00A86327" w:rsidP="00A86327">
      <w:pPr>
        <w:pStyle w:val="NoSpacing"/>
        <w:rPr>
          <w:rFonts w:ascii="Arial" w:hAnsi="Arial" w:cs="Arial"/>
          <w:lang w:val="en-GB"/>
        </w:rPr>
      </w:pPr>
      <w:r w:rsidRPr="00262A9F">
        <w:rPr>
          <w:rFonts w:ascii="Arial" w:hAnsi="Arial" w:cs="Arial"/>
          <w:lang w:val="en-GB"/>
        </w:rPr>
        <w:t xml:space="preserve">NHS England (2021) Records Management Code of Practice 2021. Available at: https://transform.england.nhs.uk/media/documents/NHSX_Records_Management_CoP_V7.pdf </w:t>
      </w:r>
    </w:p>
    <w:p w14:paraId="531A8AAB" w14:textId="4DC16526" w:rsidR="00441920" w:rsidRPr="00A91054" w:rsidRDefault="00D63E7D" w:rsidP="00AA70F6">
      <w:pPr>
        <w:pStyle w:val="NoSpacing"/>
        <w:rPr>
          <w:lang w:val="en-GB"/>
        </w:rPr>
      </w:pPr>
      <w:r>
        <w:rPr>
          <w:lang w:val="en-GB"/>
        </w:rPr>
        <w:br/>
      </w:r>
      <w:r w:rsidR="00441920" w:rsidRPr="00262A9F">
        <w:rPr>
          <w:rFonts w:ascii="Arial" w:hAnsi="Arial" w:cs="Arial"/>
          <w:lang w:val="en-GB"/>
        </w:rPr>
        <w:t xml:space="preserve">NHS England (2022) Patient-centred communication in health and social care. Available at: </w:t>
      </w:r>
      <w:hyperlink r:id="rId9" w:history="1">
        <w:r w:rsidR="004B3757" w:rsidRPr="00C45262">
          <w:rPr>
            <w:rStyle w:val="Hyperlink"/>
            <w:rFonts w:ascii="Arial" w:hAnsi="Arial" w:cs="Arial"/>
            <w:lang w:val="en-GB"/>
          </w:rPr>
          <w:t>https://www.england.nhs.uk</w:t>
        </w:r>
      </w:hyperlink>
      <w:r w:rsidR="00441920" w:rsidRPr="00262A9F">
        <w:rPr>
          <w:rFonts w:ascii="Arial" w:hAnsi="Arial" w:cs="Arial"/>
          <w:lang w:val="en-GB"/>
        </w:rPr>
        <w:t>.</w:t>
      </w:r>
    </w:p>
    <w:p w14:paraId="181371D8" w14:textId="50D55A25" w:rsidR="004B3757" w:rsidRPr="00262A9F" w:rsidRDefault="0045151D" w:rsidP="00AA70F6">
      <w:pPr>
        <w:pStyle w:val="NoSpacing"/>
        <w:rPr>
          <w:rFonts w:ascii="Arial" w:hAnsi="Arial" w:cs="Arial"/>
          <w:lang w:val="en-GB"/>
        </w:rPr>
      </w:pPr>
      <w:r w:rsidRPr="00262A9F">
        <w:rPr>
          <w:rFonts w:ascii="Arial" w:hAnsi="Arial" w:cs="Arial"/>
          <w:lang w:val="en-GB"/>
        </w:rPr>
        <w:t>NHS England (n.d.) Safer Care – SBAR: Implementation and Training Guide. Available at: https://www.england.nhs.uk/improvement-hub/wp-content/uploads/sites/44/2017/11/SBAR-Implementation-and-Training-Guide.pdf</w:t>
      </w:r>
    </w:p>
    <w:p w14:paraId="3C469B49" w14:textId="77777777" w:rsidR="00441920" w:rsidRPr="00262A9F" w:rsidRDefault="00441920" w:rsidP="00441920">
      <w:pPr>
        <w:pStyle w:val="NoSpacing"/>
        <w:rPr>
          <w:rFonts w:ascii="Arial" w:hAnsi="Arial" w:cs="Arial"/>
          <w:lang w:val="en-GB"/>
        </w:rPr>
      </w:pPr>
      <w:r w:rsidRPr="00262A9F">
        <w:rPr>
          <w:rFonts w:ascii="Arial" w:hAnsi="Arial" w:cs="Arial"/>
          <w:lang w:val="en-GB"/>
        </w:rPr>
        <w:t>Patel, M. (2022) ‘Improving communication in multidisciplinary care teams: lessons from case reviews’, Journal of Health Management, 14(4), pp. 200–210.</w:t>
      </w:r>
    </w:p>
    <w:p w14:paraId="7BC01F33" w14:textId="77777777" w:rsidR="00441920" w:rsidRPr="00262A9F" w:rsidRDefault="00441920" w:rsidP="00441920">
      <w:pPr>
        <w:pStyle w:val="NoSpacing"/>
        <w:rPr>
          <w:rFonts w:ascii="Arial" w:hAnsi="Arial" w:cs="Arial"/>
          <w:lang w:val="en-GB"/>
        </w:rPr>
      </w:pPr>
      <w:r w:rsidRPr="00262A9F">
        <w:rPr>
          <w:rFonts w:ascii="Arial" w:hAnsi="Arial" w:cs="Arial"/>
          <w:lang w:val="en-GB"/>
        </w:rPr>
        <w:t>Smith, J. (2020) Hip replacement surgery: patient recovery and outcomes. London: Health Press.</w:t>
      </w:r>
    </w:p>
    <w:p w14:paraId="549DB7A0" w14:textId="314A9B8A" w:rsidR="00262A9F" w:rsidRDefault="00441920" w:rsidP="00262A9F">
      <w:pPr>
        <w:pStyle w:val="NoSpacing"/>
        <w:rPr>
          <w:rFonts w:ascii="Arial" w:hAnsi="Arial" w:cs="Arial"/>
          <w:lang w:val="en-GB"/>
        </w:rPr>
      </w:pPr>
      <w:r w:rsidRPr="00262A9F">
        <w:rPr>
          <w:rFonts w:ascii="Arial" w:hAnsi="Arial" w:cs="Arial"/>
          <w:lang w:val="en-GB"/>
        </w:rPr>
        <w:t>Taylor, R., Green, P. and White, H. (2021) ‘Community physiotherapy interventions for post-operative patients’, Physiotherapy Journal, 107(2), pp. 120–128.</w:t>
      </w:r>
    </w:p>
    <w:p w14:paraId="046F80D8" w14:textId="6D8E08A2" w:rsidR="00446A30" w:rsidRPr="00E43513" w:rsidRDefault="00446A30" w:rsidP="00446A30">
      <w:pPr>
        <w:pStyle w:val="NoSpacing"/>
        <w:rPr>
          <w:lang w:val="en-GB"/>
        </w:rPr>
      </w:pPr>
      <w:r w:rsidRPr="00E43513">
        <w:rPr>
          <w:lang w:val="en-GB"/>
        </w:rPr>
        <w:t xml:space="preserve">UK Government (2010) </w:t>
      </w:r>
      <w:r w:rsidRPr="00E43513">
        <w:rPr>
          <w:i/>
          <w:iCs/>
          <w:lang w:val="en-GB"/>
        </w:rPr>
        <w:t>Equality Act 2010</w:t>
      </w:r>
      <w:r w:rsidRPr="00E43513">
        <w:rPr>
          <w:lang w:val="en-GB"/>
        </w:rPr>
        <w:t xml:space="preserve">. Available at: </w:t>
      </w:r>
      <w:hyperlink r:id="rId10" w:history="1">
        <w:r w:rsidRPr="00E43513">
          <w:rPr>
            <w:rStyle w:val="Hyperlink"/>
            <w:lang w:val="en-GB"/>
          </w:rPr>
          <w:t>https://www.legislation.gov.uk/ukpga/2010/15/contents</w:t>
        </w:r>
      </w:hyperlink>
      <w:r w:rsidRPr="00E43513">
        <w:rPr>
          <w:lang w:val="en-GB"/>
        </w:rPr>
        <w:t xml:space="preserve"> </w:t>
      </w:r>
    </w:p>
    <w:p w14:paraId="44AE9BAF" w14:textId="4D865D62" w:rsidR="00446A30" w:rsidRPr="00E43513" w:rsidRDefault="00446A30" w:rsidP="00446A30">
      <w:pPr>
        <w:pStyle w:val="NoSpacing"/>
        <w:rPr>
          <w:lang w:val="en-GB"/>
        </w:rPr>
      </w:pPr>
      <w:r w:rsidRPr="00E43513">
        <w:rPr>
          <w:lang w:val="en-GB"/>
        </w:rPr>
        <w:t xml:space="preserve">UK Government (2025) </w:t>
      </w:r>
      <w:r w:rsidRPr="000D216E">
        <w:rPr>
          <w:rFonts w:ascii="Arial" w:hAnsi="Arial" w:cs="Arial"/>
          <w:lang w:val="en-GB"/>
        </w:rPr>
        <w:t>Data Protection Act</w:t>
      </w:r>
      <w:r w:rsidRPr="00E43513">
        <w:rPr>
          <w:lang w:val="en-GB"/>
        </w:rPr>
        <w:t xml:space="preserve">. Available at: </w:t>
      </w:r>
      <w:hyperlink r:id="rId11" w:history="1">
        <w:r w:rsidRPr="00E43513">
          <w:rPr>
            <w:rStyle w:val="Hyperlink"/>
            <w:lang w:val="en-GB"/>
          </w:rPr>
          <w:t>https://www.gov.uk/data-protection</w:t>
        </w:r>
      </w:hyperlink>
      <w:r w:rsidRPr="00E43513">
        <w:rPr>
          <w:lang w:val="en-GB"/>
        </w:rPr>
        <w:t xml:space="preserve"> </w:t>
      </w:r>
    </w:p>
    <w:p w14:paraId="799771C5" w14:textId="59B85A8D" w:rsidR="00446A30" w:rsidRPr="00AD38AB" w:rsidRDefault="00446A30" w:rsidP="00446A30">
      <w:pPr>
        <w:pStyle w:val="NoSpacing"/>
        <w:rPr>
          <w:i/>
          <w:iCs/>
          <w:lang w:val="en-GB"/>
        </w:rPr>
      </w:pPr>
      <w:r>
        <w:rPr>
          <w:lang w:val="en-GB"/>
        </w:rPr>
        <w:t xml:space="preserve"> </w:t>
      </w:r>
    </w:p>
    <w:p w14:paraId="3E206ACB" w14:textId="77777777" w:rsidR="00321778" w:rsidRPr="00262A9F" w:rsidRDefault="00321778" w:rsidP="00262A9F">
      <w:pPr>
        <w:pStyle w:val="NoSpacing"/>
        <w:rPr>
          <w:rFonts w:ascii="Arial" w:hAnsi="Arial" w:cs="Arial"/>
          <w:vanish/>
          <w:lang w:val="en-GB"/>
        </w:rPr>
      </w:pPr>
    </w:p>
    <w:p w14:paraId="40377B92" w14:textId="77777777" w:rsidR="00390DFE" w:rsidRPr="00262A9F" w:rsidRDefault="00390DFE" w:rsidP="00390DFE">
      <w:pPr>
        <w:pStyle w:val="NoSpacing"/>
        <w:rPr>
          <w:rFonts w:ascii="Arial" w:hAnsi="Arial" w:cs="Arial"/>
          <w:vanish/>
          <w:lang w:val="en-GB"/>
        </w:rPr>
      </w:pPr>
      <w:r w:rsidRPr="00262A9F">
        <w:rPr>
          <w:rFonts w:ascii="Arial" w:hAnsi="Arial" w:cs="Arial"/>
          <w:vanish/>
          <w:lang w:val="en-GB"/>
        </w:rPr>
        <w:t>Bottom of Form</w:t>
      </w:r>
    </w:p>
    <w:p w14:paraId="448C9E29" w14:textId="2B8C7139" w:rsidR="006A6363" w:rsidRPr="00262A9F" w:rsidRDefault="006A6363" w:rsidP="00390DFE">
      <w:pPr>
        <w:pStyle w:val="NoSpacing"/>
        <w:rPr>
          <w:rFonts w:ascii="Arial" w:hAnsi="Arial" w:cs="Arial"/>
        </w:rPr>
      </w:pPr>
    </w:p>
    <w:sectPr w:rsidR="006A6363" w:rsidRPr="00262A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1725C0"/>
    <w:multiLevelType w:val="hybridMultilevel"/>
    <w:tmpl w:val="C420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411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C2B"/>
    <w:rsid w:val="000116AB"/>
    <w:rsid w:val="00013B76"/>
    <w:rsid w:val="00015C2B"/>
    <w:rsid w:val="00020067"/>
    <w:rsid w:val="000245AA"/>
    <w:rsid w:val="00047AC8"/>
    <w:rsid w:val="00071F11"/>
    <w:rsid w:val="000812C8"/>
    <w:rsid w:val="00097E84"/>
    <w:rsid w:val="000A3C52"/>
    <w:rsid w:val="000B44AD"/>
    <w:rsid w:val="000C00D4"/>
    <w:rsid w:val="000D16CD"/>
    <w:rsid w:val="000D216E"/>
    <w:rsid w:val="000D683E"/>
    <w:rsid w:val="00107F10"/>
    <w:rsid w:val="00112D39"/>
    <w:rsid w:val="00126BEB"/>
    <w:rsid w:val="00126D6F"/>
    <w:rsid w:val="001270FB"/>
    <w:rsid w:val="001520FE"/>
    <w:rsid w:val="0016165B"/>
    <w:rsid w:val="00173A9A"/>
    <w:rsid w:val="00175A94"/>
    <w:rsid w:val="00191293"/>
    <w:rsid w:val="00196FF0"/>
    <w:rsid w:val="001A426F"/>
    <w:rsid w:val="001A5BB5"/>
    <w:rsid w:val="001C65A2"/>
    <w:rsid w:val="001E290D"/>
    <w:rsid w:val="001E56E7"/>
    <w:rsid w:val="001F013B"/>
    <w:rsid w:val="001F74DA"/>
    <w:rsid w:val="00217A71"/>
    <w:rsid w:val="002249BA"/>
    <w:rsid w:val="00224F3E"/>
    <w:rsid w:val="002374C6"/>
    <w:rsid w:val="002400A9"/>
    <w:rsid w:val="002405EA"/>
    <w:rsid w:val="002463C4"/>
    <w:rsid w:val="002537BE"/>
    <w:rsid w:val="002545AC"/>
    <w:rsid w:val="002574B1"/>
    <w:rsid w:val="002619A0"/>
    <w:rsid w:val="00262A9F"/>
    <w:rsid w:val="002765AA"/>
    <w:rsid w:val="00276850"/>
    <w:rsid w:val="00287696"/>
    <w:rsid w:val="002B2B0E"/>
    <w:rsid w:val="002B5A38"/>
    <w:rsid w:val="002C5593"/>
    <w:rsid w:val="002E056F"/>
    <w:rsid w:val="002F43C3"/>
    <w:rsid w:val="00310409"/>
    <w:rsid w:val="00321778"/>
    <w:rsid w:val="00360B68"/>
    <w:rsid w:val="003667C0"/>
    <w:rsid w:val="0037226C"/>
    <w:rsid w:val="00375D4E"/>
    <w:rsid w:val="003775B6"/>
    <w:rsid w:val="0038074E"/>
    <w:rsid w:val="00390DFE"/>
    <w:rsid w:val="003932FF"/>
    <w:rsid w:val="003A636F"/>
    <w:rsid w:val="003B03D9"/>
    <w:rsid w:val="003B4941"/>
    <w:rsid w:val="003D2C68"/>
    <w:rsid w:val="003D6369"/>
    <w:rsid w:val="003E65B8"/>
    <w:rsid w:val="00400C46"/>
    <w:rsid w:val="00401F52"/>
    <w:rsid w:val="00402FDA"/>
    <w:rsid w:val="004205C4"/>
    <w:rsid w:val="00421EA2"/>
    <w:rsid w:val="00425BFF"/>
    <w:rsid w:val="00433A65"/>
    <w:rsid w:val="00440AC6"/>
    <w:rsid w:val="00441920"/>
    <w:rsid w:val="00446A30"/>
    <w:rsid w:val="0044722D"/>
    <w:rsid w:val="0045151D"/>
    <w:rsid w:val="00465F36"/>
    <w:rsid w:val="004777E9"/>
    <w:rsid w:val="00482027"/>
    <w:rsid w:val="004855C8"/>
    <w:rsid w:val="00492E28"/>
    <w:rsid w:val="004B32AA"/>
    <w:rsid w:val="004B3757"/>
    <w:rsid w:val="004C0DD9"/>
    <w:rsid w:val="004C3EC2"/>
    <w:rsid w:val="004D28D8"/>
    <w:rsid w:val="004D76A3"/>
    <w:rsid w:val="004D7D2C"/>
    <w:rsid w:val="004E1F60"/>
    <w:rsid w:val="004E26B9"/>
    <w:rsid w:val="004E3061"/>
    <w:rsid w:val="00505928"/>
    <w:rsid w:val="00506045"/>
    <w:rsid w:val="00507627"/>
    <w:rsid w:val="0051174A"/>
    <w:rsid w:val="00514043"/>
    <w:rsid w:val="005141AA"/>
    <w:rsid w:val="0051521F"/>
    <w:rsid w:val="00516846"/>
    <w:rsid w:val="00545C72"/>
    <w:rsid w:val="005513A1"/>
    <w:rsid w:val="0055530F"/>
    <w:rsid w:val="00556695"/>
    <w:rsid w:val="00560F54"/>
    <w:rsid w:val="00566EE8"/>
    <w:rsid w:val="0057499C"/>
    <w:rsid w:val="005846CC"/>
    <w:rsid w:val="005A1F49"/>
    <w:rsid w:val="005A4E76"/>
    <w:rsid w:val="005B57D3"/>
    <w:rsid w:val="005C1AD7"/>
    <w:rsid w:val="005E0CDE"/>
    <w:rsid w:val="005E1BF4"/>
    <w:rsid w:val="00600AC5"/>
    <w:rsid w:val="00622B2F"/>
    <w:rsid w:val="006641A2"/>
    <w:rsid w:val="0067093D"/>
    <w:rsid w:val="00682DBB"/>
    <w:rsid w:val="006A27B2"/>
    <w:rsid w:val="006A6363"/>
    <w:rsid w:val="006C4D92"/>
    <w:rsid w:val="006D16FD"/>
    <w:rsid w:val="006E0FBB"/>
    <w:rsid w:val="006F0F17"/>
    <w:rsid w:val="00700901"/>
    <w:rsid w:val="00702FF8"/>
    <w:rsid w:val="00703EF8"/>
    <w:rsid w:val="00720D56"/>
    <w:rsid w:val="007456E6"/>
    <w:rsid w:val="00745E5F"/>
    <w:rsid w:val="00750DB2"/>
    <w:rsid w:val="00752644"/>
    <w:rsid w:val="0076335C"/>
    <w:rsid w:val="00773DFE"/>
    <w:rsid w:val="00790BE4"/>
    <w:rsid w:val="007A7CEC"/>
    <w:rsid w:val="007B6A1E"/>
    <w:rsid w:val="007D3AA3"/>
    <w:rsid w:val="007D75E9"/>
    <w:rsid w:val="007E363A"/>
    <w:rsid w:val="0081153A"/>
    <w:rsid w:val="00860BD3"/>
    <w:rsid w:val="00863FEE"/>
    <w:rsid w:val="00867164"/>
    <w:rsid w:val="00871469"/>
    <w:rsid w:val="008719A8"/>
    <w:rsid w:val="00887095"/>
    <w:rsid w:val="008912CF"/>
    <w:rsid w:val="008B144C"/>
    <w:rsid w:val="008C23CA"/>
    <w:rsid w:val="008E2F72"/>
    <w:rsid w:val="008E750D"/>
    <w:rsid w:val="00917713"/>
    <w:rsid w:val="00953B09"/>
    <w:rsid w:val="00954A67"/>
    <w:rsid w:val="009B2A21"/>
    <w:rsid w:val="009B5AC1"/>
    <w:rsid w:val="009D70EB"/>
    <w:rsid w:val="009E09ED"/>
    <w:rsid w:val="009F4996"/>
    <w:rsid w:val="00A24F4B"/>
    <w:rsid w:val="00A34690"/>
    <w:rsid w:val="00A45965"/>
    <w:rsid w:val="00A76BA6"/>
    <w:rsid w:val="00A86327"/>
    <w:rsid w:val="00A9050E"/>
    <w:rsid w:val="00A91054"/>
    <w:rsid w:val="00A969FE"/>
    <w:rsid w:val="00AA130F"/>
    <w:rsid w:val="00AA53E1"/>
    <w:rsid w:val="00AA563E"/>
    <w:rsid w:val="00AA568E"/>
    <w:rsid w:val="00AA70F6"/>
    <w:rsid w:val="00AB1ECC"/>
    <w:rsid w:val="00AD0276"/>
    <w:rsid w:val="00AE2398"/>
    <w:rsid w:val="00AE2AC8"/>
    <w:rsid w:val="00AE3F61"/>
    <w:rsid w:val="00AF278B"/>
    <w:rsid w:val="00B1401F"/>
    <w:rsid w:val="00B157A4"/>
    <w:rsid w:val="00B22D0F"/>
    <w:rsid w:val="00B3507D"/>
    <w:rsid w:val="00B358BD"/>
    <w:rsid w:val="00B419EC"/>
    <w:rsid w:val="00B4325C"/>
    <w:rsid w:val="00B466DC"/>
    <w:rsid w:val="00B50448"/>
    <w:rsid w:val="00B7375B"/>
    <w:rsid w:val="00B742BB"/>
    <w:rsid w:val="00B80E07"/>
    <w:rsid w:val="00B900A8"/>
    <w:rsid w:val="00B963CB"/>
    <w:rsid w:val="00BA633C"/>
    <w:rsid w:val="00BB06E8"/>
    <w:rsid w:val="00BB1874"/>
    <w:rsid w:val="00BB61CA"/>
    <w:rsid w:val="00BD5B95"/>
    <w:rsid w:val="00BE7333"/>
    <w:rsid w:val="00C00C84"/>
    <w:rsid w:val="00C56B63"/>
    <w:rsid w:val="00C571A7"/>
    <w:rsid w:val="00C7412F"/>
    <w:rsid w:val="00C77E10"/>
    <w:rsid w:val="00C81D4B"/>
    <w:rsid w:val="00C85918"/>
    <w:rsid w:val="00C90580"/>
    <w:rsid w:val="00C943F1"/>
    <w:rsid w:val="00CA7DA2"/>
    <w:rsid w:val="00CB298D"/>
    <w:rsid w:val="00CE1B8F"/>
    <w:rsid w:val="00CF0A59"/>
    <w:rsid w:val="00CF51C9"/>
    <w:rsid w:val="00D20B41"/>
    <w:rsid w:val="00D23375"/>
    <w:rsid w:val="00D24D21"/>
    <w:rsid w:val="00D274DD"/>
    <w:rsid w:val="00D41BE4"/>
    <w:rsid w:val="00D51F4C"/>
    <w:rsid w:val="00D63E7D"/>
    <w:rsid w:val="00D64574"/>
    <w:rsid w:val="00D72DF3"/>
    <w:rsid w:val="00D7323E"/>
    <w:rsid w:val="00DD45EB"/>
    <w:rsid w:val="00DD5ED7"/>
    <w:rsid w:val="00DE642E"/>
    <w:rsid w:val="00E0515F"/>
    <w:rsid w:val="00E13695"/>
    <w:rsid w:val="00E16FF4"/>
    <w:rsid w:val="00E50679"/>
    <w:rsid w:val="00E50B4E"/>
    <w:rsid w:val="00E61629"/>
    <w:rsid w:val="00E729D7"/>
    <w:rsid w:val="00EC51CD"/>
    <w:rsid w:val="00ED589A"/>
    <w:rsid w:val="00EE00E9"/>
    <w:rsid w:val="00EF43A4"/>
    <w:rsid w:val="00EF68B6"/>
    <w:rsid w:val="00F56916"/>
    <w:rsid w:val="00F81ED9"/>
    <w:rsid w:val="00FA29EA"/>
    <w:rsid w:val="00FA4AC8"/>
    <w:rsid w:val="00FA7785"/>
    <w:rsid w:val="00FB11CA"/>
    <w:rsid w:val="00FC5999"/>
    <w:rsid w:val="00FD5D48"/>
    <w:rsid w:val="00FE1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9BCB37"/>
  <w15:chartTrackingRefBased/>
  <w15:docId w15:val="{775E2EC6-09F1-4FE4-8D21-7B5DB5964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C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5C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C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C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C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C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C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C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C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C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5C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C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C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C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C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C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C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C2B"/>
    <w:rPr>
      <w:rFonts w:eastAsiaTheme="majorEastAsia" w:cstheme="majorBidi"/>
      <w:color w:val="272727" w:themeColor="text1" w:themeTint="D8"/>
    </w:rPr>
  </w:style>
  <w:style w:type="paragraph" w:styleId="Title">
    <w:name w:val="Title"/>
    <w:basedOn w:val="Normal"/>
    <w:next w:val="Normal"/>
    <w:link w:val="TitleChar"/>
    <w:uiPriority w:val="10"/>
    <w:qFormat/>
    <w:rsid w:val="00015C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C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C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C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C2B"/>
    <w:pPr>
      <w:spacing w:before="160"/>
      <w:jc w:val="center"/>
    </w:pPr>
    <w:rPr>
      <w:i/>
      <w:iCs/>
      <w:color w:val="404040" w:themeColor="text1" w:themeTint="BF"/>
    </w:rPr>
  </w:style>
  <w:style w:type="character" w:customStyle="1" w:styleId="QuoteChar">
    <w:name w:val="Quote Char"/>
    <w:basedOn w:val="DefaultParagraphFont"/>
    <w:link w:val="Quote"/>
    <w:uiPriority w:val="29"/>
    <w:rsid w:val="00015C2B"/>
    <w:rPr>
      <w:i/>
      <w:iCs/>
      <w:color w:val="404040" w:themeColor="text1" w:themeTint="BF"/>
    </w:rPr>
  </w:style>
  <w:style w:type="paragraph" w:styleId="ListParagraph">
    <w:name w:val="List Paragraph"/>
    <w:basedOn w:val="Normal"/>
    <w:uiPriority w:val="34"/>
    <w:qFormat/>
    <w:rsid w:val="00015C2B"/>
    <w:pPr>
      <w:ind w:left="720"/>
      <w:contextualSpacing/>
    </w:pPr>
  </w:style>
  <w:style w:type="character" w:styleId="IntenseEmphasis">
    <w:name w:val="Intense Emphasis"/>
    <w:basedOn w:val="DefaultParagraphFont"/>
    <w:uiPriority w:val="21"/>
    <w:qFormat/>
    <w:rsid w:val="00015C2B"/>
    <w:rPr>
      <w:i/>
      <w:iCs/>
      <w:color w:val="0F4761" w:themeColor="accent1" w:themeShade="BF"/>
    </w:rPr>
  </w:style>
  <w:style w:type="paragraph" w:styleId="IntenseQuote">
    <w:name w:val="Intense Quote"/>
    <w:basedOn w:val="Normal"/>
    <w:next w:val="Normal"/>
    <w:link w:val="IntenseQuoteChar"/>
    <w:uiPriority w:val="30"/>
    <w:qFormat/>
    <w:rsid w:val="00015C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C2B"/>
    <w:rPr>
      <w:i/>
      <w:iCs/>
      <w:color w:val="0F4761" w:themeColor="accent1" w:themeShade="BF"/>
    </w:rPr>
  </w:style>
  <w:style w:type="character" w:styleId="IntenseReference">
    <w:name w:val="Intense Reference"/>
    <w:basedOn w:val="DefaultParagraphFont"/>
    <w:uiPriority w:val="32"/>
    <w:qFormat/>
    <w:rsid w:val="00015C2B"/>
    <w:rPr>
      <w:b/>
      <w:bCs/>
      <w:smallCaps/>
      <w:color w:val="0F4761" w:themeColor="accent1" w:themeShade="BF"/>
      <w:spacing w:val="5"/>
    </w:rPr>
  </w:style>
  <w:style w:type="paragraph" w:styleId="NoSpacing">
    <w:name w:val="No Spacing"/>
    <w:uiPriority w:val="1"/>
    <w:qFormat/>
    <w:rsid w:val="00B358BD"/>
    <w:pPr>
      <w:spacing w:after="0" w:line="240" w:lineRule="auto"/>
    </w:pPr>
  </w:style>
  <w:style w:type="paragraph" w:styleId="NormalWeb">
    <w:name w:val="Normal (Web)"/>
    <w:basedOn w:val="Normal"/>
    <w:uiPriority w:val="99"/>
    <w:semiHidden/>
    <w:unhideWhenUsed/>
    <w:rsid w:val="00B358BD"/>
    <w:rPr>
      <w:rFonts w:ascii="Times New Roman" w:hAnsi="Times New Roman" w:cs="Times New Roman"/>
      <w:sz w:val="24"/>
      <w:szCs w:val="24"/>
    </w:rPr>
  </w:style>
  <w:style w:type="character" w:styleId="Hyperlink">
    <w:name w:val="Hyperlink"/>
    <w:basedOn w:val="DefaultParagraphFont"/>
    <w:uiPriority w:val="99"/>
    <w:unhideWhenUsed/>
    <w:rsid w:val="009F4996"/>
    <w:rPr>
      <w:color w:val="467886" w:themeColor="hyperlink"/>
      <w:u w:val="single"/>
    </w:rPr>
  </w:style>
  <w:style w:type="character" w:styleId="UnresolvedMention">
    <w:name w:val="Unresolved Mention"/>
    <w:basedOn w:val="DefaultParagraphFont"/>
    <w:uiPriority w:val="99"/>
    <w:semiHidden/>
    <w:unhideWhenUsed/>
    <w:rsid w:val="009F4996"/>
    <w:rPr>
      <w:color w:val="605E5C"/>
      <w:shd w:val="clear" w:color="auto" w:fill="E1DFDD"/>
    </w:rPr>
  </w:style>
  <w:style w:type="character" w:styleId="FollowedHyperlink">
    <w:name w:val="FollowedHyperlink"/>
    <w:basedOn w:val="DefaultParagraphFont"/>
    <w:uiPriority w:val="99"/>
    <w:semiHidden/>
    <w:unhideWhenUsed/>
    <w:rsid w:val="001C65A2"/>
    <w:rPr>
      <w:color w:val="96607D" w:themeColor="followedHyperlink"/>
      <w:u w:val="single"/>
    </w:rPr>
  </w:style>
  <w:style w:type="paragraph" w:styleId="TOCHeading">
    <w:name w:val="TOC Heading"/>
    <w:basedOn w:val="Heading1"/>
    <w:next w:val="Normal"/>
    <w:uiPriority w:val="39"/>
    <w:unhideWhenUsed/>
    <w:qFormat/>
    <w:rsid w:val="00A76BA6"/>
    <w:pPr>
      <w:spacing w:before="240" w:after="0"/>
      <w:outlineLvl w:val="9"/>
    </w:pPr>
    <w:rPr>
      <w:kern w:val="0"/>
      <w:sz w:val="32"/>
      <w:szCs w:val="32"/>
      <w:lang w:val="en-GB" w:eastAsia="en-GB"/>
      <w14:ligatures w14:val="none"/>
    </w:rPr>
  </w:style>
  <w:style w:type="paragraph" w:styleId="TOC1">
    <w:name w:val="toc 1"/>
    <w:basedOn w:val="Normal"/>
    <w:next w:val="Normal"/>
    <w:autoRedefine/>
    <w:uiPriority w:val="39"/>
    <w:unhideWhenUsed/>
    <w:rsid w:val="00A76BA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towards-a-unified-vision-of-nursing-and-midwifery-documenta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nice.org.uk/guidance/QS174/chapter/quality-statement-4-structured-patient-handover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sp.org.uk/professional-clinical/improvement-innovation/community-rehabilitation-recovery/important-reading/standards" TargetMode="External"/><Relationship Id="rId11" Type="http://schemas.openxmlformats.org/officeDocument/2006/relationships/hyperlink" Target="https://www.gov.uk/data-protection" TargetMode="External"/><Relationship Id="rId5" Type="http://schemas.openxmlformats.org/officeDocument/2006/relationships/webSettings" Target="webSettings.xml"/><Relationship Id="rId10"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A5C3B-66F8-40AC-BD16-C46A3E772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6</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Links>
    <vt:vector size="60" baseType="variant">
      <vt:variant>
        <vt:i4>3997802</vt:i4>
      </vt:variant>
      <vt:variant>
        <vt:i4>45</vt:i4>
      </vt:variant>
      <vt:variant>
        <vt:i4>0</vt:i4>
      </vt:variant>
      <vt:variant>
        <vt:i4>5</vt:i4>
      </vt:variant>
      <vt:variant>
        <vt:lpwstr>https://www.gov.uk/data-protection</vt:lpwstr>
      </vt:variant>
      <vt:variant>
        <vt:lpwstr/>
      </vt:variant>
      <vt:variant>
        <vt:i4>5636189</vt:i4>
      </vt:variant>
      <vt:variant>
        <vt:i4>42</vt:i4>
      </vt:variant>
      <vt:variant>
        <vt:i4>0</vt:i4>
      </vt:variant>
      <vt:variant>
        <vt:i4>5</vt:i4>
      </vt:variant>
      <vt:variant>
        <vt:lpwstr>https://www.legislation.gov.uk/ukpga/2010/15/contents</vt:lpwstr>
      </vt:variant>
      <vt:variant>
        <vt:lpwstr/>
      </vt:variant>
      <vt:variant>
        <vt:i4>3866743</vt:i4>
      </vt:variant>
      <vt:variant>
        <vt:i4>39</vt:i4>
      </vt:variant>
      <vt:variant>
        <vt:i4>0</vt:i4>
      </vt:variant>
      <vt:variant>
        <vt:i4>5</vt:i4>
      </vt:variant>
      <vt:variant>
        <vt:lpwstr>https://www.nice.org.uk/guidance/QS174/chapter/quality-statement-4-structured-patient-handovers</vt:lpwstr>
      </vt:variant>
      <vt:variant>
        <vt:lpwstr/>
      </vt:variant>
      <vt:variant>
        <vt:i4>4522060</vt:i4>
      </vt:variant>
      <vt:variant>
        <vt:i4>36</vt:i4>
      </vt:variant>
      <vt:variant>
        <vt:i4>0</vt:i4>
      </vt:variant>
      <vt:variant>
        <vt:i4>5</vt:i4>
      </vt:variant>
      <vt:variant>
        <vt:lpwstr>https://www.csp.org.uk/professional-clinical/improvement-innovation/community-rehabilitation-recovery/important-reading/standards</vt:lpwstr>
      </vt:variant>
      <vt:variant>
        <vt:lpwstr/>
      </vt:variant>
      <vt:variant>
        <vt:i4>5439491</vt:i4>
      </vt:variant>
      <vt:variant>
        <vt:i4>33</vt:i4>
      </vt:variant>
      <vt:variant>
        <vt:i4>0</vt:i4>
      </vt:variant>
      <vt:variant>
        <vt:i4>5</vt:i4>
      </vt:variant>
      <vt:variant>
        <vt:lpwstr>https://www.england.nhs.uk/long-read/towards-a-unified-vision-of-nursing-and-midwifery-documentation/</vt:lpwstr>
      </vt:variant>
      <vt:variant>
        <vt:lpwstr/>
      </vt:variant>
      <vt:variant>
        <vt:i4>2031669</vt:i4>
      </vt:variant>
      <vt:variant>
        <vt:i4>26</vt:i4>
      </vt:variant>
      <vt:variant>
        <vt:i4>0</vt:i4>
      </vt:variant>
      <vt:variant>
        <vt:i4>5</vt:i4>
      </vt:variant>
      <vt:variant>
        <vt:lpwstr/>
      </vt:variant>
      <vt:variant>
        <vt:lpwstr>_Toc216038212</vt:lpwstr>
      </vt:variant>
      <vt:variant>
        <vt:i4>2031669</vt:i4>
      </vt:variant>
      <vt:variant>
        <vt:i4>20</vt:i4>
      </vt:variant>
      <vt:variant>
        <vt:i4>0</vt:i4>
      </vt:variant>
      <vt:variant>
        <vt:i4>5</vt:i4>
      </vt:variant>
      <vt:variant>
        <vt:lpwstr/>
      </vt:variant>
      <vt:variant>
        <vt:lpwstr>_Toc216038211</vt:lpwstr>
      </vt:variant>
      <vt:variant>
        <vt:i4>2031669</vt:i4>
      </vt:variant>
      <vt:variant>
        <vt:i4>14</vt:i4>
      </vt:variant>
      <vt:variant>
        <vt:i4>0</vt:i4>
      </vt:variant>
      <vt:variant>
        <vt:i4>5</vt:i4>
      </vt:variant>
      <vt:variant>
        <vt:lpwstr/>
      </vt:variant>
      <vt:variant>
        <vt:lpwstr>_Toc216038210</vt:lpwstr>
      </vt:variant>
      <vt:variant>
        <vt:i4>1966133</vt:i4>
      </vt:variant>
      <vt:variant>
        <vt:i4>8</vt:i4>
      </vt:variant>
      <vt:variant>
        <vt:i4>0</vt:i4>
      </vt:variant>
      <vt:variant>
        <vt:i4>5</vt:i4>
      </vt:variant>
      <vt:variant>
        <vt:lpwstr/>
      </vt:variant>
      <vt:variant>
        <vt:lpwstr>_Toc216038209</vt:lpwstr>
      </vt:variant>
      <vt:variant>
        <vt:i4>1966133</vt:i4>
      </vt:variant>
      <vt:variant>
        <vt:i4>2</vt:i4>
      </vt:variant>
      <vt:variant>
        <vt:i4>0</vt:i4>
      </vt:variant>
      <vt:variant>
        <vt:i4>5</vt:i4>
      </vt:variant>
      <vt:variant>
        <vt:lpwstr/>
      </vt:variant>
      <vt:variant>
        <vt:lpwstr>_Toc216038208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LUMABI, Lance (CHELSEA AND WESTMINSTER HOSPITAL NHS FOUNDATION TRUST)</dc:creator>
  <cp:keywords/>
  <dc:description/>
  <cp:lastModifiedBy>Jenny Hermoso</cp:lastModifiedBy>
  <cp:revision>142</cp:revision>
  <dcterms:created xsi:type="dcterms:W3CDTF">2025-12-08T14:51:00Z</dcterms:created>
  <dcterms:modified xsi:type="dcterms:W3CDTF">2025-12-14T19:04:00Z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309443af-52fe-4dbe-9767-0afa8056d4c5</vt:lpwstr>
  </property>
</Properties>
</file>