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67B21" w:rsidRDefault="00467B21" w:rsidP="00467B21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36"/>
          <w:szCs w:val="36"/>
        </w:rPr>
        <w:t>ECAD6009 Part A</w:t>
      </w:r>
    </w:p>
    <w:p w:rsidR="00467B21" w:rsidRPr="00467B21" w:rsidRDefault="00467B21" w:rsidP="00467B21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</w:rPr>
      </w:pPr>
      <w:r w:rsidRPr="00467B21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</w:rPr>
        <w:t>Reference list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BERA (2018). </w:t>
      </w:r>
      <w:r w:rsidRPr="00467B21">
        <w:rPr>
          <w:rFonts w:ascii="Times New Roman" w:eastAsia="Times New Roman" w:hAnsi="Times New Roman" w:cs="Times New Roman"/>
          <w:i/>
          <w:iCs/>
        </w:rPr>
        <w:t>Ethical Guidelines for Educational Research, fourth edition (2018)</w:t>
      </w:r>
      <w:r w:rsidRPr="00467B21">
        <w:rPr>
          <w:rFonts w:ascii="Times New Roman" w:eastAsia="Times New Roman" w:hAnsi="Times New Roman" w:cs="Times New Roman"/>
        </w:rPr>
        <w:t xml:space="preserve">. [online] Bera.ac.uk. Available at: </w:t>
      </w:r>
      <w:hyperlink r:id="rId6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https://www.bera.ac.uk/publication/ethical-guidelines-for-educational-research-2018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Big </w:t>
      </w:r>
      <w:proofErr w:type="spellStart"/>
      <w:r w:rsidRPr="00467B21">
        <w:rPr>
          <w:rFonts w:ascii="Times New Roman" w:eastAsia="Times New Roman" w:hAnsi="Times New Roman" w:cs="Times New Roman"/>
        </w:rPr>
        <w:t>Bocs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467B21">
        <w:rPr>
          <w:rFonts w:ascii="Times New Roman" w:eastAsia="Times New Roman" w:hAnsi="Times New Roman" w:cs="Times New Roman"/>
        </w:rPr>
        <w:t>Bwyd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 (2023). </w:t>
      </w:r>
      <w:r w:rsidRPr="00467B21">
        <w:rPr>
          <w:rFonts w:ascii="Times New Roman" w:eastAsia="Times New Roman" w:hAnsi="Times New Roman" w:cs="Times New Roman"/>
          <w:i/>
          <w:iCs/>
        </w:rPr>
        <w:t xml:space="preserve">Big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Bocs</w:t>
      </w:r>
      <w:proofErr w:type="spellEnd"/>
      <w:r w:rsidRPr="00467B21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Bwyd</w:t>
      </w:r>
      <w:proofErr w:type="spellEnd"/>
      <w:r w:rsidRPr="00467B21">
        <w:rPr>
          <w:rFonts w:ascii="Times New Roman" w:eastAsia="Times New Roman" w:hAnsi="Times New Roman" w:cs="Times New Roman"/>
        </w:rPr>
        <w:t>.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Carnegie (2018). </w:t>
      </w:r>
      <w:r w:rsidRPr="00467B21">
        <w:rPr>
          <w:rFonts w:ascii="Times New Roman" w:eastAsia="Times New Roman" w:hAnsi="Times New Roman" w:cs="Times New Roman"/>
          <w:i/>
          <w:iCs/>
        </w:rPr>
        <w:t>Measuring Family Engagement, Strengthening the Learning Triangle | Family &amp; Community Engagement | Carnegie Corporation of New York</w:t>
      </w:r>
      <w:r w:rsidRPr="00467B21">
        <w:rPr>
          <w:rFonts w:ascii="Times New Roman" w:eastAsia="Times New Roman" w:hAnsi="Times New Roman" w:cs="Times New Roman"/>
        </w:rPr>
        <w:t xml:space="preserve">. [online] Carnegie Corporation of New York. Available at: </w:t>
      </w:r>
      <w:hyperlink r:id="rId7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https://www.carnegie.org/our-work/article/measuring-family-engagement-strengthening-learning-triangle/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>Chaudhury, H., Hung, L. and Badger, M. (2013). The Role of Physical Environment in Supporting Person-</w:t>
      </w:r>
      <w:proofErr w:type="spellStart"/>
      <w:r w:rsidRPr="00467B21">
        <w:rPr>
          <w:rFonts w:ascii="Times New Roman" w:eastAsia="Times New Roman" w:hAnsi="Times New Roman" w:cs="Times New Roman"/>
        </w:rPr>
        <w:t>centered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 Dining in Long-Term Care. </w:t>
      </w:r>
      <w:r w:rsidRPr="00467B21">
        <w:rPr>
          <w:rFonts w:ascii="Times New Roman" w:eastAsia="Times New Roman" w:hAnsi="Times New Roman" w:cs="Times New Roman"/>
          <w:i/>
          <w:iCs/>
        </w:rPr>
        <w:t xml:space="preserve">American Journal of Alzheimer’s Disease &amp; Other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Dementiasr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28(5), pp.491–500. </w:t>
      </w:r>
      <w:proofErr w:type="spellStart"/>
      <w:r w:rsidRPr="00467B21">
        <w:rPr>
          <w:rFonts w:ascii="Times New Roman" w:eastAsia="Times New Roman" w:hAnsi="Times New Roman" w:cs="Times New Roman"/>
        </w:rPr>
        <w:t>doi</w:t>
      </w:r>
      <w:proofErr w:type="spellEnd"/>
      <w:r w:rsidRPr="00467B21">
        <w:rPr>
          <w:rFonts w:ascii="Times New Roman" w:eastAsia="Times New Roman" w:hAnsi="Times New Roman" w:cs="Times New Roman"/>
        </w:rPr>
        <w:t>:</w:t>
      </w:r>
      <w:r>
        <w:rPr>
          <w:rFonts w:ascii="Times New Roman" w:eastAsia="Times New Roman" w:hAnsi="Times New Roman" w:cs="Times New Roman"/>
        </w:rPr>
        <w:t xml:space="preserve"> </w:t>
      </w:r>
      <w:hyperlink r:id="rId8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https://doi.org/10.1177/1533317513488923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Corning, P. (2011). </w:t>
      </w:r>
      <w:r w:rsidRPr="00467B21">
        <w:rPr>
          <w:rFonts w:ascii="Times New Roman" w:eastAsia="Times New Roman" w:hAnsi="Times New Roman" w:cs="Times New Roman"/>
          <w:i/>
          <w:iCs/>
        </w:rPr>
        <w:t>The Fair Society: The Science of Human Nature and the Pursuit of Social Justice</w:t>
      </w:r>
      <w:r w:rsidRPr="00467B21">
        <w:rPr>
          <w:rFonts w:ascii="Times New Roman" w:eastAsia="Times New Roman" w:hAnsi="Times New Roman" w:cs="Times New Roman"/>
        </w:rPr>
        <w:t xml:space="preserve">. [online] </w:t>
      </w:r>
      <w:r w:rsidRPr="00467B21">
        <w:rPr>
          <w:rFonts w:ascii="Times New Roman" w:eastAsia="Times New Roman" w:hAnsi="Times New Roman" w:cs="Times New Roman"/>
          <w:i/>
          <w:iCs/>
        </w:rPr>
        <w:t>Google Books</w:t>
      </w:r>
      <w:r w:rsidRPr="00467B21">
        <w:rPr>
          <w:rFonts w:ascii="Times New Roman" w:eastAsia="Times New Roman" w:hAnsi="Times New Roman" w:cs="Times New Roman"/>
        </w:rPr>
        <w:t xml:space="preserve">. University of Chicago Press. Available at: </w:t>
      </w:r>
      <w:hyperlink r:id="rId9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https://books.google.co.uk/books?hl=en&amp;lr=&amp;id=STyRKVXnWkoC&amp;oi=fnd&amp;pg=PR7&amp;dq=Social+justice+emphasis+fairness</w:t>
        </w:r>
      </w:hyperlink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Department for Education (2010). </w:t>
      </w:r>
      <w:r w:rsidRPr="00467B21">
        <w:rPr>
          <w:rFonts w:ascii="Times New Roman" w:eastAsia="Times New Roman" w:hAnsi="Times New Roman" w:cs="Times New Roman"/>
          <w:i/>
          <w:iCs/>
        </w:rPr>
        <w:t>The Importance of Teaching</w:t>
      </w:r>
      <w:r w:rsidRPr="00467B21">
        <w:rPr>
          <w:rFonts w:ascii="Times New Roman" w:eastAsia="Times New Roman" w:hAnsi="Times New Roman" w:cs="Times New Roman"/>
        </w:rPr>
        <w:t xml:space="preserve">. [online] Available at: </w:t>
      </w:r>
      <w:hyperlink r:id="rId10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https://assets.publishing.service.gov.uk/media/5a7b4029ed915d3ed9063285/CM-7980.pdf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Estyn (2023).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Gelli</w:t>
      </w:r>
      <w:proofErr w:type="spellEnd"/>
      <w:r w:rsidRPr="00467B21">
        <w:rPr>
          <w:rFonts w:ascii="Times New Roman" w:eastAsia="Times New Roman" w:hAnsi="Times New Roman" w:cs="Times New Roman"/>
          <w:i/>
          <w:iCs/>
        </w:rPr>
        <w:t xml:space="preserve"> Primary School | Estyn</w:t>
      </w:r>
      <w:r w:rsidRPr="00467B21">
        <w:rPr>
          <w:rFonts w:ascii="Times New Roman" w:eastAsia="Times New Roman" w:hAnsi="Times New Roman" w:cs="Times New Roman"/>
        </w:rPr>
        <w:t xml:space="preserve">. [online] www.estyn.gov.wales. Available at: </w:t>
      </w:r>
      <w:hyperlink r:id="rId11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https://www.estyn.gov.wales/provider/6742119</w:t>
        </w:r>
      </w:hyperlink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Estyn (2024). </w:t>
      </w:r>
      <w:r w:rsidRPr="00467B21">
        <w:rPr>
          <w:rFonts w:ascii="Times New Roman" w:eastAsia="Times New Roman" w:hAnsi="Times New Roman" w:cs="Times New Roman"/>
          <w:i/>
          <w:iCs/>
        </w:rPr>
        <w:t xml:space="preserve">Big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Bocs</w:t>
      </w:r>
      <w:proofErr w:type="spellEnd"/>
      <w:r w:rsidRPr="00467B21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Bwyd</w:t>
      </w:r>
      <w:proofErr w:type="spellEnd"/>
      <w:r w:rsidRPr="00467B21">
        <w:rPr>
          <w:rFonts w:ascii="Times New Roman" w:eastAsia="Times New Roman" w:hAnsi="Times New Roman" w:cs="Times New Roman"/>
          <w:i/>
          <w:iCs/>
        </w:rPr>
        <w:t xml:space="preserve"> – a recipe for success! | Estyn</w:t>
      </w:r>
      <w:r w:rsidRPr="00467B21">
        <w:rPr>
          <w:rFonts w:ascii="Times New Roman" w:eastAsia="Times New Roman" w:hAnsi="Times New Roman" w:cs="Times New Roman"/>
        </w:rPr>
        <w:t xml:space="preserve">. [online] www.estyn.gov.wales. Available at: </w:t>
      </w:r>
      <w:hyperlink r:id="rId12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https://www.estyn.gov.wales/effective-practice/big-bocs-bwyd-recipe-success</w:t>
        </w:r>
      </w:hyperlink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proofErr w:type="spellStart"/>
      <w:r w:rsidRPr="00467B21">
        <w:rPr>
          <w:rFonts w:ascii="Times New Roman" w:eastAsia="Times New Roman" w:hAnsi="Times New Roman" w:cs="Times New Roman"/>
        </w:rPr>
        <w:t>Fareshare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467B21">
        <w:rPr>
          <w:rFonts w:ascii="Times New Roman" w:eastAsia="Times New Roman" w:hAnsi="Times New Roman" w:cs="Times New Roman"/>
        </w:rPr>
        <w:t>Cymru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 (2023).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Fareshare</w:t>
      </w:r>
      <w:proofErr w:type="spellEnd"/>
      <w:r w:rsidRPr="00467B21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Cymru</w:t>
      </w:r>
      <w:proofErr w:type="spellEnd"/>
      <w:r w:rsidRPr="00467B21">
        <w:rPr>
          <w:rFonts w:ascii="Times New Roman" w:eastAsia="Times New Roman" w:hAnsi="Times New Roman" w:cs="Times New Roman"/>
        </w:rPr>
        <w:t>.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lastRenderedPageBreak/>
        <w:t xml:space="preserve">HCPC (2019). </w:t>
      </w:r>
      <w:r w:rsidRPr="00467B21">
        <w:rPr>
          <w:rFonts w:ascii="Times New Roman" w:eastAsia="Times New Roman" w:hAnsi="Times New Roman" w:cs="Times New Roman"/>
          <w:i/>
          <w:iCs/>
        </w:rPr>
        <w:t>Benefits of becoming a reflective practitioner a joint statement of support from chief executives of statutory regulators of health and care professionals</w:t>
      </w:r>
      <w:r w:rsidRPr="00467B21">
        <w:rPr>
          <w:rFonts w:ascii="Times New Roman" w:eastAsia="Times New Roman" w:hAnsi="Times New Roman" w:cs="Times New Roman"/>
        </w:rPr>
        <w:t xml:space="preserve">. [online] Available at: </w:t>
      </w:r>
      <w:hyperlink r:id="rId13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https://www.hcpc-uk.org/globalassets/news-and-events/benefits-of-becoming-a-reflective-practitioner----joint-statement-2019.pdf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Impact on Urban Health (2022). </w:t>
      </w:r>
      <w:r w:rsidRPr="00467B21">
        <w:rPr>
          <w:rFonts w:ascii="Times New Roman" w:eastAsia="Times New Roman" w:hAnsi="Times New Roman" w:cs="Times New Roman"/>
          <w:i/>
          <w:iCs/>
        </w:rPr>
        <w:t>Investing in Children’s Future: A Cost Benefit Analysis of Free School Meal Provision Expansion Final Report</w:t>
      </w:r>
      <w:r w:rsidRPr="00467B21">
        <w:rPr>
          <w:rFonts w:ascii="Times New Roman" w:eastAsia="Times New Roman" w:hAnsi="Times New Roman" w:cs="Times New Roman"/>
        </w:rPr>
        <w:t xml:space="preserve">. [online] Available at: </w:t>
      </w:r>
      <w:hyperlink r:id="rId14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https://urbanhealth.org.uk/wp-content/uploads/2022/10/FSM-Full-Report.pdf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Joseph Rowntree Foundation (2019). </w:t>
      </w:r>
      <w:r w:rsidRPr="00467B21">
        <w:rPr>
          <w:rFonts w:ascii="Times New Roman" w:eastAsia="Times New Roman" w:hAnsi="Times New Roman" w:cs="Times New Roman"/>
          <w:i/>
          <w:iCs/>
        </w:rPr>
        <w:t>JRF</w:t>
      </w:r>
      <w:r w:rsidRPr="00467B21">
        <w:rPr>
          <w:rFonts w:ascii="Times New Roman" w:eastAsia="Times New Roman" w:hAnsi="Times New Roman" w:cs="Times New Roman"/>
        </w:rPr>
        <w:t xml:space="preserve">. [online] JRF. Available at: </w:t>
      </w:r>
      <w:hyperlink r:id="rId15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https://www.jrf.org.uk/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proofErr w:type="spellStart"/>
      <w:r w:rsidRPr="00467B21">
        <w:rPr>
          <w:rFonts w:ascii="Times New Roman" w:eastAsia="Times New Roman" w:hAnsi="Times New Roman" w:cs="Times New Roman"/>
        </w:rPr>
        <w:t>Likhar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A., </w:t>
      </w:r>
      <w:proofErr w:type="spellStart"/>
      <w:r w:rsidRPr="00467B21">
        <w:rPr>
          <w:rFonts w:ascii="Times New Roman" w:eastAsia="Times New Roman" w:hAnsi="Times New Roman" w:cs="Times New Roman"/>
        </w:rPr>
        <w:t>Baghel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P. and </w:t>
      </w:r>
      <w:proofErr w:type="spellStart"/>
      <w:r w:rsidRPr="00467B21">
        <w:rPr>
          <w:rFonts w:ascii="Times New Roman" w:eastAsia="Times New Roman" w:hAnsi="Times New Roman" w:cs="Times New Roman"/>
        </w:rPr>
        <w:t>Patil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M. (2022). Early Childhood Development and Social Determinants. </w:t>
      </w:r>
      <w:proofErr w:type="spellStart"/>
      <w:r w:rsidRPr="00467B21">
        <w:rPr>
          <w:rFonts w:ascii="Times New Roman" w:eastAsia="Times New Roman" w:hAnsi="Times New Roman" w:cs="Times New Roman"/>
          <w:i/>
          <w:iCs/>
        </w:rPr>
        <w:t>Cureus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[online] 14(9). </w:t>
      </w:r>
      <w:proofErr w:type="spellStart"/>
      <w:r w:rsidRPr="00467B21">
        <w:rPr>
          <w:rFonts w:ascii="Times New Roman" w:eastAsia="Times New Roman" w:hAnsi="Times New Roman" w:cs="Times New Roman"/>
        </w:rPr>
        <w:t>doi</w:t>
      </w:r>
      <w:proofErr w:type="spellEnd"/>
      <w:r w:rsidRPr="00467B21">
        <w:rPr>
          <w:rFonts w:ascii="Times New Roman" w:eastAsia="Times New Roman" w:hAnsi="Times New Roman" w:cs="Times New Roman"/>
        </w:rPr>
        <w:t>:</w:t>
      </w:r>
      <w:r>
        <w:rPr>
          <w:rFonts w:ascii="Times New Roman" w:eastAsia="Times New Roman" w:hAnsi="Times New Roman" w:cs="Times New Roman"/>
        </w:rPr>
        <w:t xml:space="preserve"> </w:t>
      </w:r>
      <w:hyperlink r:id="rId16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https://doi.org/10.7759/cureus.29500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proofErr w:type="spellStart"/>
      <w:r w:rsidRPr="00467B21">
        <w:rPr>
          <w:rFonts w:ascii="Times New Roman" w:eastAsia="Times New Roman" w:hAnsi="Times New Roman" w:cs="Times New Roman"/>
        </w:rPr>
        <w:t>Scaglioni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S., De </w:t>
      </w:r>
      <w:proofErr w:type="spellStart"/>
      <w:r w:rsidRPr="00467B21">
        <w:rPr>
          <w:rFonts w:ascii="Times New Roman" w:eastAsia="Times New Roman" w:hAnsi="Times New Roman" w:cs="Times New Roman"/>
        </w:rPr>
        <w:t>Cosmi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V., </w:t>
      </w:r>
      <w:proofErr w:type="spellStart"/>
      <w:r w:rsidRPr="00467B21">
        <w:rPr>
          <w:rFonts w:ascii="Times New Roman" w:eastAsia="Times New Roman" w:hAnsi="Times New Roman" w:cs="Times New Roman"/>
        </w:rPr>
        <w:t>Ciappolino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V., </w:t>
      </w:r>
      <w:proofErr w:type="spellStart"/>
      <w:r w:rsidRPr="00467B21">
        <w:rPr>
          <w:rFonts w:ascii="Times New Roman" w:eastAsia="Times New Roman" w:hAnsi="Times New Roman" w:cs="Times New Roman"/>
        </w:rPr>
        <w:t>Parazzini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F., Brambilla, P. and </w:t>
      </w:r>
      <w:proofErr w:type="spellStart"/>
      <w:r w:rsidRPr="00467B21">
        <w:rPr>
          <w:rFonts w:ascii="Times New Roman" w:eastAsia="Times New Roman" w:hAnsi="Times New Roman" w:cs="Times New Roman"/>
        </w:rPr>
        <w:t>Agostoni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C. (2018). Factors Influencing Children’s Eating Behaviours. </w:t>
      </w:r>
      <w:r w:rsidRPr="00467B21">
        <w:rPr>
          <w:rFonts w:ascii="Times New Roman" w:eastAsia="Times New Roman" w:hAnsi="Times New Roman" w:cs="Times New Roman"/>
          <w:i/>
          <w:iCs/>
        </w:rPr>
        <w:t>Nutrients</w:t>
      </w:r>
      <w:r w:rsidRPr="00467B21">
        <w:rPr>
          <w:rFonts w:ascii="Times New Roman" w:eastAsia="Times New Roman" w:hAnsi="Times New Roman" w:cs="Times New Roman"/>
        </w:rPr>
        <w:t xml:space="preserve">, 10(6), p.706. </w:t>
      </w:r>
      <w:proofErr w:type="spellStart"/>
      <w:r w:rsidRPr="00467B21">
        <w:rPr>
          <w:rFonts w:ascii="Times New Roman" w:eastAsia="Times New Roman" w:hAnsi="Times New Roman" w:cs="Times New Roman"/>
        </w:rPr>
        <w:t>doi</w:t>
      </w:r>
      <w:proofErr w:type="spellEnd"/>
      <w:r w:rsidRPr="00467B21">
        <w:rPr>
          <w:rFonts w:ascii="Times New Roman" w:eastAsia="Times New Roman" w:hAnsi="Times New Roman" w:cs="Times New Roman"/>
        </w:rPr>
        <w:t>:</w:t>
      </w:r>
      <w:r>
        <w:rPr>
          <w:rFonts w:ascii="Times New Roman" w:eastAsia="Times New Roman" w:hAnsi="Times New Roman" w:cs="Times New Roman"/>
        </w:rPr>
        <w:t xml:space="preserve"> </w:t>
      </w:r>
      <w:hyperlink r:id="rId17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https://doi.org/10.3390/nu10060706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proofErr w:type="spellStart"/>
      <w:r w:rsidRPr="00467B21">
        <w:rPr>
          <w:rFonts w:ascii="Times New Roman" w:eastAsia="Times New Roman" w:hAnsi="Times New Roman" w:cs="Times New Roman"/>
        </w:rPr>
        <w:t>Screti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C., Edwards, K. and </w:t>
      </w:r>
      <w:proofErr w:type="spellStart"/>
      <w:r w:rsidRPr="00467B21">
        <w:rPr>
          <w:rFonts w:ascii="Times New Roman" w:eastAsia="Times New Roman" w:hAnsi="Times New Roman" w:cs="Times New Roman"/>
        </w:rPr>
        <w:t>Blissett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, J. (2024). Understanding family food purchasing behaviour of low-income urban UK families: An analysis of parent capability, opportunity and motivation. </w:t>
      </w:r>
      <w:r w:rsidRPr="00467B21">
        <w:rPr>
          <w:rFonts w:ascii="Times New Roman" w:eastAsia="Times New Roman" w:hAnsi="Times New Roman" w:cs="Times New Roman"/>
          <w:i/>
          <w:iCs/>
        </w:rPr>
        <w:t>Appetite</w:t>
      </w:r>
      <w:r w:rsidRPr="00467B21">
        <w:rPr>
          <w:rFonts w:ascii="Times New Roman" w:eastAsia="Times New Roman" w:hAnsi="Times New Roman" w:cs="Times New Roman"/>
        </w:rPr>
        <w:t xml:space="preserve">, [online] 195, p.107183. </w:t>
      </w:r>
      <w:proofErr w:type="spellStart"/>
      <w:r w:rsidRPr="00467B21">
        <w:rPr>
          <w:rFonts w:ascii="Times New Roman" w:eastAsia="Times New Roman" w:hAnsi="Times New Roman" w:cs="Times New Roman"/>
        </w:rPr>
        <w:t>doi</w:t>
      </w:r>
      <w:proofErr w:type="spellEnd"/>
      <w:r w:rsidRPr="00467B21">
        <w:rPr>
          <w:rFonts w:ascii="Times New Roman" w:eastAsia="Times New Roman" w:hAnsi="Times New Roman" w:cs="Times New Roman"/>
        </w:rPr>
        <w:t>:</w:t>
      </w:r>
      <w:r>
        <w:rPr>
          <w:rFonts w:ascii="Times New Roman" w:eastAsia="Times New Roman" w:hAnsi="Times New Roman" w:cs="Times New Roman"/>
        </w:rPr>
        <w:t xml:space="preserve"> </w:t>
      </w:r>
      <w:hyperlink r:id="rId18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https://doi.org/10.1016/j.appet.2023.107183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The </w:t>
      </w:r>
      <w:proofErr w:type="spellStart"/>
      <w:r w:rsidRPr="00467B21">
        <w:rPr>
          <w:rFonts w:ascii="Times New Roman" w:eastAsia="Times New Roman" w:hAnsi="Times New Roman" w:cs="Times New Roman"/>
        </w:rPr>
        <w:t>trussell</w:t>
      </w:r>
      <w:proofErr w:type="spellEnd"/>
      <w:r w:rsidRPr="00467B21">
        <w:rPr>
          <w:rFonts w:ascii="Times New Roman" w:eastAsia="Times New Roman" w:hAnsi="Times New Roman" w:cs="Times New Roman"/>
        </w:rPr>
        <w:t xml:space="preserve"> trust (2022). </w:t>
      </w:r>
      <w:r w:rsidRPr="00467B21">
        <w:rPr>
          <w:rFonts w:ascii="Times New Roman" w:eastAsia="Times New Roman" w:hAnsi="Times New Roman" w:cs="Times New Roman"/>
          <w:i/>
          <w:iCs/>
        </w:rPr>
        <w:t>Five ways the cost of living crisis is impacting food banks</w:t>
      </w:r>
      <w:r w:rsidRPr="00467B21">
        <w:rPr>
          <w:rFonts w:ascii="Times New Roman" w:eastAsia="Times New Roman" w:hAnsi="Times New Roman" w:cs="Times New Roman"/>
        </w:rPr>
        <w:t xml:space="preserve">. [online] The Trussell Trust. Available at: </w:t>
      </w:r>
      <w:hyperlink r:id="rId19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https://www.trusselltrust.org/2022/09/28/five-ways-the-cost-of-living-crisis-is-impacting-food-banks/</w:t>
        </w:r>
      </w:hyperlink>
      <w:r w:rsidRPr="00467B21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Welsh Government (2024a). </w:t>
      </w:r>
      <w:r w:rsidRPr="00467B21">
        <w:rPr>
          <w:rFonts w:ascii="Times New Roman" w:eastAsia="Times New Roman" w:hAnsi="Times New Roman" w:cs="Times New Roman"/>
          <w:i/>
          <w:iCs/>
        </w:rPr>
        <w:t>Child Poverty Strategy for Wales 2024 [HTML] | GOV.WALES</w:t>
      </w:r>
      <w:r w:rsidRPr="00467B21">
        <w:rPr>
          <w:rFonts w:ascii="Times New Roman" w:eastAsia="Times New Roman" w:hAnsi="Times New Roman" w:cs="Times New Roman"/>
        </w:rPr>
        <w:t xml:space="preserve">. [online] www.gov.wales. Available at: </w:t>
      </w:r>
      <w:hyperlink r:id="rId20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https://www.gov.wales/child-poverty-strategy-wales-2024-html#:~:text=The%20Welsh%20Government%20is%20committed</w:t>
        </w:r>
      </w:hyperlink>
      <w:r>
        <w:rPr>
          <w:rFonts w:ascii="Times New Roman" w:eastAsia="Times New Roman" w:hAnsi="Times New Roman" w:cs="Times New Roman"/>
        </w:rPr>
        <w:t xml:space="preserve"> </w:t>
      </w:r>
    </w:p>
    <w:p w:rsidR="00467B21" w:rsidRPr="00467B21" w:rsidRDefault="00467B21" w:rsidP="00467B21">
      <w:pPr>
        <w:spacing w:after="240" w:line="360" w:lineRule="auto"/>
        <w:rPr>
          <w:rFonts w:ascii="Times New Roman" w:eastAsia="Times New Roman" w:hAnsi="Times New Roman" w:cs="Times New Roman"/>
        </w:rPr>
      </w:pPr>
      <w:r w:rsidRPr="00467B21">
        <w:rPr>
          <w:rFonts w:ascii="Times New Roman" w:eastAsia="Times New Roman" w:hAnsi="Times New Roman" w:cs="Times New Roman"/>
        </w:rPr>
        <w:t xml:space="preserve">Welsh Government (2024b). </w:t>
      </w:r>
      <w:r w:rsidRPr="00467B21">
        <w:rPr>
          <w:rFonts w:ascii="Times New Roman" w:eastAsia="Times New Roman" w:hAnsi="Times New Roman" w:cs="Times New Roman"/>
          <w:i/>
          <w:iCs/>
        </w:rPr>
        <w:t>Redirect Notice</w:t>
      </w:r>
      <w:r w:rsidRPr="00467B21">
        <w:rPr>
          <w:rFonts w:ascii="Times New Roman" w:eastAsia="Times New Roman" w:hAnsi="Times New Roman" w:cs="Times New Roman"/>
        </w:rPr>
        <w:t xml:space="preserve">. [online] Google.com. Available at: </w:t>
      </w:r>
      <w:hyperlink r:id="rId21" w:history="1">
        <w:r w:rsidRPr="009A1161">
          <w:rPr>
            <w:rStyle w:val="Hyperlink"/>
            <w:rFonts w:ascii="Times New Roman" w:eastAsia="Times New Roman" w:hAnsi="Times New Roman" w:cs="Times New Roman"/>
          </w:rPr>
          <w:t>https://www.google.com/url?sa=i&amp;url=https%3A%2F%2Fcilffriw-primary-school.j2bloggy.com%2Fwhat-are-the-four-purposes%2F&amp;psig=AOvVaw18e9BnaTm6GMSuM0TPDqYC&amp;ust=1714215404469000&amp;s</w:t>
        </w:r>
        <w:r w:rsidRPr="009A1161">
          <w:rPr>
            <w:rStyle w:val="Hyperlink"/>
            <w:rFonts w:ascii="Times New Roman" w:eastAsia="Times New Roman" w:hAnsi="Times New Roman" w:cs="Times New Roman"/>
          </w:rPr>
          <w:lastRenderedPageBreak/>
          <w:t>ource=images&amp;cd=vfe&amp;opi=89978449&amp;ved=0CBAQjRxqFwoTCNDOiJfc34UDFQAAAAAdAAAAABAE</w:t>
        </w:r>
      </w:hyperlink>
      <w:r>
        <w:rPr>
          <w:rFonts w:ascii="Times New Roman" w:eastAsia="Times New Roman" w:hAnsi="Times New Roman" w:cs="Times New Roman"/>
        </w:rPr>
        <w:t xml:space="preserve"> </w:t>
      </w:r>
      <w:bookmarkStart w:id="0" w:name="_GoBack"/>
      <w:bookmarkEnd w:id="0"/>
    </w:p>
    <w:p w:rsidR="008D4D4D" w:rsidRDefault="00F24038"/>
    <w:sectPr w:rsidR="008D4D4D" w:rsidSect="00A90749">
      <w:headerReference w:type="default" r:id="rId2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24038" w:rsidRDefault="00F24038" w:rsidP="00467B21">
      <w:r>
        <w:separator/>
      </w:r>
    </w:p>
  </w:endnote>
  <w:endnote w:type="continuationSeparator" w:id="0">
    <w:p w:rsidR="00F24038" w:rsidRDefault="00F24038" w:rsidP="00467B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24038" w:rsidRDefault="00F24038" w:rsidP="00467B21">
      <w:r>
        <w:separator/>
      </w:r>
    </w:p>
  </w:footnote>
  <w:footnote w:type="continuationSeparator" w:id="0">
    <w:p w:rsidR="00F24038" w:rsidRDefault="00F24038" w:rsidP="00467B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67B21" w:rsidRDefault="00467B21">
    <w:pPr>
      <w:pStyle w:val="Header"/>
    </w:pPr>
    <w:r>
      <w:t xml:space="preserve">2100908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B21"/>
    <w:rsid w:val="00467B21"/>
    <w:rsid w:val="00A90749"/>
    <w:rsid w:val="00AD19A2"/>
    <w:rsid w:val="00F24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A6E409"/>
  <w15:chartTrackingRefBased/>
  <w15:docId w15:val="{204EEFDA-B182-6D4B-8A2D-76BE6B7F3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67B2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7B21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467B21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467B2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67B21"/>
  </w:style>
  <w:style w:type="paragraph" w:styleId="Footer">
    <w:name w:val="footer"/>
    <w:basedOn w:val="Normal"/>
    <w:link w:val="FooterChar"/>
    <w:uiPriority w:val="99"/>
    <w:unhideWhenUsed/>
    <w:rsid w:val="00467B2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67B21"/>
  </w:style>
  <w:style w:type="character" w:styleId="Hyperlink">
    <w:name w:val="Hyperlink"/>
    <w:basedOn w:val="DefaultParagraphFont"/>
    <w:uiPriority w:val="99"/>
    <w:unhideWhenUsed/>
    <w:rsid w:val="00467B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7B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635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137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1533317513488923" TargetMode="External"/><Relationship Id="rId13" Type="http://schemas.openxmlformats.org/officeDocument/2006/relationships/hyperlink" Target="https://www.hcpc-uk.org/globalassets/news-and-events/benefits-of-becoming-a-reflective-practitioner----joint-statement-2019.pdf" TargetMode="External"/><Relationship Id="rId18" Type="http://schemas.openxmlformats.org/officeDocument/2006/relationships/hyperlink" Target="https://doi.org/10.1016/j.appet.2023.107183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ogle.com/url?sa=i&amp;url=https%3A%2F%2Fcilffriw-primary-school.j2bloggy.com%2Fwhat-are-the-four-purposes%2F&amp;psig=AOvVaw18e9BnaTm6GMSuM0TPDqYC&amp;ust=1714215404469000&amp;source=images&amp;cd=vfe&amp;opi=89978449&amp;ved=0CBAQjRxqFwoTCNDOiJfc34UDFQAAAAAdAAAAABAE" TargetMode="External"/><Relationship Id="rId7" Type="http://schemas.openxmlformats.org/officeDocument/2006/relationships/hyperlink" Target="https://www.carnegie.org/our-work/article/measuring-family-engagement-strengthening-learning-triangle/" TargetMode="External"/><Relationship Id="rId12" Type="http://schemas.openxmlformats.org/officeDocument/2006/relationships/hyperlink" Target="https://www.estyn.gov.wales/effective-practice/big-bocs-bwyd-recipe-success" TargetMode="External"/><Relationship Id="rId17" Type="http://schemas.openxmlformats.org/officeDocument/2006/relationships/hyperlink" Target="https://doi.org/10.3390/nu10060706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7759/cureus.29500" TargetMode="External"/><Relationship Id="rId20" Type="http://schemas.openxmlformats.org/officeDocument/2006/relationships/hyperlink" Target="https://www.gov.wales/child-poverty-strategy-wales-2024-html#:~:text=The%20Welsh%20Government%20is%20committed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" TargetMode="External"/><Relationship Id="rId11" Type="http://schemas.openxmlformats.org/officeDocument/2006/relationships/hyperlink" Target="https://www.estyn.gov.wales/provider/6742119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jrf.org.uk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assets.publishing.service.gov.uk/media/5a7b4029ed915d3ed9063285/CM-7980.pdf" TargetMode="External"/><Relationship Id="rId19" Type="http://schemas.openxmlformats.org/officeDocument/2006/relationships/hyperlink" Target="https://www.trusselltrust.org/2022/09/28/five-ways-the-cost-of-living-crisis-is-impacting-food-bank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books.google.co.uk/books?hl=en&amp;lr=&amp;id=STyRKVXnWkoC&amp;oi=fnd&amp;pg=PR7&amp;dq=Social+justice+emphasis+fairness" TargetMode="External"/><Relationship Id="rId14" Type="http://schemas.openxmlformats.org/officeDocument/2006/relationships/hyperlink" Target="https://urbanhealth.org.uk/wp-content/uploads/2022/10/FSM-Full-Report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801</Words>
  <Characters>4572</Characters>
  <Application>Microsoft Office Word</Application>
  <DocSecurity>0</DocSecurity>
  <Lines>38</Lines>
  <Paragraphs>10</Paragraphs>
  <ScaleCrop>false</ScaleCrop>
  <Company/>
  <LinksUpToDate>false</LinksUpToDate>
  <CharactersWithSpaces>5363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2024-05-06T10:52:00Z</dcterms:created>
  <dcterms:modified xsi:type="dcterms:W3CDTF">2024-05-06T10:54:00Z</dcterms:modified>
</cp:coreProperties>
</file>