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50945528"/>
        <w:docPartObj>
          <w:docPartGallery w:val="Cover Pages"/>
          <w:docPartUnique/>
        </w:docPartObj>
      </w:sdtPr>
      <w:sdtEndPr>
        <w:rPr>
          <w:rFonts w:asciiTheme="majorHAnsi" w:eastAsiaTheme="minorEastAsia" w:hAnsiTheme="majorHAnsi"/>
          <w:i/>
          <w:caps/>
          <w:color w:val="262626" w:themeColor="text1" w:themeTint="D9"/>
          <w:sz w:val="120"/>
          <w:szCs w:val="120"/>
          <w:lang w:val="en-US" w:eastAsia="zh-CN"/>
        </w:rPr>
      </w:sdtEndPr>
      <w:sdtContent>
        <w:p w14:paraId="1A571E63" w14:textId="65F7351D" w:rsidR="00DB1E91" w:rsidRDefault="00DB1E91"/>
        <w:p w14:paraId="437382D0" w14:textId="567B2777" w:rsidR="00DB1E91" w:rsidRDefault="00DB1E91">
          <w:pPr>
            <w:rPr>
              <w:rFonts w:asciiTheme="majorHAnsi" w:eastAsiaTheme="minorEastAsia" w:hAnsiTheme="majorHAnsi"/>
              <w:i/>
              <w:caps/>
              <w:color w:val="262626" w:themeColor="text1" w:themeTint="D9"/>
              <w:sz w:val="120"/>
              <w:szCs w:val="120"/>
              <w:lang w:val="en-US" w:eastAsia="zh-CN"/>
            </w:rPr>
          </w:pPr>
          <w:r>
            <w:rPr>
              <w:noProof/>
              <w:lang w:eastAsia="zh-CN"/>
            </w:rPr>
            <mc:AlternateContent>
              <mc:Choice Requires="wps">
                <w:drawing>
                  <wp:anchor distT="0" distB="0" distL="182880" distR="182880" simplePos="0" relativeHeight="251660288" behindDoc="0" locked="0" layoutInCell="1" allowOverlap="1" wp14:anchorId="6F1A7007" wp14:editId="6448A36B">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3361A71" w14:textId="1D03905C" w:rsidR="00DB1E91" w:rsidRDefault="00EB245B">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DB1E91">
                                      <w:rPr>
                                        <w:color w:val="4472C4" w:themeColor="accent1"/>
                                        <w:sz w:val="72"/>
                                        <w:szCs w:val="72"/>
                                      </w:rPr>
                                      <w:t>Sheanne Ojea-Simpson (2133151)</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5DA1339F" w14:textId="71600682" w:rsidR="00DB1E91" w:rsidRDefault="00DB1E91">
                                    <w:pPr>
                                      <w:pStyle w:val="NoSpacing"/>
                                      <w:spacing w:before="40" w:after="40"/>
                                      <w:rPr>
                                        <w:caps/>
                                        <w:color w:val="1F4E79" w:themeColor="accent5" w:themeShade="80"/>
                                        <w:sz w:val="28"/>
                                        <w:szCs w:val="28"/>
                                      </w:rPr>
                                    </w:pPr>
                                    <w:r>
                                      <w:rPr>
                                        <w:caps/>
                                        <w:color w:val="1F4E79" w:themeColor="accent5" w:themeShade="80"/>
                                        <w:sz w:val="28"/>
                                        <w:szCs w:val="28"/>
                                      </w:rPr>
                                      <w:t>Effective team working and communication (bmsw4002_lon)</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0C463B0C" w14:textId="54E4EA8D" w:rsidR="00DB1E91" w:rsidRDefault="00DB1E91">
                                    <w:pPr>
                                      <w:pStyle w:val="NoSpacing"/>
                                      <w:spacing w:before="80" w:after="40"/>
                                      <w:rPr>
                                        <w:caps/>
                                        <w:color w:val="5B9BD5" w:themeColor="accent5"/>
                                        <w:sz w:val="24"/>
                                        <w:szCs w:val="24"/>
                                      </w:rPr>
                                    </w:pPr>
                                    <w:r>
                                      <w:rPr>
                                        <w:caps/>
                                        <w:color w:val="5B9BD5" w:themeColor="accent5"/>
                                        <w:sz w:val="24"/>
                                        <w:szCs w:val="24"/>
                                      </w:rPr>
                                      <w:t>Anita ren</w:t>
                                    </w:r>
                                  </w:p>
                                </w:sdtContent>
                              </w:sdt>
                              <w:p w14:paraId="31647B96" w14:textId="77777777" w:rsidR="00EB245B" w:rsidRDefault="00EB245B"/>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6F1A7007"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" filled="f" stroked="f" strokeweight=".5pt">
                    <v:textbox style="mso-fit-shape-to-text:t" inset="0,0,0,0">
                      <w:txbxContent>
                        <w:p w14:paraId="53361A71" w14:textId="1D03905C" w:rsidR="00DB1E91" w:rsidRDefault="00EB245B">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DB1E91">
                                <w:rPr>
                                  <w:color w:val="4472C4" w:themeColor="accent1"/>
                                  <w:sz w:val="72"/>
                                  <w:szCs w:val="72"/>
                                </w:rPr>
                                <w:t>Sheanne Ojea-Simpson (2133151)</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5DA1339F" w14:textId="71600682" w:rsidR="00DB1E91" w:rsidRDefault="00DB1E91">
                              <w:pPr>
                                <w:pStyle w:val="NoSpacing"/>
                                <w:spacing w:before="40" w:after="40"/>
                                <w:rPr>
                                  <w:caps/>
                                  <w:color w:val="1F4E79" w:themeColor="accent5" w:themeShade="80"/>
                                  <w:sz w:val="28"/>
                                  <w:szCs w:val="28"/>
                                </w:rPr>
                              </w:pPr>
                              <w:r>
                                <w:rPr>
                                  <w:caps/>
                                  <w:color w:val="1F4E79" w:themeColor="accent5" w:themeShade="80"/>
                                  <w:sz w:val="28"/>
                                  <w:szCs w:val="28"/>
                                </w:rPr>
                                <w:t>Effective team working and communication (bmsw4002_lon)</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0C463B0C" w14:textId="54E4EA8D" w:rsidR="00DB1E91" w:rsidRDefault="00DB1E91">
                              <w:pPr>
                                <w:pStyle w:val="NoSpacing"/>
                                <w:spacing w:before="80" w:after="40"/>
                                <w:rPr>
                                  <w:caps/>
                                  <w:color w:val="5B9BD5" w:themeColor="accent5"/>
                                  <w:sz w:val="24"/>
                                  <w:szCs w:val="24"/>
                                </w:rPr>
                              </w:pPr>
                              <w:r>
                                <w:rPr>
                                  <w:caps/>
                                  <w:color w:val="5B9BD5" w:themeColor="accent5"/>
                                  <w:sz w:val="24"/>
                                  <w:szCs w:val="24"/>
                                </w:rPr>
                                <w:t>Anita ren</w:t>
                              </w:r>
                            </w:p>
                          </w:sdtContent>
                        </w:sdt>
                        <w:p w14:paraId="31647B96" w14:textId="77777777" w:rsidR="00EB245B" w:rsidRDefault="00EB245B"/>
                      </w:txbxContent>
                    </v:textbox>
                    <w10:wrap type="square" anchorx="margin" anchory="page"/>
                  </v:shape>
                </w:pict>
              </mc:Fallback>
            </mc:AlternateContent>
          </w:r>
          <w:r>
            <w:rPr>
              <w:rFonts w:asciiTheme="majorHAnsi" w:eastAsiaTheme="minorEastAsia" w:hAnsiTheme="majorHAnsi"/>
              <w:i/>
              <w:caps/>
              <w:color w:val="262626" w:themeColor="text1" w:themeTint="D9"/>
              <w:sz w:val="120"/>
              <w:szCs w:val="120"/>
              <w:lang w:val="en-US" w:eastAsia="zh-CN"/>
            </w:rPr>
            <w:br w:type="page"/>
          </w:r>
        </w:p>
      </w:sdtContent>
    </w:sdt>
    <w:p w14:paraId="37911096" w14:textId="0A73A664" w:rsidR="00DB1E91" w:rsidRPr="00EB245B" w:rsidRDefault="00DB1E91">
      <w:pPr>
        <w:rPr>
          <w:sz w:val="48"/>
          <w:szCs w:val="48"/>
        </w:rPr>
      </w:pPr>
      <w:r w:rsidRPr="00EB245B">
        <w:rPr>
          <w:sz w:val="48"/>
          <w:szCs w:val="48"/>
        </w:rPr>
        <w:lastRenderedPageBreak/>
        <w:t>Contents</w:t>
      </w:r>
    </w:p>
    <w:p w14:paraId="11C30034" w14:textId="4799271D" w:rsidR="00DB1E91" w:rsidRPr="00EB245B" w:rsidRDefault="00DB1E91">
      <w:pPr>
        <w:rPr>
          <w:sz w:val="48"/>
          <w:szCs w:val="48"/>
        </w:rPr>
      </w:pPr>
    </w:p>
    <w:p w14:paraId="47BCC9E2" w14:textId="77777777" w:rsidR="00DB1E91" w:rsidRPr="00EB245B" w:rsidRDefault="00DB1E91">
      <w:pPr>
        <w:rPr>
          <w:sz w:val="48"/>
          <w:szCs w:val="48"/>
        </w:rPr>
      </w:pPr>
      <w:r w:rsidRPr="00EB245B">
        <w:rPr>
          <w:sz w:val="48"/>
          <w:szCs w:val="48"/>
        </w:rPr>
        <w:t>1. Introduction</w:t>
      </w:r>
    </w:p>
    <w:p w14:paraId="6EBCDC41" w14:textId="77777777" w:rsidR="00DB1E91" w:rsidRPr="00EB245B" w:rsidRDefault="00DB1E91">
      <w:pPr>
        <w:rPr>
          <w:sz w:val="48"/>
          <w:szCs w:val="48"/>
        </w:rPr>
      </w:pPr>
      <w:r w:rsidRPr="00EB245B">
        <w:rPr>
          <w:sz w:val="48"/>
          <w:szCs w:val="48"/>
        </w:rPr>
        <w:t>2. Demonstration of Understanding:</w:t>
      </w:r>
    </w:p>
    <w:p w14:paraId="73341B09" w14:textId="77777777" w:rsidR="00DB1E91" w:rsidRPr="00EB245B" w:rsidRDefault="00DB1E91">
      <w:pPr>
        <w:rPr>
          <w:sz w:val="48"/>
          <w:szCs w:val="48"/>
        </w:rPr>
      </w:pPr>
      <w:r w:rsidRPr="00EB245B">
        <w:rPr>
          <w:sz w:val="48"/>
          <w:szCs w:val="48"/>
        </w:rPr>
        <w:t>2.1 Three Models of Communication.</w:t>
      </w:r>
    </w:p>
    <w:p w14:paraId="47D1A82C" w14:textId="77777777" w:rsidR="00DB1E91" w:rsidRPr="00EB245B" w:rsidRDefault="00DB1E91">
      <w:pPr>
        <w:rPr>
          <w:sz w:val="48"/>
          <w:szCs w:val="48"/>
        </w:rPr>
      </w:pPr>
      <w:r w:rsidRPr="00EB245B">
        <w:rPr>
          <w:sz w:val="48"/>
          <w:szCs w:val="48"/>
        </w:rPr>
        <w:t>2.2 Communication Skills.</w:t>
      </w:r>
    </w:p>
    <w:p w14:paraId="712B09A4" w14:textId="6118D0F5" w:rsidR="00DB1E91" w:rsidRPr="00EB245B" w:rsidRDefault="00DB1E91">
      <w:pPr>
        <w:rPr>
          <w:sz w:val="48"/>
          <w:szCs w:val="48"/>
        </w:rPr>
      </w:pPr>
      <w:r w:rsidRPr="00EB245B">
        <w:rPr>
          <w:sz w:val="48"/>
          <w:szCs w:val="48"/>
        </w:rPr>
        <w:t xml:space="preserve">2.3 The advantages of communication technology. </w:t>
      </w:r>
    </w:p>
    <w:p w14:paraId="597E5D26" w14:textId="17C1B750" w:rsidR="00DB1E91" w:rsidRDefault="00EB245B">
      <w:r>
        <w:rPr>
          <w:sz w:val="48"/>
          <w:szCs w:val="48"/>
        </w:rPr>
        <w:t>3</w:t>
      </w:r>
      <w:r w:rsidR="00DB1E91" w:rsidRPr="00EB245B">
        <w:rPr>
          <w:sz w:val="48"/>
          <w:szCs w:val="48"/>
        </w:rPr>
        <w:t xml:space="preserve">. References. </w:t>
      </w:r>
      <w:r w:rsidR="00DB1E91">
        <w:br w:type="page"/>
      </w:r>
    </w:p>
    <w:p w14:paraId="68CE261D" w14:textId="0659312E" w:rsidR="00DB1E91" w:rsidRDefault="000A16AE">
      <w:r>
        <w:lastRenderedPageBreak/>
        <w:t xml:space="preserve">1.1 </w:t>
      </w:r>
      <w:r w:rsidR="00DB1E91">
        <w:t>My report will be demonstrating my understanding of the three models of communication methods that were taught in my academic lectures and how they can be applied to case studies to assist in my analysis; a number of communication skills that are vital to effective communicating in that can be understood and interpreted by all individuals all over the world and the advantages and disadvantages of communication technology in the 21</w:t>
      </w:r>
      <w:r w:rsidR="00DB1E91" w:rsidRPr="00DB1E91">
        <w:rPr>
          <w:vertAlign w:val="superscript"/>
        </w:rPr>
        <w:t>st</w:t>
      </w:r>
      <w:r w:rsidR="00DB1E91">
        <w:t xml:space="preserve"> century that could impact my learning as a student in university. </w:t>
      </w:r>
      <w:r w:rsidR="00885B55">
        <w:t xml:space="preserve">Communication is a very important aspect of effective team working and a prominent skill to obtain and understand in the business world, however it’s important to differentiate between good communication and bad communication in which my report will be highlighting the concepts. </w:t>
      </w:r>
    </w:p>
    <w:p w14:paraId="06D1D26E" w14:textId="3A8281C1" w:rsidR="00885B55" w:rsidRDefault="00885B55"/>
    <w:p w14:paraId="3BB8A101" w14:textId="352077F9" w:rsidR="00885B55" w:rsidRDefault="000A16AE">
      <w:r>
        <w:t xml:space="preserve">2.1 </w:t>
      </w:r>
      <w:r w:rsidR="00885B55">
        <w:t xml:space="preserve">There are three forms of communication models that are essential that I will be discussing, the first is The Shannon </w:t>
      </w:r>
      <w:r w:rsidR="009B34FF">
        <w:t xml:space="preserve">and Weaver Communicatical Model, 1949. The model offers a structure in the operation between sending and receiving messages and finding specific points where communication was disturbed. </w:t>
      </w:r>
      <w:r w:rsidR="008A06DA">
        <w:t xml:space="preserve">The model presents the five steps of communication beginning with: </w:t>
      </w:r>
    </w:p>
    <w:p w14:paraId="4C8ED6C6" w14:textId="1ED25095" w:rsidR="008A06DA" w:rsidRDefault="008A06DA"/>
    <w:p w14:paraId="056A3821" w14:textId="205EFE1B" w:rsidR="008A06DA" w:rsidRDefault="008A06DA">
      <w:r>
        <w:t xml:space="preserve">Sender- also known as the “information source” which is the choosing the message to send, who is the receiver and the channel in which the message will be sent. </w:t>
      </w:r>
    </w:p>
    <w:p w14:paraId="40623F13" w14:textId="141AA15C" w:rsidR="008A06DA" w:rsidRDefault="008A06DA"/>
    <w:p w14:paraId="5CACF7A6" w14:textId="77470E46" w:rsidR="008A06DA" w:rsidRDefault="008A06DA">
      <w:r>
        <w:t xml:space="preserve">Encoder (Transmitter)- </w:t>
      </w:r>
      <w:r w:rsidR="00A67080">
        <w:t xml:space="preserve">is the machine in which the message is converted into signals from sender to receiver </w:t>
      </w:r>
    </w:p>
    <w:p w14:paraId="0DFC6BDE" w14:textId="27C2E24A" w:rsidR="00A67080" w:rsidRDefault="00A67080"/>
    <w:p w14:paraId="71544CB3" w14:textId="7BFB83AB" w:rsidR="00A67080" w:rsidRDefault="00A67080">
      <w:r>
        <w:t>Channel- is the foundation of how the communication information gets sent from the sender passing through to transmitter and to the decoder and receiver this can also be called the medium</w:t>
      </w:r>
    </w:p>
    <w:p w14:paraId="79A7B62C" w14:textId="77777777" w:rsidR="000B1DDA" w:rsidRDefault="000B1DDA"/>
    <w:p w14:paraId="4AFA7553" w14:textId="7AF73B37" w:rsidR="00A67080" w:rsidRDefault="00A67080">
      <w:r>
        <w:t>Noise- is the interruption that occurs when a message is being sent from the sender to receiver, the creates a misinterpretation of the message. There are two types of noise that can occur the first is internal which could be due to the Employee giving the incorrect store closing time</w:t>
      </w:r>
      <w:r w:rsidR="00560323">
        <w:t xml:space="preserve">, this is due to mistakes made by the sender or external noise which the static feedback noise bounces off the speakers while the message for store closing time occurs, this would be out of the control of the employee (our sender). </w:t>
      </w:r>
    </w:p>
    <w:p w14:paraId="40F9B0EB" w14:textId="4605069B" w:rsidR="00560323" w:rsidRDefault="00560323"/>
    <w:p w14:paraId="49DB3CFA" w14:textId="3204A64E" w:rsidR="00560323" w:rsidRDefault="00560323">
      <w:r>
        <w:t xml:space="preserve">Decoder- which can be mostly used for communication made through a telephone device, in which the message needs to be decoded before being reaching the receiver for there to be an understanding of the message. The decoding process can include turning signals such as waves into sound. </w:t>
      </w:r>
    </w:p>
    <w:p w14:paraId="3D877382" w14:textId="106716D3" w:rsidR="00560323" w:rsidRDefault="00560323"/>
    <w:p w14:paraId="5DE352E6" w14:textId="776CBC99" w:rsidR="00560323" w:rsidRDefault="00560323">
      <w:r>
        <w:t>Receiver- (the destination) in which the communication process delivers the message and reaches the individuals successfully</w:t>
      </w:r>
      <w:r w:rsidR="00833453">
        <w:t xml:space="preserve">. </w:t>
      </w:r>
    </w:p>
    <w:p w14:paraId="72430984" w14:textId="10D10BA9" w:rsidR="00833453" w:rsidRDefault="00833453"/>
    <w:p w14:paraId="3EB90BDD" w14:textId="0FE72A8B" w:rsidR="00833453" w:rsidRDefault="00833453">
      <w:r>
        <w:t>Feedback- is when the there is a response from the receiver to the sender that the message was successfully receive and the communication loop can be closed. This can be used to establish effective communication occurred. Feedback may not always be use</w:t>
      </w:r>
      <w:r w:rsidR="000B1DDA">
        <w:t>d.</w:t>
      </w:r>
      <w:r>
        <w:t xml:space="preserve"> </w:t>
      </w:r>
    </w:p>
    <w:p w14:paraId="7BE45E08" w14:textId="02F84A80" w:rsidR="00833453" w:rsidRDefault="00833453"/>
    <w:p w14:paraId="0A4ED211" w14:textId="68026CFC" w:rsidR="00833453" w:rsidRDefault="007F60BF">
      <w:r>
        <w:lastRenderedPageBreak/>
        <w:t>To</w:t>
      </w:r>
      <w:r w:rsidR="00833453">
        <w:t xml:space="preserve"> demonstrate my understanding of the Shannon and Weaver model of communication I’ll be using the case study of Maria and Pedro story to highlight </w:t>
      </w:r>
      <w:r>
        <w:t xml:space="preserve">and explain the barriers to effective communication. ‘Pedro was a construction worker who worked on a noisy building site, his wife Maria called Pedro on the phone to pick up chicken on his way home, when he returned home empty handed, Maria questioned him and he replied, “Oh no, I thought you said when I come home, I will see you in the kitchen!”’. Using the Shannon and Weaver model we can highlight that Pedro misunderstood Maria due to external noise that was occurring during the phone call conversation, this was because Pedro was situated by the noisy construction site which meant as he was the </w:t>
      </w:r>
      <w:r w:rsidR="00B031C9">
        <w:t>receiver,</w:t>
      </w:r>
      <w:r>
        <w:t xml:space="preserve"> he could not hear the information source from Maria</w:t>
      </w:r>
      <w:r w:rsidR="00B031C9">
        <w:t xml:space="preserve"> (the sender).  We can verify this by the feedback response that Pedro gave to Maria when he returned home without the chicken. The Model helps us to understand in this communication example the issue was technical problems that occurred during the channel step which could be easily resolved if Pedro moved away from the construction site to a quieter location while taking the phone call. </w:t>
      </w:r>
    </w:p>
    <w:p w14:paraId="401BDCFC" w14:textId="07F9766F" w:rsidR="00B031C9" w:rsidRDefault="00B031C9"/>
    <w:p w14:paraId="08412D5C" w14:textId="7A1D7CE8" w:rsidR="00B031C9" w:rsidRDefault="00B031C9">
      <w:r>
        <w:t xml:space="preserve">The second model of communication is Berlos SMCR Model of communication which outlines the six stages of communication starting with the source; the </w:t>
      </w:r>
      <w:r w:rsidR="00DE3C88">
        <w:t>encoding</w:t>
      </w:r>
      <w:r>
        <w:t xml:space="preserve"> of the message sent; the initial message; the delivery </w:t>
      </w:r>
      <w:r w:rsidR="00DE3C88">
        <w:t xml:space="preserve">method; the decoding of the message sent and finally the receiver. </w:t>
      </w:r>
      <w:r w:rsidR="008C1EE7">
        <w:t xml:space="preserve">The model begins with the source that highlights a number of factors that should occur from the sender for the message to have a smooth encoding process  or example communication skill that demonstrate the senders ability to communicating through reading, writing and listening; the senders attitude towards the receiver; the knowledge the sender already obtains in order to communicate to the receiver; social systems the sender hold such as beliefs, culture, religion etc or the location of where the communication may occur and lastly culture. </w:t>
      </w:r>
      <w:r w:rsidR="00FF4787">
        <w:t>The second part of the Berlos model is the Message,</w:t>
      </w:r>
      <w:r w:rsidR="00EB466F">
        <w:t xml:space="preserve"> which then follows the channel (Decoding</w:t>
      </w:r>
      <w:r w:rsidR="004E5382">
        <w:t>) and receiver. I’ll be using the case study “The professor and the Village People” to assist in my understanding of the model and apply examples. A</w:t>
      </w:r>
      <w:r w:rsidR="00AA1B0C">
        <w:t xml:space="preserve">n English Professor lived in by a Welsh university not far from the little village. He spent most of his time away from the village people smoking his pipe. One evening, while asleep his pipe fell onto the carpet and a fire ignited. The professor awoke and quickly ran into the village shouting, “The edifice is being consumed by a great conflagration”. The village people did not understand the professor due to being largely uneducated. The next day, the professor returned to the village people weeping after witnessing his home was </w:t>
      </w:r>
      <w:r w:rsidR="000578AA">
        <w:t>destroyed</w:t>
      </w:r>
      <w:r w:rsidR="00AA1B0C">
        <w:t xml:space="preserve"> and </w:t>
      </w:r>
      <w:r w:rsidR="000578AA">
        <w:t xml:space="preserve">asked, “why didn’t you help me?” the village people replied “but why didn’t you say that your house was on fire? We would have come to help you professor”. Using the Berlos model of communication we can highlight that the problem occurred at the source which is the sender. </w:t>
      </w:r>
      <w:r w:rsidR="008E2AC0">
        <w:t xml:space="preserve">There was </w:t>
      </w:r>
      <w:r w:rsidR="008B651F">
        <w:t xml:space="preserve">plenty of factors that assisted in the </w:t>
      </w:r>
      <w:r w:rsidR="00A55675">
        <w:t>encoding</w:t>
      </w:r>
      <w:r w:rsidR="008B651F">
        <w:t xml:space="preserve"> and decoding process of the communication</w:t>
      </w:r>
      <w:r w:rsidR="00687A59">
        <w:t xml:space="preserve"> </w:t>
      </w:r>
      <w:r w:rsidR="004B1601">
        <w:t xml:space="preserve">to not get the message correctly to the receiver in the case of the professor and village people, firstly the professor had a more enhanced knowledge compared to the village people and the social systems in place such as culture also added to the scenario. To have received help from the village people the professor should have changed his use of words to basic language for them to understand his message rather than speaking in terminology that he was used to. </w:t>
      </w:r>
    </w:p>
    <w:p w14:paraId="584DD8B9" w14:textId="3D802891" w:rsidR="004B1601" w:rsidRDefault="004B1601"/>
    <w:p w14:paraId="78A12A13" w14:textId="7EDB6A29" w:rsidR="004B1601" w:rsidRDefault="004B1601">
      <w:r>
        <w:t xml:space="preserve">The last model of communication is the Schramm’s Model of communication, which takes its basis from the Shannon and Weaver model. The model was created by Wilber Schramm’s in 1954 who stated, “Information has no use unless it is carefully put into words to convey </w:t>
      </w:r>
      <w:r>
        <w:lastRenderedPageBreak/>
        <w:t xml:space="preserve">to others”. He believed the most important aspect of communication occurs during the encoding and decoding process and the only way to ensure effective communication was established through feedback from the receiver. An example in a working place environment is a receptionist </w:t>
      </w:r>
      <w:r w:rsidR="00B75E91">
        <w:t>booking a foreign speaking patient for a telephone appointment with the Doctor at the GP, in order to ensure the encoding and decoding process works effectively the receptionist should request for a translator to be involved in the booking process so everyone understands the messages being received, in regards to the feedback the receptionist could request the patient to relay their appointment type, date and time back to ensure they understood the message</w:t>
      </w:r>
      <w:r w:rsidR="000A16AE">
        <w:t>, in addition to our GP receptionist and patient, the case of Maria and Pedro, Marias husband Pedro should have contacted maria prior to returning home if she meant ‘kitchen or chicken’.</w:t>
      </w:r>
    </w:p>
    <w:p w14:paraId="4A971481" w14:textId="20FA8211" w:rsidR="00B75E91" w:rsidRDefault="00B75E91"/>
    <w:p w14:paraId="455C7A8D" w14:textId="30B8E5AF" w:rsidR="00B75E91" w:rsidRDefault="000A16AE">
      <w:r>
        <w:t xml:space="preserve">2.2 </w:t>
      </w:r>
      <w:r w:rsidR="00B75E91">
        <w:t xml:space="preserve">Now that the three models of communication have been described and analysed, I will be discussing the communication skills that are vital to effective communication and applying case studies to assist in my understanding. The first skill that is fundamental in communication is verbal communication. </w:t>
      </w:r>
      <w:r>
        <w:t xml:space="preserve">Verbal communication is used when a person uses oral or written language to convey a message it is said verbal communication presented orally should be clear and should not be complicated for the receiver to understand for example the case of the professor and village people the professor made the message too complex with his language skills. For </w:t>
      </w:r>
      <w:r w:rsidR="000B1DDA">
        <w:t>example,</w:t>
      </w:r>
      <w:r>
        <w:t xml:space="preserve"> using words that say exactly what they mean and eliminating the use of synonyms and acronyms. </w:t>
      </w:r>
      <w:r w:rsidR="000B1DDA">
        <w:t xml:space="preserve">Regarding Verbal communication in written </w:t>
      </w:r>
      <w:r w:rsidR="001106C3">
        <w:t>in</w:t>
      </w:r>
      <w:r w:rsidR="000B1DDA">
        <w:t xml:space="preserve">formation the sender should be aware of whom they are writing to and use formal language to address the receiver. </w:t>
      </w:r>
    </w:p>
    <w:p w14:paraId="6B28DB6E" w14:textId="1977058C" w:rsidR="000B1DDA" w:rsidRDefault="000B1DDA"/>
    <w:p w14:paraId="5B5DEDE5" w14:textId="0633A104" w:rsidR="00F61A1D" w:rsidRDefault="000B1DDA">
      <w:r>
        <w:t xml:space="preserve">For Non-Verbal communication we must understand it’s the process of communicating without using verbal speech or text, its essentially the things we don’t say that convey the message. This is known as body language, which </w:t>
      </w:r>
      <w:r w:rsidR="00F960EA">
        <w:t xml:space="preserve">highlights the factors space, </w:t>
      </w:r>
      <w:r w:rsidR="007D550C">
        <w:t>touch,</w:t>
      </w:r>
      <w:r w:rsidR="00F960EA">
        <w:t xml:space="preserve"> </w:t>
      </w:r>
      <w:r w:rsidR="001871A4">
        <w:t>posture,</w:t>
      </w:r>
      <w:r w:rsidR="00F960EA">
        <w:t xml:space="preserve"> and most importantly facial expressions to send a message. </w:t>
      </w:r>
      <w:r w:rsidR="001871A4">
        <w:t xml:space="preserve"> </w:t>
      </w:r>
      <w:r w:rsidR="00B83D76">
        <w:t>To</w:t>
      </w:r>
      <w:r w:rsidR="005F2F38">
        <w:t xml:space="preserve"> discuss verbal and non-verbal communication I’ll be using the case study of ‘</w:t>
      </w:r>
      <w:r w:rsidR="006311C5">
        <w:t>A Day</w:t>
      </w:r>
      <w:r w:rsidR="005F2F38">
        <w:t xml:space="preserve"> with the Chief’ </w:t>
      </w:r>
      <w:r w:rsidR="00B83D76">
        <w:t xml:space="preserve">to discuss the themes of verbal and non-verbal communication. The case study introduces a meeting between a salesman and the CEO of the company he is working for, he is invited to California to meet Mrs Brown who is </w:t>
      </w:r>
      <w:r w:rsidR="00837A1A">
        <w:t xml:space="preserve">described as a `wicked witch’, upon arriving to the head office the salesman presents non-verbal communication through body language as he was trembling, which is a sign of nervousness. He also stammered when he was offered a glass of water by Mrs Brown, however Mrs Brown gave a different approach to her non-verbal and verbal communication by leaning forward, listening, and nodding her head to show she was open to conversation and understood what the salesman was conveying. Mrs Brown attitude during the conversation </w:t>
      </w:r>
      <w:r w:rsidR="001106C3">
        <w:t xml:space="preserve">changed negatively </w:t>
      </w:r>
      <w:r w:rsidR="00837A1A">
        <w:t xml:space="preserve">when mark the salesmen begins to feel relaxed and confident in his speech this is highlighted by when he loosens his tie and crosses his </w:t>
      </w:r>
      <w:r w:rsidR="00F61A1D">
        <w:t xml:space="preserve">legs. </w:t>
      </w:r>
    </w:p>
    <w:p w14:paraId="11CDCF01" w14:textId="1F8B1635" w:rsidR="00F61A1D" w:rsidRDefault="00F61A1D"/>
    <w:p w14:paraId="35DFB59D" w14:textId="02183BE8" w:rsidR="00F61A1D" w:rsidRDefault="00F61A1D">
      <w:r>
        <w:t xml:space="preserve">The second communication skill </w:t>
      </w:r>
      <w:r w:rsidR="00E230B3">
        <w:t>is</w:t>
      </w:r>
      <w:r>
        <w:t xml:space="preserve"> listening. </w:t>
      </w:r>
      <w:r w:rsidR="00E230B3">
        <w:t xml:space="preserve">Listening assists in understanding and retaining information that’s been given by the sender, we can see how important listening is from the 3 models of communication we discussed earlier. </w:t>
      </w:r>
      <w:r w:rsidR="00FC7FAF">
        <w:t xml:space="preserve">There are three types of listening skills that can be developed in an individual to adopt effective communication, the first type if informational listening which is acquiring knowledge; the second is critical listening which enables people to make decisions and empathetic listening which is to understand how a </w:t>
      </w:r>
      <w:r w:rsidR="00FC7FAF">
        <w:lastRenderedPageBreak/>
        <w:t xml:space="preserve">person feels or the saying “to put yourself in someone’s shoes”. </w:t>
      </w:r>
      <w:r w:rsidR="00885A20">
        <w:t>To</w:t>
      </w:r>
      <w:r w:rsidR="00FC7FAF">
        <w:t xml:space="preserve"> discuss empathic listening and the listening </w:t>
      </w:r>
      <w:r w:rsidR="00885A20">
        <w:t>I’ll</w:t>
      </w:r>
      <w:r w:rsidR="00FC7FAF">
        <w:t xml:space="preserve"> be using the case study of `Max the multitasker’</w:t>
      </w:r>
      <w:r w:rsidR="00885A20">
        <w:t xml:space="preserve">. In the passage we can see that both parties Max and Tamara failed to be active listeners towards each other. Max was an event planner who solely relied on his own one-man team to organise events, however, did not have the financial stability to employ a team to assist in his work. </w:t>
      </w:r>
      <w:r w:rsidR="00B17C3E">
        <w:t xml:space="preserve">When Tamara called to rearrange the date for her event, Max was occupied with event planning for another client, and this is where the communication error occurred. Both Parties during this phone call should have listened to each other’s needs and wants actively by arranging another time to take the phone call, in addition max should have asked questions to ensure the new date was agreed and took paraphrased notes to remind him of the new agreed date. </w:t>
      </w:r>
      <w:r w:rsidR="001106C3">
        <w:t xml:space="preserve">Listening is not the same as hearing as individual can hear a message however not understand what the message means, being mindful of ones listening skills is a valuable skill in a professional environment. </w:t>
      </w:r>
    </w:p>
    <w:p w14:paraId="159AC2C6" w14:textId="14B0A956" w:rsidR="001106C3" w:rsidRDefault="001106C3"/>
    <w:p w14:paraId="585CF233" w14:textId="1C69A344" w:rsidR="001106C3" w:rsidRDefault="00EB245B">
      <w:r>
        <w:t xml:space="preserve">2.3 </w:t>
      </w:r>
      <w:r w:rsidR="001106C3">
        <w:t xml:space="preserve">As discussed in my report so far, communication is vital when done in traditional forms such as verbal and non-verbal communication, however communication can be altered in forms such as communication technology. Communication technology was introduced 50 years ago </w:t>
      </w:r>
      <w:r w:rsidR="00BE363B">
        <w:t xml:space="preserve">with the invention of the Telegraph in 1830. The global rise of communication technology has been revolutionary which has changed the lives of aspects and concepts of interacting with others however with pros and cons that come with the concept. </w:t>
      </w:r>
    </w:p>
    <w:p w14:paraId="43A15CD5" w14:textId="20732DEC" w:rsidR="00BE363B" w:rsidRDefault="00BE363B"/>
    <w:p w14:paraId="666FECF8" w14:textId="013DEA47" w:rsidR="008A70A1" w:rsidRDefault="00BE363B">
      <w:r>
        <w:t>Communication technology has enabled advantages such as effective and efficient access to information such as search engines google and data gathered by sites such as Wikipedia that can be used for academic purposes. As a student having access to information is vital in my research material</w:t>
      </w:r>
      <w:r w:rsidR="00365A15">
        <w:t xml:space="preserve">, having access to information online 24/7 can feel reassuring when a library is not accessible to complete assignments and work. </w:t>
      </w:r>
      <w:r w:rsidR="008A70A1">
        <w:t xml:space="preserve">In addition to accessing resources online, communication through emails and video conferencing has become a major advantage for students in many cases such as an example when access or travelling to university lectures and classes is not possible. </w:t>
      </w:r>
    </w:p>
    <w:p w14:paraId="3F514FFA" w14:textId="2D760DC7" w:rsidR="004A6150" w:rsidRDefault="004A6150"/>
    <w:p w14:paraId="24FB5613" w14:textId="2CF31A36" w:rsidR="004A6150" w:rsidRDefault="004A6150">
      <w:r>
        <w:t xml:space="preserve">Although there are many advantages to communication technology, many cons can arise that make the innovation a problem for students who prefer teaching face to face. It said communication technology imposes the risk of </w:t>
      </w:r>
      <w:r w:rsidR="00AE5769">
        <w:t xml:space="preserve">physical and psychological problems such as anxiety or poor posture do to long exposure of sitting at a desk or communicating behind a screen. Language is hard to interpret due to new ways of communicating such as the use of “slang” or abbreviations of words and text that are given new meaning which then can be applied to a student’s reports or essays which can negatively impact their grade, with the use of information being so widely accessible not only grades are affected and marked down but the result of plagiarism can result in complete academic misconduct which is why referencing is extremely important to ensure the author is being recognised and acknowledge for their work if they are being referenced in a students work. </w:t>
      </w:r>
    </w:p>
    <w:p w14:paraId="05414EA1" w14:textId="35723521" w:rsidR="00AE5769" w:rsidRDefault="00AE5769"/>
    <w:p w14:paraId="796D0721" w14:textId="66B77C84" w:rsidR="00AE5769" w:rsidRDefault="00AE5769"/>
    <w:p w14:paraId="2830B3CA" w14:textId="6F6E0C12" w:rsidR="00AE5769" w:rsidRDefault="00AE5769"/>
    <w:p w14:paraId="57536116" w14:textId="77777777" w:rsidR="00EB245B" w:rsidRDefault="00EB245B"/>
    <w:p w14:paraId="538DF7B2" w14:textId="77777777" w:rsidR="00EB245B" w:rsidRDefault="00EB245B"/>
    <w:p w14:paraId="0C3700C0" w14:textId="77777777" w:rsidR="00EB245B" w:rsidRDefault="00EB245B"/>
    <w:p w14:paraId="6BD1F783" w14:textId="3C8C2B03" w:rsidR="00AE5769" w:rsidRDefault="00EB245B">
      <w:r>
        <w:lastRenderedPageBreak/>
        <w:t xml:space="preserve">3 </w:t>
      </w:r>
      <w:r w:rsidR="00AE5769">
        <w:t xml:space="preserve">References. </w:t>
      </w:r>
    </w:p>
    <w:p w14:paraId="776BEB1A" w14:textId="77777777" w:rsidR="00F7102F" w:rsidRPr="008C6EEA" w:rsidRDefault="00F7102F" w:rsidP="00F7102F">
      <w:pPr>
        <w:pStyle w:val="NormalWeb"/>
        <w:rPr>
          <w:i/>
          <w:iCs/>
          <w:color w:val="000000"/>
          <w:sz w:val="20"/>
          <w:szCs w:val="20"/>
        </w:rPr>
      </w:pPr>
      <w:r w:rsidRPr="008C6EEA">
        <w:rPr>
          <w:i/>
          <w:iCs/>
          <w:color w:val="000000"/>
          <w:sz w:val="20"/>
          <w:szCs w:val="20"/>
        </w:rPr>
        <w:t xml:space="preserve">1.  </w:t>
      </w:r>
      <w:proofErr w:type="gramStart"/>
      <w:r w:rsidRPr="008C6EEA">
        <w:rPr>
          <w:i/>
          <w:iCs/>
          <w:color w:val="000000"/>
          <w:sz w:val="20"/>
          <w:szCs w:val="20"/>
        </w:rPr>
        <w:t>chris.drew</w:t>
      </w:r>
      <w:proofErr w:type="gramEnd"/>
      <w:r w:rsidRPr="008C6EEA">
        <w:rPr>
          <w:i/>
          <w:iCs/>
          <w:color w:val="000000"/>
          <w:sz w:val="20"/>
          <w:szCs w:val="20"/>
        </w:rPr>
        <w:t>.98031506 (2022)</w:t>
      </w:r>
      <w:r w:rsidRPr="008C6EEA">
        <w:rPr>
          <w:rStyle w:val="apple-converted-space"/>
          <w:i/>
          <w:iCs/>
          <w:color w:val="000000"/>
          <w:sz w:val="20"/>
          <w:szCs w:val="20"/>
        </w:rPr>
        <w:t> </w:t>
      </w:r>
      <w:r w:rsidRPr="008C6EEA">
        <w:rPr>
          <w:i/>
          <w:iCs/>
          <w:color w:val="000000"/>
          <w:sz w:val="20"/>
          <w:szCs w:val="20"/>
        </w:rPr>
        <w:t>Shannon Weaver Model of communication - 7 key concepts,</w:t>
      </w:r>
      <w:r w:rsidRPr="008C6EEA">
        <w:rPr>
          <w:rStyle w:val="apple-converted-space"/>
          <w:i/>
          <w:iCs/>
          <w:color w:val="000000"/>
          <w:sz w:val="20"/>
          <w:szCs w:val="20"/>
        </w:rPr>
        <w:t> </w:t>
      </w:r>
      <w:r w:rsidRPr="008C6EEA">
        <w:rPr>
          <w:i/>
          <w:iCs/>
          <w:color w:val="000000"/>
          <w:sz w:val="20"/>
          <w:szCs w:val="20"/>
        </w:rPr>
        <w:t>Helpful Professor. Available at: https://helpfulprofessor.com/shannon-weaver-model/ (Accessed: November 9, 2022).</w:t>
      </w:r>
      <w:r w:rsidRPr="008C6EEA">
        <w:rPr>
          <w:rStyle w:val="apple-converted-space"/>
          <w:i/>
          <w:iCs/>
          <w:color w:val="000000"/>
          <w:sz w:val="20"/>
          <w:szCs w:val="20"/>
        </w:rPr>
        <w:t> </w:t>
      </w:r>
    </w:p>
    <w:p w14:paraId="02272D0D" w14:textId="77777777" w:rsidR="00F7102F" w:rsidRPr="008C6EEA" w:rsidRDefault="00F7102F" w:rsidP="00F7102F">
      <w:pPr>
        <w:pStyle w:val="NormalWeb"/>
        <w:rPr>
          <w:rStyle w:val="apple-converted-space"/>
          <w:rFonts w:eastAsiaTheme="minorEastAsia"/>
          <w:i/>
          <w:iCs/>
          <w:color w:val="000000"/>
          <w:sz w:val="20"/>
          <w:szCs w:val="20"/>
        </w:rPr>
      </w:pPr>
      <w:r w:rsidRPr="008C6EEA">
        <w:rPr>
          <w:rStyle w:val="apple-converted-space"/>
          <w:rFonts w:eastAsiaTheme="minorEastAsia"/>
          <w:i/>
          <w:iCs/>
          <w:color w:val="000000"/>
          <w:sz w:val="20"/>
          <w:szCs w:val="20"/>
        </w:rPr>
        <w:t xml:space="preserve">2. </w:t>
      </w:r>
      <w:r w:rsidRPr="008C6EEA">
        <w:rPr>
          <w:i/>
          <w:iCs/>
          <w:color w:val="000000"/>
          <w:sz w:val="20"/>
          <w:szCs w:val="20"/>
        </w:rPr>
        <w:t>Stead, B.A.</w:t>
      </w:r>
      <w:r w:rsidRPr="008C6EEA">
        <w:rPr>
          <w:rStyle w:val="apple-converted-space"/>
          <w:i/>
          <w:iCs/>
          <w:color w:val="000000"/>
          <w:sz w:val="20"/>
          <w:szCs w:val="20"/>
        </w:rPr>
        <w:t> </w:t>
      </w:r>
      <w:r w:rsidRPr="008C6EEA">
        <w:rPr>
          <w:i/>
          <w:iCs/>
          <w:color w:val="000000"/>
          <w:sz w:val="20"/>
          <w:szCs w:val="20"/>
        </w:rPr>
        <w:t>et al.</w:t>
      </w:r>
      <w:r w:rsidRPr="008C6EEA">
        <w:rPr>
          <w:rStyle w:val="apple-converted-space"/>
          <w:i/>
          <w:iCs/>
          <w:color w:val="000000"/>
          <w:sz w:val="20"/>
          <w:szCs w:val="20"/>
        </w:rPr>
        <w:t> </w:t>
      </w:r>
      <w:r w:rsidRPr="008C6EEA">
        <w:rPr>
          <w:i/>
          <w:iCs/>
          <w:color w:val="000000"/>
          <w:sz w:val="20"/>
          <w:szCs w:val="20"/>
        </w:rPr>
        <w:t>(2017)</w:t>
      </w:r>
      <w:r w:rsidRPr="008C6EEA">
        <w:rPr>
          <w:rStyle w:val="apple-converted-space"/>
          <w:i/>
          <w:iCs/>
          <w:color w:val="000000"/>
          <w:sz w:val="20"/>
          <w:szCs w:val="20"/>
        </w:rPr>
        <w:t> </w:t>
      </w:r>
      <w:proofErr w:type="spellStart"/>
      <w:r w:rsidRPr="008C6EEA">
        <w:rPr>
          <w:i/>
          <w:iCs/>
          <w:color w:val="000000"/>
          <w:sz w:val="20"/>
          <w:szCs w:val="20"/>
        </w:rPr>
        <w:t>Berlo's</w:t>
      </w:r>
      <w:proofErr w:type="spellEnd"/>
      <w:r w:rsidRPr="008C6EEA">
        <w:rPr>
          <w:i/>
          <w:iCs/>
          <w:color w:val="000000"/>
          <w:sz w:val="20"/>
          <w:szCs w:val="20"/>
        </w:rPr>
        <w:t xml:space="preserve"> communication process model as applied to the </w:t>
      </w:r>
      <w:proofErr w:type="spellStart"/>
      <w:r w:rsidRPr="008C6EEA">
        <w:rPr>
          <w:i/>
          <w:iCs/>
          <w:color w:val="000000"/>
          <w:sz w:val="20"/>
          <w:szCs w:val="20"/>
        </w:rPr>
        <w:t>behavioral</w:t>
      </w:r>
      <w:proofErr w:type="spellEnd"/>
      <w:r w:rsidRPr="008C6EEA">
        <w:rPr>
          <w:i/>
          <w:iCs/>
          <w:color w:val="000000"/>
          <w:sz w:val="20"/>
          <w:szCs w:val="20"/>
        </w:rPr>
        <w:t xml:space="preserve"> theories of Maslow, Herzberg, and McGregor,</w:t>
      </w:r>
      <w:r w:rsidRPr="008C6EEA">
        <w:rPr>
          <w:rStyle w:val="apple-converted-space"/>
          <w:i/>
          <w:iCs/>
          <w:color w:val="000000"/>
          <w:sz w:val="20"/>
          <w:szCs w:val="20"/>
        </w:rPr>
        <w:t> </w:t>
      </w:r>
      <w:r w:rsidRPr="008C6EEA">
        <w:rPr>
          <w:i/>
          <w:iCs/>
          <w:color w:val="000000"/>
          <w:sz w:val="20"/>
          <w:szCs w:val="20"/>
        </w:rPr>
        <w:t>Academy of Management Journal. Available at: https://journals.aom.org/doi/abs/10.5465/254868?journalCode=amj (Accessed: November 9, 2022).</w:t>
      </w:r>
      <w:r w:rsidRPr="008C6EEA">
        <w:rPr>
          <w:rStyle w:val="apple-converted-space"/>
          <w:i/>
          <w:iCs/>
          <w:color w:val="000000"/>
          <w:sz w:val="20"/>
          <w:szCs w:val="20"/>
        </w:rPr>
        <w:t> </w:t>
      </w:r>
    </w:p>
    <w:p w14:paraId="33F7EEB7" w14:textId="77777777" w:rsidR="00F7102F" w:rsidRPr="008C6EEA" w:rsidRDefault="00F7102F" w:rsidP="00F7102F">
      <w:pPr>
        <w:pStyle w:val="NormalWeb"/>
        <w:ind w:left="567" w:hanging="567"/>
        <w:rPr>
          <w:i/>
          <w:iCs/>
          <w:color w:val="000000"/>
          <w:sz w:val="20"/>
          <w:szCs w:val="20"/>
        </w:rPr>
      </w:pPr>
      <w:r w:rsidRPr="008C6EEA">
        <w:rPr>
          <w:rStyle w:val="apple-converted-space"/>
          <w:rFonts w:eastAsiaTheme="minorEastAsia"/>
          <w:i/>
          <w:iCs/>
          <w:color w:val="000000"/>
          <w:sz w:val="20"/>
          <w:szCs w:val="20"/>
        </w:rPr>
        <w:t xml:space="preserve">3. </w:t>
      </w:r>
      <w:r w:rsidRPr="008C6EEA">
        <w:rPr>
          <w:i/>
          <w:iCs/>
          <w:color w:val="000000"/>
          <w:sz w:val="20"/>
          <w:szCs w:val="20"/>
        </w:rPr>
        <w:t>Schramm’s model of Communication</w:t>
      </w:r>
      <w:r w:rsidRPr="008C6EEA">
        <w:rPr>
          <w:rStyle w:val="apple-converted-space"/>
          <w:i/>
          <w:iCs/>
          <w:color w:val="000000"/>
          <w:sz w:val="20"/>
          <w:szCs w:val="20"/>
        </w:rPr>
        <w:t> </w:t>
      </w:r>
      <w:r w:rsidRPr="008C6EEA">
        <w:rPr>
          <w:i/>
          <w:iCs/>
          <w:color w:val="000000"/>
          <w:sz w:val="20"/>
          <w:szCs w:val="20"/>
        </w:rPr>
        <w:t>(no date)</w:t>
      </w:r>
      <w:r w:rsidRPr="008C6EEA">
        <w:rPr>
          <w:rStyle w:val="apple-converted-space"/>
          <w:i/>
          <w:iCs/>
          <w:color w:val="000000"/>
          <w:sz w:val="20"/>
          <w:szCs w:val="20"/>
        </w:rPr>
        <w:t> </w:t>
      </w:r>
      <w:r w:rsidRPr="008C6EEA">
        <w:rPr>
          <w:i/>
          <w:iCs/>
          <w:color w:val="000000"/>
          <w:sz w:val="20"/>
          <w:szCs w:val="20"/>
        </w:rPr>
        <w:t>Schramm's Model of Communication. Available at: https://www.managementstudyguide.com/schramm-model-of-communication.htm (Accessed: November 9, 2022).</w:t>
      </w:r>
      <w:r w:rsidRPr="008C6EEA">
        <w:rPr>
          <w:rStyle w:val="apple-converted-space"/>
          <w:i/>
          <w:iCs/>
          <w:color w:val="000000"/>
          <w:sz w:val="20"/>
          <w:szCs w:val="20"/>
        </w:rPr>
        <w:t> </w:t>
      </w:r>
    </w:p>
    <w:p w14:paraId="498DB5A7" w14:textId="77777777" w:rsidR="00F7102F" w:rsidRPr="008C6EEA" w:rsidRDefault="00F7102F" w:rsidP="00F7102F">
      <w:pPr>
        <w:pStyle w:val="NormalWeb"/>
        <w:ind w:left="567" w:hanging="567"/>
        <w:rPr>
          <w:i/>
          <w:iCs/>
          <w:color w:val="000000"/>
          <w:sz w:val="20"/>
          <w:szCs w:val="20"/>
        </w:rPr>
      </w:pPr>
      <w:r w:rsidRPr="008C6EEA">
        <w:rPr>
          <w:rStyle w:val="apple-converted-space"/>
          <w:rFonts w:eastAsiaTheme="minorEastAsia"/>
          <w:i/>
          <w:iCs/>
          <w:color w:val="000000"/>
          <w:sz w:val="20"/>
          <w:szCs w:val="20"/>
        </w:rPr>
        <w:t xml:space="preserve">4. </w:t>
      </w:r>
      <w:r w:rsidRPr="008C6EEA">
        <w:rPr>
          <w:i/>
          <w:iCs/>
          <w:color w:val="000000"/>
          <w:sz w:val="20"/>
          <w:szCs w:val="20"/>
        </w:rPr>
        <w:t>in Communication Models, I.C. (2019)</w:t>
      </w:r>
      <w:r w:rsidRPr="008C6EEA">
        <w:rPr>
          <w:rStyle w:val="apple-converted-space"/>
          <w:i/>
          <w:iCs/>
          <w:color w:val="000000"/>
          <w:sz w:val="20"/>
          <w:szCs w:val="20"/>
        </w:rPr>
        <w:t> </w:t>
      </w:r>
      <w:proofErr w:type="spellStart"/>
      <w:r w:rsidRPr="008C6EEA">
        <w:rPr>
          <w:i/>
          <w:iCs/>
          <w:color w:val="000000"/>
          <w:sz w:val="20"/>
          <w:szCs w:val="20"/>
        </w:rPr>
        <w:t>Berlo's</w:t>
      </w:r>
      <w:proofErr w:type="spellEnd"/>
      <w:r w:rsidRPr="008C6EEA">
        <w:rPr>
          <w:i/>
          <w:iCs/>
          <w:color w:val="000000"/>
          <w:sz w:val="20"/>
          <w:szCs w:val="20"/>
        </w:rPr>
        <w:t xml:space="preserve"> SMCR model of communication,</w:t>
      </w:r>
      <w:r w:rsidRPr="008C6EEA">
        <w:rPr>
          <w:rStyle w:val="apple-converted-space"/>
          <w:i/>
          <w:iCs/>
          <w:color w:val="000000"/>
          <w:sz w:val="20"/>
          <w:szCs w:val="20"/>
        </w:rPr>
        <w:t> </w:t>
      </w:r>
      <w:r w:rsidRPr="008C6EEA">
        <w:rPr>
          <w:i/>
          <w:iCs/>
          <w:color w:val="000000"/>
          <w:sz w:val="20"/>
          <w:szCs w:val="20"/>
        </w:rPr>
        <w:t>Communication Theory. Available at: https://www.communicationtheory.org/berlos-smcr-model-of-communication/ (Accessed: November 9, 2022).</w:t>
      </w:r>
      <w:r w:rsidRPr="008C6EEA">
        <w:rPr>
          <w:rStyle w:val="apple-converted-space"/>
          <w:i/>
          <w:iCs/>
          <w:color w:val="000000"/>
          <w:sz w:val="20"/>
          <w:szCs w:val="20"/>
        </w:rPr>
        <w:t> </w:t>
      </w:r>
    </w:p>
    <w:p w14:paraId="5C7EA9F9" w14:textId="77777777" w:rsidR="00F7102F" w:rsidRPr="008C6EEA" w:rsidRDefault="00F7102F" w:rsidP="00F7102F">
      <w:pPr>
        <w:pStyle w:val="NormalWeb"/>
        <w:ind w:left="567" w:hanging="567"/>
        <w:rPr>
          <w:rStyle w:val="apple-converted-space"/>
          <w:rFonts w:eastAsiaTheme="minorEastAsia"/>
          <w:i/>
          <w:iCs/>
          <w:color w:val="000000"/>
          <w:sz w:val="20"/>
          <w:szCs w:val="20"/>
        </w:rPr>
      </w:pPr>
      <w:r w:rsidRPr="008C6EEA">
        <w:rPr>
          <w:rStyle w:val="apple-converted-space"/>
          <w:rFonts w:eastAsiaTheme="minorEastAsia"/>
          <w:i/>
          <w:iCs/>
          <w:color w:val="000000"/>
          <w:sz w:val="20"/>
          <w:szCs w:val="20"/>
        </w:rPr>
        <w:t xml:space="preserve">5. </w:t>
      </w:r>
      <w:r w:rsidRPr="008C6EEA">
        <w:rPr>
          <w:i/>
          <w:iCs/>
          <w:color w:val="000000"/>
          <w:sz w:val="20"/>
          <w:szCs w:val="20"/>
        </w:rPr>
        <w:t>(no date)</w:t>
      </w:r>
      <w:r w:rsidRPr="008C6EEA">
        <w:rPr>
          <w:rStyle w:val="apple-converted-space"/>
          <w:i/>
          <w:iCs/>
          <w:color w:val="000000"/>
          <w:sz w:val="20"/>
          <w:szCs w:val="20"/>
        </w:rPr>
        <w:t> </w:t>
      </w:r>
      <w:r w:rsidRPr="008C6EEA">
        <w:rPr>
          <w:i/>
          <w:iCs/>
          <w:color w:val="000000"/>
          <w:sz w:val="20"/>
          <w:szCs w:val="20"/>
        </w:rPr>
        <w:t>Learn.org. Available at: https://learn.org/articles/What_is_Communication_Technology.html (Accessed: November 9, 2022).</w:t>
      </w:r>
      <w:r w:rsidRPr="008C6EEA">
        <w:rPr>
          <w:rStyle w:val="apple-converted-space"/>
          <w:i/>
          <w:iCs/>
          <w:color w:val="000000"/>
          <w:sz w:val="20"/>
          <w:szCs w:val="20"/>
        </w:rPr>
        <w:t> </w:t>
      </w:r>
    </w:p>
    <w:p w14:paraId="024B9B4A" w14:textId="77777777" w:rsidR="00F7102F" w:rsidRPr="008C6EEA" w:rsidRDefault="00F7102F" w:rsidP="00F7102F">
      <w:pPr>
        <w:pStyle w:val="NormalWeb"/>
        <w:ind w:left="567" w:hanging="567"/>
        <w:rPr>
          <w:i/>
          <w:iCs/>
          <w:color w:val="000000"/>
          <w:sz w:val="20"/>
          <w:szCs w:val="20"/>
        </w:rPr>
      </w:pPr>
      <w:r w:rsidRPr="008C6EEA">
        <w:rPr>
          <w:rStyle w:val="apple-converted-space"/>
          <w:rFonts w:eastAsiaTheme="minorEastAsia"/>
          <w:i/>
          <w:iCs/>
          <w:color w:val="000000"/>
          <w:sz w:val="20"/>
          <w:szCs w:val="20"/>
        </w:rPr>
        <w:t>6.</w:t>
      </w:r>
      <w:r w:rsidRPr="008C6EEA">
        <w:rPr>
          <w:i/>
          <w:iCs/>
          <w:color w:val="000000"/>
          <w:sz w:val="20"/>
          <w:szCs w:val="20"/>
        </w:rPr>
        <w:t xml:space="preserve"> Empathic listening: Definition, examples, &amp; skills</w:t>
      </w:r>
      <w:r w:rsidRPr="008C6EEA">
        <w:rPr>
          <w:rStyle w:val="apple-converted-space"/>
          <w:i/>
          <w:iCs/>
          <w:color w:val="000000"/>
          <w:sz w:val="20"/>
          <w:szCs w:val="20"/>
        </w:rPr>
        <w:t> </w:t>
      </w:r>
      <w:r w:rsidRPr="008C6EEA">
        <w:rPr>
          <w:i/>
          <w:iCs/>
          <w:color w:val="000000"/>
          <w:sz w:val="20"/>
          <w:szCs w:val="20"/>
        </w:rPr>
        <w:t>(no date)</w:t>
      </w:r>
      <w:r w:rsidRPr="008C6EEA">
        <w:rPr>
          <w:rStyle w:val="apple-converted-space"/>
          <w:i/>
          <w:iCs/>
          <w:color w:val="000000"/>
          <w:sz w:val="20"/>
          <w:szCs w:val="20"/>
        </w:rPr>
        <w:t> </w:t>
      </w:r>
      <w:r w:rsidRPr="008C6EEA">
        <w:rPr>
          <w:i/>
          <w:iCs/>
          <w:color w:val="000000"/>
          <w:sz w:val="20"/>
          <w:szCs w:val="20"/>
        </w:rPr>
        <w:t>The Berkeley Well-Being Institute. Available at: https://www.berkeleywellbeing.com/empathic-listening.html (Accessed: November 9, 2022).</w:t>
      </w:r>
      <w:r w:rsidRPr="008C6EEA">
        <w:rPr>
          <w:rStyle w:val="apple-converted-space"/>
          <w:i/>
          <w:iCs/>
          <w:color w:val="000000"/>
          <w:sz w:val="20"/>
          <w:szCs w:val="20"/>
        </w:rPr>
        <w:t> </w:t>
      </w:r>
    </w:p>
    <w:p w14:paraId="29911397" w14:textId="77777777" w:rsidR="00F7102F" w:rsidRPr="008C6EEA" w:rsidRDefault="00F7102F" w:rsidP="00F7102F">
      <w:pPr>
        <w:pStyle w:val="NormalWeb"/>
        <w:ind w:left="567" w:hanging="567"/>
        <w:rPr>
          <w:i/>
          <w:iCs/>
          <w:color w:val="000000"/>
          <w:sz w:val="20"/>
          <w:szCs w:val="20"/>
        </w:rPr>
      </w:pPr>
      <w:r w:rsidRPr="008C6EEA">
        <w:rPr>
          <w:i/>
          <w:iCs/>
          <w:color w:val="000000"/>
          <w:sz w:val="20"/>
          <w:szCs w:val="20"/>
        </w:rPr>
        <w:t xml:space="preserve">7. </w:t>
      </w:r>
      <w:proofErr w:type="spellStart"/>
      <w:r w:rsidRPr="008C6EEA">
        <w:rPr>
          <w:i/>
          <w:iCs/>
          <w:color w:val="000000"/>
          <w:sz w:val="20"/>
          <w:szCs w:val="20"/>
        </w:rPr>
        <w:t>Maund</w:t>
      </w:r>
      <w:proofErr w:type="spellEnd"/>
      <w:r w:rsidRPr="008C6EEA">
        <w:rPr>
          <w:i/>
          <w:iCs/>
          <w:color w:val="000000"/>
          <w:sz w:val="20"/>
          <w:szCs w:val="20"/>
        </w:rPr>
        <w:t>, A. (2017)</w:t>
      </w:r>
      <w:r w:rsidRPr="008C6EEA">
        <w:rPr>
          <w:rStyle w:val="apple-converted-space"/>
          <w:i/>
          <w:iCs/>
          <w:color w:val="000000"/>
          <w:sz w:val="20"/>
          <w:szCs w:val="20"/>
        </w:rPr>
        <w:t> </w:t>
      </w:r>
      <w:r w:rsidRPr="008C6EEA">
        <w:rPr>
          <w:i/>
          <w:iCs/>
          <w:color w:val="000000"/>
          <w:sz w:val="20"/>
          <w:szCs w:val="20"/>
        </w:rPr>
        <w:t>Certificate in higher education: Skills for the workplace student yearbook. London: SAGE Publications.</w:t>
      </w:r>
      <w:r w:rsidRPr="008C6EEA">
        <w:rPr>
          <w:rStyle w:val="apple-converted-space"/>
          <w:i/>
          <w:iCs/>
          <w:color w:val="000000"/>
          <w:sz w:val="20"/>
          <w:szCs w:val="20"/>
        </w:rPr>
        <w:t> </w:t>
      </w:r>
    </w:p>
    <w:p w14:paraId="3DA95A0E" w14:textId="77777777" w:rsidR="00F7102F" w:rsidRPr="008C6EEA" w:rsidRDefault="00F7102F" w:rsidP="00F7102F">
      <w:pPr>
        <w:pStyle w:val="NormalWeb"/>
        <w:ind w:left="567" w:hanging="567"/>
        <w:rPr>
          <w:i/>
          <w:iCs/>
          <w:color w:val="000000"/>
          <w:sz w:val="20"/>
          <w:szCs w:val="20"/>
        </w:rPr>
      </w:pPr>
    </w:p>
    <w:p w14:paraId="12B068C9" w14:textId="77777777" w:rsidR="001106C3" w:rsidRDefault="001106C3"/>
    <w:p w14:paraId="3C0EDD28" w14:textId="77777777" w:rsidR="001106C3" w:rsidRDefault="001106C3"/>
    <w:p w14:paraId="5F64D36B" w14:textId="3A0F977F" w:rsidR="00B17C3E" w:rsidRDefault="00B17C3E"/>
    <w:p w14:paraId="0333C4FF" w14:textId="58E7AFA3" w:rsidR="00B17C3E" w:rsidRDefault="00B17C3E"/>
    <w:p w14:paraId="65E87A71" w14:textId="77777777" w:rsidR="00F61A1D" w:rsidRDefault="00F61A1D"/>
    <w:p w14:paraId="3DC94631" w14:textId="3D7C557D" w:rsidR="00837A1A" w:rsidRDefault="00837A1A">
      <w:r>
        <w:br w:type="page"/>
      </w:r>
    </w:p>
    <w:p w14:paraId="7FBEE0C3" w14:textId="77777777" w:rsidR="00837A1A" w:rsidRDefault="00837A1A"/>
    <w:p w14:paraId="75E57596" w14:textId="7EDD04AF" w:rsidR="007D550C" w:rsidRDefault="007D550C"/>
    <w:p w14:paraId="00099DE5" w14:textId="0BFB1876" w:rsidR="007D550C" w:rsidRDefault="007D550C"/>
    <w:p w14:paraId="3AE6182C" w14:textId="283A250C" w:rsidR="007D550C" w:rsidRDefault="007D550C"/>
    <w:p w14:paraId="59AC158C" w14:textId="39C3940C" w:rsidR="007D550C" w:rsidRDefault="007D550C"/>
    <w:p w14:paraId="1F135153" w14:textId="4323A323" w:rsidR="007D550C" w:rsidRDefault="007D550C"/>
    <w:p w14:paraId="49364237" w14:textId="41972347" w:rsidR="007D550C" w:rsidRDefault="007D550C"/>
    <w:p w14:paraId="5E3138D4" w14:textId="77777777" w:rsidR="007D550C" w:rsidRDefault="007D550C"/>
    <w:p w14:paraId="7F63A056" w14:textId="2C0B088B" w:rsidR="00B75E91" w:rsidRDefault="00B75E91"/>
    <w:p w14:paraId="3E53755E" w14:textId="77777777" w:rsidR="00B75E91" w:rsidRDefault="00B75E91"/>
    <w:p w14:paraId="3877F522" w14:textId="6D03F416" w:rsidR="004B1601" w:rsidRDefault="004B1601"/>
    <w:p w14:paraId="4BB7EEEC" w14:textId="77777777" w:rsidR="004B1601" w:rsidRDefault="004B1601"/>
    <w:p w14:paraId="55A98401" w14:textId="6339EF1B" w:rsidR="00560323" w:rsidRDefault="00560323"/>
    <w:p w14:paraId="4096C95B" w14:textId="77777777" w:rsidR="00560323" w:rsidRDefault="00560323"/>
    <w:p w14:paraId="5F897B27" w14:textId="38466607" w:rsidR="00A67080" w:rsidRDefault="00A67080"/>
    <w:p w14:paraId="7FC4F2BB" w14:textId="77777777" w:rsidR="00A67080" w:rsidRDefault="00A67080"/>
    <w:sectPr w:rsidR="00A67080" w:rsidSect="00DB1E9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1E91"/>
    <w:rsid w:val="000071F3"/>
    <w:rsid w:val="000578AA"/>
    <w:rsid w:val="000A16AE"/>
    <w:rsid w:val="000B1DDA"/>
    <w:rsid w:val="001106C3"/>
    <w:rsid w:val="001871A4"/>
    <w:rsid w:val="00364D46"/>
    <w:rsid w:val="00365A15"/>
    <w:rsid w:val="004A6150"/>
    <w:rsid w:val="004B1601"/>
    <w:rsid w:val="004E0516"/>
    <w:rsid w:val="004E5382"/>
    <w:rsid w:val="00560323"/>
    <w:rsid w:val="005F2F38"/>
    <w:rsid w:val="006311C5"/>
    <w:rsid w:val="00687A59"/>
    <w:rsid w:val="007D550C"/>
    <w:rsid w:val="007F60BF"/>
    <w:rsid w:val="00833453"/>
    <w:rsid w:val="00837A1A"/>
    <w:rsid w:val="00885A20"/>
    <w:rsid w:val="00885B55"/>
    <w:rsid w:val="008A06DA"/>
    <w:rsid w:val="008A70A1"/>
    <w:rsid w:val="008B651F"/>
    <w:rsid w:val="008C1EE7"/>
    <w:rsid w:val="008E2AC0"/>
    <w:rsid w:val="00904888"/>
    <w:rsid w:val="00990A09"/>
    <w:rsid w:val="009B34FF"/>
    <w:rsid w:val="00A55675"/>
    <w:rsid w:val="00A67080"/>
    <w:rsid w:val="00AA1B0C"/>
    <w:rsid w:val="00AE5769"/>
    <w:rsid w:val="00B031C9"/>
    <w:rsid w:val="00B17C3E"/>
    <w:rsid w:val="00B75E91"/>
    <w:rsid w:val="00B83D76"/>
    <w:rsid w:val="00BE363B"/>
    <w:rsid w:val="00D76EC7"/>
    <w:rsid w:val="00DB1E91"/>
    <w:rsid w:val="00DC7240"/>
    <w:rsid w:val="00DE3C88"/>
    <w:rsid w:val="00E230B3"/>
    <w:rsid w:val="00EB245B"/>
    <w:rsid w:val="00EB466F"/>
    <w:rsid w:val="00F61A1D"/>
    <w:rsid w:val="00F7102F"/>
    <w:rsid w:val="00F960EA"/>
    <w:rsid w:val="00FC7FAF"/>
    <w:rsid w:val="00FF47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3ED196"/>
  <w15:chartTrackingRefBased/>
  <w15:docId w15:val="{933C7811-7AE5-3F47-8AB2-05D0309814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B1E91"/>
    <w:rPr>
      <w:rFonts w:eastAsiaTheme="minorEastAsia"/>
      <w:sz w:val="22"/>
      <w:szCs w:val="22"/>
      <w:lang w:val="en-US" w:eastAsia="zh-CN"/>
    </w:rPr>
  </w:style>
  <w:style w:type="character" w:customStyle="1" w:styleId="NoSpacingChar">
    <w:name w:val="No Spacing Char"/>
    <w:basedOn w:val="DefaultParagraphFont"/>
    <w:link w:val="NoSpacing"/>
    <w:uiPriority w:val="1"/>
    <w:rsid w:val="00DB1E91"/>
    <w:rPr>
      <w:rFonts w:eastAsiaTheme="minorEastAsia"/>
      <w:sz w:val="22"/>
      <w:szCs w:val="22"/>
      <w:lang w:val="en-US" w:eastAsia="zh-CN"/>
    </w:rPr>
  </w:style>
  <w:style w:type="paragraph" w:styleId="NormalWeb">
    <w:name w:val="Normal (Web)"/>
    <w:basedOn w:val="Normal"/>
    <w:uiPriority w:val="99"/>
    <w:semiHidden/>
    <w:unhideWhenUsed/>
    <w:rsid w:val="00F7102F"/>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F7102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426</TotalTime>
  <Pages>8</Pages>
  <Words>2286</Words>
  <Characters>13035</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Sheanne Ojea-Simpson (2133151)</vt:lpstr>
    </vt:vector>
  </TitlesOfParts>
  <Company/>
  <LinksUpToDate>false</LinksUpToDate>
  <CharactersWithSpaces>15291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Sheanne Ojea-Simpson (2133151)</dc:title>
  <dc:subject>Effective team working and communication (bmsw4002_lon)</dc:subject>
  <dc:creator>Anita ren</dc:creator>
  <cp:keywords/>
  <dc:description/>
  <cp:lastModifiedBy>Shea OS</cp:lastModifiedBy>
  <cp:revision>21</cp:revision>
  <dcterms:created xsi:type="dcterms:W3CDTF">2022-10-26T09:58:00Z</dcterms:created>
  <dcterms:modified xsi:type="dcterms:W3CDTF">2022-11-09T13:24:00Z</dcterms:modified>
</cp:coreProperties>
</file>