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9892474"/>
        <w:docPartObj>
          <w:docPartGallery w:val="Cover Pages"/>
          <w:docPartUnique/>
        </w:docPartObj>
      </w:sdtPr>
      <w:sdtEndPr/>
      <w:sdtContent>
        <w:p w14:paraId="6A5C77C3" w14:textId="1C4DA45B" w:rsidR="00803E7B" w:rsidRDefault="00803E7B">
          <w:pPr>
            <w:jc w:val="left"/>
          </w:pPr>
          <w:r>
            <w:rPr>
              <w:noProof/>
            </w:rPr>
            <mc:AlternateContent>
              <mc:Choice Requires="wps">
                <w:drawing>
                  <wp:anchor distT="0" distB="0" distL="114300" distR="114300" simplePos="0" relativeHeight="251659264" behindDoc="0" locked="0" layoutInCell="1" allowOverlap="1" wp14:anchorId="4112637C" wp14:editId="761F5F5B">
                    <wp:simplePos x="0" y="0"/>
                    <wp:positionH relativeFrom="margin">
                      <wp:align>center</wp:align>
                    </wp:positionH>
                    <wp:positionV relativeFrom="margin">
                      <wp:posOffset>-243840</wp:posOffset>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34"/>
                                </w:tblGrid>
                                <w:tr w:rsidR="00803E7B" w14:paraId="15188848" w14:textId="77777777">
                                  <w:trPr>
                                    <w:jc w:val="center"/>
                                  </w:trPr>
                                  <w:tc>
                                    <w:tcPr>
                                      <w:tcW w:w="2568" w:type="pct"/>
                                      <w:vAlign w:val="center"/>
                                    </w:tcPr>
                                    <w:p w14:paraId="76A8A7AE" w14:textId="77777777" w:rsidR="00803E7B" w:rsidRDefault="00803E7B">
                                      <w:pPr>
                                        <w:jc w:val="right"/>
                                      </w:pPr>
                                      <w:r>
                                        <w:rPr>
                                          <w:noProof/>
                                        </w:rPr>
                                        <w:drawing>
                                          <wp:inline distT="0" distB="0" distL="0" distR="0" wp14:anchorId="120ECCA0" wp14:editId="5CCCDDA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F35B01A" w14:textId="0D85B6B1" w:rsidR="00803E7B" w:rsidRPr="00A82EE7" w:rsidRDefault="000D252A">
                                          <w:pPr>
                                            <w:pStyle w:val="NoSpacing"/>
                                            <w:spacing w:line="312" w:lineRule="auto"/>
                                            <w:jc w:val="right"/>
                                            <w:rPr>
                                              <w:caps/>
                                              <w:color w:val="191919" w:themeColor="text1" w:themeTint="E6"/>
                                              <w:sz w:val="56"/>
                                              <w:szCs w:val="56"/>
                                            </w:rPr>
                                          </w:pPr>
                                          <w:r w:rsidRPr="00A82EE7">
                                            <w:rPr>
                                              <w:caps/>
                                              <w:color w:val="191919" w:themeColor="text1" w:themeTint="E6"/>
                                              <w:sz w:val="56"/>
                                              <w:szCs w:val="56"/>
                                            </w:rPr>
                                            <w:t>A Comparative evaluation of EIA legislation in Fiji and Wales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9B1B2E2" w14:textId="6864F90A" w:rsidR="00803E7B" w:rsidRDefault="000D252A">
                                          <w:pPr>
                                            <w:jc w:val="right"/>
                                            <w:rPr>
                                              <w:sz w:val="24"/>
                                              <w:szCs w:val="24"/>
                                            </w:rPr>
                                          </w:pPr>
                                          <w:r>
                                            <w:rPr>
                                              <w:color w:val="000000" w:themeColor="text1"/>
                                              <w:sz w:val="24"/>
                                              <w:szCs w:val="24"/>
                                            </w:rPr>
                                            <w:t>A Case Study of the Forestry Sector</w:t>
                                          </w:r>
                                        </w:p>
                                      </w:sdtContent>
                                    </w:sdt>
                                  </w:tc>
                                  <w:tc>
                                    <w:tcPr>
                                      <w:tcW w:w="2432" w:type="pct"/>
                                      <w:vAlign w:val="center"/>
                                    </w:tcPr>
                                    <w:p w14:paraId="01284EFD" w14:textId="77777777" w:rsidR="00803E7B" w:rsidRDefault="00803E7B">
                                      <w:pPr>
                                        <w:pStyle w:val="NoSpacing"/>
                                        <w:rPr>
                                          <w:caps/>
                                          <w:color w:val="ED7D31" w:themeColor="accent2"/>
                                          <w:sz w:val="26"/>
                                          <w:szCs w:val="26"/>
                                        </w:rPr>
                                      </w:pPr>
                                      <w:r>
                                        <w:rPr>
                                          <w:caps/>
                                          <w:color w:val="ED7D31" w:themeColor="accent2"/>
                                          <w:sz w:val="26"/>
                                          <w:szCs w:val="26"/>
                                        </w:rPr>
                                        <w:t>Abstract</w:t>
                                      </w:r>
                                    </w:p>
                                    <w:p w14:paraId="10BA56AF" w14:textId="66E3910E" w:rsidR="001C66B2" w:rsidRDefault="00FA178C">
                                      <w:pPr>
                                        <w:pStyle w:val="NoSpacing"/>
                                        <w:rPr>
                                          <w:color w:val="ED7D31" w:themeColor="accent2"/>
                                          <w:sz w:val="26"/>
                                          <w:szCs w:val="26"/>
                                        </w:rPr>
                                      </w:pPr>
                                      <w:r w:rsidRPr="00FA178C">
                                        <w:t>When it comes to implementing EIA in different regions, there are significant differences. Usually, in developed countries, environmental impact assessments (EIAs) perform better than those in developing countries because of their lack of development and their activities to promote economic growth (</w:t>
                                      </w:r>
                                      <w:proofErr w:type="spellStart"/>
                                      <w:r w:rsidRPr="00FA178C">
                                        <w:t>Bowonder</w:t>
                                      </w:r>
                                      <w:proofErr w:type="spellEnd"/>
                                      <w:r w:rsidRPr="00FA178C">
                                        <w:t xml:space="preserve">, 1987). </w:t>
                                      </w:r>
                                      <w:r w:rsidR="001C66B2" w:rsidRPr="001C66B2">
                                        <w:t xml:space="preserve">The purpose of this study was to assess the EIA legislation in place for forestry activities in Wales and Fiji and compare it to the modified criteria developed by Wood (1995, 2003) to determine the extent to which they follow "best </w:t>
                                      </w:r>
                                      <w:r w:rsidR="002643D8" w:rsidRPr="001C66B2">
                                        <w:t>practices</w:t>
                                      </w:r>
                                      <w:r w:rsidR="001C66B2" w:rsidRPr="001C66B2">
                                        <w:t>" and how emerging environmental issues have been incorporated into EIA. According to the findings, the two nations are almost on par in terms of satisfying the criteria applied in this study.</w:t>
                                      </w:r>
                                      <w:r w:rsidR="001C66B2">
                                        <w:t xml:space="preserve"> </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10B9C2" w14:textId="16932F75" w:rsidR="00803E7B" w:rsidRDefault="00803E7B">
                                          <w:pPr>
                                            <w:pStyle w:val="NoSpacing"/>
                                            <w:rPr>
                                              <w:color w:val="ED7D31" w:themeColor="accent2"/>
                                              <w:sz w:val="26"/>
                                              <w:szCs w:val="26"/>
                                            </w:rPr>
                                          </w:pPr>
                                          <w:r>
                                            <w:rPr>
                                              <w:color w:val="ED7D31" w:themeColor="accent2"/>
                                              <w:sz w:val="26"/>
                                              <w:szCs w:val="26"/>
                                            </w:rPr>
                                            <w:t>Mohammed Abdullah Bin Shorab</w:t>
                                          </w:r>
                                          <w:r w:rsidR="00B66E1E">
                                            <w:rPr>
                                              <w:color w:val="ED7D31" w:themeColor="accent2"/>
                                              <w:sz w:val="26"/>
                                              <w:szCs w:val="26"/>
                                            </w:rPr>
                                            <w:t xml:space="preserve"> (2105064)</w:t>
                                          </w:r>
                                        </w:p>
                                      </w:sdtContent>
                                    </w:sdt>
                                    <w:p w14:paraId="2BB33582" w14:textId="26D43313" w:rsidR="00803E7B" w:rsidRDefault="00C9777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A0215">
                                            <w:rPr>
                                              <w:color w:val="44546A" w:themeColor="text2"/>
                                            </w:rPr>
                                            <w:t>Environmental Planning and Policy</w:t>
                                          </w:r>
                                        </w:sdtContent>
                                      </w:sdt>
                                    </w:p>
                                  </w:tc>
                                </w:tr>
                              </w:tbl>
                              <w:p w14:paraId="6930F3A4" w14:textId="77777777" w:rsidR="00803E7B" w:rsidRDefault="00803E7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112637C" id="_x0000_t202" coordsize="21600,21600" o:spt="202" path="m,l,21600r21600,l21600,xe">
                    <v:stroke joinstyle="miter"/>
                    <v:path gradientshapeok="t" o:connecttype="rect"/>
                  </v:shapetype>
                  <v:shape id="Text Box 138" o:spid="_x0000_s1026" type="#_x0000_t202" style="position:absolute;margin-left:0;margin-top:-19.2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margin;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34"/>
                          </w:tblGrid>
                          <w:tr w:rsidR="00803E7B" w14:paraId="15188848" w14:textId="77777777">
                            <w:trPr>
                              <w:jc w:val="center"/>
                            </w:trPr>
                            <w:tc>
                              <w:tcPr>
                                <w:tcW w:w="2568" w:type="pct"/>
                                <w:vAlign w:val="center"/>
                              </w:tcPr>
                              <w:p w14:paraId="76A8A7AE" w14:textId="77777777" w:rsidR="00803E7B" w:rsidRDefault="00803E7B">
                                <w:pPr>
                                  <w:jc w:val="right"/>
                                </w:pPr>
                                <w:r>
                                  <w:rPr>
                                    <w:noProof/>
                                  </w:rPr>
                                  <w:drawing>
                                    <wp:inline distT="0" distB="0" distL="0" distR="0" wp14:anchorId="120ECCA0" wp14:editId="5CCCDDA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F35B01A" w14:textId="0D85B6B1" w:rsidR="00803E7B" w:rsidRPr="00A82EE7" w:rsidRDefault="000D252A">
                                    <w:pPr>
                                      <w:pStyle w:val="NoSpacing"/>
                                      <w:spacing w:line="312" w:lineRule="auto"/>
                                      <w:jc w:val="right"/>
                                      <w:rPr>
                                        <w:caps/>
                                        <w:color w:val="191919" w:themeColor="text1" w:themeTint="E6"/>
                                        <w:sz w:val="56"/>
                                        <w:szCs w:val="56"/>
                                      </w:rPr>
                                    </w:pPr>
                                    <w:r w:rsidRPr="00A82EE7">
                                      <w:rPr>
                                        <w:caps/>
                                        <w:color w:val="191919" w:themeColor="text1" w:themeTint="E6"/>
                                        <w:sz w:val="56"/>
                                        <w:szCs w:val="56"/>
                                      </w:rPr>
                                      <w:t>A Comparative evaluation of EIA legislation in Fiji and Wales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09B1B2E2" w14:textId="6864F90A" w:rsidR="00803E7B" w:rsidRDefault="000D252A">
                                    <w:pPr>
                                      <w:jc w:val="right"/>
                                      <w:rPr>
                                        <w:sz w:val="24"/>
                                        <w:szCs w:val="24"/>
                                      </w:rPr>
                                    </w:pPr>
                                    <w:r>
                                      <w:rPr>
                                        <w:color w:val="000000" w:themeColor="text1"/>
                                        <w:sz w:val="24"/>
                                        <w:szCs w:val="24"/>
                                      </w:rPr>
                                      <w:t>A Case Study of the Forestry Sector</w:t>
                                    </w:r>
                                  </w:p>
                                </w:sdtContent>
                              </w:sdt>
                            </w:tc>
                            <w:tc>
                              <w:tcPr>
                                <w:tcW w:w="2432" w:type="pct"/>
                                <w:vAlign w:val="center"/>
                              </w:tcPr>
                              <w:p w14:paraId="01284EFD" w14:textId="77777777" w:rsidR="00803E7B" w:rsidRDefault="00803E7B">
                                <w:pPr>
                                  <w:pStyle w:val="NoSpacing"/>
                                  <w:rPr>
                                    <w:caps/>
                                    <w:color w:val="ED7D31" w:themeColor="accent2"/>
                                    <w:sz w:val="26"/>
                                    <w:szCs w:val="26"/>
                                  </w:rPr>
                                </w:pPr>
                                <w:r>
                                  <w:rPr>
                                    <w:caps/>
                                    <w:color w:val="ED7D31" w:themeColor="accent2"/>
                                    <w:sz w:val="26"/>
                                    <w:szCs w:val="26"/>
                                  </w:rPr>
                                  <w:t>Abstract</w:t>
                                </w:r>
                              </w:p>
                              <w:p w14:paraId="10BA56AF" w14:textId="66E3910E" w:rsidR="001C66B2" w:rsidRDefault="00FA178C">
                                <w:pPr>
                                  <w:pStyle w:val="NoSpacing"/>
                                  <w:rPr>
                                    <w:color w:val="ED7D31" w:themeColor="accent2"/>
                                    <w:sz w:val="26"/>
                                    <w:szCs w:val="26"/>
                                  </w:rPr>
                                </w:pPr>
                                <w:r w:rsidRPr="00FA178C">
                                  <w:t>When it comes to implementing EIA in different regions, there are significant differences. Usually, in developed countries, environmental impact assessments (EIAs) perform better than those in developing countries because of their lack of development and their activities to promote economic growth (</w:t>
                                </w:r>
                                <w:proofErr w:type="spellStart"/>
                                <w:r w:rsidRPr="00FA178C">
                                  <w:t>Bowonder</w:t>
                                </w:r>
                                <w:proofErr w:type="spellEnd"/>
                                <w:r w:rsidRPr="00FA178C">
                                  <w:t xml:space="preserve">, 1987). </w:t>
                                </w:r>
                                <w:r w:rsidR="001C66B2" w:rsidRPr="001C66B2">
                                  <w:t xml:space="preserve">The purpose of this study was to assess the EIA legislation in place for forestry activities in Wales and Fiji and compare it to the modified criteria developed by Wood (1995, 2003) to determine the extent to which they follow "best </w:t>
                                </w:r>
                                <w:r w:rsidR="002643D8" w:rsidRPr="001C66B2">
                                  <w:t>practices</w:t>
                                </w:r>
                                <w:r w:rsidR="001C66B2" w:rsidRPr="001C66B2">
                                  <w:t>" and how emerging environmental issues have been incorporated into EIA. According to the findings, the two nations are almost on par in terms of satisfying the criteria applied in this study.</w:t>
                                </w:r>
                                <w:r w:rsidR="001C66B2">
                                  <w:t xml:space="preserve"> </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10B9C2" w14:textId="16932F75" w:rsidR="00803E7B" w:rsidRDefault="00803E7B">
                                    <w:pPr>
                                      <w:pStyle w:val="NoSpacing"/>
                                      <w:rPr>
                                        <w:color w:val="ED7D31" w:themeColor="accent2"/>
                                        <w:sz w:val="26"/>
                                        <w:szCs w:val="26"/>
                                      </w:rPr>
                                    </w:pPr>
                                    <w:r>
                                      <w:rPr>
                                        <w:color w:val="ED7D31" w:themeColor="accent2"/>
                                        <w:sz w:val="26"/>
                                        <w:szCs w:val="26"/>
                                      </w:rPr>
                                      <w:t>Mohammed Abdullah Bin Shorab</w:t>
                                    </w:r>
                                    <w:r w:rsidR="00B66E1E">
                                      <w:rPr>
                                        <w:color w:val="ED7D31" w:themeColor="accent2"/>
                                        <w:sz w:val="26"/>
                                        <w:szCs w:val="26"/>
                                      </w:rPr>
                                      <w:t xml:space="preserve"> (2105064)</w:t>
                                    </w:r>
                                  </w:p>
                                </w:sdtContent>
                              </w:sdt>
                              <w:p w14:paraId="2BB33582" w14:textId="26D43313" w:rsidR="00803E7B" w:rsidRDefault="00C97773">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A0215">
                                      <w:rPr>
                                        <w:color w:val="44546A" w:themeColor="text2"/>
                                      </w:rPr>
                                      <w:t>Environmental Planning and Policy</w:t>
                                    </w:r>
                                  </w:sdtContent>
                                </w:sdt>
                              </w:p>
                            </w:tc>
                          </w:tr>
                        </w:tbl>
                        <w:p w14:paraId="6930F3A4" w14:textId="77777777" w:rsidR="00803E7B" w:rsidRDefault="00803E7B"/>
                      </w:txbxContent>
                    </v:textbox>
                    <w10:wrap anchorx="margin" anchory="margin"/>
                  </v:shape>
                </w:pict>
              </mc:Fallback>
            </mc:AlternateContent>
          </w:r>
          <w:r>
            <w:br w:type="page"/>
          </w:r>
        </w:p>
      </w:sdtContent>
    </w:sdt>
    <w:sdt>
      <w:sdtPr>
        <w:rPr>
          <w:rFonts w:asciiTheme="minorHAnsi" w:eastAsiaTheme="minorHAnsi" w:hAnsiTheme="minorHAnsi" w:cstheme="minorBidi"/>
          <w:color w:val="auto"/>
          <w:sz w:val="26"/>
          <w:szCs w:val="22"/>
          <w:lang w:val="en-GB"/>
        </w:rPr>
        <w:id w:val="1063065220"/>
        <w:docPartObj>
          <w:docPartGallery w:val="Table of Contents"/>
          <w:docPartUnique/>
        </w:docPartObj>
      </w:sdtPr>
      <w:sdtEndPr>
        <w:rPr>
          <w:b/>
          <w:bCs/>
          <w:noProof/>
        </w:rPr>
      </w:sdtEndPr>
      <w:sdtContent>
        <w:p w14:paraId="0FB00E77" w14:textId="3918DD55" w:rsidR="00FA178C" w:rsidRPr="009358E5" w:rsidRDefault="009358E5" w:rsidP="003C08CA">
          <w:pPr>
            <w:pStyle w:val="TOCHeading"/>
            <w:rPr>
              <w:b/>
              <w:bCs/>
              <w:color w:val="auto"/>
              <w:sz w:val="36"/>
              <w:szCs w:val="36"/>
              <w:u w:val="single"/>
            </w:rPr>
          </w:pPr>
          <w:r w:rsidRPr="009358E5">
            <w:rPr>
              <w:b/>
              <w:bCs/>
              <w:color w:val="auto"/>
              <w:sz w:val="36"/>
              <w:szCs w:val="36"/>
              <w:u w:val="single"/>
            </w:rPr>
            <w:t>Table of</w:t>
          </w:r>
          <w:r w:rsidRPr="009358E5">
            <w:rPr>
              <w:rFonts w:asciiTheme="minorHAnsi" w:eastAsiaTheme="minorHAnsi" w:hAnsiTheme="minorHAnsi" w:cstheme="minorBidi"/>
              <w:b/>
              <w:bCs/>
              <w:color w:val="auto"/>
              <w:sz w:val="28"/>
              <w:szCs w:val="24"/>
              <w:u w:val="single"/>
              <w:lang w:val="en-GB"/>
            </w:rPr>
            <w:t xml:space="preserve"> </w:t>
          </w:r>
          <w:r w:rsidR="00FA178C" w:rsidRPr="009358E5">
            <w:rPr>
              <w:b/>
              <w:bCs/>
              <w:color w:val="auto"/>
              <w:sz w:val="36"/>
              <w:szCs w:val="36"/>
              <w:u w:val="single"/>
            </w:rPr>
            <w:t>Contents</w:t>
          </w:r>
        </w:p>
        <w:p w14:paraId="1C069A87" w14:textId="2456FA0B" w:rsidR="009358E5" w:rsidRDefault="00FA178C">
          <w:pPr>
            <w:pStyle w:val="TOC1"/>
            <w:rPr>
              <w:rFonts w:eastAsiaTheme="minorEastAsia"/>
              <w:noProof/>
              <w:sz w:val="22"/>
              <w:lang w:eastAsia="en-GB"/>
            </w:rPr>
          </w:pPr>
          <w:r>
            <w:fldChar w:fldCharType="begin"/>
          </w:r>
          <w:r>
            <w:instrText xml:space="preserve"> TOC \o "1-3" \h \z \u </w:instrText>
          </w:r>
          <w:r>
            <w:fldChar w:fldCharType="separate"/>
          </w:r>
          <w:hyperlink w:anchor="_Toc92205696" w:history="1">
            <w:r w:rsidR="009358E5" w:rsidRPr="00930529">
              <w:rPr>
                <w:rStyle w:val="Hyperlink"/>
                <w:noProof/>
              </w:rPr>
              <w:t>Abbreviations</w:t>
            </w:r>
            <w:r w:rsidR="009358E5">
              <w:rPr>
                <w:noProof/>
                <w:webHidden/>
              </w:rPr>
              <w:tab/>
            </w:r>
            <w:r w:rsidR="009358E5">
              <w:rPr>
                <w:noProof/>
                <w:webHidden/>
              </w:rPr>
              <w:fldChar w:fldCharType="begin"/>
            </w:r>
            <w:r w:rsidR="009358E5">
              <w:rPr>
                <w:noProof/>
                <w:webHidden/>
              </w:rPr>
              <w:instrText xml:space="preserve"> PAGEREF _Toc92205696 \h </w:instrText>
            </w:r>
            <w:r w:rsidR="009358E5">
              <w:rPr>
                <w:noProof/>
                <w:webHidden/>
              </w:rPr>
            </w:r>
            <w:r w:rsidR="009358E5">
              <w:rPr>
                <w:noProof/>
                <w:webHidden/>
              </w:rPr>
              <w:fldChar w:fldCharType="separate"/>
            </w:r>
            <w:r w:rsidR="009358E5">
              <w:rPr>
                <w:noProof/>
                <w:webHidden/>
              </w:rPr>
              <w:t>2</w:t>
            </w:r>
            <w:r w:rsidR="009358E5">
              <w:rPr>
                <w:noProof/>
                <w:webHidden/>
              </w:rPr>
              <w:fldChar w:fldCharType="end"/>
            </w:r>
          </w:hyperlink>
        </w:p>
        <w:p w14:paraId="4462EA69" w14:textId="7A467CF6" w:rsidR="009358E5" w:rsidRDefault="009358E5">
          <w:pPr>
            <w:pStyle w:val="TOC1"/>
            <w:tabs>
              <w:tab w:val="left" w:pos="660"/>
            </w:tabs>
            <w:rPr>
              <w:rFonts w:eastAsiaTheme="minorEastAsia"/>
              <w:noProof/>
              <w:sz w:val="22"/>
              <w:lang w:eastAsia="en-GB"/>
            </w:rPr>
          </w:pPr>
          <w:hyperlink w:anchor="_Toc92205697" w:history="1">
            <w:r w:rsidRPr="00930529">
              <w:rPr>
                <w:rStyle w:val="Hyperlink"/>
                <w:noProof/>
              </w:rPr>
              <w:t>1.0</w:t>
            </w:r>
            <w:r>
              <w:rPr>
                <w:rFonts w:eastAsiaTheme="minorEastAsia"/>
                <w:noProof/>
                <w:sz w:val="22"/>
                <w:lang w:eastAsia="en-GB"/>
              </w:rPr>
              <w:tab/>
            </w:r>
            <w:r w:rsidRPr="00930529">
              <w:rPr>
                <w:rStyle w:val="Hyperlink"/>
                <w:noProof/>
              </w:rPr>
              <w:t>Introduction</w:t>
            </w:r>
            <w:r>
              <w:rPr>
                <w:noProof/>
                <w:webHidden/>
              </w:rPr>
              <w:tab/>
            </w:r>
            <w:r>
              <w:rPr>
                <w:noProof/>
                <w:webHidden/>
              </w:rPr>
              <w:fldChar w:fldCharType="begin"/>
            </w:r>
            <w:r>
              <w:rPr>
                <w:noProof/>
                <w:webHidden/>
              </w:rPr>
              <w:instrText xml:space="preserve"> PAGEREF _Toc92205697 \h </w:instrText>
            </w:r>
            <w:r>
              <w:rPr>
                <w:noProof/>
                <w:webHidden/>
              </w:rPr>
            </w:r>
            <w:r>
              <w:rPr>
                <w:noProof/>
                <w:webHidden/>
              </w:rPr>
              <w:fldChar w:fldCharType="separate"/>
            </w:r>
            <w:r>
              <w:rPr>
                <w:noProof/>
                <w:webHidden/>
              </w:rPr>
              <w:t>3</w:t>
            </w:r>
            <w:r>
              <w:rPr>
                <w:noProof/>
                <w:webHidden/>
              </w:rPr>
              <w:fldChar w:fldCharType="end"/>
            </w:r>
          </w:hyperlink>
        </w:p>
        <w:p w14:paraId="21C78EEB" w14:textId="15029C3A" w:rsidR="009358E5" w:rsidRDefault="009358E5">
          <w:pPr>
            <w:pStyle w:val="TOC1"/>
            <w:rPr>
              <w:rFonts w:eastAsiaTheme="minorEastAsia"/>
              <w:noProof/>
              <w:sz w:val="22"/>
              <w:lang w:eastAsia="en-GB"/>
            </w:rPr>
          </w:pPr>
          <w:hyperlink w:anchor="_Toc92205698" w:history="1">
            <w:r w:rsidRPr="00930529">
              <w:rPr>
                <w:rStyle w:val="Hyperlink"/>
                <w:noProof/>
              </w:rPr>
              <w:t>2.0 Background</w:t>
            </w:r>
            <w:r>
              <w:rPr>
                <w:noProof/>
                <w:webHidden/>
              </w:rPr>
              <w:tab/>
            </w:r>
            <w:r>
              <w:rPr>
                <w:noProof/>
                <w:webHidden/>
              </w:rPr>
              <w:fldChar w:fldCharType="begin"/>
            </w:r>
            <w:r>
              <w:rPr>
                <w:noProof/>
                <w:webHidden/>
              </w:rPr>
              <w:instrText xml:space="preserve"> PAGEREF _Toc92205698 \h </w:instrText>
            </w:r>
            <w:r>
              <w:rPr>
                <w:noProof/>
                <w:webHidden/>
              </w:rPr>
            </w:r>
            <w:r>
              <w:rPr>
                <w:noProof/>
                <w:webHidden/>
              </w:rPr>
              <w:fldChar w:fldCharType="separate"/>
            </w:r>
            <w:r>
              <w:rPr>
                <w:noProof/>
                <w:webHidden/>
              </w:rPr>
              <w:t>3</w:t>
            </w:r>
            <w:r>
              <w:rPr>
                <w:noProof/>
                <w:webHidden/>
              </w:rPr>
              <w:fldChar w:fldCharType="end"/>
            </w:r>
          </w:hyperlink>
        </w:p>
        <w:p w14:paraId="7FC29FDD" w14:textId="5AB46B4E" w:rsidR="009358E5" w:rsidRDefault="009358E5">
          <w:pPr>
            <w:pStyle w:val="TOC1"/>
            <w:rPr>
              <w:rFonts w:eastAsiaTheme="minorEastAsia"/>
              <w:noProof/>
              <w:sz w:val="22"/>
              <w:lang w:eastAsia="en-GB"/>
            </w:rPr>
          </w:pPr>
          <w:hyperlink w:anchor="_Toc92205699" w:history="1">
            <w:r w:rsidRPr="00930529">
              <w:rPr>
                <w:rStyle w:val="Hyperlink"/>
                <w:noProof/>
              </w:rPr>
              <w:t>3.0 Methodology</w:t>
            </w:r>
            <w:r>
              <w:rPr>
                <w:noProof/>
                <w:webHidden/>
              </w:rPr>
              <w:tab/>
            </w:r>
            <w:r>
              <w:rPr>
                <w:noProof/>
                <w:webHidden/>
              </w:rPr>
              <w:fldChar w:fldCharType="begin"/>
            </w:r>
            <w:r>
              <w:rPr>
                <w:noProof/>
                <w:webHidden/>
              </w:rPr>
              <w:instrText xml:space="preserve"> PAGEREF _Toc92205699 \h </w:instrText>
            </w:r>
            <w:r>
              <w:rPr>
                <w:noProof/>
                <w:webHidden/>
              </w:rPr>
            </w:r>
            <w:r>
              <w:rPr>
                <w:noProof/>
                <w:webHidden/>
              </w:rPr>
              <w:fldChar w:fldCharType="separate"/>
            </w:r>
            <w:r>
              <w:rPr>
                <w:noProof/>
                <w:webHidden/>
              </w:rPr>
              <w:t>5</w:t>
            </w:r>
            <w:r>
              <w:rPr>
                <w:noProof/>
                <w:webHidden/>
              </w:rPr>
              <w:fldChar w:fldCharType="end"/>
            </w:r>
          </w:hyperlink>
        </w:p>
        <w:p w14:paraId="687BE0F6" w14:textId="3EAE68FB" w:rsidR="009358E5" w:rsidRDefault="009358E5">
          <w:pPr>
            <w:pStyle w:val="TOC1"/>
            <w:rPr>
              <w:rFonts w:eastAsiaTheme="minorEastAsia"/>
              <w:noProof/>
              <w:sz w:val="22"/>
              <w:lang w:eastAsia="en-GB"/>
            </w:rPr>
          </w:pPr>
          <w:hyperlink w:anchor="_Toc92205700" w:history="1">
            <w:r w:rsidRPr="00930529">
              <w:rPr>
                <w:rStyle w:val="Hyperlink"/>
                <w:noProof/>
              </w:rPr>
              <w:t>4.0 Results and discussion</w:t>
            </w:r>
            <w:r>
              <w:rPr>
                <w:noProof/>
                <w:webHidden/>
              </w:rPr>
              <w:tab/>
            </w:r>
            <w:r>
              <w:rPr>
                <w:noProof/>
                <w:webHidden/>
              </w:rPr>
              <w:fldChar w:fldCharType="begin"/>
            </w:r>
            <w:r>
              <w:rPr>
                <w:noProof/>
                <w:webHidden/>
              </w:rPr>
              <w:instrText xml:space="preserve"> PAGEREF _Toc92205700 \h </w:instrText>
            </w:r>
            <w:r>
              <w:rPr>
                <w:noProof/>
                <w:webHidden/>
              </w:rPr>
            </w:r>
            <w:r>
              <w:rPr>
                <w:noProof/>
                <w:webHidden/>
              </w:rPr>
              <w:fldChar w:fldCharType="separate"/>
            </w:r>
            <w:r>
              <w:rPr>
                <w:noProof/>
                <w:webHidden/>
              </w:rPr>
              <w:t>6</w:t>
            </w:r>
            <w:r>
              <w:rPr>
                <w:noProof/>
                <w:webHidden/>
              </w:rPr>
              <w:fldChar w:fldCharType="end"/>
            </w:r>
          </w:hyperlink>
        </w:p>
        <w:p w14:paraId="73722AFC" w14:textId="4EDC4846" w:rsidR="009358E5" w:rsidRDefault="009358E5">
          <w:pPr>
            <w:pStyle w:val="TOC2"/>
            <w:rPr>
              <w:rFonts w:eastAsiaTheme="minorEastAsia"/>
              <w:noProof/>
              <w:sz w:val="22"/>
              <w:lang w:eastAsia="en-GB"/>
            </w:rPr>
          </w:pPr>
          <w:hyperlink w:anchor="_Toc92205701" w:history="1">
            <w:r w:rsidRPr="00930529">
              <w:rPr>
                <w:rStyle w:val="Hyperlink"/>
                <w:noProof/>
              </w:rPr>
              <w:t>4.1 How are EIAs defined in the two countries?</w:t>
            </w:r>
            <w:r>
              <w:rPr>
                <w:noProof/>
                <w:webHidden/>
              </w:rPr>
              <w:tab/>
            </w:r>
            <w:r>
              <w:rPr>
                <w:noProof/>
                <w:webHidden/>
              </w:rPr>
              <w:fldChar w:fldCharType="begin"/>
            </w:r>
            <w:r>
              <w:rPr>
                <w:noProof/>
                <w:webHidden/>
              </w:rPr>
              <w:instrText xml:space="preserve"> PAGEREF _Toc92205701 \h </w:instrText>
            </w:r>
            <w:r>
              <w:rPr>
                <w:noProof/>
                <w:webHidden/>
              </w:rPr>
            </w:r>
            <w:r>
              <w:rPr>
                <w:noProof/>
                <w:webHidden/>
              </w:rPr>
              <w:fldChar w:fldCharType="separate"/>
            </w:r>
            <w:r>
              <w:rPr>
                <w:noProof/>
                <w:webHidden/>
              </w:rPr>
              <w:t>6</w:t>
            </w:r>
            <w:r>
              <w:rPr>
                <w:noProof/>
                <w:webHidden/>
              </w:rPr>
              <w:fldChar w:fldCharType="end"/>
            </w:r>
          </w:hyperlink>
        </w:p>
        <w:p w14:paraId="7DE7FBC8" w14:textId="1555C894" w:rsidR="009358E5" w:rsidRDefault="009358E5">
          <w:pPr>
            <w:pStyle w:val="TOC2"/>
            <w:rPr>
              <w:rFonts w:eastAsiaTheme="minorEastAsia"/>
              <w:noProof/>
              <w:sz w:val="22"/>
              <w:lang w:eastAsia="en-GB"/>
            </w:rPr>
          </w:pPr>
          <w:hyperlink w:anchor="_Toc92205702" w:history="1">
            <w:r w:rsidRPr="00930529">
              <w:rPr>
                <w:rStyle w:val="Hyperlink"/>
                <w:noProof/>
              </w:rPr>
              <w:t>4.2 When is it required by Law</w:t>
            </w:r>
            <w:r>
              <w:rPr>
                <w:noProof/>
                <w:webHidden/>
              </w:rPr>
              <w:tab/>
            </w:r>
            <w:r>
              <w:rPr>
                <w:noProof/>
                <w:webHidden/>
              </w:rPr>
              <w:fldChar w:fldCharType="begin"/>
            </w:r>
            <w:r>
              <w:rPr>
                <w:noProof/>
                <w:webHidden/>
              </w:rPr>
              <w:instrText xml:space="preserve"> PAGEREF _Toc92205702 \h </w:instrText>
            </w:r>
            <w:r>
              <w:rPr>
                <w:noProof/>
                <w:webHidden/>
              </w:rPr>
            </w:r>
            <w:r>
              <w:rPr>
                <w:noProof/>
                <w:webHidden/>
              </w:rPr>
              <w:fldChar w:fldCharType="separate"/>
            </w:r>
            <w:r>
              <w:rPr>
                <w:noProof/>
                <w:webHidden/>
              </w:rPr>
              <w:t>6</w:t>
            </w:r>
            <w:r>
              <w:rPr>
                <w:noProof/>
                <w:webHidden/>
              </w:rPr>
              <w:fldChar w:fldCharType="end"/>
            </w:r>
          </w:hyperlink>
        </w:p>
        <w:p w14:paraId="47B319C6" w14:textId="721B6609" w:rsidR="009358E5" w:rsidRDefault="009358E5">
          <w:pPr>
            <w:pStyle w:val="TOC2"/>
            <w:rPr>
              <w:rFonts w:eastAsiaTheme="minorEastAsia"/>
              <w:noProof/>
              <w:sz w:val="22"/>
              <w:lang w:eastAsia="en-GB"/>
            </w:rPr>
          </w:pPr>
          <w:hyperlink w:anchor="_Toc92205703" w:history="1">
            <w:r w:rsidRPr="00930529">
              <w:rPr>
                <w:rStyle w:val="Hyperlink"/>
                <w:noProof/>
              </w:rPr>
              <w:t>4.3 The EIA processes of Fiji and Wales</w:t>
            </w:r>
            <w:r>
              <w:rPr>
                <w:noProof/>
                <w:webHidden/>
              </w:rPr>
              <w:tab/>
            </w:r>
            <w:r>
              <w:rPr>
                <w:noProof/>
                <w:webHidden/>
              </w:rPr>
              <w:fldChar w:fldCharType="begin"/>
            </w:r>
            <w:r>
              <w:rPr>
                <w:noProof/>
                <w:webHidden/>
              </w:rPr>
              <w:instrText xml:space="preserve"> PAGEREF _Toc92205703 \h </w:instrText>
            </w:r>
            <w:r>
              <w:rPr>
                <w:noProof/>
                <w:webHidden/>
              </w:rPr>
            </w:r>
            <w:r>
              <w:rPr>
                <w:noProof/>
                <w:webHidden/>
              </w:rPr>
              <w:fldChar w:fldCharType="separate"/>
            </w:r>
            <w:r>
              <w:rPr>
                <w:noProof/>
                <w:webHidden/>
              </w:rPr>
              <w:t>9</w:t>
            </w:r>
            <w:r>
              <w:rPr>
                <w:noProof/>
                <w:webHidden/>
              </w:rPr>
              <w:fldChar w:fldCharType="end"/>
            </w:r>
          </w:hyperlink>
        </w:p>
        <w:p w14:paraId="3CF08CFB" w14:textId="5377FB5F" w:rsidR="009358E5" w:rsidRDefault="009358E5">
          <w:pPr>
            <w:pStyle w:val="TOC3"/>
            <w:tabs>
              <w:tab w:val="right" w:leader="dot" w:pos="9016"/>
            </w:tabs>
            <w:rPr>
              <w:rFonts w:eastAsiaTheme="minorEastAsia"/>
              <w:noProof/>
              <w:sz w:val="22"/>
              <w:lang w:eastAsia="en-GB"/>
            </w:rPr>
          </w:pPr>
          <w:hyperlink w:anchor="_Toc92205704" w:history="1">
            <w:r w:rsidRPr="00930529">
              <w:rPr>
                <w:rStyle w:val="Hyperlink"/>
                <w:noProof/>
              </w:rPr>
              <w:t>4.3.1 Fiji</w:t>
            </w:r>
            <w:r>
              <w:rPr>
                <w:noProof/>
                <w:webHidden/>
              </w:rPr>
              <w:tab/>
            </w:r>
            <w:r>
              <w:rPr>
                <w:noProof/>
                <w:webHidden/>
              </w:rPr>
              <w:fldChar w:fldCharType="begin"/>
            </w:r>
            <w:r>
              <w:rPr>
                <w:noProof/>
                <w:webHidden/>
              </w:rPr>
              <w:instrText xml:space="preserve"> PAGEREF _Toc92205704 \h </w:instrText>
            </w:r>
            <w:r>
              <w:rPr>
                <w:noProof/>
                <w:webHidden/>
              </w:rPr>
            </w:r>
            <w:r>
              <w:rPr>
                <w:noProof/>
                <w:webHidden/>
              </w:rPr>
              <w:fldChar w:fldCharType="separate"/>
            </w:r>
            <w:r>
              <w:rPr>
                <w:noProof/>
                <w:webHidden/>
              </w:rPr>
              <w:t>9</w:t>
            </w:r>
            <w:r>
              <w:rPr>
                <w:noProof/>
                <w:webHidden/>
              </w:rPr>
              <w:fldChar w:fldCharType="end"/>
            </w:r>
          </w:hyperlink>
        </w:p>
        <w:p w14:paraId="735D6108" w14:textId="20DB4016" w:rsidR="009358E5" w:rsidRDefault="009358E5">
          <w:pPr>
            <w:pStyle w:val="TOC3"/>
            <w:tabs>
              <w:tab w:val="right" w:leader="dot" w:pos="9016"/>
            </w:tabs>
            <w:rPr>
              <w:rFonts w:eastAsiaTheme="minorEastAsia"/>
              <w:noProof/>
              <w:sz w:val="22"/>
              <w:lang w:eastAsia="en-GB"/>
            </w:rPr>
          </w:pPr>
          <w:hyperlink w:anchor="_Toc92205705" w:history="1">
            <w:r w:rsidRPr="00930529">
              <w:rPr>
                <w:rStyle w:val="Hyperlink"/>
                <w:noProof/>
              </w:rPr>
              <w:t>4.3.2 Wales</w:t>
            </w:r>
            <w:r>
              <w:rPr>
                <w:noProof/>
                <w:webHidden/>
              </w:rPr>
              <w:tab/>
            </w:r>
            <w:r>
              <w:rPr>
                <w:noProof/>
                <w:webHidden/>
              </w:rPr>
              <w:fldChar w:fldCharType="begin"/>
            </w:r>
            <w:r>
              <w:rPr>
                <w:noProof/>
                <w:webHidden/>
              </w:rPr>
              <w:instrText xml:space="preserve"> PAGEREF _Toc92205705 \h </w:instrText>
            </w:r>
            <w:r>
              <w:rPr>
                <w:noProof/>
                <w:webHidden/>
              </w:rPr>
            </w:r>
            <w:r>
              <w:rPr>
                <w:noProof/>
                <w:webHidden/>
              </w:rPr>
              <w:fldChar w:fldCharType="separate"/>
            </w:r>
            <w:r>
              <w:rPr>
                <w:noProof/>
                <w:webHidden/>
              </w:rPr>
              <w:t>11</w:t>
            </w:r>
            <w:r>
              <w:rPr>
                <w:noProof/>
                <w:webHidden/>
              </w:rPr>
              <w:fldChar w:fldCharType="end"/>
            </w:r>
          </w:hyperlink>
        </w:p>
        <w:p w14:paraId="606066AA" w14:textId="22E05CEF" w:rsidR="009358E5" w:rsidRDefault="009358E5">
          <w:pPr>
            <w:pStyle w:val="TOC3"/>
            <w:tabs>
              <w:tab w:val="right" w:leader="dot" w:pos="9016"/>
            </w:tabs>
            <w:rPr>
              <w:rFonts w:eastAsiaTheme="minorEastAsia"/>
              <w:noProof/>
              <w:sz w:val="22"/>
              <w:lang w:eastAsia="en-GB"/>
            </w:rPr>
          </w:pPr>
          <w:hyperlink w:anchor="_Toc92205706" w:history="1">
            <w:r w:rsidRPr="00930529">
              <w:rPr>
                <w:rStyle w:val="Hyperlink"/>
                <w:noProof/>
              </w:rPr>
              <w:t>4.3.3 Comparison</w:t>
            </w:r>
            <w:r>
              <w:rPr>
                <w:noProof/>
                <w:webHidden/>
              </w:rPr>
              <w:tab/>
            </w:r>
            <w:r>
              <w:rPr>
                <w:noProof/>
                <w:webHidden/>
              </w:rPr>
              <w:fldChar w:fldCharType="begin"/>
            </w:r>
            <w:r>
              <w:rPr>
                <w:noProof/>
                <w:webHidden/>
              </w:rPr>
              <w:instrText xml:space="preserve"> PAGEREF _Toc92205706 \h </w:instrText>
            </w:r>
            <w:r>
              <w:rPr>
                <w:noProof/>
                <w:webHidden/>
              </w:rPr>
            </w:r>
            <w:r>
              <w:rPr>
                <w:noProof/>
                <w:webHidden/>
              </w:rPr>
              <w:fldChar w:fldCharType="separate"/>
            </w:r>
            <w:r>
              <w:rPr>
                <w:noProof/>
                <w:webHidden/>
              </w:rPr>
              <w:t>13</w:t>
            </w:r>
            <w:r>
              <w:rPr>
                <w:noProof/>
                <w:webHidden/>
              </w:rPr>
              <w:fldChar w:fldCharType="end"/>
            </w:r>
          </w:hyperlink>
        </w:p>
        <w:p w14:paraId="6D4F8436" w14:textId="66FE13D3" w:rsidR="009358E5" w:rsidRDefault="009358E5">
          <w:pPr>
            <w:pStyle w:val="TOC2"/>
            <w:tabs>
              <w:tab w:val="left" w:pos="880"/>
            </w:tabs>
            <w:rPr>
              <w:rFonts w:eastAsiaTheme="minorEastAsia"/>
              <w:noProof/>
              <w:sz w:val="22"/>
              <w:lang w:eastAsia="en-GB"/>
            </w:rPr>
          </w:pPr>
          <w:hyperlink w:anchor="_Toc92205707" w:history="1">
            <w:r w:rsidRPr="00930529">
              <w:rPr>
                <w:rStyle w:val="Hyperlink"/>
                <w:noProof/>
              </w:rPr>
              <w:t>4.4</w:t>
            </w:r>
            <w:r>
              <w:rPr>
                <w:rFonts w:eastAsiaTheme="minorEastAsia"/>
                <w:noProof/>
                <w:sz w:val="22"/>
                <w:lang w:eastAsia="en-GB"/>
              </w:rPr>
              <w:t xml:space="preserve"> </w:t>
            </w:r>
            <w:r w:rsidRPr="00930529">
              <w:rPr>
                <w:rStyle w:val="Hyperlink"/>
                <w:noProof/>
              </w:rPr>
              <w:t>To what extent have the EIA legislation of Wales and Fiji been updated to meet the International good practices?</w:t>
            </w:r>
            <w:r>
              <w:rPr>
                <w:noProof/>
                <w:webHidden/>
              </w:rPr>
              <w:tab/>
            </w:r>
            <w:r>
              <w:rPr>
                <w:noProof/>
                <w:webHidden/>
              </w:rPr>
              <w:fldChar w:fldCharType="begin"/>
            </w:r>
            <w:r>
              <w:rPr>
                <w:noProof/>
                <w:webHidden/>
              </w:rPr>
              <w:instrText xml:space="preserve"> PAGEREF _Toc92205707 \h </w:instrText>
            </w:r>
            <w:r>
              <w:rPr>
                <w:noProof/>
                <w:webHidden/>
              </w:rPr>
            </w:r>
            <w:r>
              <w:rPr>
                <w:noProof/>
                <w:webHidden/>
              </w:rPr>
              <w:fldChar w:fldCharType="separate"/>
            </w:r>
            <w:r>
              <w:rPr>
                <w:noProof/>
                <w:webHidden/>
              </w:rPr>
              <w:t>13</w:t>
            </w:r>
            <w:r>
              <w:rPr>
                <w:noProof/>
                <w:webHidden/>
              </w:rPr>
              <w:fldChar w:fldCharType="end"/>
            </w:r>
          </w:hyperlink>
        </w:p>
        <w:p w14:paraId="1E900082" w14:textId="4EC9B441" w:rsidR="009358E5" w:rsidRDefault="009358E5">
          <w:pPr>
            <w:pStyle w:val="TOC2"/>
            <w:rPr>
              <w:rFonts w:eastAsiaTheme="minorEastAsia"/>
              <w:noProof/>
              <w:sz w:val="22"/>
              <w:lang w:eastAsia="en-GB"/>
            </w:rPr>
          </w:pPr>
          <w:hyperlink w:anchor="_Toc92205708" w:history="1">
            <w:r w:rsidRPr="00930529">
              <w:rPr>
                <w:rStyle w:val="Hyperlink"/>
                <w:noProof/>
              </w:rPr>
              <w:t>4.5 What is the significance of the missing issues, and how might they be included in the Law to make it more effective?</w:t>
            </w:r>
            <w:r>
              <w:rPr>
                <w:noProof/>
                <w:webHidden/>
              </w:rPr>
              <w:tab/>
            </w:r>
            <w:r>
              <w:rPr>
                <w:noProof/>
                <w:webHidden/>
              </w:rPr>
              <w:fldChar w:fldCharType="begin"/>
            </w:r>
            <w:r>
              <w:rPr>
                <w:noProof/>
                <w:webHidden/>
              </w:rPr>
              <w:instrText xml:space="preserve"> PAGEREF _Toc92205708 \h </w:instrText>
            </w:r>
            <w:r>
              <w:rPr>
                <w:noProof/>
                <w:webHidden/>
              </w:rPr>
            </w:r>
            <w:r>
              <w:rPr>
                <w:noProof/>
                <w:webHidden/>
              </w:rPr>
              <w:fldChar w:fldCharType="separate"/>
            </w:r>
            <w:r>
              <w:rPr>
                <w:noProof/>
                <w:webHidden/>
              </w:rPr>
              <w:t>18</w:t>
            </w:r>
            <w:r>
              <w:rPr>
                <w:noProof/>
                <w:webHidden/>
              </w:rPr>
              <w:fldChar w:fldCharType="end"/>
            </w:r>
          </w:hyperlink>
        </w:p>
        <w:p w14:paraId="15703C7E" w14:textId="33111125" w:rsidR="009358E5" w:rsidRDefault="009358E5">
          <w:pPr>
            <w:pStyle w:val="TOC2"/>
            <w:tabs>
              <w:tab w:val="left" w:pos="880"/>
            </w:tabs>
            <w:rPr>
              <w:rFonts w:eastAsiaTheme="minorEastAsia"/>
              <w:noProof/>
              <w:sz w:val="22"/>
              <w:lang w:eastAsia="en-GB"/>
            </w:rPr>
          </w:pPr>
          <w:hyperlink w:anchor="_Toc92205709" w:history="1">
            <w:r w:rsidRPr="00930529">
              <w:rPr>
                <w:rStyle w:val="Hyperlink"/>
                <w:noProof/>
              </w:rPr>
              <w:t>4.6</w:t>
            </w:r>
            <w:r>
              <w:rPr>
                <w:rFonts w:eastAsiaTheme="minorEastAsia"/>
                <w:noProof/>
                <w:sz w:val="22"/>
                <w:lang w:eastAsia="en-GB"/>
              </w:rPr>
              <w:t xml:space="preserve"> </w:t>
            </w:r>
            <w:r w:rsidRPr="00930529">
              <w:rPr>
                <w:rStyle w:val="Hyperlink"/>
                <w:noProof/>
              </w:rPr>
              <w:t>Forestry Specific EIA</w:t>
            </w:r>
            <w:r>
              <w:rPr>
                <w:noProof/>
                <w:webHidden/>
              </w:rPr>
              <w:tab/>
            </w:r>
            <w:r>
              <w:rPr>
                <w:noProof/>
                <w:webHidden/>
              </w:rPr>
              <w:fldChar w:fldCharType="begin"/>
            </w:r>
            <w:r>
              <w:rPr>
                <w:noProof/>
                <w:webHidden/>
              </w:rPr>
              <w:instrText xml:space="preserve"> PAGEREF _Toc92205709 \h </w:instrText>
            </w:r>
            <w:r>
              <w:rPr>
                <w:noProof/>
                <w:webHidden/>
              </w:rPr>
            </w:r>
            <w:r>
              <w:rPr>
                <w:noProof/>
                <w:webHidden/>
              </w:rPr>
              <w:fldChar w:fldCharType="separate"/>
            </w:r>
            <w:r>
              <w:rPr>
                <w:noProof/>
                <w:webHidden/>
              </w:rPr>
              <w:t>18</w:t>
            </w:r>
            <w:r>
              <w:rPr>
                <w:noProof/>
                <w:webHidden/>
              </w:rPr>
              <w:fldChar w:fldCharType="end"/>
            </w:r>
          </w:hyperlink>
        </w:p>
        <w:p w14:paraId="0DCD6945" w14:textId="1BBACA02" w:rsidR="009358E5" w:rsidRDefault="009358E5">
          <w:pPr>
            <w:pStyle w:val="TOC2"/>
            <w:rPr>
              <w:rFonts w:eastAsiaTheme="minorEastAsia"/>
              <w:noProof/>
              <w:sz w:val="22"/>
              <w:lang w:eastAsia="en-GB"/>
            </w:rPr>
          </w:pPr>
          <w:hyperlink w:anchor="_Toc92205710" w:history="1">
            <w:r w:rsidRPr="00930529">
              <w:rPr>
                <w:rStyle w:val="Hyperlink"/>
                <w:noProof/>
              </w:rPr>
              <w:t>4.6 Integration of climate change in EIA.</w:t>
            </w:r>
            <w:r>
              <w:rPr>
                <w:noProof/>
                <w:webHidden/>
              </w:rPr>
              <w:tab/>
            </w:r>
            <w:r>
              <w:rPr>
                <w:noProof/>
                <w:webHidden/>
              </w:rPr>
              <w:fldChar w:fldCharType="begin"/>
            </w:r>
            <w:r>
              <w:rPr>
                <w:noProof/>
                <w:webHidden/>
              </w:rPr>
              <w:instrText xml:space="preserve"> PAGEREF _Toc92205710 \h </w:instrText>
            </w:r>
            <w:r>
              <w:rPr>
                <w:noProof/>
                <w:webHidden/>
              </w:rPr>
            </w:r>
            <w:r>
              <w:rPr>
                <w:noProof/>
                <w:webHidden/>
              </w:rPr>
              <w:fldChar w:fldCharType="separate"/>
            </w:r>
            <w:r>
              <w:rPr>
                <w:noProof/>
                <w:webHidden/>
              </w:rPr>
              <w:t>19</w:t>
            </w:r>
            <w:r>
              <w:rPr>
                <w:noProof/>
                <w:webHidden/>
              </w:rPr>
              <w:fldChar w:fldCharType="end"/>
            </w:r>
          </w:hyperlink>
        </w:p>
        <w:p w14:paraId="1C4C3816" w14:textId="7809987F" w:rsidR="009358E5" w:rsidRDefault="009358E5">
          <w:pPr>
            <w:pStyle w:val="TOC1"/>
            <w:rPr>
              <w:rFonts w:eastAsiaTheme="minorEastAsia"/>
              <w:noProof/>
              <w:sz w:val="22"/>
              <w:lang w:eastAsia="en-GB"/>
            </w:rPr>
          </w:pPr>
          <w:hyperlink w:anchor="_Toc92205711" w:history="1">
            <w:r w:rsidRPr="00930529">
              <w:rPr>
                <w:rStyle w:val="Hyperlink"/>
                <w:noProof/>
              </w:rPr>
              <w:t>5.0 Conclusion and Recommendations</w:t>
            </w:r>
            <w:r>
              <w:rPr>
                <w:noProof/>
                <w:webHidden/>
              </w:rPr>
              <w:tab/>
            </w:r>
            <w:r>
              <w:rPr>
                <w:noProof/>
                <w:webHidden/>
              </w:rPr>
              <w:fldChar w:fldCharType="begin"/>
            </w:r>
            <w:r>
              <w:rPr>
                <w:noProof/>
                <w:webHidden/>
              </w:rPr>
              <w:instrText xml:space="preserve"> PAGEREF _Toc92205711 \h </w:instrText>
            </w:r>
            <w:r>
              <w:rPr>
                <w:noProof/>
                <w:webHidden/>
              </w:rPr>
            </w:r>
            <w:r>
              <w:rPr>
                <w:noProof/>
                <w:webHidden/>
              </w:rPr>
              <w:fldChar w:fldCharType="separate"/>
            </w:r>
            <w:r>
              <w:rPr>
                <w:noProof/>
                <w:webHidden/>
              </w:rPr>
              <w:t>20</w:t>
            </w:r>
            <w:r>
              <w:rPr>
                <w:noProof/>
                <w:webHidden/>
              </w:rPr>
              <w:fldChar w:fldCharType="end"/>
            </w:r>
          </w:hyperlink>
        </w:p>
        <w:p w14:paraId="33106A6D" w14:textId="0A536161" w:rsidR="009358E5" w:rsidRDefault="009358E5">
          <w:pPr>
            <w:pStyle w:val="TOC1"/>
            <w:tabs>
              <w:tab w:val="left" w:pos="660"/>
            </w:tabs>
            <w:rPr>
              <w:rFonts w:eastAsiaTheme="minorEastAsia"/>
              <w:noProof/>
              <w:sz w:val="22"/>
              <w:lang w:eastAsia="en-GB"/>
            </w:rPr>
          </w:pPr>
          <w:hyperlink w:anchor="_Toc92205712" w:history="1">
            <w:r w:rsidRPr="00930529">
              <w:rPr>
                <w:rStyle w:val="Hyperlink"/>
                <w:noProof/>
              </w:rPr>
              <w:t>6.0</w:t>
            </w:r>
            <w:r>
              <w:rPr>
                <w:rFonts w:eastAsiaTheme="minorEastAsia"/>
                <w:noProof/>
                <w:sz w:val="22"/>
                <w:lang w:eastAsia="en-GB"/>
              </w:rPr>
              <w:t xml:space="preserve"> </w:t>
            </w:r>
            <w:r w:rsidRPr="00930529">
              <w:rPr>
                <w:rStyle w:val="Hyperlink"/>
                <w:noProof/>
              </w:rPr>
              <w:t>References:</w:t>
            </w:r>
            <w:r>
              <w:rPr>
                <w:noProof/>
                <w:webHidden/>
              </w:rPr>
              <w:tab/>
            </w:r>
            <w:r>
              <w:rPr>
                <w:noProof/>
                <w:webHidden/>
              </w:rPr>
              <w:fldChar w:fldCharType="begin"/>
            </w:r>
            <w:r>
              <w:rPr>
                <w:noProof/>
                <w:webHidden/>
              </w:rPr>
              <w:instrText xml:space="preserve"> PAGEREF _Toc92205712 \h </w:instrText>
            </w:r>
            <w:r>
              <w:rPr>
                <w:noProof/>
                <w:webHidden/>
              </w:rPr>
            </w:r>
            <w:r>
              <w:rPr>
                <w:noProof/>
                <w:webHidden/>
              </w:rPr>
              <w:fldChar w:fldCharType="separate"/>
            </w:r>
            <w:r>
              <w:rPr>
                <w:noProof/>
                <w:webHidden/>
              </w:rPr>
              <w:t>22</w:t>
            </w:r>
            <w:r>
              <w:rPr>
                <w:noProof/>
                <w:webHidden/>
              </w:rPr>
              <w:fldChar w:fldCharType="end"/>
            </w:r>
          </w:hyperlink>
        </w:p>
        <w:p w14:paraId="7027B256" w14:textId="17CFA78D" w:rsidR="00FA178C" w:rsidRDefault="00FA178C">
          <w:r>
            <w:rPr>
              <w:b/>
              <w:bCs/>
              <w:noProof/>
            </w:rPr>
            <w:fldChar w:fldCharType="end"/>
          </w:r>
        </w:p>
      </w:sdtContent>
    </w:sdt>
    <w:p w14:paraId="03DE561E" w14:textId="77777777" w:rsidR="00803E7B" w:rsidRDefault="00803E7B" w:rsidP="00803E7B"/>
    <w:p w14:paraId="7D697AE6" w14:textId="77777777" w:rsidR="00803E7B" w:rsidRDefault="00803E7B" w:rsidP="00803E7B"/>
    <w:p w14:paraId="1EE1AB8A" w14:textId="77777777" w:rsidR="00B857DE" w:rsidRDefault="00B857DE" w:rsidP="00803E7B"/>
    <w:p w14:paraId="51A4D77E" w14:textId="77777777" w:rsidR="00B857DE" w:rsidRDefault="00B857DE" w:rsidP="00803E7B"/>
    <w:p w14:paraId="69C3E8F6" w14:textId="77777777" w:rsidR="00B857DE" w:rsidRDefault="00B857DE" w:rsidP="00803E7B"/>
    <w:p w14:paraId="4180E5CA" w14:textId="77777777" w:rsidR="00803E7B" w:rsidRDefault="00803E7B" w:rsidP="00803E7B"/>
    <w:p w14:paraId="73816172" w14:textId="77777777" w:rsidR="00803E7B" w:rsidRDefault="00803E7B" w:rsidP="00803E7B"/>
    <w:p w14:paraId="2E4FAA9E" w14:textId="77777777" w:rsidR="00263C08" w:rsidRDefault="00263C08" w:rsidP="003C08CA">
      <w:pPr>
        <w:pStyle w:val="Heading1"/>
      </w:pPr>
    </w:p>
    <w:p w14:paraId="747BD0ED" w14:textId="595E21AA" w:rsidR="00B857DE" w:rsidRDefault="00B857DE" w:rsidP="00A82EE7"/>
    <w:p w14:paraId="0AC057FA" w14:textId="3193F295" w:rsidR="003C08CA" w:rsidRDefault="003C08CA" w:rsidP="003C08CA">
      <w:pPr>
        <w:pStyle w:val="Heading1"/>
      </w:pPr>
      <w:bookmarkStart w:id="0" w:name="_Toc92205696"/>
      <w:r>
        <w:lastRenderedPageBreak/>
        <w:t>Abbreviations</w:t>
      </w:r>
      <w:bookmarkEnd w:id="0"/>
    </w:p>
    <w:p w14:paraId="13CE0B15" w14:textId="4B77F45A" w:rsidR="003C08CA" w:rsidRDefault="003C08CA" w:rsidP="003C08CA">
      <w:r>
        <w:t>EIA – Environment Impact Assessment</w:t>
      </w:r>
    </w:p>
    <w:p w14:paraId="53E6015A" w14:textId="3911DDB2" w:rsidR="003C08CA" w:rsidRDefault="003C08CA" w:rsidP="003C08CA">
      <w:r>
        <w:t xml:space="preserve">EMA – </w:t>
      </w:r>
      <w:r w:rsidRPr="003C08CA">
        <w:t>Environment Management Act 2005 (Fiji)</w:t>
      </w:r>
    </w:p>
    <w:p w14:paraId="2133700D" w14:textId="5527EA72" w:rsidR="003C08CA" w:rsidRDefault="003C08CA" w:rsidP="003C08CA">
      <w:r>
        <w:t xml:space="preserve">iTLTB – </w:t>
      </w:r>
      <w:proofErr w:type="spellStart"/>
      <w:r>
        <w:t>iTaukei</w:t>
      </w:r>
      <w:proofErr w:type="spellEnd"/>
      <w:r>
        <w:t xml:space="preserve"> Land Trust Board </w:t>
      </w:r>
    </w:p>
    <w:p w14:paraId="52B177AA" w14:textId="77777777" w:rsidR="003C08CA" w:rsidRPr="003C08CA" w:rsidRDefault="003C08CA" w:rsidP="003C08CA"/>
    <w:p w14:paraId="5F5815BE" w14:textId="6FF35AC6" w:rsidR="003C08CA" w:rsidRDefault="003C08CA" w:rsidP="00A82EE7"/>
    <w:p w14:paraId="65EE475A" w14:textId="14EAC2C0" w:rsidR="003C08CA" w:rsidRDefault="003C08CA" w:rsidP="00A82EE7"/>
    <w:p w14:paraId="0D3E0A75" w14:textId="5E382333" w:rsidR="003C08CA" w:rsidRDefault="003C08CA" w:rsidP="00A82EE7"/>
    <w:p w14:paraId="2AAB5570" w14:textId="4B5FDD2D" w:rsidR="003C08CA" w:rsidRDefault="003C08CA" w:rsidP="00A82EE7"/>
    <w:p w14:paraId="37B4EB74" w14:textId="216AA254" w:rsidR="003C08CA" w:rsidRDefault="003C08CA" w:rsidP="00A82EE7"/>
    <w:p w14:paraId="12E222CC" w14:textId="7243E4FE" w:rsidR="003C08CA" w:rsidRDefault="003C08CA" w:rsidP="00A82EE7"/>
    <w:p w14:paraId="31B4D27F" w14:textId="292BE652" w:rsidR="003C08CA" w:rsidRDefault="003C08CA" w:rsidP="00A82EE7"/>
    <w:p w14:paraId="142FADCF" w14:textId="7D9016CB" w:rsidR="003C08CA" w:rsidRDefault="003C08CA" w:rsidP="00A82EE7"/>
    <w:p w14:paraId="1BC7630F" w14:textId="3EB1D0AF" w:rsidR="003C08CA" w:rsidRDefault="003C08CA" w:rsidP="00A82EE7"/>
    <w:p w14:paraId="469F9D45" w14:textId="6193CBE2" w:rsidR="003C08CA" w:rsidRDefault="003C08CA" w:rsidP="00A82EE7"/>
    <w:p w14:paraId="7E019043" w14:textId="74B1706F" w:rsidR="003C08CA" w:rsidRDefault="003C08CA" w:rsidP="00A82EE7"/>
    <w:p w14:paraId="56333E38" w14:textId="5FAAC018" w:rsidR="003C08CA" w:rsidRDefault="003C08CA" w:rsidP="00A82EE7"/>
    <w:p w14:paraId="34982F69" w14:textId="214A02F9" w:rsidR="003C08CA" w:rsidRDefault="003C08CA" w:rsidP="00A82EE7"/>
    <w:p w14:paraId="2F60CFEB" w14:textId="40A6D7CE" w:rsidR="003C08CA" w:rsidRDefault="003C08CA" w:rsidP="00A82EE7"/>
    <w:p w14:paraId="5BB1C1FE" w14:textId="375C6596" w:rsidR="003C08CA" w:rsidRDefault="003C08CA" w:rsidP="00A82EE7"/>
    <w:p w14:paraId="6EB1FE5C" w14:textId="59714FE9" w:rsidR="003C08CA" w:rsidRDefault="003C08CA" w:rsidP="00A82EE7"/>
    <w:p w14:paraId="6B1386B1" w14:textId="36F52E8D" w:rsidR="003C08CA" w:rsidRDefault="003C08CA" w:rsidP="00A82EE7"/>
    <w:p w14:paraId="77079A35" w14:textId="5D100BC6" w:rsidR="003C08CA" w:rsidRDefault="003C08CA" w:rsidP="00A82EE7"/>
    <w:p w14:paraId="4BA086B7" w14:textId="71090E43" w:rsidR="003C08CA" w:rsidRDefault="003C08CA" w:rsidP="00A82EE7"/>
    <w:p w14:paraId="03750F9D" w14:textId="25D99EF8" w:rsidR="003C08CA" w:rsidRDefault="003C08CA" w:rsidP="00A82EE7"/>
    <w:p w14:paraId="118CA212" w14:textId="77777777" w:rsidR="003C08CA" w:rsidRPr="00B857DE" w:rsidRDefault="003C08CA" w:rsidP="00A82EE7"/>
    <w:p w14:paraId="583DD100" w14:textId="67B90E86" w:rsidR="00E47BFF" w:rsidRPr="007E02E9" w:rsidRDefault="00E47BFF" w:rsidP="003C08CA">
      <w:pPr>
        <w:pStyle w:val="Heading1"/>
        <w:numPr>
          <w:ilvl w:val="0"/>
          <w:numId w:val="12"/>
        </w:numPr>
      </w:pPr>
      <w:bookmarkStart w:id="1" w:name="_Toc92205697"/>
      <w:r w:rsidRPr="00A2422D">
        <w:lastRenderedPageBreak/>
        <w:t>Introduction</w:t>
      </w:r>
      <w:bookmarkStart w:id="2" w:name="_Toc91535490"/>
      <w:bookmarkEnd w:id="1"/>
      <w:bookmarkEnd w:id="2"/>
    </w:p>
    <w:p w14:paraId="5687E017" w14:textId="3B9EE444" w:rsidR="00E47BFF" w:rsidRPr="007E02E9" w:rsidRDefault="00E47BFF" w:rsidP="00A2422D">
      <w:r w:rsidRPr="007E02E9">
        <w:t xml:space="preserve">An environmental impact assessment (EIA) is </w:t>
      </w:r>
      <w:r w:rsidR="00144FA7" w:rsidRPr="007E02E9">
        <w:t>conducted</w:t>
      </w:r>
      <w:r w:rsidRPr="007E02E9">
        <w:t xml:space="preserve"> before a project is implemented </w:t>
      </w:r>
      <w:r w:rsidR="00291A81" w:rsidRPr="007E02E9">
        <w:t>to</w:t>
      </w:r>
      <w:r w:rsidRPr="007E02E9">
        <w:t xml:space="preserve"> offer information to decision-makers on the effects of the planned </w:t>
      </w:r>
      <w:r w:rsidR="003C2573" w:rsidRPr="007E02E9">
        <w:t>acti</w:t>
      </w:r>
      <w:r w:rsidR="003C2573">
        <w:t>vities</w:t>
      </w:r>
      <w:r w:rsidR="003C2573" w:rsidRPr="007E02E9">
        <w:t xml:space="preserve"> </w:t>
      </w:r>
      <w:r w:rsidRPr="007E02E9">
        <w:t>to ensure environmentally sound and sustainable development (Terri S., 2018;).</w:t>
      </w:r>
    </w:p>
    <w:p w14:paraId="3C56CBD6" w14:textId="22883C77" w:rsidR="00E47BFF" w:rsidRPr="007E02E9" w:rsidRDefault="00E47BFF" w:rsidP="00A2422D">
      <w:r w:rsidRPr="007E02E9">
        <w:t xml:space="preserve">It all began in the United States in the early 1970s, when environmental impact assessments (EIAs) were first introduced </w:t>
      </w:r>
      <w:r w:rsidR="00291A81" w:rsidRPr="007E02E9">
        <w:t>to</w:t>
      </w:r>
      <w:r w:rsidRPr="007E02E9">
        <w:t xml:space="preserve"> mitigate the negative impacts of land use activities on the environment and people. Since then, more than 100 countries have adopted EIA policies, legislation, and institutions (</w:t>
      </w:r>
      <w:proofErr w:type="spellStart"/>
      <w:r w:rsidRPr="007E02E9">
        <w:t>Betey</w:t>
      </w:r>
      <w:proofErr w:type="spellEnd"/>
      <w:r w:rsidRPr="007E02E9">
        <w:t xml:space="preserve"> and Godfred, 2013). </w:t>
      </w:r>
    </w:p>
    <w:p w14:paraId="03927922" w14:textId="6FD83BBE" w:rsidR="00E47BFF" w:rsidRPr="007E02E9" w:rsidRDefault="00E47BFF" w:rsidP="00A2422D">
      <w:r w:rsidRPr="007E02E9">
        <w:t xml:space="preserve">The regulatory framework and the capacities of the actors required to carry out their responsibilities </w:t>
      </w:r>
      <w:r w:rsidR="0035054D" w:rsidRPr="007E02E9">
        <w:t>to</w:t>
      </w:r>
      <w:r w:rsidRPr="007E02E9">
        <w:t xml:space="preserve"> achieve EIA goals can be described as an EIA system (</w:t>
      </w:r>
      <w:r w:rsidR="0035054D" w:rsidRPr="007E02E9">
        <w:t>Van Loon et al., 2010</w:t>
      </w:r>
      <w:r w:rsidR="0035054D">
        <w:t xml:space="preserve">; </w:t>
      </w:r>
      <w:r w:rsidRPr="007E02E9">
        <w:t xml:space="preserve">Leest, 2013); however, this definition is not exhaustive. Regulatory frameworks explain how the system is expected to function, offering instructions on </w:t>
      </w:r>
      <w:r w:rsidR="00195520">
        <w:t>evaluating</w:t>
      </w:r>
      <w:r w:rsidRPr="007E02E9">
        <w:t xml:space="preserve"> options and the implications that should be evaluated. In addition, it explains how licences and permissions are issued (Van Loon et al., 2010). </w:t>
      </w:r>
      <w:r w:rsidR="004E62BE" w:rsidRPr="007E02E9">
        <w:t>Therefore,</w:t>
      </w:r>
      <w:r w:rsidRPr="007E02E9">
        <w:t xml:space="preserve"> the first step to </w:t>
      </w:r>
      <w:r w:rsidR="00195520">
        <w:t>soun</w:t>
      </w:r>
      <w:r w:rsidR="00195520" w:rsidRPr="007E02E9">
        <w:t xml:space="preserve">d </w:t>
      </w:r>
      <w:r w:rsidRPr="007E02E9">
        <w:t xml:space="preserve">environmental management is to have an EIA law in place, </w:t>
      </w:r>
      <w:r w:rsidR="00195520">
        <w:t>allowing</w:t>
      </w:r>
      <w:r w:rsidRPr="007E02E9">
        <w:t xml:space="preserve"> for sustainable development to be encouraged (Harrison, 2005).</w:t>
      </w:r>
    </w:p>
    <w:p w14:paraId="54F69827" w14:textId="350D5D13" w:rsidR="000F64D2" w:rsidRDefault="00E47BFF" w:rsidP="00A2422D">
      <w:r w:rsidRPr="007E02E9">
        <w:t xml:space="preserve">When it comes to implementing EIA in different regions, there are significant differences. </w:t>
      </w:r>
      <w:r>
        <w:t>Usually</w:t>
      </w:r>
      <w:r w:rsidR="00195520">
        <w:t>,</w:t>
      </w:r>
      <w:r>
        <w:t xml:space="preserve"> </w:t>
      </w:r>
      <w:r w:rsidRPr="007E02E9">
        <w:t>in developed countries, environmental impact assessments (EIAs) perform better than those in developing countries because of the</w:t>
      </w:r>
      <w:r w:rsidR="00072BEB">
        <w:t>ir</w:t>
      </w:r>
      <w:r w:rsidR="00072BEB" w:rsidRPr="007E02E9">
        <w:t xml:space="preserve"> </w:t>
      </w:r>
      <w:r w:rsidRPr="007E02E9">
        <w:t>lack of development and the</w:t>
      </w:r>
      <w:r w:rsidR="00195520">
        <w:t>ir activities</w:t>
      </w:r>
      <w:r w:rsidRPr="007E02E9">
        <w:t xml:space="preserve"> to promote economic growth (</w:t>
      </w:r>
      <w:proofErr w:type="spellStart"/>
      <w:r w:rsidRPr="007E02E9">
        <w:t>Bowonder</w:t>
      </w:r>
      <w:proofErr w:type="spellEnd"/>
      <w:r w:rsidRPr="007E02E9">
        <w:t xml:space="preserve">, 1987). </w:t>
      </w:r>
      <w:r w:rsidR="00072BEB">
        <w:t>However, e</w:t>
      </w:r>
      <w:r w:rsidR="00072BEB" w:rsidRPr="007E02E9">
        <w:t xml:space="preserve">ven </w:t>
      </w:r>
      <w:r w:rsidRPr="007E02E9">
        <w:t xml:space="preserve">within the same area, there are differences in the efficiency and effectiveness of the EIA system (Abdul-Sattar, 2007). </w:t>
      </w:r>
    </w:p>
    <w:p w14:paraId="0E970DE9" w14:textId="0CB1CE89" w:rsidR="00615ED7" w:rsidRPr="00615ED7" w:rsidRDefault="000E6275" w:rsidP="00615ED7">
      <w:r w:rsidRPr="00A82EE7">
        <w:t>Forestry activities such as deforestation for development projects</w:t>
      </w:r>
      <w:r w:rsidR="0014223F" w:rsidRPr="00A82EE7">
        <w:t>,</w:t>
      </w:r>
      <w:r w:rsidRPr="00A82EE7">
        <w:t xml:space="preserve"> logging, reforestation and </w:t>
      </w:r>
      <w:r w:rsidR="0014223F" w:rsidRPr="00A82EE7">
        <w:t>afforestation</w:t>
      </w:r>
      <w:r w:rsidRPr="00A82EE7">
        <w:t xml:space="preserve"> can have devastating impacts on the environment. </w:t>
      </w:r>
      <w:r w:rsidR="006727A9">
        <w:t>Therefore, an Environment Impact Assessment must be done for large-scale forestry activities</w:t>
      </w:r>
      <w:r w:rsidRPr="00A82EE7">
        <w:t xml:space="preserve"> to determine the impact of the proposed activity on the environment and its mitigation strategies. </w:t>
      </w:r>
      <w:r w:rsidR="006727A9">
        <w:t>Furthermore, t</w:t>
      </w:r>
      <w:r w:rsidR="006727A9" w:rsidRPr="00A82EE7">
        <w:t xml:space="preserve">his </w:t>
      </w:r>
      <w:r w:rsidRPr="00A82EE7">
        <w:t xml:space="preserve">assessment acts as a tool for </w:t>
      </w:r>
      <w:r w:rsidR="006727A9" w:rsidRPr="00A82EE7">
        <w:t>decision</w:t>
      </w:r>
      <w:r w:rsidR="006727A9">
        <w:t>-</w:t>
      </w:r>
      <w:r w:rsidRPr="00A82EE7">
        <w:t xml:space="preserve">makers which they can use to permit or not permit the said activity. </w:t>
      </w:r>
      <w:r w:rsidR="00B75F7A">
        <w:t>For</w:t>
      </w:r>
      <w:r w:rsidR="00B75F7A" w:rsidRPr="00A82EE7">
        <w:t xml:space="preserve"> </w:t>
      </w:r>
      <w:r w:rsidRPr="00A82EE7">
        <w:t xml:space="preserve">this essay, the EIA regulations of Fiji and Wales with relevance to forestry activities and how they </w:t>
      </w:r>
      <w:r w:rsidR="001D6450" w:rsidRPr="001D6450">
        <w:t>compared</w:t>
      </w:r>
      <w:r w:rsidRPr="00A82EE7">
        <w:t xml:space="preserve"> to each other</w:t>
      </w:r>
      <w:r w:rsidR="006727A9">
        <w:t xml:space="preserve"> will be studie</w:t>
      </w:r>
      <w:r w:rsidR="00B75F7A">
        <w:t>d. Furthermore, a</w:t>
      </w:r>
      <w:r w:rsidR="000972FA">
        <w:t>n</w:t>
      </w:r>
      <w:r w:rsidRPr="00A82EE7">
        <w:t xml:space="preserve"> analys</w:t>
      </w:r>
      <w:r w:rsidR="000972FA">
        <w:t>is of their</w:t>
      </w:r>
      <w:r w:rsidRPr="00A82EE7">
        <w:t xml:space="preserve"> </w:t>
      </w:r>
      <w:r w:rsidR="00767551" w:rsidRPr="00A82EE7">
        <w:t>strengths</w:t>
      </w:r>
      <w:r w:rsidRPr="00A82EE7">
        <w:t xml:space="preserve"> and weakness </w:t>
      </w:r>
      <w:r w:rsidR="000972FA">
        <w:t>will be done</w:t>
      </w:r>
      <w:r w:rsidRPr="00A82EE7">
        <w:t>.</w:t>
      </w:r>
    </w:p>
    <w:p w14:paraId="43CA2F94" w14:textId="188C95DD" w:rsidR="00EC51FC" w:rsidRPr="00EC51FC" w:rsidRDefault="00615ED7" w:rsidP="003C08CA">
      <w:pPr>
        <w:pStyle w:val="Heading1"/>
      </w:pPr>
      <w:bookmarkStart w:id="3" w:name="_Toc92205698"/>
      <w:r>
        <w:t xml:space="preserve">2.0 </w:t>
      </w:r>
      <w:r w:rsidR="00EC51FC" w:rsidRPr="00EC51FC">
        <w:t>Background</w:t>
      </w:r>
      <w:bookmarkEnd w:id="3"/>
    </w:p>
    <w:p w14:paraId="17521918" w14:textId="5F16FE42" w:rsidR="00E47BFF" w:rsidRPr="00264326" w:rsidRDefault="00E47BFF" w:rsidP="00A2422D">
      <w:r w:rsidRPr="00264326">
        <w:t xml:space="preserve">Environmental impact assessment (EIA) </w:t>
      </w:r>
      <w:r w:rsidR="005B1560">
        <w:t>has been</w:t>
      </w:r>
      <w:r w:rsidRPr="00264326">
        <w:t xml:space="preserve"> a valuable approach for appraising development projects in Oceania throughout the last three decades. Several island republics, notably Samoa, Tonga, Kiribati, and the Solomon Islands, have taken </w:t>
      </w:r>
      <w:r w:rsidRPr="00264326">
        <w:lastRenderedPageBreak/>
        <w:t xml:space="preserve">advantage of training and awareness programmes coordinated by the South Pacific Regional Environment Program (SPREP) </w:t>
      </w:r>
      <w:r w:rsidR="008406D1">
        <w:t>(</w:t>
      </w:r>
      <w:r w:rsidRPr="00264326">
        <w:t xml:space="preserve">SPREP, 1994). </w:t>
      </w:r>
      <w:r w:rsidR="00EF75F1">
        <w:t>SPREP and its funders have the goal to bring Western-developed impact assessment methodologies to the tiny island governments and</w:t>
      </w:r>
      <w:r w:rsidRPr="00264326">
        <w:t xml:space="preserve"> form government units that use these approaches as part of their national development strategy (Boer, 1996). </w:t>
      </w:r>
    </w:p>
    <w:p w14:paraId="43996158" w14:textId="0FB59FBD" w:rsidR="00E47BFF" w:rsidRPr="00264326" w:rsidRDefault="00E47BFF" w:rsidP="00A2422D">
      <w:r w:rsidRPr="00264326">
        <w:t>An EIA administration system has been in place in Fiji since 1981</w:t>
      </w:r>
      <w:r w:rsidR="00AA4CC6">
        <w:t xml:space="preserve">. </w:t>
      </w:r>
      <w:r w:rsidRPr="00264326">
        <w:t>Fiji is one of the most developed economies in the Pacific because of its abundance of timber, mineral, and seafood resources. More than 85 per</w:t>
      </w:r>
      <w:r w:rsidR="00EF75F1">
        <w:t xml:space="preserve"> </w:t>
      </w:r>
      <w:r w:rsidRPr="00264326">
        <w:t xml:space="preserve">cent of the land in Fiji is administered as native land under the Native Land Trust Act 1940, Cap. 134, by the </w:t>
      </w:r>
      <w:proofErr w:type="spellStart"/>
      <w:r w:rsidRPr="00264326">
        <w:t>iTaukei</w:t>
      </w:r>
      <w:proofErr w:type="spellEnd"/>
      <w:r w:rsidRPr="00264326">
        <w:t xml:space="preserve"> Lands Trust Board, a legislative entity. The rest of the land is split about half between public land and private property.</w:t>
      </w:r>
    </w:p>
    <w:p w14:paraId="0D83C0DC" w14:textId="2FA0C10D" w:rsidR="00883B99" w:rsidRDefault="00E47BFF" w:rsidP="00A2422D">
      <w:r w:rsidRPr="00264326">
        <w:t xml:space="preserve">The Fijian </w:t>
      </w:r>
      <w:r w:rsidR="00EF75F1" w:rsidRPr="00264326">
        <w:t>government</w:t>
      </w:r>
      <w:r w:rsidR="00EF75F1">
        <w:t>-</w:t>
      </w:r>
      <w:r w:rsidRPr="00264326">
        <w:t xml:space="preserve">commissioned EIA guidelines in 1981 when the South Pacific Commission (SPC), the first inter-governmental institution formed in the South Pacific, was promoting the need for EIA throughout the islands. Official departments and agencies have since demanded the preparation of environmental studies by developers of such ventures as hotels, lumber mills, mines, and industries </w:t>
      </w:r>
      <w:r w:rsidR="00CF237C" w:rsidRPr="00264326">
        <w:t>to</w:t>
      </w:r>
      <w:r w:rsidRPr="00264326">
        <w:t xml:space="preserve"> get government clearance for these projects.</w:t>
      </w:r>
      <w:r w:rsidR="0044696D">
        <w:t xml:space="preserve"> </w:t>
      </w:r>
    </w:p>
    <w:p w14:paraId="4323AC0C" w14:textId="365E8AE2" w:rsidR="00075C76" w:rsidRPr="00A82EE7" w:rsidRDefault="0044696D" w:rsidP="00A2422D">
      <w:r w:rsidRPr="00A82EE7">
        <w:t xml:space="preserve">In </w:t>
      </w:r>
      <w:r w:rsidR="007F600D" w:rsidRPr="00A82EE7">
        <w:t xml:space="preserve">March of </w:t>
      </w:r>
      <w:r w:rsidRPr="00A82EE7">
        <w:t xml:space="preserve">2005, the Fijian </w:t>
      </w:r>
      <w:r w:rsidR="00CF237C" w:rsidRPr="00A82EE7">
        <w:t>parliament</w:t>
      </w:r>
      <w:r w:rsidRPr="00A82EE7">
        <w:t xml:space="preserve"> passed the Environment Management Act</w:t>
      </w:r>
      <w:r w:rsidR="009B0B1F" w:rsidRPr="00A82EE7">
        <w:t xml:space="preserve">. </w:t>
      </w:r>
      <w:r w:rsidR="00BD6913" w:rsidRPr="00A82EE7">
        <w:t xml:space="preserve">Part 4 of the Environment Management Act of 2005 establishes the foundation for the Environmental Impact Assessment process, which must be used before most applications for development activities or undertakings </w:t>
      </w:r>
      <w:r w:rsidR="00CF237C" w:rsidRPr="00A82EE7">
        <w:t>can</w:t>
      </w:r>
      <w:r w:rsidR="00BD6913" w:rsidRPr="00A82EE7">
        <w:t xml:space="preserve"> be accepted. </w:t>
      </w:r>
      <w:r w:rsidR="00663A48">
        <w:t>However, s</w:t>
      </w:r>
      <w:r w:rsidR="00663A48" w:rsidRPr="00A82EE7">
        <w:t xml:space="preserve">ome </w:t>
      </w:r>
      <w:r w:rsidR="00BD6913" w:rsidRPr="00A82EE7">
        <w:t>aspects were left to be filled up by regulations under the Act.</w:t>
      </w:r>
      <w:r w:rsidR="004A2BC5" w:rsidRPr="00A82EE7">
        <w:t xml:space="preserve"> Following</w:t>
      </w:r>
      <w:r w:rsidR="00075C76" w:rsidRPr="00A82EE7">
        <w:t xml:space="preserve"> section 61 of the Act,</w:t>
      </w:r>
      <w:r w:rsidR="004A2BC5" w:rsidRPr="00A82EE7">
        <w:t xml:space="preserve"> in 2007</w:t>
      </w:r>
      <w:r w:rsidR="00261F04" w:rsidRPr="00A82EE7">
        <w:t>,</w:t>
      </w:r>
      <w:r w:rsidR="004A2BC5" w:rsidRPr="00A82EE7">
        <w:t xml:space="preserve"> </w:t>
      </w:r>
      <w:r w:rsidR="00261F04" w:rsidRPr="00A82EE7">
        <w:t xml:space="preserve">the Environment Management (EIA Process) Regulations </w:t>
      </w:r>
      <w:r w:rsidR="00B8749C" w:rsidRPr="00A82EE7">
        <w:t>were</w:t>
      </w:r>
      <w:r w:rsidR="002A3236" w:rsidRPr="00A82EE7">
        <w:t xml:space="preserve"> made by the then Minister for Labour, Industrial Relations, Tourism and Environment. These regulations </w:t>
      </w:r>
      <w:r w:rsidR="00F1457F" w:rsidRPr="00A82EE7">
        <w:t xml:space="preserve">gave </w:t>
      </w:r>
      <w:r w:rsidR="00641161" w:rsidRPr="00A82EE7">
        <w:t>a noticeably clear</w:t>
      </w:r>
      <w:r w:rsidR="00F1457F" w:rsidRPr="00A82EE7">
        <w:t xml:space="preserve"> picture of the EIA process in Fiji.</w:t>
      </w:r>
      <w:r w:rsidR="002723B1" w:rsidRPr="00A82EE7">
        <w:t xml:space="preserve"> </w:t>
      </w:r>
    </w:p>
    <w:p w14:paraId="0B2A7F11" w14:textId="3A8D2F02" w:rsidR="00F1060F" w:rsidRDefault="00641161" w:rsidP="00A2422D">
      <w:r w:rsidRPr="00A82EE7">
        <w:t>I</w:t>
      </w:r>
      <w:r w:rsidR="008656FB" w:rsidRPr="00A82EE7">
        <w:t>n the United Kingdom</w:t>
      </w:r>
      <w:r w:rsidR="00A85FF0">
        <w:t>,</w:t>
      </w:r>
      <w:r w:rsidR="008656FB" w:rsidRPr="00A82EE7">
        <w:t xml:space="preserve"> </w:t>
      </w:r>
      <w:r w:rsidRPr="00A82EE7">
        <w:t>i</w:t>
      </w:r>
      <w:r w:rsidR="008656FB" w:rsidRPr="00A82EE7">
        <w:t>t has been more than a quarter-century since the Environmental Impact Assessment (EIA) was officially adopted in 1988 as part of the Town and Country Planning Regulations for England and Wales and the Environmental Assessment Regulations for Scotland and Northern Ireland</w:t>
      </w:r>
      <w:r w:rsidR="00A85FF0">
        <w:t>.</w:t>
      </w:r>
      <w:r w:rsidR="008656FB" w:rsidRPr="00A82EE7">
        <w:t xml:space="preserve"> Since then, the country</w:t>
      </w:r>
      <w:r w:rsidR="00072BEB">
        <w:t>’</w:t>
      </w:r>
      <w:r w:rsidR="008656FB" w:rsidRPr="00A82EE7">
        <w:t>s EIA practi</w:t>
      </w:r>
      <w:r w:rsidR="00EF0E80">
        <w:t>c</w:t>
      </w:r>
      <w:r w:rsidR="008656FB" w:rsidRPr="00A82EE7">
        <w:t xml:space="preserve">e changed, as has its conceptual understanding, thanks in part to evaluations offered by </w:t>
      </w:r>
      <w:r w:rsidR="00EF0E80">
        <w:t>some</w:t>
      </w:r>
      <w:r w:rsidR="008656FB" w:rsidRPr="00A82EE7">
        <w:t xml:space="preserve"> writers, including Wood (2000a)</w:t>
      </w:r>
      <w:r w:rsidR="003F7D11">
        <w:t xml:space="preserve"> and</w:t>
      </w:r>
      <w:r w:rsidR="008656FB" w:rsidRPr="00A82EE7">
        <w:t xml:space="preserve"> </w:t>
      </w:r>
      <w:r w:rsidR="00363AA0" w:rsidRPr="00A82EE7">
        <w:t>Glasson (1999)</w:t>
      </w:r>
      <w:r w:rsidR="003F7D11">
        <w:t xml:space="preserve">. </w:t>
      </w:r>
      <w:r w:rsidR="00960025" w:rsidRPr="00A82EE7">
        <w:t>T</w:t>
      </w:r>
      <w:r w:rsidR="00F34C43" w:rsidRPr="00A82EE7">
        <w:t>he</w:t>
      </w:r>
      <w:r w:rsidR="00284158" w:rsidRPr="00A82EE7">
        <w:t xml:space="preserve"> </w:t>
      </w:r>
      <w:bookmarkStart w:id="4" w:name="_Hlk91439255"/>
      <w:r w:rsidR="00E81D75" w:rsidRPr="00A82EE7">
        <w:t>Environmental Impact Assessment (Forestry) (England and Wales) Regulations 1999</w:t>
      </w:r>
      <w:bookmarkEnd w:id="4"/>
      <w:r w:rsidR="00A73693" w:rsidRPr="00A82EE7">
        <w:t xml:space="preserve"> was</w:t>
      </w:r>
      <w:r w:rsidR="00BE1A0B" w:rsidRPr="00A82EE7">
        <w:t xml:space="preserve"> </w:t>
      </w:r>
      <w:r w:rsidR="00366071" w:rsidRPr="00A82EE7">
        <w:t>l</w:t>
      </w:r>
      <w:r w:rsidR="00A73693" w:rsidRPr="00A82EE7">
        <w:t xml:space="preserve">aid before </w:t>
      </w:r>
      <w:r w:rsidR="00663A48">
        <w:t>p</w:t>
      </w:r>
      <w:r w:rsidR="00663A48" w:rsidRPr="00A82EE7">
        <w:t xml:space="preserve">arliament </w:t>
      </w:r>
      <w:r w:rsidR="00366071" w:rsidRPr="00A82EE7">
        <w:t xml:space="preserve">on the </w:t>
      </w:r>
      <w:r w:rsidR="00A73693" w:rsidRPr="00A82EE7">
        <w:t>9th</w:t>
      </w:r>
      <w:r w:rsidR="00366071" w:rsidRPr="00A82EE7">
        <w:t xml:space="preserve"> of</w:t>
      </w:r>
      <w:r w:rsidR="00A73693" w:rsidRPr="00A82EE7">
        <w:t xml:space="preserve"> August 1999</w:t>
      </w:r>
      <w:r w:rsidR="00366071" w:rsidRPr="00A82EE7">
        <w:t xml:space="preserve">. It came </w:t>
      </w:r>
      <w:r w:rsidR="00A73693" w:rsidRPr="00A82EE7">
        <w:t>into force</w:t>
      </w:r>
      <w:r w:rsidR="00366071" w:rsidRPr="00A82EE7">
        <w:t xml:space="preserve"> on the </w:t>
      </w:r>
      <w:r w:rsidR="00A73693" w:rsidRPr="00A82EE7">
        <w:t>6th</w:t>
      </w:r>
      <w:r w:rsidR="00366071" w:rsidRPr="00A82EE7">
        <w:t xml:space="preserve"> of</w:t>
      </w:r>
      <w:r w:rsidR="00A73693" w:rsidRPr="00A82EE7">
        <w:t xml:space="preserve"> September 1999</w:t>
      </w:r>
      <w:r w:rsidR="00FB303C" w:rsidRPr="00A82EE7">
        <w:t>. These regulations</w:t>
      </w:r>
      <w:r w:rsidR="00E81D75" w:rsidRPr="00A82EE7">
        <w:t xml:space="preserve"> applied to England and Wales.</w:t>
      </w:r>
      <w:r w:rsidR="00975342" w:rsidRPr="00A82EE7">
        <w:t xml:space="preserve"> An </w:t>
      </w:r>
      <w:r w:rsidR="00960025" w:rsidRPr="00A82EE7">
        <w:t>amendment</w:t>
      </w:r>
      <w:r w:rsidR="00975342" w:rsidRPr="00A82EE7">
        <w:t xml:space="preserve"> to these regulations was done in 2017</w:t>
      </w:r>
      <w:r w:rsidR="00EF0E80">
        <w:t>,</w:t>
      </w:r>
      <w:r w:rsidR="00975342" w:rsidRPr="00A82EE7">
        <w:t xml:space="preserve"> and the </w:t>
      </w:r>
      <w:r w:rsidR="00960025" w:rsidRPr="00A82EE7">
        <w:t>amended</w:t>
      </w:r>
      <w:r w:rsidR="00975342" w:rsidRPr="00A82EE7">
        <w:t xml:space="preserve"> regulations came into force on the </w:t>
      </w:r>
      <w:r w:rsidR="00883B99" w:rsidRPr="00A82EE7">
        <w:t>16th of May 2017.</w:t>
      </w:r>
      <w:r w:rsidR="00960025">
        <w:t xml:space="preserve"> </w:t>
      </w:r>
      <w:r w:rsidR="00E80AB2">
        <w:t>The</w:t>
      </w:r>
      <w:r w:rsidR="00E47BFF" w:rsidRPr="00C34296">
        <w:t xml:space="preserve"> </w:t>
      </w:r>
      <w:r w:rsidR="00BE1A0B">
        <w:t>England and Wales</w:t>
      </w:r>
      <w:r w:rsidR="00E47BFF" w:rsidRPr="00C34296">
        <w:t xml:space="preserve"> EIA system</w:t>
      </w:r>
      <w:r w:rsidR="00960025">
        <w:t xml:space="preserve"> for forestry acti</w:t>
      </w:r>
      <w:r w:rsidR="003E5BB6">
        <w:t>vities</w:t>
      </w:r>
      <w:r w:rsidR="00E47BFF" w:rsidRPr="00C34296">
        <w:t xml:space="preserve"> has been hailed as one of the best in the world.</w:t>
      </w:r>
    </w:p>
    <w:p w14:paraId="6F1FA8C4" w14:textId="77777777" w:rsidR="00E9503D" w:rsidRDefault="00E9503D" w:rsidP="00E47BFF">
      <w:pPr>
        <w:rPr>
          <w:sz w:val="28"/>
          <w:szCs w:val="28"/>
        </w:rPr>
      </w:pPr>
    </w:p>
    <w:p w14:paraId="37A9731E" w14:textId="34FCA6B4" w:rsidR="00E9503D" w:rsidRPr="00A82EE7" w:rsidRDefault="00A2422D" w:rsidP="003C08CA">
      <w:pPr>
        <w:pStyle w:val="Heading1"/>
      </w:pPr>
      <w:bookmarkStart w:id="5" w:name="_Toc92205699"/>
      <w:r w:rsidRPr="00A82EE7">
        <w:rPr>
          <w:u w:val="none"/>
        </w:rPr>
        <w:lastRenderedPageBreak/>
        <w:t xml:space="preserve">3.0 </w:t>
      </w:r>
      <w:r w:rsidR="00E9503D" w:rsidRPr="00A82EE7">
        <w:t>Methodology</w:t>
      </w:r>
      <w:bookmarkEnd w:id="5"/>
    </w:p>
    <w:p w14:paraId="1A174D0C" w14:textId="04DA732C" w:rsidR="004B5375" w:rsidRDefault="00DF2AA2" w:rsidP="001B4AD8">
      <w:r>
        <w:t xml:space="preserve">A thorough study of </w:t>
      </w:r>
      <w:r w:rsidR="00AF42D9">
        <w:t xml:space="preserve">both the country’s </w:t>
      </w:r>
      <w:r w:rsidR="005B1737">
        <w:t xml:space="preserve">EIA </w:t>
      </w:r>
      <w:r w:rsidR="00BE1A0B">
        <w:t>legislation was</w:t>
      </w:r>
      <w:r w:rsidR="005B1737">
        <w:t xml:space="preserve"> undertaken for this essay.</w:t>
      </w:r>
      <w:r w:rsidR="00F565C4">
        <w:t xml:space="preserve"> </w:t>
      </w:r>
      <w:r w:rsidR="00B67865">
        <w:t xml:space="preserve">For </w:t>
      </w:r>
      <w:r w:rsidR="00BE1A0B">
        <w:t>Fiji,</w:t>
      </w:r>
      <w:r w:rsidR="00B67865">
        <w:t xml:space="preserve"> the </w:t>
      </w:r>
      <w:bookmarkStart w:id="6" w:name="_Hlk91687694"/>
      <w:r w:rsidR="00B67865">
        <w:t>Environment Ma</w:t>
      </w:r>
      <w:r w:rsidR="008428E8">
        <w:t>nagement Act 2005</w:t>
      </w:r>
      <w:bookmarkEnd w:id="6"/>
      <w:r w:rsidR="008428E8">
        <w:t xml:space="preserve"> and the </w:t>
      </w:r>
      <w:bookmarkStart w:id="7" w:name="_Hlk91688019"/>
      <w:r w:rsidR="003E5BB6">
        <w:t>Environment</w:t>
      </w:r>
      <w:r w:rsidR="008428E8">
        <w:t xml:space="preserve"> Management Regulations 2007 </w:t>
      </w:r>
      <w:bookmarkEnd w:id="7"/>
      <w:r w:rsidR="008428E8">
        <w:t>were studied</w:t>
      </w:r>
      <w:r w:rsidR="00EF0E80">
        <w:t>,</w:t>
      </w:r>
      <w:r w:rsidR="008428E8">
        <w:t xml:space="preserve"> and for Wales</w:t>
      </w:r>
      <w:r w:rsidR="00EF0E80">
        <w:t>,</w:t>
      </w:r>
      <w:r w:rsidR="008428E8">
        <w:t xml:space="preserve"> the</w:t>
      </w:r>
      <w:r w:rsidR="00B57042">
        <w:t xml:space="preserve"> </w:t>
      </w:r>
      <w:bookmarkStart w:id="8" w:name="_Hlk91688147"/>
      <w:r w:rsidR="00B57042" w:rsidRPr="00B57042">
        <w:t>Environmental Impact Assessment (Forestry) (England and Wales) Regulations 1999</w:t>
      </w:r>
      <w:bookmarkEnd w:id="8"/>
      <w:r w:rsidR="00B57042">
        <w:t xml:space="preserve"> and the </w:t>
      </w:r>
      <w:bookmarkStart w:id="9" w:name="_Hlk91688121"/>
      <w:r w:rsidR="00B57042" w:rsidRPr="00B57042">
        <w:t xml:space="preserve">Environmental Impact Assessment (Forestry) (England and Wales) </w:t>
      </w:r>
      <w:r w:rsidR="00EF1E68">
        <w:t>(</w:t>
      </w:r>
      <w:r w:rsidR="003E5BB6">
        <w:t>Amendment</w:t>
      </w:r>
      <w:r w:rsidR="00EF1E68">
        <w:t xml:space="preserve">) </w:t>
      </w:r>
      <w:r w:rsidR="00B57042" w:rsidRPr="00B57042">
        <w:t xml:space="preserve">Regulations </w:t>
      </w:r>
      <w:bookmarkEnd w:id="9"/>
      <w:r w:rsidR="00E8013B">
        <w:t xml:space="preserve">2017 </w:t>
      </w:r>
      <w:r w:rsidR="00EF1E68">
        <w:t>were studied</w:t>
      </w:r>
      <w:r w:rsidR="00717594">
        <w:t>.</w:t>
      </w:r>
      <w:r w:rsidR="008428E8">
        <w:t xml:space="preserve"> </w:t>
      </w:r>
      <w:r w:rsidR="00F565C4">
        <w:t xml:space="preserve">A </w:t>
      </w:r>
      <w:r w:rsidR="003E5BB6">
        <w:t>comparison</w:t>
      </w:r>
      <w:r w:rsidR="00F565C4">
        <w:t xml:space="preserve"> of the </w:t>
      </w:r>
      <w:r w:rsidR="0053634F">
        <w:t xml:space="preserve">regulations </w:t>
      </w:r>
      <w:r w:rsidR="003E5BB6">
        <w:t>was</w:t>
      </w:r>
      <w:r w:rsidR="0053634F">
        <w:t xml:space="preserve"> </w:t>
      </w:r>
      <w:r w:rsidR="00D34FEA">
        <w:t xml:space="preserve">made </w:t>
      </w:r>
      <w:r w:rsidR="0053634F">
        <w:t xml:space="preserve">to draw opinions and conclusions. The author of this essay does not have any background in </w:t>
      </w:r>
      <w:r w:rsidR="003A2240">
        <w:t>L</w:t>
      </w:r>
      <w:r w:rsidR="003E5BB6">
        <w:t>aw;</w:t>
      </w:r>
      <w:r w:rsidR="0053634F">
        <w:t xml:space="preserve"> </w:t>
      </w:r>
      <w:r w:rsidR="003E5BB6">
        <w:t>therefore,</w:t>
      </w:r>
      <w:r w:rsidR="0053634F">
        <w:t xml:space="preserve"> </w:t>
      </w:r>
      <w:r w:rsidR="00594534">
        <w:t>these legislations</w:t>
      </w:r>
      <w:r w:rsidR="003707A1">
        <w:t xml:space="preserve"> </w:t>
      </w:r>
      <w:r w:rsidR="0053634F">
        <w:t xml:space="preserve">are being studied from the perspective of an </w:t>
      </w:r>
      <w:r w:rsidR="003E5BB6">
        <w:t>environmental</w:t>
      </w:r>
      <w:r w:rsidR="0053634F">
        <w:t xml:space="preserve"> manager.</w:t>
      </w:r>
    </w:p>
    <w:p w14:paraId="7C6686D8" w14:textId="3C2FEE60" w:rsidR="00566B4B" w:rsidRDefault="004B5375" w:rsidP="001B4AD8">
      <w:r w:rsidRPr="004B5375">
        <w:t xml:space="preserve">While overall conclusions regarding an EIA system are </w:t>
      </w:r>
      <w:r w:rsidR="00566B4B">
        <w:t>challenging</w:t>
      </w:r>
      <w:r w:rsidRPr="004B5375">
        <w:t xml:space="preserve"> to obtain, there is a need for an evaluation framework </w:t>
      </w:r>
      <w:r w:rsidR="00566B4B">
        <w:t>to compare formal legal processes and practices</w:t>
      </w:r>
      <w:r w:rsidRPr="004B5375">
        <w:t xml:space="preserve"> in their execution in EIA systems. The emphasis of the evaluation criteria is often on the requirements and functioning of the EIA process, </w:t>
      </w:r>
      <w:r w:rsidR="001D6450" w:rsidRPr="004B5375">
        <w:t>i.e.,</w:t>
      </w:r>
      <w:r w:rsidRPr="004B5375">
        <w:t xml:space="preserve"> procedural EIA performance. Wood</w:t>
      </w:r>
      <w:r w:rsidR="00072BEB">
        <w:t>’</w:t>
      </w:r>
      <w:r w:rsidRPr="004B5375">
        <w:t>s (199</w:t>
      </w:r>
      <w:r w:rsidR="003707A1">
        <w:t>5</w:t>
      </w:r>
      <w:r w:rsidRPr="004B5375">
        <w:t xml:space="preserve">) evaluation criteria are a checklist of the prerequisites of a successful EIA system. The criteria are derived from an examination of the various stages of the EIA process, which include, among other things, screening, scoping, impact identification, mitigation measures, alternative consideration, report preparation, report review, consultation and public participation, mitigation, decision making, and monitoring of project impacts. The criteria </w:t>
      </w:r>
      <w:r w:rsidR="00566B4B">
        <w:t>comprise</w:t>
      </w:r>
      <w:r w:rsidRPr="004B5375">
        <w:t xml:space="preserve"> fourteen (14) questions that aid in determining how effectively the </w:t>
      </w:r>
      <w:r w:rsidR="003A2240">
        <w:t>L</w:t>
      </w:r>
      <w:r w:rsidRPr="004B5375">
        <w:t>aw addresses critical aspects of EIA</w:t>
      </w:r>
      <w:r w:rsidR="00594534">
        <w:t>.</w:t>
      </w:r>
      <w:r w:rsidR="003F79E8">
        <w:t xml:space="preserve"> (Mubanga et al, 2021)</w:t>
      </w:r>
    </w:p>
    <w:p w14:paraId="0231E022" w14:textId="5C227CCA" w:rsidR="00E47BFF" w:rsidRPr="00C34296" w:rsidRDefault="003F79E8" w:rsidP="001B4AD8">
      <w:r w:rsidRPr="004B5375">
        <w:t xml:space="preserve">Mubanga et al. 2020, on the other hand, modified the criteria </w:t>
      </w:r>
      <w:r>
        <w:t>to</w:t>
      </w:r>
      <w:r w:rsidRPr="004B5375">
        <w:t xml:space="preserve"> include three more environmental issues: ecosystem services, societal impact assessment, and climate change.</w:t>
      </w:r>
      <w:r>
        <w:t xml:space="preserve"> </w:t>
      </w:r>
      <w:r w:rsidR="001635DB">
        <w:t>Further to Mubanga (2020</w:t>
      </w:r>
      <w:r w:rsidR="00D5458C">
        <w:t xml:space="preserve">), </w:t>
      </w:r>
      <w:r w:rsidR="00D5458C" w:rsidRPr="004B5375">
        <w:t>due</w:t>
      </w:r>
      <w:r w:rsidR="001635DB">
        <w:t xml:space="preserve"> to the limitations of</w:t>
      </w:r>
      <w:r w:rsidR="004B5375" w:rsidRPr="004B5375">
        <w:t xml:space="preserve"> this study</w:t>
      </w:r>
      <w:r w:rsidR="00566B4B">
        <w:t>,</w:t>
      </w:r>
      <w:r w:rsidR="004B5375" w:rsidRPr="004B5375">
        <w:t xml:space="preserve"> </w:t>
      </w:r>
      <w:r w:rsidR="00CB0A31">
        <w:t>nine</w:t>
      </w:r>
      <w:r w:rsidR="00492EAB">
        <w:t xml:space="preserve"> criteria from Mubanga are applied to analyse the legislation in place in </w:t>
      </w:r>
      <w:r w:rsidR="00566B4B">
        <w:t xml:space="preserve">Wales and </w:t>
      </w:r>
      <w:r w:rsidR="00CB0A31">
        <w:t>Fiji</w:t>
      </w:r>
      <w:r w:rsidR="00641ECD">
        <w:t>.</w:t>
      </w:r>
      <w:r w:rsidR="00B87A43">
        <w:t xml:space="preserve"> An additional criterion added is the forestry specific EIA legislation. This is because this study </w:t>
      </w:r>
      <w:r w:rsidR="00CB0A31">
        <w:t>focuses</w:t>
      </w:r>
      <w:r w:rsidR="00B87A43">
        <w:t xml:space="preserve"> on EIA legislation for forestry activities. </w:t>
      </w:r>
    </w:p>
    <w:p w14:paraId="42E7A525" w14:textId="55ECB580" w:rsidR="006A3D21" w:rsidRPr="00C34296" w:rsidRDefault="00947E1E" w:rsidP="006A3D21">
      <w:r>
        <w:t xml:space="preserve">The </w:t>
      </w:r>
      <w:r w:rsidR="00BC537E">
        <w:t>primary</w:t>
      </w:r>
      <w:r>
        <w:t xml:space="preserve"> aim of this study is to </w:t>
      </w:r>
      <w:r w:rsidR="00EC43E6" w:rsidRPr="00A82EE7">
        <w:t>compare</w:t>
      </w:r>
      <w:r w:rsidRPr="00A82EE7">
        <w:t xml:space="preserve"> the EIA regulations of the </w:t>
      </w:r>
      <w:r w:rsidR="00FA5BA9" w:rsidRPr="00A82EE7">
        <w:t>two country’s</w:t>
      </w:r>
      <w:r w:rsidR="00CC5638" w:rsidRPr="00A82EE7">
        <w:t xml:space="preserve"> keeping forestry activities in mind</w:t>
      </w:r>
      <w:r w:rsidRPr="00A82EE7">
        <w:t xml:space="preserve">. </w:t>
      </w:r>
      <w:r w:rsidR="00BC537E">
        <w:t xml:space="preserve">Furthermore, </w:t>
      </w:r>
      <w:r w:rsidR="00FA5BA9" w:rsidRPr="00A82EE7">
        <w:t>further analysis of</w:t>
      </w:r>
      <w:r w:rsidRPr="00A82EE7">
        <w:t xml:space="preserve"> </w:t>
      </w:r>
      <w:r w:rsidR="00887AB8">
        <w:t>each of these strengths and weaknesses is</w:t>
      </w:r>
      <w:r w:rsidR="00B448FF" w:rsidRPr="00A82EE7">
        <w:t xml:space="preserve"> done</w:t>
      </w:r>
      <w:r w:rsidRPr="00A82EE7">
        <w:t>.</w:t>
      </w:r>
      <w:r w:rsidR="004E782D" w:rsidRPr="00A82EE7">
        <w:t xml:space="preserve"> </w:t>
      </w:r>
      <w:r w:rsidR="0091071B">
        <w:t>T</w:t>
      </w:r>
      <w:r w:rsidR="00E47BFF" w:rsidRPr="00C34296">
        <w:t>he following questions</w:t>
      </w:r>
      <w:r w:rsidR="0091071B">
        <w:t xml:space="preserve"> provided a basis for the study</w:t>
      </w:r>
      <w:r w:rsidR="00E47BFF" w:rsidRPr="00C34296">
        <w:t>:</w:t>
      </w:r>
    </w:p>
    <w:p w14:paraId="492F39F1" w14:textId="61A98446" w:rsidR="005109F9" w:rsidRDefault="00E47BFF" w:rsidP="00A82EE7">
      <w:pPr>
        <w:pStyle w:val="ListParagraph"/>
        <w:numPr>
          <w:ilvl w:val="0"/>
          <w:numId w:val="8"/>
        </w:numPr>
      </w:pPr>
      <w:r w:rsidRPr="00C34296">
        <w:t>How are EIAs defined in the two countries</w:t>
      </w:r>
      <w:r w:rsidR="00C8559F">
        <w:t>?</w:t>
      </w:r>
    </w:p>
    <w:p w14:paraId="4105235F" w14:textId="6F7AF788" w:rsidR="00C8559F" w:rsidRPr="001B4AD8" w:rsidRDefault="005109F9" w:rsidP="00A82EE7">
      <w:pPr>
        <w:pStyle w:val="ListParagraph"/>
        <w:numPr>
          <w:ilvl w:val="0"/>
          <w:numId w:val="8"/>
        </w:numPr>
      </w:pPr>
      <w:r>
        <w:t>EIA process</w:t>
      </w:r>
    </w:p>
    <w:p w14:paraId="43D044CB" w14:textId="3DDA91FD" w:rsidR="00E47BFF" w:rsidRDefault="00E47BFF" w:rsidP="00A82EE7">
      <w:pPr>
        <w:pStyle w:val="ListParagraph"/>
        <w:numPr>
          <w:ilvl w:val="0"/>
          <w:numId w:val="8"/>
        </w:numPr>
      </w:pPr>
      <w:r w:rsidRPr="001B4AD8">
        <w:t>When does the law mandate it?</w:t>
      </w:r>
    </w:p>
    <w:p w14:paraId="5F915D73" w14:textId="61AE079D" w:rsidR="0004469F" w:rsidRPr="001B4AD8" w:rsidRDefault="0004469F" w:rsidP="00A82EE7">
      <w:pPr>
        <w:pStyle w:val="ListParagraph"/>
        <w:numPr>
          <w:ilvl w:val="0"/>
          <w:numId w:val="8"/>
        </w:numPr>
      </w:pPr>
      <w:r>
        <w:t xml:space="preserve">A comparison of the two </w:t>
      </w:r>
      <w:r w:rsidR="005A3B73">
        <w:t xml:space="preserve">countries laws for EIA in Forestry using </w:t>
      </w:r>
      <w:r w:rsidR="00706038">
        <w:t>modified criteria</w:t>
      </w:r>
      <w:r w:rsidR="008F0440">
        <w:t xml:space="preserve"> from</w:t>
      </w:r>
      <w:r w:rsidR="00641ECD">
        <w:t xml:space="preserve"> </w:t>
      </w:r>
      <w:r w:rsidR="005A3B73">
        <w:t>Wood (199</w:t>
      </w:r>
      <w:r w:rsidR="00A30E1B">
        <w:t>5</w:t>
      </w:r>
      <w:r w:rsidR="005A3B73">
        <w:t>)</w:t>
      </w:r>
      <w:r w:rsidR="008F0440">
        <w:t>.</w:t>
      </w:r>
    </w:p>
    <w:p w14:paraId="11574266" w14:textId="2206A1CD" w:rsidR="00D037BC" w:rsidRPr="00A82EE7" w:rsidRDefault="001B4AD8" w:rsidP="003C08CA">
      <w:pPr>
        <w:pStyle w:val="Heading1"/>
      </w:pPr>
      <w:bookmarkStart w:id="10" w:name="_Toc91535493"/>
      <w:bookmarkStart w:id="11" w:name="_Toc92205700"/>
      <w:r w:rsidRPr="00453E68">
        <w:lastRenderedPageBreak/>
        <w:t>4.0</w:t>
      </w:r>
      <w:bookmarkEnd w:id="10"/>
      <w:r w:rsidRPr="00453E68">
        <w:t xml:space="preserve"> </w:t>
      </w:r>
      <w:r w:rsidR="00097A3C" w:rsidRPr="00A82EE7">
        <w:t>R</w:t>
      </w:r>
      <w:r w:rsidR="00D037BC" w:rsidRPr="00A82EE7">
        <w:t>esults and discussion</w:t>
      </w:r>
      <w:bookmarkEnd w:id="11"/>
    </w:p>
    <w:p w14:paraId="5B9AED9D" w14:textId="08DBD086" w:rsidR="00D037BC" w:rsidRPr="00035C0E" w:rsidRDefault="001B4AD8" w:rsidP="00A82EE7">
      <w:pPr>
        <w:pStyle w:val="Heading2"/>
      </w:pPr>
      <w:bookmarkStart w:id="12" w:name="_Toc92205701"/>
      <w:r>
        <w:t>4.1</w:t>
      </w:r>
      <w:r w:rsidR="005D1A29">
        <w:t xml:space="preserve"> </w:t>
      </w:r>
      <w:r w:rsidR="00097A3C" w:rsidRPr="00A82EE7">
        <w:t>How are EIAs defined in the two countries?</w:t>
      </w:r>
      <w:bookmarkEnd w:id="12"/>
    </w:p>
    <w:p w14:paraId="78C5AB36" w14:textId="64FD19F4" w:rsidR="00CF0A7A" w:rsidRPr="00A82EE7" w:rsidRDefault="00512704" w:rsidP="006A3D21">
      <w:r w:rsidRPr="00A82EE7">
        <w:t xml:space="preserve">It is </w:t>
      </w:r>
      <w:r w:rsidR="003679D6">
        <w:t>essential</w:t>
      </w:r>
      <w:r w:rsidRPr="00A82EE7">
        <w:t xml:space="preserve"> to note that </w:t>
      </w:r>
      <w:r w:rsidR="00E3450A" w:rsidRPr="00A82EE7">
        <w:t>Wales</w:t>
      </w:r>
      <w:r w:rsidR="00995D42" w:rsidRPr="00A82EE7">
        <w:t xml:space="preserve"> did not </w:t>
      </w:r>
      <w:r w:rsidR="003679D6">
        <w:t>define EIA in its 1999 regulation, and</w:t>
      </w:r>
      <w:r w:rsidR="00602A96">
        <w:t xml:space="preserve"> their</w:t>
      </w:r>
      <w:r w:rsidR="003679D6">
        <w:t xml:space="preserve"> Law did not define it</w:t>
      </w:r>
      <w:r w:rsidR="00995D42" w:rsidRPr="00A82EE7">
        <w:t xml:space="preserve"> until 2017 when the regulations were </w:t>
      </w:r>
      <w:r w:rsidR="00144FA7" w:rsidRPr="00144FA7">
        <w:t>amended</w:t>
      </w:r>
      <w:r w:rsidR="00995D42" w:rsidRPr="00A82EE7">
        <w:t>. I</w:t>
      </w:r>
      <w:r w:rsidR="00325E7A" w:rsidRPr="00A82EE7">
        <w:t xml:space="preserve">n the </w:t>
      </w:r>
      <w:r w:rsidR="00144FA7" w:rsidRPr="00144FA7">
        <w:t>amend</w:t>
      </w:r>
      <w:r w:rsidR="0029395F">
        <w:t>ment</w:t>
      </w:r>
      <w:r w:rsidR="003679D6">
        <w:t>,</w:t>
      </w:r>
      <w:r w:rsidR="00325E7A" w:rsidRPr="00A82EE7">
        <w:t xml:space="preserve"> EIA is defined</w:t>
      </w:r>
      <w:r w:rsidR="00E3450A" w:rsidRPr="00A82EE7">
        <w:t xml:space="preserve"> as </w:t>
      </w:r>
    </w:p>
    <w:p w14:paraId="6ABD8FD1" w14:textId="63F7F165" w:rsidR="00CF0A7A" w:rsidRPr="006A3D21" w:rsidRDefault="00CF0A7A" w:rsidP="00A82EE7">
      <w:pPr>
        <w:pStyle w:val="ListParagraph"/>
        <w:numPr>
          <w:ilvl w:val="0"/>
          <w:numId w:val="9"/>
        </w:numPr>
      </w:pPr>
      <w:r w:rsidRPr="006A3D21">
        <w:t xml:space="preserve">the preparation of an environmental </w:t>
      </w:r>
      <w:r w:rsidR="007B5762" w:rsidRPr="007B5762">
        <w:t>statement</w:t>
      </w:r>
    </w:p>
    <w:p w14:paraId="0F559077" w14:textId="5BEB66A6" w:rsidR="00097A3C" w:rsidRPr="006A3D21" w:rsidRDefault="00CF0A7A" w:rsidP="00A82EE7">
      <w:pPr>
        <w:pStyle w:val="ListParagraph"/>
        <w:numPr>
          <w:ilvl w:val="0"/>
          <w:numId w:val="9"/>
        </w:numPr>
      </w:pPr>
      <w:r w:rsidRPr="006A3D21">
        <w:t xml:space="preserve">the </w:t>
      </w:r>
      <w:r w:rsidR="00037D29" w:rsidRPr="00037D29">
        <w:t>conducting</w:t>
      </w:r>
      <w:r w:rsidRPr="006A3D21">
        <w:t xml:space="preserve"> of consultations </w:t>
      </w:r>
    </w:p>
    <w:p w14:paraId="3194EBB2" w14:textId="27C56846" w:rsidR="00512704" w:rsidRPr="006A3D21" w:rsidRDefault="00512704" w:rsidP="00A82EE7">
      <w:pPr>
        <w:pStyle w:val="ListParagraph"/>
        <w:numPr>
          <w:ilvl w:val="0"/>
          <w:numId w:val="9"/>
        </w:numPr>
      </w:pPr>
      <w:r w:rsidRPr="006A3D21">
        <w:t xml:space="preserve">the consideration of the environmental statement and other information </w:t>
      </w:r>
    </w:p>
    <w:p w14:paraId="3922D9E4" w14:textId="1DB6BA71" w:rsidR="00512704" w:rsidRPr="006A3D21" w:rsidRDefault="003679D6" w:rsidP="00A82EE7">
      <w:pPr>
        <w:pStyle w:val="ListParagraph"/>
        <w:numPr>
          <w:ilvl w:val="0"/>
          <w:numId w:val="9"/>
        </w:numPr>
      </w:pPr>
      <w:r>
        <w:t>concluding</w:t>
      </w:r>
      <w:r w:rsidR="00512704" w:rsidRPr="006A3D21">
        <w:t xml:space="preserve"> the </w:t>
      </w:r>
      <w:r w:rsidR="0029395F" w:rsidRPr="0029395F">
        <w:t>significant</w:t>
      </w:r>
      <w:r w:rsidR="00512704" w:rsidRPr="006A3D21">
        <w:t xml:space="preserve"> effects of the project</w:t>
      </w:r>
      <w:r w:rsidR="0029395F">
        <w:t>, and</w:t>
      </w:r>
    </w:p>
    <w:p w14:paraId="4B37339A" w14:textId="22CA2CD1" w:rsidR="00512704" w:rsidRPr="005757E6" w:rsidRDefault="0029395F" w:rsidP="00A82EE7">
      <w:pPr>
        <w:pStyle w:val="ListParagraph"/>
        <w:numPr>
          <w:ilvl w:val="0"/>
          <w:numId w:val="9"/>
        </w:numPr>
      </w:pPr>
      <w:r>
        <w:t>t</w:t>
      </w:r>
      <w:r w:rsidR="00512704" w:rsidRPr="006A3D21">
        <w:t xml:space="preserve">he consideration of that conclusion under regulation 15 before </w:t>
      </w:r>
      <w:r w:rsidR="003679D6">
        <w:t>deciding</w:t>
      </w:r>
      <w:r w:rsidR="00512704" w:rsidRPr="006A3D21">
        <w:t xml:space="preserve"> </w:t>
      </w:r>
      <w:r w:rsidR="00A14B40" w:rsidRPr="00A14B40">
        <w:t>whether</w:t>
      </w:r>
      <w:r w:rsidR="00512704" w:rsidRPr="006A3D21">
        <w:t xml:space="preserve"> to grant consent</w:t>
      </w:r>
      <w:r w:rsidR="009537D0">
        <w:t>.</w:t>
      </w:r>
      <w:r w:rsidR="00896C86">
        <w:t xml:space="preserve"> (</w:t>
      </w:r>
      <w:r w:rsidR="00896C86" w:rsidRPr="00896C86">
        <w:t>Environmental Impact Assessment (Forestry) (England and Wales) Regulations (Amendment) 2017 (Wales)</w:t>
      </w:r>
      <w:r w:rsidR="001D6668">
        <w:t>, 2</w:t>
      </w:r>
      <w:r w:rsidR="00825733">
        <w:t>)</w:t>
      </w:r>
    </w:p>
    <w:p w14:paraId="27E33644" w14:textId="698276F7" w:rsidR="0020004B" w:rsidRDefault="00F33F9C" w:rsidP="006A3D21">
      <w:r>
        <w:t>The definition of EIA</w:t>
      </w:r>
      <w:r w:rsidR="00672291">
        <w:t xml:space="preserve"> by </w:t>
      </w:r>
      <w:r w:rsidR="003A2240">
        <w:t>L</w:t>
      </w:r>
      <w:r w:rsidR="00672291">
        <w:t xml:space="preserve">aw </w:t>
      </w:r>
      <w:r w:rsidR="009537D0">
        <w:t xml:space="preserve">in Fiji </w:t>
      </w:r>
      <w:r w:rsidR="00672291">
        <w:t xml:space="preserve">is </w:t>
      </w:r>
      <w:r w:rsidR="003B3E4B">
        <w:t>straight</w:t>
      </w:r>
      <w:r w:rsidR="00672291">
        <w:t xml:space="preserve">forward. It states in the Environment Management Regulations of 2007 that </w:t>
      </w:r>
      <w:r w:rsidR="00672291" w:rsidRPr="00672291">
        <w:t>“EIA” means an environmental impact assessment</w:t>
      </w:r>
      <w:r w:rsidR="00F52358">
        <w:t xml:space="preserve"> </w:t>
      </w:r>
      <w:r w:rsidR="00F52358" w:rsidRPr="00F52358">
        <w:t>(Environment Management (EIA Process) Regulations 2007 (Fiji))</w:t>
      </w:r>
      <w:r w:rsidR="00672291">
        <w:t xml:space="preserve">. </w:t>
      </w:r>
      <w:r w:rsidR="00EE0B1C">
        <w:t>In the EMA 2005</w:t>
      </w:r>
      <w:r w:rsidR="003679D6">
        <w:t>,</w:t>
      </w:r>
      <w:r w:rsidR="00EE0B1C">
        <w:t xml:space="preserve"> </w:t>
      </w:r>
      <w:r w:rsidR="0063083D">
        <w:t xml:space="preserve">it is defined as follows; </w:t>
      </w:r>
      <w:r w:rsidR="00072BEB">
        <w:t>“</w:t>
      </w:r>
      <w:r w:rsidR="00EE0B1C" w:rsidRPr="00EE0B1C">
        <w:t>environmental impact assessment</w:t>
      </w:r>
      <w:r w:rsidR="00072BEB">
        <w:t>”</w:t>
      </w:r>
      <w:r w:rsidR="00EE0B1C" w:rsidRPr="00EE0B1C">
        <w:t xml:space="preserve"> or </w:t>
      </w:r>
      <w:r w:rsidR="00072BEB">
        <w:t>“</w:t>
      </w:r>
      <w:r w:rsidR="00EE0B1C" w:rsidRPr="00EE0B1C">
        <w:t>EIA</w:t>
      </w:r>
      <w:r w:rsidR="00072BEB">
        <w:t>”</w:t>
      </w:r>
      <w:r w:rsidR="00EE0B1C" w:rsidRPr="00EE0B1C">
        <w:t xml:space="preserve"> means the environment</w:t>
      </w:r>
      <w:r w:rsidR="003679D6">
        <w:t>al</w:t>
      </w:r>
      <w:r w:rsidR="00EE0B1C" w:rsidRPr="00EE0B1C">
        <w:t xml:space="preserve"> impact assessment of a development proposal approved </w:t>
      </w:r>
      <w:r w:rsidR="005A23A6">
        <w:t>following</w:t>
      </w:r>
      <w:r w:rsidR="00EE0B1C" w:rsidRPr="00EE0B1C">
        <w:t xml:space="preserve"> Part 4</w:t>
      </w:r>
      <w:r w:rsidR="006856EF">
        <w:t xml:space="preserve"> </w:t>
      </w:r>
      <w:r w:rsidR="0063083D">
        <w:t>(of EMA)</w:t>
      </w:r>
      <w:r w:rsidR="00594534">
        <w:t>.</w:t>
      </w:r>
      <w:r w:rsidR="008F53B2" w:rsidRPr="008F53B2">
        <w:t xml:space="preserve"> (Environment Management Act 2005 (Fiji))</w:t>
      </w:r>
    </w:p>
    <w:p w14:paraId="26DAFD76" w14:textId="6E122285" w:rsidR="005757E6" w:rsidRDefault="0063083D" w:rsidP="006A3D21">
      <w:r>
        <w:t>Th</w:t>
      </w:r>
      <w:r w:rsidR="0020004B">
        <w:t xml:space="preserve">e definition of EIA by </w:t>
      </w:r>
      <w:r w:rsidR="003A2240">
        <w:t>L</w:t>
      </w:r>
      <w:r w:rsidR="0020004B">
        <w:t>aw in Fiji</w:t>
      </w:r>
      <w:r>
        <w:t xml:space="preserve"> seems very naïve compared to how the Wales law defines </w:t>
      </w:r>
      <w:r w:rsidR="0037406E">
        <w:t>it</w:t>
      </w:r>
      <w:r w:rsidR="0020004B">
        <w:t>.</w:t>
      </w:r>
      <w:r w:rsidR="003C376B">
        <w:t xml:space="preserve"> </w:t>
      </w:r>
      <w:r w:rsidR="005A23A6">
        <w:t>Therefore, i</w:t>
      </w:r>
      <w:r w:rsidR="003C376B" w:rsidRPr="003C376B">
        <w:t xml:space="preserve">t can be </w:t>
      </w:r>
      <w:r w:rsidR="003C376B">
        <w:t>implied</w:t>
      </w:r>
      <w:r w:rsidR="003C376B" w:rsidRPr="003C376B">
        <w:t xml:space="preserve"> that Fiji is defining EIA as a document</w:t>
      </w:r>
      <w:r w:rsidR="005A23A6">
        <w:t xml:space="preserve"> more tha</w:t>
      </w:r>
      <w:r w:rsidR="004649E1">
        <w:t>n a process to mitigate environmental impacts from activities</w:t>
      </w:r>
      <w:r w:rsidR="005A23A6">
        <w:t>. In contrast,</w:t>
      </w:r>
      <w:r w:rsidR="0020004B">
        <w:t xml:space="preserve"> </w:t>
      </w:r>
      <w:r w:rsidR="003C376B">
        <w:t>t</w:t>
      </w:r>
      <w:r w:rsidR="00FB6128">
        <w:t>he definition by Wales makes it clear that EIA is an institu</w:t>
      </w:r>
      <w:r w:rsidR="0024366E">
        <w:t>t</w:t>
      </w:r>
      <w:r w:rsidR="00FB6128">
        <w:t xml:space="preserve">ional process </w:t>
      </w:r>
      <w:r w:rsidR="004649E1">
        <w:t>that</w:t>
      </w:r>
      <w:r w:rsidR="00FB6128">
        <w:t xml:space="preserve"> </w:t>
      </w:r>
      <w:r w:rsidR="0024366E">
        <w:t>is there to protect the environment</w:t>
      </w:r>
      <w:r w:rsidR="003C376B">
        <w:t>, p</w:t>
      </w:r>
      <w:r w:rsidR="0024366E">
        <w:t>articularly in the last part</w:t>
      </w:r>
      <w:r w:rsidR="00587CFE">
        <w:t>, where it states to</w:t>
      </w:r>
      <w:r w:rsidR="00672405">
        <w:t xml:space="preserve"> consider </w:t>
      </w:r>
      <w:r w:rsidR="00737E76">
        <w:t xml:space="preserve">the </w:t>
      </w:r>
      <w:r w:rsidR="0029147F">
        <w:t>environmental</w:t>
      </w:r>
      <w:r w:rsidR="00672405">
        <w:t xml:space="preserve"> impacts of a particular activity </w:t>
      </w:r>
      <w:r w:rsidR="00A61118">
        <w:t xml:space="preserve">when </w:t>
      </w:r>
      <w:r w:rsidR="004649E1">
        <w:t>deciding</w:t>
      </w:r>
      <w:r w:rsidR="0037353D">
        <w:t xml:space="preserve"> </w:t>
      </w:r>
      <w:r w:rsidR="00A14B40">
        <w:t>whether</w:t>
      </w:r>
      <w:r w:rsidR="0037353D">
        <w:t xml:space="preserve"> to grant consent </w:t>
      </w:r>
      <w:r w:rsidR="0089118F">
        <w:t>for</w:t>
      </w:r>
      <w:r w:rsidR="0037353D">
        <w:t xml:space="preserve"> the </w:t>
      </w:r>
      <w:r w:rsidR="00A14B40">
        <w:t>activity</w:t>
      </w:r>
      <w:r w:rsidR="0037353D">
        <w:t>.</w:t>
      </w:r>
    </w:p>
    <w:p w14:paraId="0FF70429" w14:textId="5D7FB64F" w:rsidR="00690BBF" w:rsidRDefault="00201777" w:rsidP="006A3D21">
      <w:r>
        <w:t xml:space="preserve">Keeping in mind the best interests </w:t>
      </w:r>
      <w:r w:rsidR="0089118F">
        <w:t>of forest</w:t>
      </w:r>
      <w:r>
        <w:t xml:space="preserve"> conservation, </w:t>
      </w:r>
      <w:r w:rsidR="00690BBF">
        <w:t xml:space="preserve">EIA by </w:t>
      </w:r>
      <w:r w:rsidR="003A2240">
        <w:t>L</w:t>
      </w:r>
      <w:r w:rsidR="00690BBF">
        <w:t>aw</w:t>
      </w:r>
      <w:r w:rsidR="002167C7">
        <w:t>, for Forestry related activities</w:t>
      </w:r>
      <w:r w:rsidR="00690BBF">
        <w:t xml:space="preserve"> should be defined as</w:t>
      </w:r>
      <w:r>
        <w:t xml:space="preserve"> is done in Wales rather than how it is in </w:t>
      </w:r>
      <w:r w:rsidR="005757E6">
        <w:t xml:space="preserve">Fiji. The definition itself should speak volumes of what the process </w:t>
      </w:r>
      <w:r w:rsidR="00461866">
        <w:t>i</w:t>
      </w:r>
      <w:r w:rsidR="005757E6">
        <w:t>s trying to do</w:t>
      </w:r>
      <w:r w:rsidR="008A585D">
        <w:t>:</w:t>
      </w:r>
      <w:r w:rsidR="005757E6">
        <w:t xml:space="preserve"> protect the environment based on information and studies</w:t>
      </w:r>
      <w:r w:rsidR="00461866">
        <w:t xml:space="preserve"> undertaken by professionals</w:t>
      </w:r>
      <w:r w:rsidR="005757E6">
        <w:t>.</w:t>
      </w:r>
    </w:p>
    <w:p w14:paraId="123AB8B0" w14:textId="77777777" w:rsidR="00325E7A" w:rsidRPr="00A82EE7" w:rsidRDefault="00325E7A" w:rsidP="00D037BC">
      <w:pPr>
        <w:rPr>
          <w:b/>
          <w:bCs/>
          <w:sz w:val="28"/>
          <w:szCs w:val="28"/>
          <w:u w:val="single"/>
        </w:rPr>
      </w:pPr>
    </w:p>
    <w:p w14:paraId="6F8AC93D" w14:textId="6F28C714" w:rsidR="00325E7A" w:rsidRPr="00A82EE7" w:rsidRDefault="001B4AD8" w:rsidP="00A82EE7">
      <w:pPr>
        <w:pStyle w:val="Heading2"/>
      </w:pPr>
      <w:bookmarkStart w:id="13" w:name="_Toc92205702"/>
      <w:r>
        <w:t xml:space="preserve">4.2 </w:t>
      </w:r>
      <w:r w:rsidR="002C4300" w:rsidRPr="00A82EE7">
        <w:t>When is it required by Law</w:t>
      </w:r>
      <w:bookmarkEnd w:id="13"/>
    </w:p>
    <w:p w14:paraId="74F31201" w14:textId="728D8F7B" w:rsidR="00F00D1E" w:rsidRPr="00A82EE7" w:rsidRDefault="00E8055F" w:rsidP="00D037BC">
      <w:pPr>
        <w:rPr>
          <w:szCs w:val="26"/>
        </w:rPr>
      </w:pPr>
      <w:r w:rsidRPr="00A82EE7">
        <w:rPr>
          <w:szCs w:val="26"/>
        </w:rPr>
        <w:t xml:space="preserve">Forestry activities usually tend to have a significant impact on the </w:t>
      </w:r>
      <w:r w:rsidR="00F365E5" w:rsidRPr="00A82EE7">
        <w:rPr>
          <w:szCs w:val="26"/>
        </w:rPr>
        <w:t>environment;</w:t>
      </w:r>
      <w:r w:rsidRPr="00A82EE7">
        <w:rPr>
          <w:szCs w:val="26"/>
        </w:rPr>
        <w:t xml:space="preserve"> hence</w:t>
      </w:r>
      <w:r w:rsidR="003426D9" w:rsidRPr="00A82EE7">
        <w:rPr>
          <w:szCs w:val="26"/>
        </w:rPr>
        <w:t>, when does the law mandate an EIA</w:t>
      </w:r>
      <w:r w:rsidRPr="00A82EE7">
        <w:rPr>
          <w:szCs w:val="26"/>
        </w:rPr>
        <w:t xml:space="preserve"> to undertake forestry activities</w:t>
      </w:r>
      <w:r w:rsidR="00DF7AF3" w:rsidRPr="00A82EE7">
        <w:rPr>
          <w:szCs w:val="26"/>
        </w:rPr>
        <w:t xml:space="preserve"> </w:t>
      </w:r>
      <w:r w:rsidR="00D032DA" w:rsidRPr="00A82EE7">
        <w:rPr>
          <w:szCs w:val="26"/>
        </w:rPr>
        <w:t xml:space="preserve">such as logging, reforestation, </w:t>
      </w:r>
      <w:r w:rsidR="00A14B40" w:rsidRPr="00A82EE7">
        <w:rPr>
          <w:szCs w:val="26"/>
        </w:rPr>
        <w:t>afforestation,</w:t>
      </w:r>
      <w:r w:rsidR="00D032DA" w:rsidRPr="00A82EE7">
        <w:rPr>
          <w:szCs w:val="26"/>
        </w:rPr>
        <w:t xml:space="preserve"> and re</w:t>
      </w:r>
      <w:r w:rsidR="00562C42" w:rsidRPr="00A82EE7">
        <w:rPr>
          <w:szCs w:val="26"/>
        </w:rPr>
        <w:t>af</w:t>
      </w:r>
      <w:r w:rsidR="00D032DA" w:rsidRPr="00A82EE7">
        <w:rPr>
          <w:szCs w:val="26"/>
        </w:rPr>
        <w:t>forestation</w:t>
      </w:r>
      <w:r w:rsidR="003426D9" w:rsidRPr="00A82EE7">
        <w:rPr>
          <w:szCs w:val="26"/>
        </w:rPr>
        <w:t>?</w:t>
      </w:r>
    </w:p>
    <w:p w14:paraId="0EB43235" w14:textId="0E1535E7" w:rsidR="00BB4541" w:rsidRPr="00A82EE7" w:rsidRDefault="00F00D1E" w:rsidP="0051401A">
      <w:pPr>
        <w:rPr>
          <w:szCs w:val="26"/>
        </w:rPr>
      </w:pPr>
      <w:r w:rsidRPr="00A82EE7">
        <w:rPr>
          <w:szCs w:val="26"/>
        </w:rPr>
        <w:lastRenderedPageBreak/>
        <w:t xml:space="preserve">Fiji </w:t>
      </w:r>
      <w:r w:rsidR="006D7BE5" w:rsidRPr="00A82EE7">
        <w:rPr>
          <w:szCs w:val="26"/>
        </w:rPr>
        <w:t xml:space="preserve">does not have a </w:t>
      </w:r>
      <w:r w:rsidR="008D02B7" w:rsidRPr="00A82EE7">
        <w:rPr>
          <w:szCs w:val="26"/>
        </w:rPr>
        <w:t>forestry</w:t>
      </w:r>
      <w:r w:rsidR="006D7BE5" w:rsidRPr="00A82EE7">
        <w:rPr>
          <w:szCs w:val="26"/>
        </w:rPr>
        <w:t xml:space="preserve"> specific EIA regulation or </w:t>
      </w:r>
      <w:r w:rsidR="003A2240" w:rsidRPr="00A82EE7">
        <w:rPr>
          <w:szCs w:val="26"/>
        </w:rPr>
        <w:t>L</w:t>
      </w:r>
      <w:r w:rsidR="006D7BE5" w:rsidRPr="00A82EE7">
        <w:rPr>
          <w:szCs w:val="26"/>
        </w:rPr>
        <w:t>aw</w:t>
      </w:r>
      <w:r w:rsidR="003426D9" w:rsidRPr="00A82EE7">
        <w:rPr>
          <w:szCs w:val="26"/>
        </w:rPr>
        <w:t>;</w:t>
      </w:r>
      <w:r w:rsidR="006D7BE5" w:rsidRPr="00A82EE7">
        <w:rPr>
          <w:szCs w:val="26"/>
        </w:rPr>
        <w:t xml:space="preserve"> hence the </w:t>
      </w:r>
      <w:r w:rsidR="008D02B7" w:rsidRPr="00A82EE7">
        <w:rPr>
          <w:szCs w:val="26"/>
        </w:rPr>
        <w:t>general</w:t>
      </w:r>
      <w:r w:rsidR="006D7BE5" w:rsidRPr="00A82EE7">
        <w:rPr>
          <w:szCs w:val="26"/>
        </w:rPr>
        <w:t xml:space="preserve"> requirement for EIA comes </w:t>
      </w:r>
      <w:r w:rsidR="00C839A9" w:rsidRPr="00A82EE7">
        <w:rPr>
          <w:szCs w:val="26"/>
        </w:rPr>
        <w:t>in</w:t>
      </w:r>
      <w:r w:rsidR="00E27F27" w:rsidRPr="00A82EE7">
        <w:rPr>
          <w:szCs w:val="26"/>
        </w:rPr>
        <w:t>to</w:t>
      </w:r>
      <w:r w:rsidR="00C839A9" w:rsidRPr="00A82EE7">
        <w:rPr>
          <w:szCs w:val="26"/>
        </w:rPr>
        <w:t xml:space="preserve"> practice. A</w:t>
      </w:r>
      <w:r w:rsidRPr="00A82EE7">
        <w:rPr>
          <w:szCs w:val="26"/>
        </w:rPr>
        <w:t>n EIA</w:t>
      </w:r>
      <w:r w:rsidR="00C839A9" w:rsidRPr="00A82EE7">
        <w:rPr>
          <w:szCs w:val="26"/>
        </w:rPr>
        <w:t xml:space="preserve"> is</w:t>
      </w:r>
      <w:r w:rsidRPr="00A82EE7">
        <w:rPr>
          <w:szCs w:val="26"/>
        </w:rPr>
        <w:t xml:space="preserve"> to be undertaken if</w:t>
      </w:r>
      <w:r w:rsidR="0079173E" w:rsidRPr="00A82EE7">
        <w:rPr>
          <w:szCs w:val="26"/>
        </w:rPr>
        <w:t xml:space="preserve"> the</w:t>
      </w:r>
      <w:r w:rsidR="0079173E" w:rsidRPr="00520E66">
        <w:rPr>
          <w:szCs w:val="26"/>
        </w:rPr>
        <w:t xml:space="preserve"> activity or undertaking in </w:t>
      </w:r>
      <w:r w:rsidR="0079173E" w:rsidRPr="00A82EE7">
        <w:rPr>
          <w:szCs w:val="26"/>
        </w:rPr>
        <w:t>a particular</w:t>
      </w:r>
      <w:r w:rsidR="0079173E" w:rsidRPr="00520E66">
        <w:rPr>
          <w:szCs w:val="26"/>
        </w:rPr>
        <w:t xml:space="preserve"> development proposal is likely to cause significant environmental or resource management </w:t>
      </w:r>
      <w:r w:rsidR="0097683C" w:rsidRPr="00A82EE7">
        <w:rPr>
          <w:szCs w:val="26"/>
        </w:rPr>
        <w:t>impact.</w:t>
      </w:r>
      <w:r w:rsidR="00AD1153" w:rsidRPr="00A82EE7">
        <w:rPr>
          <w:szCs w:val="26"/>
        </w:rPr>
        <w:t xml:space="preserve"> </w:t>
      </w:r>
      <w:r w:rsidR="00DF7AF3" w:rsidRPr="00A82EE7">
        <w:rPr>
          <w:szCs w:val="26"/>
        </w:rPr>
        <w:t>It should be noted that Fiji</w:t>
      </w:r>
      <w:r w:rsidR="00E27F27" w:rsidRPr="00A82EE7">
        <w:rPr>
          <w:szCs w:val="26"/>
        </w:rPr>
        <w:t>,</w:t>
      </w:r>
      <w:r w:rsidR="00DF7AF3" w:rsidRPr="00A82EE7">
        <w:rPr>
          <w:szCs w:val="26"/>
        </w:rPr>
        <w:t xml:space="preserve"> in many instances within the </w:t>
      </w:r>
      <w:r w:rsidR="00A85FF0" w:rsidRPr="00A82EE7">
        <w:rPr>
          <w:szCs w:val="26"/>
        </w:rPr>
        <w:t>A</w:t>
      </w:r>
      <w:r w:rsidR="00DF7AF3" w:rsidRPr="00A82EE7">
        <w:rPr>
          <w:szCs w:val="26"/>
        </w:rPr>
        <w:t>ct and regulations (</w:t>
      </w:r>
      <w:r w:rsidR="001D6450" w:rsidRPr="00A82EE7">
        <w:rPr>
          <w:szCs w:val="26"/>
        </w:rPr>
        <w:t>e.g.,</w:t>
      </w:r>
      <w:r w:rsidR="00DF7AF3" w:rsidRPr="00A82EE7">
        <w:rPr>
          <w:szCs w:val="26"/>
        </w:rPr>
        <w:t xml:space="preserve"> Part 4, Paragraph 28 under EIA process), has pointed out environment impact assessment</w:t>
      </w:r>
      <w:r w:rsidR="0097683C" w:rsidRPr="00A82EE7">
        <w:rPr>
          <w:szCs w:val="26"/>
        </w:rPr>
        <w:t xml:space="preserve"> is required for</w:t>
      </w:r>
      <w:r w:rsidR="00DF7AF3" w:rsidRPr="00A82EE7">
        <w:rPr>
          <w:szCs w:val="26"/>
        </w:rPr>
        <w:t xml:space="preserve"> development </w:t>
      </w:r>
      <w:r w:rsidR="00935108" w:rsidRPr="00A82EE7">
        <w:rPr>
          <w:szCs w:val="26"/>
        </w:rPr>
        <w:t>proposals</w:t>
      </w:r>
      <w:r w:rsidR="00DF7AF3" w:rsidRPr="00A82EE7">
        <w:rPr>
          <w:szCs w:val="26"/>
        </w:rPr>
        <w:t xml:space="preserve">. </w:t>
      </w:r>
      <w:r w:rsidR="00E27F27" w:rsidRPr="00A82EE7">
        <w:rPr>
          <w:szCs w:val="26"/>
        </w:rPr>
        <w:t>For example, t</w:t>
      </w:r>
      <w:r w:rsidR="00DF7AF3" w:rsidRPr="00A82EE7">
        <w:rPr>
          <w:szCs w:val="26"/>
        </w:rPr>
        <w:t>he EMA</w:t>
      </w:r>
      <w:r w:rsidR="00935108" w:rsidRPr="00A82EE7">
        <w:rPr>
          <w:szCs w:val="26"/>
        </w:rPr>
        <w:t xml:space="preserve"> 2005</w:t>
      </w:r>
      <w:r w:rsidR="00DF7AF3" w:rsidRPr="00A82EE7">
        <w:rPr>
          <w:szCs w:val="26"/>
        </w:rPr>
        <w:t xml:space="preserve"> defines </w:t>
      </w:r>
      <w:r w:rsidR="00072BEB" w:rsidRPr="00A82EE7">
        <w:rPr>
          <w:szCs w:val="26"/>
        </w:rPr>
        <w:t>“</w:t>
      </w:r>
      <w:r w:rsidR="00DF7AF3" w:rsidRPr="00A82EE7">
        <w:rPr>
          <w:szCs w:val="26"/>
        </w:rPr>
        <w:t>development proposal</w:t>
      </w:r>
      <w:r w:rsidR="00072BEB" w:rsidRPr="00A82EE7">
        <w:rPr>
          <w:szCs w:val="26"/>
        </w:rPr>
        <w:t>”</w:t>
      </w:r>
      <w:r w:rsidR="00DF7AF3" w:rsidRPr="00A82EE7">
        <w:rPr>
          <w:szCs w:val="26"/>
        </w:rPr>
        <w:t xml:space="preserve"> as a proposal for a development activity or undertaking submitted to an approving authority for approval under any written law</w:t>
      </w:r>
      <w:r w:rsidR="001D6450" w:rsidRPr="00A82EE7">
        <w:rPr>
          <w:szCs w:val="26"/>
        </w:rPr>
        <w:t>’ (</w:t>
      </w:r>
      <w:r w:rsidR="00273CD5" w:rsidRPr="00A82EE7">
        <w:rPr>
          <w:szCs w:val="26"/>
        </w:rPr>
        <w:t>Environment Management Act</w:t>
      </w:r>
      <w:r w:rsidR="00594534">
        <w:rPr>
          <w:szCs w:val="26"/>
        </w:rPr>
        <w:t>,</w:t>
      </w:r>
      <w:r w:rsidR="00273CD5" w:rsidRPr="00A82EE7">
        <w:rPr>
          <w:szCs w:val="26"/>
        </w:rPr>
        <w:t xml:space="preserve"> 2005</w:t>
      </w:r>
      <w:r w:rsidR="00594534">
        <w:rPr>
          <w:szCs w:val="26"/>
        </w:rPr>
        <w:t>,</w:t>
      </w:r>
      <w:r w:rsidR="00273CD5" w:rsidRPr="00A82EE7">
        <w:rPr>
          <w:szCs w:val="26"/>
        </w:rPr>
        <w:t xml:space="preserve"> (Fiji))</w:t>
      </w:r>
      <w:r w:rsidR="00DF7AF3" w:rsidRPr="00A82EE7">
        <w:rPr>
          <w:szCs w:val="26"/>
        </w:rPr>
        <w:t>; In this case, will a reforestation activity (suppose a major one which is more than 5 hectares) be considered development activity and require a development proposal</w:t>
      </w:r>
      <w:r w:rsidR="00BF23FE" w:rsidRPr="00A82EE7">
        <w:rPr>
          <w:szCs w:val="26"/>
        </w:rPr>
        <w:t>?</w:t>
      </w:r>
      <w:r w:rsidR="00DF7AF3" w:rsidRPr="00A82EE7">
        <w:rPr>
          <w:szCs w:val="26"/>
        </w:rPr>
        <w:t xml:space="preserve"> Since these activities </w:t>
      </w:r>
      <w:r w:rsidR="00BF23FE" w:rsidRPr="00A82EE7">
        <w:rPr>
          <w:szCs w:val="26"/>
        </w:rPr>
        <w:t>significantly impact</w:t>
      </w:r>
      <w:r w:rsidR="00DF7AF3" w:rsidRPr="00A82EE7">
        <w:rPr>
          <w:szCs w:val="26"/>
        </w:rPr>
        <w:t xml:space="preserve"> the environment</w:t>
      </w:r>
      <w:r w:rsidR="00BF23FE" w:rsidRPr="00A82EE7">
        <w:rPr>
          <w:szCs w:val="26"/>
        </w:rPr>
        <w:t>,</w:t>
      </w:r>
      <w:r w:rsidR="00DF7AF3" w:rsidRPr="00A82EE7">
        <w:rPr>
          <w:szCs w:val="26"/>
        </w:rPr>
        <w:t xml:space="preserve"> it would be wise to define their stand clearly as it </w:t>
      </w:r>
      <w:r w:rsidR="0088450F" w:rsidRPr="00A82EE7">
        <w:rPr>
          <w:szCs w:val="26"/>
        </w:rPr>
        <w:t>does not</w:t>
      </w:r>
      <w:r w:rsidR="00DF7AF3" w:rsidRPr="00A82EE7">
        <w:rPr>
          <w:szCs w:val="26"/>
        </w:rPr>
        <w:t xml:space="preserve"> see</w:t>
      </w:r>
      <w:r w:rsidR="0088450F" w:rsidRPr="00A82EE7">
        <w:rPr>
          <w:szCs w:val="26"/>
        </w:rPr>
        <w:t>m</w:t>
      </w:r>
      <w:r w:rsidR="00DF7AF3" w:rsidRPr="00A82EE7">
        <w:rPr>
          <w:szCs w:val="26"/>
        </w:rPr>
        <w:t xml:space="preserve"> to </w:t>
      </w:r>
      <w:r w:rsidR="008A1C82" w:rsidRPr="00A82EE7">
        <w:rPr>
          <w:szCs w:val="26"/>
        </w:rPr>
        <w:t>fall under a development activity directl</w:t>
      </w:r>
      <w:r w:rsidR="00DF7AF3" w:rsidRPr="00A82EE7">
        <w:rPr>
          <w:szCs w:val="26"/>
        </w:rPr>
        <w:t>y.</w:t>
      </w:r>
      <w:r w:rsidR="0051401A" w:rsidRPr="00A82EE7">
        <w:rPr>
          <w:szCs w:val="26"/>
        </w:rPr>
        <w:t xml:space="preserve"> </w:t>
      </w:r>
    </w:p>
    <w:p w14:paraId="6B438E42" w14:textId="20A69F79" w:rsidR="00913062" w:rsidRPr="00A82EE7" w:rsidRDefault="0051401A" w:rsidP="0051401A">
      <w:pPr>
        <w:rPr>
          <w:szCs w:val="26"/>
        </w:rPr>
      </w:pPr>
      <w:r w:rsidRPr="00A82EE7">
        <w:rPr>
          <w:szCs w:val="26"/>
        </w:rPr>
        <w:t>Some Forestry activities are covered under Schedule 2 Part 1 of the EMA</w:t>
      </w:r>
      <w:r w:rsidR="008A1C82" w:rsidRPr="00A82EE7">
        <w:rPr>
          <w:szCs w:val="26"/>
        </w:rPr>
        <w:t>,</w:t>
      </w:r>
      <w:r w:rsidRPr="00A82EE7">
        <w:rPr>
          <w:szCs w:val="26"/>
        </w:rPr>
        <w:t xml:space="preserve"> which sets out the requirement for an EIA to be undertaken. </w:t>
      </w:r>
    </w:p>
    <w:tbl>
      <w:tblPr>
        <w:tblStyle w:val="TableGrid"/>
        <w:tblW w:w="0" w:type="auto"/>
        <w:tblInd w:w="-5" w:type="dxa"/>
        <w:tblLook w:val="04A0" w:firstRow="1" w:lastRow="0" w:firstColumn="1" w:lastColumn="0" w:noHBand="0" w:noVBand="1"/>
      </w:tblPr>
      <w:tblGrid>
        <w:gridCol w:w="5103"/>
        <w:gridCol w:w="3918"/>
      </w:tblGrid>
      <w:tr w:rsidR="0051401A" w:rsidRPr="00520E66" w14:paraId="67F993B4" w14:textId="77777777" w:rsidTr="00B33779">
        <w:tc>
          <w:tcPr>
            <w:tcW w:w="5103" w:type="dxa"/>
          </w:tcPr>
          <w:p w14:paraId="19B56653" w14:textId="77777777" w:rsidR="0051401A" w:rsidRPr="00A82EE7" w:rsidRDefault="0051401A" w:rsidP="00B33779">
            <w:pPr>
              <w:ind w:left="288"/>
              <w:jc w:val="center"/>
              <w:rPr>
                <w:b/>
                <w:bCs/>
                <w:szCs w:val="26"/>
                <w:lang w:val="en-US"/>
              </w:rPr>
            </w:pPr>
            <w:r w:rsidRPr="00A82EE7">
              <w:rPr>
                <w:b/>
                <w:bCs/>
                <w:szCs w:val="26"/>
                <w:lang w:val="en-US"/>
              </w:rPr>
              <w:t>Excerpts from Schedule 2 Part 1 of EMA</w:t>
            </w:r>
          </w:p>
        </w:tc>
        <w:tc>
          <w:tcPr>
            <w:tcW w:w="3918" w:type="dxa"/>
          </w:tcPr>
          <w:p w14:paraId="5F234ACD" w14:textId="77777777" w:rsidR="0051401A" w:rsidRPr="00A82EE7" w:rsidRDefault="0051401A" w:rsidP="00B33779">
            <w:pPr>
              <w:ind w:left="-114"/>
              <w:jc w:val="center"/>
              <w:rPr>
                <w:b/>
                <w:bCs/>
                <w:szCs w:val="26"/>
                <w:lang w:val="en-US"/>
              </w:rPr>
            </w:pPr>
            <w:r w:rsidRPr="00A82EE7">
              <w:rPr>
                <w:b/>
                <w:bCs/>
                <w:szCs w:val="26"/>
                <w:lang w:val="en-US"/>
              </w:rPr>
              <w:t>Possible Forestry Connections</w:t>
            </w:r>
          </w:p>
        </w:tc>
      </w:tr>
      <w:tr w:rsidR="0051401A" w:rsidRPr="00520E66" w14:paraId="44C2461F" w14:textId="77777777" w:rsidTr="00B33779">
        <w:tc>
          <w:tcPr>
            <w:tcW w:w="5103" w:type="dxa"/>
          </w:tcPr>
          <w:p w14:paraId="6CA45C8B" w14:textId="116A1709" w:rsidR="0051401A" w:rsidRPr="00A82EE7" w:rsidRDefault="0051401A" w:rsidP="0051401A">
            <w:pPr>
              <w:numPr>
                <w:ilvl w:val="1"/>
                <w:numId w:val="5"/>
              </w:numPr>
              <w:ind w:left="288" w:hanging="305"/>
              <w:rPr>
                <w:szCs w:val="26"/>
                <w:lang w:val="en-US"/>
              </w:rPr>
            </w:pPr>
            <w:r w:rsidRPr="00A82EE7">
              <w:rPr>
                <w:szCs w:val="26"/>
                <w:lang w:val="en-US"/>
              </w:rPr>
              <w:t xml:space="preserve">a proposal that could result in the pollution of any marine waters, ground water, freshwater </w:t>
            </w:r>
            <w:r w:rsidR="00A14B40" w:rsidRPr="00A82EE7">
              <w:rPr>
                <w:szCs w:val="26"/>
                <w:lang w:val="en-US"/>
              </w:rPr>
              <w:t>body,</w:t>
            </w:r>
            <w:r w:rsidRPr="00A82EE7">
              <w:rPr>
                <w:szCs w:val="26"/>
                <w:lang w:val="en-US"/>
              </w:rPr>
              <w:t xml:space="preserve"> or other water resource;</w:t>
            </w:r>
          </w:p>
        </w:tc>
        <w:tc>
          <w:tcPr>
            <w:tcW w:w="3918" w:type="dxa"/>
          </w:tcPr>
          <w:p w14:paraId="787F3FDF" w14:textId="77777777" w:rsidR="0051401A" w:rsidRPr="00A82EE7" w:rsidRDefault="0051401A" w:rsidP="00B33779">
            <w:pPr>
              <w:rPr>
                <w:szCs w:val="26"/>
                <w:lang w:val="en-US"/>
              </w:rPr>
            </w:pPr>
            <w:r w:rsidRPr="00A82EE7">
              <w:rPr>
                <w:szCs w:val="26"/>
                <w:lang w:val="en-US"/>
              </w:rPr>
              <w:t>Some forestry activities such as deforestation/logging could result in the outcomes mentioned.</w:t>
            </w:r>
          </w:p>
        </w:tc>
      </w:tr>
      <w:tr w:rsidR="0051401A" w:rsidRPr="00520E66" w14:paraId="107D4ED2" w14:textId="77777777" w:rsidTr="00B33779">
        <w:tc>
          <w:tcPr>
            <w:tcW w:w="5103" w:type="dxa"/>
          </w:tcPr>
          <w:p w14:paraId="6C08F3B1" w14:textId="5315FC1E" w:rsidR="0051401A" w:rsidRPr="00A82EE7" w:rsidRDefault="0051401A" w:rsidP="0051401A">
            <w:pPr>
              <w:numPr>
                <w:ilvl w:val="1"/>
                <w:numId w:val="5"/>
              </w:numPr>
              <w:ind w:left="288" w:hanging="305"/>
              <w:rPr>
                <w:szCs w:val="26"/>
                <w:lang w:val="en-US"/>
              </w:rPr>
            </w:pPr>
            <w:r w:rsidRPr="00A82EE7">
              <w:rPr>
                <w:szCs w:val="26"/>
                <w:lang w:val="en-US"/>
              </w:rPr>
              <w:t xml:space="preserve">a proposal that could </w:t>
            </w:r>
            <w:r w:rsidRPr="00A82EE7">
              <w:rPr>
                <w:b/>
                <w:bCs/>
                <w:szCs w:val="26"/>
                <w:lang w:val="en-US"/>
              </w:rPr>
              <w:t xml:space="preserve">result in erosion of any coast, coastline, </w:t>
            </w:r>
            <w:r w:rsidR="00A14B40" w:rsidRPr="00A82EE7">
              <w:rPr>
                <w:b/>
                <w:bCs/>
                <w:szCs w:val="26"/>
                <w:lang w:val="en-US"/>
              </w:rPr>
              <w:t>beach,</w:t>
            </w:r>
            <w:r w:rsidRPr="00A82EE7">
              <w:rPr>
                <w:b/>
                <w:bCs/>
                <w:szCs w:val="26"/>
                <w:lang w:val="en-US"/>
              </w:rPr>
              <w:t xml:space="preserve"> or </w:t>
            </w:r>
            <w:r w:rsidR="00820E0D" w:rsidRPr="00A82EE7">
              <w:rPr>
                <w:b/>
                <w:bCs/>
                <w:szCs w:val="26"/>
                <w:lang w:val="en-US"/>
              </w:rPr>
              <w:t>foreshore;</w:t>
            </w:r>
            <w:r w:rsidR="00820E0D" w:rsidRPr="00A82EE7">
              <w:rPr>
                <w:szCs w:val="26"/>
                <w:lang w:val="en-US"/>
              </w:rPr>
              <w:t xml:space="preserve"> a</w:t>
            </w:r>
            <w:r w:rsidRPr="00A82EE7">
              <w:rPr>
                <w:szCs w:val="26"/>
                <w:lang w:val="en-US"/>
              </w:rPr>
              <w:t xml:space="preserve"> proposal that could result in the contamination or degradation of any agricultural area or land important for agriculture;</w:t>
            </w:r>
          </w:p>
        </w:tc>
        <w:tc>
          <w:tcPr>
            <w:tcW w:w="3918" w:type="dxa"/>
          </w:tcPr>
          <w:p w14:paraId="2E79C4BD" w14:textId="77777777" w:rsidR="0051401A" w:rsidRPr="00A82EE7" w:rsidRDefault="0051401A" w:rsidP="00B33779">
            <w:pPr>
              <w:rPr>
                <w:szCs w:val="26"/>
                <w:lang w:val="en-US"/>
              </w:rPr>
            </w:pPr>
            <w:r w:rsidRPr="00A82EE7">
              <w:rPr>
                <w:szCs w:val="26"/>
                <w:lang w:val="en-US"/>
              </w:rPr>
              <w:t>Some forestry activities such as deforestation of mangroves could result in the outcomes in bold</w:t>
            </w:r>
          </w:p>
        </w:tc>
      </w:tr>
      <w:tr w:rsidR="0051401A" w:rsidRPr="00520E66" w14:paraId="1B2A2E40" w14:textId="77777777" w:rsidTr="00B33779">
        <w:tc>
          <w:tcPr>
            <w:tcW w:w="5103" w:type="dxa"/>
          </w:tcPr>
          <w:p w14:paraId="32457EB2" w14:textId="77777777" w:rsidR="0051401A" w:rsidRPr="00A82EE7" w:rsidRDefault="0051401A" w:rsidP="0051401A">
            <w:pPr>
              <w:numPr>
                <w:ilvl w:val="1"/>
                <w:numId w:val="5"/>
              </w:numPr>
              <w:ind w:left="288" w:hanging="305"/>
              <w:rPr>
                <w:szCs w:val="26"/>
                <w:lang w:val="en-US"/>
              </w:rPr>
            </w:pPr>
            <w:r w:rsidRPr="00A82EE7">
              <w:rPr>
                <w:szCs w:val="26"/>
                <w:lang w:val="en-US"/>
              </w:rPr>
              <w:t>a proposal for commercial logging or for a saw milling operation;</w:t>
            </w:r>
          </w:p>
        </w:tc>
        <w:tc>
          <w:tcPr>
            <w:tcW w:w="3918" w:type="dxa"/>
          </w:tcPr>
          <w:p w14:paraId="2F1A332E" w14:textId="77777777" w:rsidR="0051401A" w:rsidRPr="00A82EE7" w:rsidRDefault="0051401A" w:rsidP="00B33779">
            <w:pPr>
              <w:rPr>
                <w:szCs w:val="26"/>
                <w:lang w:val="en-US"/>
              </w:rPr>
            </w:pPr>
            <w:r w:rsidRPr="00A82EE7">
              <w:rPr>
                <w:szCs w:val="26"/>
                <w:lang w:val="en-US"/>
              </w:rPr>
              <w:t>This is a forestry activity in itself</w:t>
            </w:r>
          </w:p>
        </w:tc>
      </w:tr>
      <w:tr w:rsidR="00520E66" w:rsidRPr="00520E66" w14:paraId="40676475" w14:textId="77777777" w:rsidTr="00B33779">
        <w:tc>
          <w:tcPr>
            <w:tcW w:w="5103" w:type="dxa"/>
          </w:tcPr>
          <w:p w14:paraId="3C3D0C1E" w14:textId="2F4D1232" w:rsidR="0051401A" w:rsidRPr="00A82EE7" w:rsidRDefault="0051401A" w:rsidP="0051401A">
            <w:pPr>
              <w:numPr>
                <w:ilvl w:val="1"/>
                <w:numId w:val="5"/>
              </w:numPr>
              <w:ind w:left="288" w:hanging="305"/>
              <w:rPr>
                <w:szCs w:val="26"/>
                <w:lang w:val="en-US"/>
              </w:rPr>
            </w:pPr>
            <w:r w:rsidRPr="00A82EE7">
              <w:rPr>
                <w:szCs w:val="26"/>
                <w:lang w:val="en-US"/>
              </w:rPr>
              <w:t xml:space="preserve">a proposal that could </w:t>
            </w:r>
            <w:proofErr w:type="spellStart"/>
            <w:r w:rsidRPr="00A82EE7">
              <w:rPr>
                <w:b/>
                <w:bCs/>
                <w:szCs w:val="26"/>
                <w:lang w:val="en-US"/>
              </w:rPr>
              <w:t>jeopardi</w:t>
            </w:r>
            <w:r w:rsidR="00BC537E" w:rsidRPr="00A82EE7">
              <w:rPr>
                <w:b/>
                <w:bCs/>
                <w:szCs w:val="26"/>
                <w:lang w:val="en-US"/>
              </w:rPr>
              <w:t>s</w:t>
            </w:r>
            <w:r w:rsidRPr="00A82EE7">
              <w:rPr>
                <w:b/>
                <w:bCs/>
                <w:szCs w:val="26"/>
                <w:lang w:val="en-US"/>
              </w:rPr>
              <w:t>e</w:t>
            </w:r>
            <w:proofErr w:type="spellEnd"/>
            <w:r w:rsidRPr="00A82EE7">
              <w:rPr>
                <w:b/>
                <w:bCs/>
                <w:szCs w:val="26"/>
                <w:lang w:val="en-US"/>
              </w:rPr>
              <w:t xml:space="preserve"> the continued existence of any protected, rare, </w:t>
            </w:r>
            <w:r w:rsidR="00A14B40" w:rsidRPr="00A82EE7">
              <w:rPr>
                <w:b/>
                <w:bCs/>
                <w:szCs w:val="26"/>
                <w:lang w:val="en-US"/>
              </w:rPr>
              <w:t>threatened,</w:t>
            </w:r>
            <w:r w:rsidRPr="00A82EE7">
              <w:rPr>
                <w:b/>
                <w:bCs/>
                <w:szCs w:val="26"/>
                <w:lang w:val="en-US"/>
              </w:rPr>
              <w:t xml:space="preserve"> or endangered species or its critical habitat or nesting grounds</w:t>
            </w:r>
            <w:r w:rsidRPr="00A82EE7">
              <w:rPr>
                <w:szCs w:val="26"/>
                <w:lang w:val="en-US"/>
              </w:rPr>
              <w:t>;</w:t>
            </w:r>
          </w:p>
        </w:tc>
        <w:tc>
          <w:tcPr>
            <w:tcW w:w="3918" w:type="dxa"/>
          </w:tcPr>
          <w:p w14:paraId="0D069D97" w14:textId="77777777" w:rsidR="0051401A" w:rsidRPr="00A82EE7" w:rsidRDefault="0051401A" w:rsidP="00B33779">
            <w:pPr>
              <w:rPr>
                <w:szCs w:val="26"/>
                <w:lang w:val="en-US"/>
              </w:rPr>
            </w:pPr>
            <w:r w:rsidRPr="00A82EE7">
              <w:rPr>
                <w:szCs w:val="26"/>
                <w:lang w:val="en-US"/>
              </w:rPr>
              <w:t>Some forestry activities such as deforestation/logging could result in the outcomes in bold</w:t>
            </w:r>
          </w:p>
        </w:tc>
      </w:tr>
      <w:tr w:rsidR="00520E66" w:rsidRPr="00520E66" w14:paraId="46C1FDFA" w14:textId="77777777" w:rsidTr="00B33779">
        <w:tc>
          <w:tcPr>
            <w:tcW w:w="5103" w:type="dxa"/>
          </w:tcPr>
          <w:p w14:paraId="728D2E0D" w14:textId="77777777" w:rsidR="0051401A" w:rsidRPr="00A82EE7" w:rsidRDefault="0051401A" w:rsidP="0051401A">
            <w:pPr>
              <w:numPr>
                <w:ilvl w:val="1"/>
                <w:numId w:val="5"/>
              </w:numPr>
              <w:ind w:left="288" w:hanging="305"/>
              <w:rPr>
                <w:szCs w:val="26"/>
                <w:lang w:val="en-US"/>
              </w:rPr>
            </w:pPr>
            <w:r w:rsidRPr="00A82EE7">
              <w:rPr>
                <w:szCs w:val="26"/>
                <w:lang w:val="en-US"/>
              </w:rPr>
              <w:t>a proposal that could deplete populations of migratory species including, but not limited to, birds, sea turtles, fish, marine mammals;</w:t>
            </w:r>
          </w:p>
        </w:tc>
        <w:tc>
          <w:tcPr>
            <w:tcW w:w="3918" w:type="dxa"/>
          </w:tcPr>
          <w:p w14:paraId="2D2C9CA3" w14:textId="79F930FD" w:rsidR="0051401A" w:rsidRPr="00A82EE7" w:rsidRDefault="0051401A" w:rsidP="00B33779">
            <w:pPr>
              <w:rPr>
                <w:szCs w:val="26"/>
                <w:lang w:val="en-US"/>
              </w:rPr>
            </w:pPr>
            <w:r w:rsidRPr="00A82EE7">
              <w:rPr>
                <w:szCs w:val="26"/>
                <w:lang w:val="en-US"/>
              </w:rPr>
              <w:t xml:space="preserve">Some forestry activities such as reforestation could result in the outcomes mentioned. </w:t>
            </w:r>
            <w:r w:rsidR="001D6450" w:rsidRPr="00A82EE7">
              <w:rPr>
                <w:szCs w:val="26"/>
                <w:lang w:val="en-US"/>
              </w:rPr>
              <w:t>Example:</w:t>
            </w:r>
            <w:r w:rsidRPr="00A82EE7">
              <w:rPr>
                <w:szCs w:val="26"/>
                <w:lang w:val="en-US"/>
              </w:rPr>
              <w:t xml:space="preserve"> depl</w:t>
            </w:r>
            <w:r w:rsidR="005B537D" w:rsidRPr="00A82EE7">
              <w:rPr>
                <w:szCs w:val="26"/>
                <w:lang w:val="en-US"/>
              </w:rPr>
              <w:t>e</w:t>
            </w:r>
            <w:r w:rsidRPr="00A82EE7">
              <w:rPr>
                <w:szCs w:val="26"/>
                <w:lang w:val="en-US"/>
              </w:rPr>
              <w:t>tion of migratory birds in the case where heavy reforestation is done on beaches which are nesting place</w:t>
            </w:r>
            <w:r w:rsidR="005B537D" w:rsidRPr="00A82EE7">
              <w:rPr>
                <w:szCs w:val="26"/>
                <w:lang w:val="en-US"/>
              </w:rPr>
              <w:t>s</w:t>
            </w:r>
            <w:r w:rsidRPr="00A82EE7">
              <w:rPr>
                <w:szCs w:val="26"/>
                <w:lang w:val="en-US"/>
              </w:rPr>
              <w:t xml:space="preserve"> in routes of migratory birds.</w:t>
            </w:r>
          </w:p>
        </w:tc>
      </w:tr>
      <w:tr w:rsidR="00520E66" w:rsidRPr="00520E66" w14:paraId="53516460" w14:textId="77777777" w:rsidTr="00B33779">
        <w:tc>
          <w:tcPr>
            <w:tcW w:w="5103" w:type="dxa"/>
          </w:tcPr>
          <w:p w14:paraId="4B5631C2" w14:textId="77777777" w:rsidR="0051401A" w:rsidRPr="00A82EE7" w:rsidRDefault="0051401A" w:rsidP="0051401A">
            <w:pPr>
              <w:numPr>
                <w:ilvl w:val="1"/>
                <w:numId w:val="5"/>
              </w:numPr>
              <w:ind w:left="288" w:hanging="305"/>
              <w:rPr>
                <w:szCs w:val="26"/>
                <w:lang w:val="en-US"/>
              </w:rPr>
            </w:pPr>
            <w:r w:rsidRPr="00A82EE7">
              <w:rPr>
                <w:szCs w:val="26"/>
                <w:lang w:val="en-US"/>
              </w:rPr>
              <w:t xml:space="preserve">a proposal that could harm or destroy </w:t>
            </w:r>
            <w:r w:rsidRPr="00A82EE7">
              <w:rPr>
                <w:b/>
                <w:bCs/>
                <w:szCs w:val="26"/>
                <w:lang w:val="en-US"/>
              </w:rPr>
              <w:t>designated or proposed protected areas</w:t>
            </w:r>
            <w:r w:rsidRPr="00A82EE7">
              <w:rPr>
                <w:szCs w:val="26"/>
                <w:lang w:val="en-US"/>
              </w:rPr>
              <w:t xml:space="preserve"> including, but not limited to, </w:t>
            </w:r>
            <w:r w:rsidRPr="00A82EE7">
              <w:rPr>
                <w:b/>
                <w:bCs/>
                <w:szCs w:val="26"/>
                <w:lang w:val="en-US"/>
              </w:rPr>
              <w:t xml:space="preserve">conservation </w:t>
            </w:r>
            <w:r w:rsidRPr="00A82EE7">
              <w:rPr>
                <w:b/>
                <w:bCs/>
                <w:szCs w:val="26"/>
                <w:lang w:val="en-US"/>
              </w:rPr>
              <w:lastRenderedPageBreak/>
              <w:t>areas, national parks</w:t>
            </w:r>
            <w:r w:rsidRPr="00A82EE7">
              <w:rPr>
                <w:szCs w:val="26"/>
                <w:lang w:val="en-US"/>
              </w:rPr>
              <w:t xml:space="preserve">, wildlife refuges, wildlife preserves, wildlife sanctuaries, </w:t>
            </w:r>
            <w:r w:rsidRPr="00A82EE7">
              <w:rPr>
                <w:b/>
                <w:bCs/>
                <w:szCs w:val="26"/>
                <w:lang w:val="en-US"/>
              </w:rPr>
              <w:t>mangrove conservation areas, forest reserves</w:t>
            </w:r>
            <w:r w:rsidRPr="00A82EE7">
              <w:rPr>
                <w:szCs w:val="26"/>
                <w:lang w:val="en-US"/>
              </w:rPr>
              <w:t>, fishing grounds (including reef fisheries), fish aggregation and spawning sites, fishing or gleaning areas, fish nursery areas, urban parks, recreational areas and any other category or area designated by a written law;</w:t>
            </w:r>
          </w:p>
        </w:tc>
        <w:tc>
          <w:tcPr>
            <w:tcW w:w="3918" w:type="dxa"/>
          </w:tcPr>
          <w:p w14:paraId="44BFB8DE" w14:textId="77777777" w:rsidR="0051401A" w:rsidRPr="00A82EE7" w:rsidRDefault="0051401A" w:rsidP="00B33779">
            <w:pPr>
              <w:rPr>
                <w:szCs w:val="26"/>
                <w:lang w:val="en-US"/>
              </w:rPr>
            </w:pPr>
            <w:r w:rsidRPr="00A82EE7">
              <w:rPr>
                <w:szCs w:val="26"/>
                <w:lang w:val="en-US"/>
              </w:rPr>
              <w:lastRenderedPageBreak/>
              <w:t>Some forestry activities such as deforestation/logging could result in the outcomes in bold.</w:t>
            </w:r>
          </w:p>
        </w:tc>
      </w:tr>
      <w:tr w:rsidR="00520E66" w:rsidRPr="00520E66" w14:paraId="2E3F5C78" w14:textId="77777777" w:rsidTr="00B33779">
        <w:tc>
          <w:tcPr>
            <w:tcW w:w="5103" w:type="dxa"/>
          </w:tcPr>
          <w:p w14:paraId="1EF65F21" w14:textId="73C1063C" w:rsidR="0051401A" w:rsidRPr="00A82EE7" w:rsidRDefault="0051401A" w:rsidP="0051401A">
            <w:pPr>
              <w:numPr>
                <w:ilvl w:val="1"/>
                <w:numId w:val="5"/>
              </w:numPr>
              <w:ind w:left="288" w:hanging="305"/>
              <w:rPr>
                <w:szCs w:val="26"/>
                <w:lang w:val="en-US"/>
              </w:rPr>
            </w:pPr>
            <w:r w:rsidRPr="00A82EE7">
              <w:rPr>
                <w:szCs w:val="26"/>
                <w:lang w:val="en-US"/>
              </w:rPr>
              <w:t xml:space="preserve">a proposal that could destroy or </w:t>
            </w:r>
            <w:r w:rsidRPr="00A82EE7">
              <w:rPr>
                <w:b/>
                <w:bCs/>
                <w:szCs w:val="26"/>
                <w:lang w:val="en-US"/>
              </w:rPr>
              <w:t>damage an ecosystem of national importance</w:t>
            </w:r>
            <w:r w:rsidRPr="00A82EE7">
              <w:rPr>
                <w:szCs w:val="26"/>
                <w:lang w:val="en-US"/>
              </w:rPr>
              <w:t xml:space="preserve">, including, but not limited to, a beach, coral reef, rock and gravel deposit, sand deposit, island, native forest, agricultural area, lagoon, sea-grass bed, </w:t>
            </w:r>
            <w:r w:rsidRPr="00A82EE7">
              <w:rPr>
                <w:b/>
                <w:bCs/>
                <w:szCs w:val="26"/>
                <w:lang w:val="en-US"/>
              </w:rPr>
              <w:t>mangrove swamp, natural pass or channel</w:t>
            </w:r>
            <w:r w:rsidRPr="00A82EE7">
              <w:rPr>
                <w:szCs w:val="26"/>
                <w:lang w:val="en-US"/>
              </w:rPr>
              <w:t xml:space="preserve">, natural </w:t>
            </w:r>
            <w:r w:rsidR="00A14B40" w:rsidRPr="00A82EE7">
              <w:rPr>
                <w:szCs w:val="26"/>
                <w:lang w:val="en-US"/>
              </w:rPr>
              <w:t>lake,</w:t>
            </w:r>
            <w:r w:rsidRPr="00A82EE7">
              <w:rPr>
                <w:szCs w:val="26"/>
                <w:lang w:val="en-US"/>
              </w:rPr>
              <w:t xml:space="preserve"> or pond, a pelagic (open ocean) ecosystem or an estuary;</w:t>
            </w:r>
          </w:p>
        </w:tc>
        <w:tc>
          <w:tcPr>
            <w:tcW w:w="3918" w:type="dxa"/>
          </w:tcPr>
          <w:p w14:paraId="6CAC40F7" w14:textId="77777777" w:rsidR="0051401A" w:rsidRPr="00A82EE7" w:rsidRDefault="0051401A" w:rsidP="00B33779">
            <w:pPr>
              <w:rPr>
                <w:szCs w:val="26"/>
                <w:lang w:val="en-US"/>
              </w:rPr>
            </w:pPr>
            <w:r w:rsidRPr="00A82EE7">
              <w:rPr>
                <w:szCs w:val="26"/>
                <w:lang w:val="en-US"/>
              </w:rPr>
              <w:t>Some forestry activities such as deforestation/logging could result in the outcomes in bold.</w:t>
            </w:r>
          </w:p>
        </w:tc>
      </w:tr>
      <w:tr w:rsidR="00520E66" w:rsidRPr="00520E66" w14:paraId="70DE6382" w14:textId="77777777" w:rsidTr="00B33779">
        <w:tc>
          <w:tcPr>
            <w:tcW w:w="5103" w:type="dxa"/>
          </w:tcPr>
          <w:p w14:paraId="229A6FA2" w14:textId="2EB02C82" w:rsidR="0051401A" w:rsidRPr="00A82EE7" w:rsidRDefault="0051401A" w:rsidP="0051401A">
            <w:pPr>
              <w:numPr>
                <w:ilvl w:val="1"/>
                <w:numId w:val="5"/>
              </w:numPr>
              <w:ind w:left="288" w:hanging="305"/>
              <w:rPr>
                <w:szCs w:val="26"/>
                <w:lang w:val="en-US"/>
              </w:rPr>
            </w:pPr>
            <w:r w:rsidRPr="00A82EE7">
              <w:rPr>
                <w:szCs w:val="26"/>
                <w:lang w:val="en-US"/>
              </w:rPr>
              <w:t xml:space="preserve">a proposal that is controversial from an environmental standpoint, or is not supported for environmental or resource management reasons by a </w:t>
            </w:r>
            <w:r w:rsidR="00206B98" w:rsidRPr="00A82EE7">
              <w:rPr>
                <w:szCs w:val="26"/>
                <w:lang w:val="en-US"/>
              </w:rPr>
              <w:t>considerable number</w:t>
            </w:r>
            <w:r w:rsidRPr="00A82EE7">
              <w:rPr>
                <w:szCs w:val="26"/>
                <w:lang w:val="en-US"/>
              </w:rPr>
              <w:t xml:space="preserve"> of representatives from the local community, local government, churches, </w:t>
            </w:r>
            <w:r w:rsidR="00206B98" w:rsidRPr="00A82EE7">
              <w:rPr>
                <w:szCs w:val="26"/>
                <w:lang w:val="en-US"/>
              </w:rPr>
              <w:t>villages,</w:t>
            </w:r>
            <w:r w:rsidRPr="00A82EE7">
              <w:rPr>
                <w:szCs w:val="26"/>
                <w:lang w:val="en-US"/>
              </w:rPr>
              <w:t xml:space="preserve"> and other groups;</w:t>
            </w:r>
          </w:p>
        </w:tc>
        <w:tc>
          <w:tcPr>
            <w:tcW w:w="3918" w:type="dxa"/>
          </w:tcPr>
          <w:p w14:paraId="19B9501A" w14:textId="68A9E977" w:rsidR="0051401A" w:rsidRPr="00A82EE7" w:rsidRDefault="0051401A" w:rsidP="00B33779">
            <w:pPr>
              <w:rPr>
                <w:szCs w:val="26"/>
                <w:lang w:val="en-US"/>
              </w:rPr>
            </w:pPr>
            <w:r w:rsidRPr="00A82EE7">
              <w:rPr>
                <w:szCs w:val="26"/>
                <w:lang w:val="en-US"/>
              </w:rPr>
              <w:t xml:space="preserve">Some forestry activities in the case of Fiji (mostly logging) do not have </w:t>
            </w:r>
            <w:r w:rsidR="005B537D" w:rsidRPr="00A82EE7">
              <w:rPr>
                <w:szCs w:val="26"/>
                <w:lang w:val="en-US"/>
              </w:rPr>
              <w:t xml:space="preserve">the </w:t>
            </w:r>
            <w:r w:rsidRPr="00A82EE7">
              <w:rPr>
                <w:szCs w:val="26"/>
                <w:lang w:val="en-US"/>
              </w:rPr>
              <w:t>consent of 100% of the landowning unit. T</w:t>
            </w:r>
            <w:r w:rsidR="005B537D" w:rsidRPr="00A82EE7">
              <w:rPr>
                <w:szCs w:val="26"/>
                <w:lang w:val="en-US"/>
              </w:rPr>
              <w:t>his is because t</w:t>
            </w:r>
            <w:r w:rsidRPr="00A82EE7">
              <w:rPr>
                <w:szCs w:val="26"/>
                <w:lang w:val="en-US"/>
              </w:rPr>
              <w:t xml:space="preserve">he iTLTB (a native land trust board) has </w:t>
            </w:r>
            <w:r w:rsidR="005B537D" w:rsidRPr="00A82EE7">
              <w:rPr>
                <w:szCs w:val="26"/>
                <w:lang w:val="en-US"/>
              </w:rPr>
              <w:t xml:space="preserve">the </w:t>
            </w:r>
            <w:r w:rsidRPr="00A82EE7">
              <w:rPr>
                <w:szCs w:val="26"/>
                <w:lang w:val="en-US"/>
              </w:rPr>
              <w:t xml:space="preserve">requirement of </w:t>
            </w:r>
            <w:r w:rsidR="005B537D" w:rsidRPr="00A82EE7">
              <w:rPr>
                <w:szCs w:val="26"/>
                <w:lang w:val="en-US"/>
              </w:rPr>
              <w:t>50% of the landowning unit</w:t>
            </w:r>
            <w:r w:rsidRPr="00A82EE7">
              <w:rPr>
                <w:szCs w:val="26"/>
                <w:lang w:val="en-US"/>
              </w:rPr>
              <w:t xml:space="preserve"> to give their permission for the logging operation.</w:t>
            </w:r>
          </w:p>
        </w:tc>
      </w:tr>
      <w:tr w:rsidR="00520E66" w:rsidRPr="00520E66" w14:paraId="2A39EF7D" w14:textId="77777777" w:rsidTr="00B33779">
        <w:tc>
          <w:tcPr>
            <w:tcW w:w="5103" w:type="dxa"/>
          </w:tcPr>
          <w:p w14:paraId="1C4295C9" w14:textId="77777777" w:rsidR="0051401A" w:rsidRPr="00A82EE7" w:rsidRDefault="0051401A" w:rsidP="0051401A">
            <w:pPr>
              <w:numPr>
                <w:ilvl w:val="1"/>
                <w:numId w:val="5"/>
              </w:numPr>
              <w:ind w:left="288" w:hanging="305"/>
              <w:rPr>
                <w:szCs w:val="26"/>
                <w:lang w:val="en-US"/>
              </w:rPr>
            </w:pPr>
            <w:r w:rsidRPr="00A82EE7">
              <w:rPr>
                <w:szCs w:val="26"/>
                <w:lang w:val="en-US"/>
              </w:rPr>
              <w:t>a proposal that could challenge or contravene established customary controls over the use of natural resources;</w:t>
            </w:r>
          </w:p>
        </w:tc>
        <w:tc>
          <w:tcPr>
            <w:tcW w:w="3918" w:type="dxa"/>
          </w:tcPr>
          <w:p w14:paraId="4178F5E5" w14:textId="4E656E02" w:rsidR="0051401A" w:rsidRPr="00A82EE7" w:rsidRDefault="0051401A" w:rsidP="00B33779">
            <w:pPr>
              <w:rPr>
                <w:szCs w:val="26"/>
                <w:lang w:val="en-US"/>
              </w:rPr>
            </w:pPr>
            <w:r w:rsidRPr="00A82EE7">
              <w:rPr>
                <w:szCs w:val="26"/>
                <w:lang w:val="en-US"/>
              </w:rPr>
              <w:t xml:space="preserve">Some forestry activities such as deforestation/logging could </w:t>
            </w:r>
            <w:r w:rsidR="005161F6" w:rsidRPr="00A82EE7">
              <w:rPr>
                <w:szCs w:val="26"/>
                <w:lang w:val="en-US"/>
              </w:rPr>
              <w:t>alter</w:t>
            </w:r>
            <w:r w:rsidRPr="00A82EE7">
              <w:rPr>
                <w:szCs w:val="26"/>
                <w:lang w:val="en-US"/>
              </w:rPr>
              <w:t xml:space="preserve"> how </w:t>
            </w:r>
            <w:r w:rsidR="002048D5" w:rsidRPr="00A82EE7">
              <w:rPr>
                <w:szCs w:val="26"/>
                <w:lang w:val="en-US"/>
              </w:rPr>
              <w:t>the local people use natural resources such as forests</w:t>
            </w:r>
            <w:r w:rsidRPr="00A82EE7">
              <w:rPr>
                <w:szCs w:val="26"/>
                <w:lang w:val="en-US"/>
              </w:rPr>
              <w:t xml:space="preserve"> in their day to day lives.</w:t>
            </w:r>
          </w:p>
        </w:tc>
      </w:tr>
    </w:tbl>
    <w:p w14:paraId="3E23F816" w14:textId="55BCE5F1" w:rsidR="00033293" w:rsidRPr="00A82EE7" w:rsidRDefault="00655DA1" w:rsidP="007A5C10">
      <w:pPr>
        <w:rPr>
          <w:szCs w:val="26"/>
        </w:rPr>
      </w:pPr>
      <w:r w:rsidRPr="00A82EE7">
        <w:rPr>
          <w:szCs w:val="26"/>
        </w:rPr>
        <w:t>Table 1.</w:t>
      </w:r>
      <w:r w:rsidRPr="00520E66">
        <w:rPr>
          <w:szCs w:val="26"/>
        </w:rPr>
        <w:t xml:space="preserve"> </w:t>
      </w:r>
      <w:r w:rsidRPr="00A82EE7">
        <w:rPr>
          <w:szCs w:val="26"/>
        </w:rPr>
        <w:t xml:space="preserve">Forestry activities </w:t>
      </w:r>
      <w:r w:rsidR="005161F6" w:rsidRPr="00A82EE7">
        <w:rPr>
          <w:szCs w:val="26"/>
        </w:rPr>
        <w:t xml:space="preserve">that are </w:t>
      </w:r>
      <w:r w:rsidRPr="00A82EE7">
        <w:rPr>
          <w:szCs w:val="26"/>
        </w:rPr>
        <w:t>covered under Schedule 2 Part 1 of the EMA</w:t>
      </w:r>
      <w:r w:rsidR="00C933D3" w:rsidRPr="00A82EE7">
        <w:rPr>
          <w:szCs w:val="26"/>
        </w:rPr>
        <w:t xml:space="preserve"> in Fiji.</w:t>
      </w:r>
      <w:r w:rsidRPr="00A82EE7">
        <w:rPr>
          <w:szCs w:val="26"/>
        </w:rPr>
        <w:t xml:space="preserve"> </w:t>
      </w:r>
      <w:r w:rsidR="00221AAF" w:rsidRPr="00A82EE7">
        <w:rPr>
          <w:szCs w:val="26"/>
        </w:rPr>
        <w:t>(Environment Management Act 2005 (Fiji))</w:t>
      </w:r>
    </w:p>
    <w:p w14:paraId="3639E1EA" w14:textId="6B8B96A5" w:rsidR="00033293" w:rsidRPr="00A82EE7" w:rsidRDefault="008603A2" w:rsidP="007A5C10">
      <w:pPr>
        <w:rPr>
          <w:szCs w:val="26"/>
        </w:rPr>
      </w:pPr>
      <w:r w:rsidRPr="00A82EE7">
        <w:rPr>
          <w:szCs w:val="26"/>
        </w:rPr>
        <w:t xml:space="preserve">Since Wales has Forestry specific </w:t>
      </w:r>
      <w:r w:rsidR="00886357" w:rsidRPr="00A82EE7">
        <w:rPr>
          <w:szCs w:val="26"/>
        </w:rPr>
        <w:t>EIA regulations, it lays out when a</w:t>
      </w:r>
      <w:r w:rsidR="00D905D5" w:rsidRPr="00A82EE7">
        <w:rPr>
          <w:szCs w:val="26"/>
        </w:rPr>
        <w:t xml:space="preserve">n </w:t>
      </w:r>
      <w:r w:rsidR="00B23C2E" w:rsidRPr="00A82EE7">
        <w:rPr>
          <w:szCs w:val="26"/>
        </w:rPr>
        <w:t xml:space="preserve">EIA is required to undertake Forestry activities. </w:t>
      </w:r>
      <w:r w:rsidR="00D905D5" w:rsidRPr="00A82EE7">
        <w:rPr>
          <w:szCs w:val="26"/>
        </w:rPr>
        <w:t xml:space="preserve">It gives certain thresholds (as seen in </w:t>
      </w:r>
      <w:r w:rsidR="002048D5" w:rsidRPr="00A82EE7">
        <w:rPr>
          <w:szCs w:val="26"/>
        </w:rPr>
        <w:t xml:space="preserve">the </w:t>
      </w:r>
      <w:r w:rsidR="00D905D5" w:rsidRPr="00A82EE7">
        <w:rPr>
          <w:szCs w:val="26"/>
        </w:rPr>
        <w:t>table below) for deciding whether an EIA is required</w:t>
      </w:r>
      <w:r w:rsidR="004435B6" w:rsidRPr="00A82EE7">
        <w:rPr>
          <w:szCs w:val="26"/>
        </w:rPr>
        <w:t xml:space="preserve">. It states that an EIA </w:t>
      </w:r>
      <w:r w:rsidR="00591EAE" w:rsidRPr="00A82EE7">
        <w:rPr>
          <w:szCs w:val="26"/>
        </w:rPr>
        <w:t xml:space="preserve">will be required </w:t>
      </w:r>
      <w:r w:rsidR="00752F7D" w:rsidRPr="00A82EE7">
        <w:rPr>
          <w:szCs w:val="26"/>
        </w:rPr>
        <w:t>i</w:t>
      </w:r>
      <w:r w:rsidR="00591EAE" w:rsidRPr="00A82EE7">
        <w:rPr>
          <w:szCs w:val="26"/>
        </w:rPr>
        <w:t>f a (</w:t>
      </w:r>
      <w:r w:rsidR="00752F7D" w:rsidRPr="00A82EE7">
        <w:rPr>
          <w:szCs w:val="26"/>
        </w:rPr>
        <w:t>deforestation; afforestation; forest road works; forest quarry works</w:t>
      </w:r>
      <w:r w:rsidR="00591EAE" w:rsidRPr="00A82EE7">
        <w:rPr>
          <w:szCs w:val="26"/>
        </w:rPr>
        <w:t>) project is considered as a ‘relevant project’</w:t>
      </w:r>
      <w:r w:rsidR="00DC20CD" w:rsidRPr="00A82EE7">
        <w:rPr>
          <w:szCs w:val="26"/>
        </w:rPr>
        <w:t xml:space="preserve"> which</w:t>
      </w:r>
      <w:r w:rsidR="00317A1D" w:rsidRPr="00A82EE7">
        <w:rPr>
          <w:szCs w:val="26"/>
        </w:rPr>
        <w:t xml:space="preserve"> is likely, </w:t>
      </w:r>
      <w:r w:rsidR="002048D5" w:rsidRPr="00A82EE7">
        <w:rPr>
          <w:szCs w:val="26"/>
        </w:rPr>
        <w:t>under</w:t>
      </w:r>
      <w:r w:rsidR="00317A1D" w:rsidRPr="00A82EE7">
        <w:rPr>
          <w:szCs w:val="26"/>
        </w:rPr>
        <w:t xml:space="preserve"> factors such as its nature, </w:t>
      </w:r>
      <w:r w:rsidR="003C183E" w:rsidRPr="00A82EE7">
        <w:rPr>
          <w:szCs w:val="26"/>
        </w:rPr>
        <w:t>size,</w:t>
      </w:r>
      <w:r w:rsidR="00317A1D" w:rsidRPr="00A82EE7">
        <w:rPr>
          <w:szCs w:val="26"/>
        </w:rPr>
        <w:t xml:space="preserve"> or location, to have significant effects on the environment</w:t>
      </w:r>
      <w:r w:rsidR="003C183E" w:rsidRPr="00A82EE7">
        <w:rPr>
          <w:szCs w:val="26"/>
        </w:rPr>
        <w:t xml:space="preserve"> </w:t>
      </w:r>
      <w:r w:rsidR="00FC6BDA" w:rsidRPr="00A82EE7">
        <w:rPr>
          <w:szCs w:val="26"/>
        </w:rPr>
        <w:t>(Environmental Impact Assessment (Forestry) (England and Wales) Regulations 1999 (Wales))</w:t>
      </w:r>
      <w:r w:rsidR="00317A1D" w:rsidRPr="00A82EE7">
        <w:rPr>
          <w:szCs w:val="26"/>
        </w:rPr>
        <w:t xml:space="preserve">. The </w:t>
      </w:r>
      <w:bookmarkStart w:id="14" w:name="_Hlk91520509"/>
      <w:r w:rsidR="00317A1D" w:rsidRPr="00A82EE7">
        <w:rPr>
          <w:szCs w:val="26"/>
        </w:rPr>
        <w:t xml:space="preserve">threshold set out for </w:t>
      </w:r>
      <w:r w:rsidR="005E6DA9" w:rsidRPr="00A82EE7">
        <w:rPr>
          <w:szCs w:val="26"/>
        </w:rPr>
        <w:t xml:space="preserve">a </w:t>
      </w:r>
      <w:r w:rsidR="00317A1D" w:rsidRPr="00A82EE7">
        <w:rPr>
          <w:szCs w:val="26"/>
        </w:rPr>
        <w:t xml:space="preserve">relevant project </w:t>
      </w:r>
      <w:bookmarkEnd w:id="14"/>
      <w:r w:rsidR="00317A1D" w:rsidRPr="00A82EE7">
        <w:rPr>
          <w:szCs w:val="26"/>
        </w:rPr>
        <w:t>is</w:t>
      </w:r>
      <w:r w:rsidR="001834E1" w:rsidRPr="00A82EE7">
        <w:rPr>
          <w:szCs w:val="26"/>
        </w:rPr>
        <w:t xml:space="preserve"> if it exceeds what is shown in </w:t>
      </w:r>
      <w:r w:rsidR="005E6DA9" w:rsidRPr="00A82EE7">
        <w:rPr>
          <w:szCs w:val="26"/>
        </w:rPr>
        <w:t xml:space="preserve">the </w:t>
      </w:r>
      <w:r w:rsidR="001834E1" w:rsidRPr="00A82EE7">
        <w:rPr>
          <w:szCs w:val="26"/>
        </w:rPr>
        <w:t>table</w:t>
      </w:r>
      <w:r w:rsidR="00633809" w:rsidRPr="00A82EE7">
        <w:rPr>
          <w:szCs w:val="26"/>
        </w:rPr>
        <w:t xml:space="preserve"> below</w:t>
      </w:r>
    </w:p>
    <w:tbl>
      <w:tblPr>
        <w:tblW w:w="8784" w:type="dxa"/>
        <w:tblLook w:val="04A0" w:firstRow="1" w:lastRow="0" w:firstColumn="1" w:lastColumn="0" w:noHBand="0" w:noVBand="1"/>
      </w:tblPr>
      <w:tblGrid>
        <w:gridCol w:w="2420"/>
        <w:gridCol w:w="3387"/>
        <w:gridCol w:w="2977"/>
      </w:tblGrid>
      <w:tr w:rsidR="00EF0DE3" w:rsidRPr="00520E66" w14:paraId="2AECD6A0" w14:textId="77777777" w:rsidTr="00A82EE7">
        <w:trPr>
          <w:trHeight w:val="1056"/>
        </w:trPr>
        <w:tc>
          <w:tcPr>
            <w:tcW w:w="24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917AD4" w14:textId="77777777" w:rsidR="00EF0DE3" w:rsidRPr="00A82EE7" w:rsidRDefault="00EF0DE3" w:rsidP="00EF0DE3">
            <w:pPr>
              <w:spacing w:after="0" w:line="240" w:lineRule="auto"/>
              <w:jc w:val="center"/>
              <w:rPr>
                <w:rFonts w:ascii="Times New Roman" w:eastAsia="Times New Roman" w:hAnsi="Times New Roman" w:cs="Times New Roman"/>
                <w:b/>
                <w:bCs/>
                <w:color w:val="000000"/>
                <w:szCs w:val="26"/>
                <w:lang w:eastAsia="en-GB"/>
              </w:rPr>
            </w:pPr>
            <w:r w:rsidRPr="00A82EE7">
              <w:rPr>
                <w:rFonts w:ascii="Times New Roman" w:eastAsia="Times New Roman" w:hAnsi="Times New Roman" w:cs="Times New Roman"/>
                <w:b/>
                <w:bCs/>
                <w:color w:val="000000"/>
                <w:szCs w:val="26"/>
                <w:lang w:val="en-US" w:eastAsia="en-GB"/>
              </w:rPr>
              <w:lastRenderedPageBreak/>
              <w:t>Column 1: Type of project or part of project</w:t>
            </w:r>
          </w:p>
        </w:tc>
        <w:tc>
          <w:tcPr>
            <w:tcW w:w="3387" w:type="dxa"/>
            <w:tcBorders>
              <w:top w:val="single" w:sz="4" w:space="0" w:color="000000"/>
              <w:left w:val="nil"/>
              <w:bottom w:val="single" w:sz="4" w:space="0" w:color="000000"/>
              <w:right w:val="single" w:sz="4" w:space="0" w:color="000000"/>
            </w:tcBorders>
            <w:shd w:val="clear" w:color="auto" w:fill="auto"/>
            <w:vAlign w:val="center"/>
            <w:hideMark/>
          </w:tcPr>
          <w:p w14:paraId="4921FB45" w14:textId="77777777" w:rsidR="00EF0DE3" w:rsidRPr="00A82EE7" w:rsidRDefault="00EF0DE3" w:rsidP="00EF0DE3">
            <w:pPr>
              <w:spacing w:after="0" w:line="240" w:lineRule="auto"/>
              <w:jc w:val="center"/>
              <w:rPr>
                <w:rFonts w:ascii="Times New Roman" w:eastAsia="Times New Roman" w:hAnsi="Times New Roman" w:cs="Times New Roman"/>
                <w:b/>
                <w:bCs/>
                <w:color w:val="000000"/>
                <w:szCs w:val="26"/>
                <w:lang w:eastAsia="en-GB"/>
              </w:rPr>
            </w:pPr>
            <w:r w:rsidRPr="00A82EE7">
              <w:rPr>
                <w:rFonts w:ascii="Times New Roman" w:eastAsia="Times New Roman" w:hAnsi="Times New Roman" w:cs="Times New Roman"/>
                <w:b/>
                <w:bCs/>
                <w:color w:val="000000"/>
                <w:szCs w:val="26"/>
                <w:lang w:eastAsia="en-GB"/>
              </w:rPr>
              <w:t>Column 2: Threshold where any part of the land is in a sensitive area</w:t>
            </w:r>
          </w:p>
        </w:tc>
        <w:tc>
          <w:tcPr>
            <w:tcW w:w="2977" w:type="dxa"/>
            <w:tcBorders>
              <w:top w:val="single" w:sz="4" w:space="0" w:color="000000"/>
              <w:left w:val="nil"/>
              <w:bottom w:val="single" w:sz="4" w:space="0" w:color="000000"/>
              <w:right w:val="single" w:sz="4" w:space="0" w:color="000000"/>
            </w:tcBorders>
            <w:shd w:val="clear" w:color="auto" w:fill="auto"/>
            <w:vAlign w:val="center"/>
            <w:hideMark/>
          </w:tcPr>
          <w:p w14:paraId="37B16141" w14:textId="77777777" w:rsidR="00EF0DE3" w:rsidRPr="00A82EE7" w:rsidRDefault="00EF0DE3" w:rsidP="00EF0DE3">
            <w:pPr>
              <w:spacing w:after="0" w:line="240" w:lineRule="auto"/>
              <w:jc w:val="center"/>
              <w:rPr>
                <w:rFonts w:ascii="Times New Roman" w:eastAsia="Times New Roman" w:hAnsi="Times New Roman" w:cs="Times New Roman"/>
                <w:b/>
                <w:bCs/>
                <w:color w:val="000000"/>
                <w:szCs w:val="26"/>
                <w:lang w:eastAsia="en-GB"/>
              </w:rPr>
            </w:pPr>
            <w:r w:rsidRPr="00A82EE7">
              <w:rPr>
                <w:rFonts w:ascii="Times New Roman" w:eastAsia="Times New Roman" w:hAnsi="Times New Roman" w:cs="Times New Roman"/>
                <w:b/>
                <w:bCs/>
                <w:color w:val="000000"/>
                <w:szCs w:val="26"/>
                <w:lang w:eastAsia="en-GB"/>
              </w:rPr>
              <w:t>Column 3: Threshold where no part of the land is in a sensitive area</w:t>
            </w:r>
          </w:p>
        </w:tc>
      </w:tr>
      <w:tr w:rsidR="00520E66" w:rsidRPr="00520E66" w14:paraId="5EDB3153" w14:textId="77777777" w:rsidTr="00EF0DE3">
        <w:trPr>
          <w:trHeight w:val="1439"/>
        </w:trPr>
        <w:tc>
          <w:tcPr>
            <w:tcW w:w="2420" w:type="dxa"/>
            <w:tcBorders>
              <w:top w:val="nil"/>
              <w:left w:val="single" w:sz="4" w:space="0" w:color="000000"/>
              <w:bottom w:val="single" w:sz="4" w:space="0" w:color="000000"/>
              <w:right w:val="single" w:sz="4" w:space="0" w:color="000000"/>
            </w:tcBorders>
            <w:shd w:val="clear" w:color="D9D9D9" w:fill="D9D9D9"/>
            <w:vAlign w:val="center"/>
            <w:hideMark/>
          </w:tcPr>
          <w:p w14:paraId="5AF29410" w14:textId="77777777" w:rsidR="00EF0DE3" w:rsidRPr="00A82EE7" w:rsidRDefault="00EF0DE3" w:rsidP="00EF0DE3">
            <w:pPr>
              <w:spacing w:after="0" w:line="240" w:lineRule="auto"/>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val="en-US" w:eastAsia="en-GB"/>
              </w:rPr>
              <w:t>Afforestation</w:t>
            </w:r>
          </w:p>
        </w:tc>
        <w:tc>
          <w:tcPr>
            <w:tcW w:w="3387" w:type="dxa"/>
            <w:tcBorders>
              <w:top w:val="nil"/>
              <w:left w:val="nil"/>
              <w:bottom w:val="single" w:sz="4" w:space="0" w:color="000000"/>
              <w:right w:val="single" w:sz="4" w:space="0" w:color="000000"/>
            </w:tcBorders>
            <w:shd w:val="clear" w:color="D9D9D9" w:fill="D9D9D9"/>
            <w:vAlign w:val="center"/>
            <w:hideMark/>
          </w:tcPr>
          <w:p w14:paraId="2726FEC8"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eastAsia="en-GB"/>
              </w:rPr>
              <w:t>2 hectares, where the sensitive area is a National Park or Area of Outstanding Natural Beauty. No threshold in the case of other sensitive areas.</w:t>
            </w:r>
          </w:p>
        </w:tc>
        <w:tc>
          <w:tcPr>
            <w:tcW w:w="2977" w:type="dxa"/>
            <w:tcBorders>
              <w:top w:val="nil"/>
              <w:left w:val="nil"/>
              <w:bottom w:val="single" w:sz="4" w:space="0" w:color="000000"/>
              <w:right w:val="single" w:sz="4" w:space="0" w:color="000000"/>
            </w:tcBorders>
            <w:shd w:val="clear" w:color="D9D9D9" w:fill="D9D9D9"/>
            <w:vAlign w:val="center"/>
            <w:hideMark/>
          </w:tcPr>
          <w:p w14:paraId="1E0917C0"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val="en-US" w:eastAsia="en-GB"/>
              </w:rPr>
              <w:t>5 hectares.</w:t>
            </w:r>
          </w:p>
        </w:tc>
      </w:tr>
      <w:tr w:rsidR="00EF0DE3" w:rsidRPr="00520E66" w14:paraId="6B184983" w14:textId="77777777" w:rsidTr="00A82EE7">
        <w:trPr>
          <w:trHeight w:val="1427"/>
        </w:trPr>
        <w:tc>
          <w:tcPr>
            <w:tcW w:w="2420" w:type="dxa"/>
            <w:tcBorders>
              <w:top w:val="nil"/>
              <w:left w:val="single" w:sz="4" w:space="0" w:color="000000"/>
              <w:bottom w:val="single" w:sz="4" w:space="0" w:color="000000"/>
              <w:right w:val="single" w:sz="4" w:space="0" w:color="000000"/>
            </w:tcBorders>
            <w:shd w:val="clear" w:color="auto" w:fill="auto"/>
            <w:vAlign w:val="center"/>
            <w:hideMark/>
          </w:tcPr>
          <w:p w14:paraId="150F68AF" w14:textId="77777777" w:rsidR="00EF0DE3" w:rsidRPr="00A82EE7" w:rsidRDefault="00EF0DE3" w:rsidP="00EF0DE3">
            <w:pPr>
              <w:spacing w:after="0" w:line="240" w:lineRule="auto"/>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val="en-US" w:eastAsia="en-GB"/>
              </w:rPr>
              <w:t>Deforestation</w:t>
            </w:r>
          </w:p>
        </w:tc>
        <w:tc>
          <w:tcPr>
            <w:tcW w:w="3387" w:type="dxa"/>
            <w:tcBorders>
              <w:top w:val="nil"/>
              <w:left w:val="nil"/>
              <w:bottom w:val="single" w:sz="4" w:space="0" w:color="000000"/>
              <w:right w:val="single" w:sz="4" w:space="0" w:color="000000"/>
            </w:tcBorders>
            <w:shd w:val="clear" w:color="auto" w:fill="auto"/>
            <w:vAlign w:val="center"/>
            <w:hideMark/>
          </w:tcPr>
          <w:p w14:paraId="0B2FCC0E"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eastAsia="en-GB"/>
              </w:rPr>
              <w:t>0.5 hectare, where the sensitive area is a National Park or Area of Outstanding Natural Beauty. No threshold in the case of other sensitive areas.</w:t>
            </w:r>
          </w:p>
        </w:tc>
        <w:tc>
          <w:tcPr>
            <w:tcW w:w="2977" w:type="dxa"/>
            <w:tcBorders>
              <w:top w:val="nil"/>
              <w:left w:val="nil"/>
              <w:bottom w:val="single" w:sz="4" w:space="0" w:color="000000"/>
              <w:right w:val="single" w:sz="4" w:space="0" w:color="000000"/>
            </w:tcBorders>
            <w:shd w:val="clear" w:color="auto" w:fill="auto"/>
            <w:vAlign w:val="center"/>
            <w:hideMark/>
          </w:tcPr>
          <w:p w14:paraId="43B3FDB1"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val="en-US" w:eastAsia="en-GB"/>
              </w:rPr>
              <w:t>1 hectare.</w:t>
            </w:r>
          </w:p>
        </w:tc>
      </w:tr>
      <w:tr w:rsidR="00520E66" w:rsidRPr="00520E66" w14:paraId="51060ADF" w14:textId="77777777" w:rsidTr="00EF0DE3">
        <w:trPr>
          <w:trHeight w:val="544"/>
        </w:trPr>
        <w:tc>
          <w:tcPr>
            <w:tcW w:w="2420" w:type="dxa"/>
            <w:tcBorders>
              <w:top w:val="nil"/>
              <w:left w:val="single" w:sz="4" w:space="0" w:color="000000"/>
              <w:bottom w:val="single" w:sz="4" w:space="0" w:color="000000"/>
              <w:right w:val="single" w:sz="4" w:space="0" w:color="000000"/>
            </w:tcBorders>
            <w:shd w:val="clear" w:color="D9D9D9" w:fill="D9D9D9"/>
            <w:vAlign w:val="center"/>
            <w:hideMark/>
          </w:tcPr>
          <w:p w14:paraId="1DC91B1B" w14:textId="77777777" w:rsidR="00EF0DE3" w:rsidRPr="00A82EE7" w:rsidRDefault="00EF0DE3" w:rsidP="00EF0DE3">
            <w:pPr>
              <w:spacing w:after="0" w:line="240" w:lineRule="auto"/>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val="en-US" w:eastAsia="en-GB"/>
              </w:rPr>
              <w:t>Forest road works</w:t>
            </w:r>
          </w:p>
        </w:tc>
        <w:tc>
          <w:tcPr>
            <w:tcW w:w="3387" w:type="dxa"/>
            <w:tcBorders>
              <w:top w:val="nil"/>
              <w:left w:val="nil"/>
              <w:bottom w:val="single" w:sz="4" w:space="0" w:color="000000"/>
              <w:right w:val="single" w:sz="4" w:space="0" w:color="000000"/>
            </w:tcBorders>
            <w:shd w:val="clear" w:color="D9D9D9" w:fill="D9D9D9"/>
            <w:vAlign w:val="center"/>
            <w:hideMark/>
          </w:tcPr>
          <w:p w14:paraId="47219FAB"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eastAsia="en-GB"/>
              </w:rPr>
              <w:t>No threshold.</w:t>
            </w:r>
          </w:p>
        </w:tc>
        <w:tc>
          <w:tcPr>
            <w:tcW w:w="2977" w:type="dxa"/>
            <w:tcBorders>
              <w:top w:val="nil"/>
              <w:left w:val="nil"/>
              <w:bottom w:val="single" w:sz="4" w:space="0" w:color="000000"/>
              <w:right w:val="single" w:sz="4" w:space="0" w:color="000000"/>
            </w:tcBorders>
            <w:shd w:val="clear" w:color="D9D9D9" w:fill="D9D9D9"/>
            <w:vAlign w:val="center"/>
            <w:hideMark/>
          </w:tcPr>
          <w:p w14:paraId="6FF73A2F"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eastAsia="en-GB"/>
              </w:rPr>
              <w:t>1 hectare.</w:t>
            </w:r>
          </w:p>
        </w:tc>
      </w:tr>
      <w:tr w:rsidR="00EF0DE3" w:rsidRPr="00520E66" w14:paraId="76031B4D" w14:textId="77777777" w:rsidTr="00A82EE7">
        <w:trPr>
          <w:trHeight w:val="552"/>
        </w:trPr>
        <w:tc>
          <w:tcPr>
            <w:tcW w:w="2420" w:type="dxa"/>
            <w:tcBorders>
              <w:top w:val="nil"/>
              <w:left w:val="single" w:sz="4" w:space="0" w:color="000000"/>
              <w:bottom w:val="single" w:sz="4" w:space="0" w:color="000000"/>
              <w:right w:val="single" w:sz="4" w:space="0" w:color="000000"/>
            </w:tcBorders>
            <w:shd w:val="clear" w:color="auto" w:fill="auto"/>
            <w:vAlign w:val="center"/>
            <w:hideMark/>
          </w:tcPr>
          <w:p w14:paraId="2051BA25" w14:textId="77777777" w:rsidR="00EF0DE3" w:rsidRPr="00A82EE7" w:rsidRDefault="00EF0DE3" w:rsidP="00EF0DE3">
            <w:pPr>
              <w:spacing w:after="0" w:line="240" w:lineRule="auto"/>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val="en-US" w:eastAsia="en-GB"/>
              </w:rPr>
              <w:t>Forest quarry works</w:t>
            </w:r>
          </w:p>
        </w:tc>
        <w:tc>
          <w:tcPr>
            <w:tcW w:w="3387" w:type="dxa"/>
            <w:tcBorders>
              <w:top w:val="nil"/>
              <w:left w:val="nil"/>
              <w:bottom w:val="single" w:sz="4" w:space="0" w:color="000000"/>
              <w:right w:val="single" w:sz="4" w:space="0" w:color="000000"/>
            </w:tcBorders>
            <w:shd w:val="clear" w:color="auto" w:fill="auto"/>
            <w:vAlign w:val="center"/>
            <w:hideMark/>
          </w:tcPr>
          <w:p w14:paraId="7A5EE4D8"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eastAsia="en-GB"/>
              </w:rPr>
              <w:t>No threshold.</w:t>
            </w:r>
          </w:p>
        </w:tc>
        <w:tc>
          <w:tcPr>
            <w:tcW w:w="2977" w:type="dxa"/>
            <w:tcBorders>
              <w:top w:val="nil"/>
              <w:left w:val="nil"/>
              <w:bottom w:val="single" w:sz="4" w:space="0" w:color="000000"/>
              <w:right w:val="single" w:sz="4" w:space="0" w:color="000000"/>
            </w:tcBorders>
            <w:shd w:val="clear" w:color="auto" w:fill="auto"/>
            <w:vAlign w:val="center"/>
            <w:hideMark/>
          </w:tcPr>
          <w:p w14:paraId="257E36A5" w14:textId="77777777" w:rsidR="00EF0DE3" w:rsidRPr="00A82EE7" w:rsidRDefault="00EF0DE3" w:rsidP="00EF0DE3">
            <w:pPr>
              <w:spacing w:after="0" w:line="240" w:lineRule="auto"/>
              <w:jc w:val="center"/>
              <w:rPr>
                <w:rFonts w:ascii="Times New Roman" w:eastAsia="Times New Roman" w:hAnsi="Times New Roman" w:cs="Times New Roman"/>
                <w:color w:val="000000"/>
                <w:szCs w:val="26"/>
                <w:lang w:eastAsia="en-GB"/>
              </w:rPr>
            </w:pPr>
            <w:r w:rsidRPr="00A82EE7">
              <w:rPr>
                <w:rFonts w:ascii="Times New Roman" w:eastAsia="Times New Roman" w:hAnsi="Times New Roman" w:cs="Times New Roman"/>
                <w:color w:val="000000"/>
                <w:szCs w:val="26"/>
                <w:lang w:eastAsia="en-GB"/>
              </w:rPr>
              <w:t>1 hectare.</w:t>
            </w:r>
          </w:p>
        </w:tc>
      </w:tr>
    </w:tbl>
    <w:p w14:paraId="6E6AAE67" w14:textId="04316E46" w:rsidR="00FC6BDA" w:rsidRPr="00A82EE7" w:rsidRDefault="005162DF" w:rsidP="00FC6BDA">
      <w:pPr>
        <w:rPr>
          <w:szCs w:val="26"/>
        </w:rPr>
      </w:pPr>
      <w:r w:rsidRPr="00A82EE7">
        <w:rPr>
          <w:szCs w:val="26"/>
        </w:rPr>
        <w:t>Table 2. T</w:t>
      </w:r>
      <w:r w:rsidR="005E6DA9" w:rsidRPr="00A82EE7">
        <w:rPr>
          <w:szCs w:val="26"/>
        </w:rPr>
        <w:t>he t</w:t>
      </w:r>
      <w:r w:rsidRPr="00A82EE7">
        <w:rPr>
          <w:szCs w:val="26"/>
        </w:rPr>
        <w:t>hreshold set out for</w:t>
      </w:r>
      <w:r w:rsidR="005E6DA9" w:rsidRPr="00A82EE7">
        <w:rPr>
          <w:szCs w:val="26"/>
        </w:rPr>
        <w:t xml:space="preserve"> a</w:t>
      </w:r>
      <w:r w:rsidRPr="00A82EE7">
        <w:rPr>
          <w:szCs w:val="26"/>
        </w:rPr>
        <w:t xml:space="preserve"> relevant project in Wales</w:t>
      </w:r>
      <w:r w:rsidR="001D6668">
        <w:rPr>
          <w:szCs w:val="26"/>
        </w:rPr>
        <w:t xml:space="preserve"> in Schedule 2</w:t>
      </w:r>
      <w:r w:rsidR="00594534">
        <w:rPr>
          <w:szCs w:val="26"/>
        </w:rPr>
        <w:t>.</w:t>
      </w:r>
      <w:r w:rsidRPr="00A82EE7">
        <w:rPr>
          <w:szCs w:val="26"/>
        </w:rPr>
        <w:t xml:space="preserve"> </w:t>
      </w:r>
      <w:r w:rsidR="00FC6BDA" w:rsidRPr="00A82EE7">
        <w:rPr>
          <w:szCs w:val="26"/>
        </w:rPr>
        <w:t>(Environmental Impact Assessment (Forestry) (England and Wales) Regulations 1999 (Wales)</w:t>
      </w:r>
      <w:r w:rsidR="001D6668">
        <w:rPr>
          <w:szCs w:val="26"/>
        </w:rPr>
        <w:t>, 19</w:t>
      </w:r>
      <w:r w:rsidR="00FC6BDA" w:rsidRPr="00A82EE7">
        <w:rPr>
          <w:szCs w:val="26"/>
        </w:rPr>
        <w:t>)</w:t>
      </w:r>
    </w:p>
    <w:p w14:paraId="546D37AA" w14:textId="329D4F5C" w:rsidR="00325E7A" w:rsidRPr="00A82EE7" w:rsidRDefault="00D970B6" w:rsidP="00D037BC">
      <w:pPr>
        <w:rPr>
          <w:szCs w:val="26"/>
        </w:rPr>
      </w:pPr>
      <w:r w:rsidRPr="00A82EE7">
        <w:rPr>
          <w:szCs w:val="26"/>
        </w:rPr>
        <w:t xml:space="preserve">This threshold set is a </w:t>
      </w:r>
      <w:r w:rsidR="00A00F34" w:rsidRPr="00A82EE7">
        <w:rPr>
          <w:szCs w:val="26"/>
        </w:rPr>
        <w:t xml:space="preserve">setting stone for laying it by </w:t>
      </w:r>
      <w:r w:rsidR="003A2240" w:rsidRPr="00A82EE7">
        <w:rPr>
          <w:szCs w:val="26"/>
        </w:rPr>
        <w:t>L</w:t>
      </w:r>
      <w:r w:rsidR="00A00F34" w:rsidRPr="00A82EE7">
        <w:rPr>
          <w:szCs w:val="26"/>
        </w:rPr>
        <w:t xml:space="preserve">aw on when an EIA is required. </w:t>
      </w:r>
      <w:r w:rsidR="00FC6BDA" w:rsidRPr="00A82EE7">
        <w:rPr>
          <w:szCs w:val="26"/>
        </w:rPr>
        <w:t>However,</w:t>
      </w:r>
      <w:r w:rsidR="00A00F34" w:rsidRPr="00A82EE7">
        <w:rPr>
          <w:szCs w:val="26"/>
        </w:rPr>
        <w:t xml:space="preserve"> this threshold </w:t>
      </w:r>
      <w:r w:rsidR="005E6DA9" w:rsidRPr="00A82EE7">
        <w:rPr>
          <w:szCs w:val="26"/>
        </w:rPr>
        <w:t>was</w:t>
      </w:r>
      <w:r w:rsidR="00A00F34" w:rsidRPr="00A82EE7">
        <w:rPr>
          <w:szCs w:val="26"/>
        </w:rPr>
        <w:t xml:space="preserve"> set in 1999</w:t>
      </w:r>
      <w:r w:rsidR="005E6DA9" w:rsidRPr="00A82EE7">
        <w:rPr>
          <w:szCs w:val="26"/>
        </w:rPr>
        <w:t>,</w:t>
      </w:r>
      <w:r w:rsidR="00A00F34" w:rsidRPr="00A82EE7">
        <w:rPr>
          <w:szCs w:val="26"/>
        </w:rPr>
        <w:t xml:space="preserve"> </w:t>
      </w:r>
      <w:r w:rsidR="005E6DA9" w:rsidRPr="00A82EE7">
        <w:rPr>
          <w:szCs w:val="26"/>
        </w:rPr>
        <w:t>two</w:t>
      </w:r>
      <w:r w:rsidR="00A00F34" w:rsidRPr="00A82EE7">
        <w:rPr>
          <w:szCs w:val="26"/>
        </w:rPr>
        <w:t xml:space="preserve"> decades ago. It </w:t>
      </w:r>
      <w:r w:rsidR="00947FF3" w:rsidRPr="00A82EE7">
        <w:rPr>
          <w:szCs w:val="26"/>
        </w:rPr>
        <w:t xml:space="preserve">would be wise to review this threshold once every decade as new developments in technology </w:t>
      </w:r>
      <w:r w:rsidR="005E6DA9" w:rsidRPr="00A82EE7">
        <w:rPr>
          <w:szCs w:val="26"/>
        </w:rPr>
        <w:t>used in forestry activities may</w:t>
      </w:r>
      <w:r w:rsidR="00947FF3" w:rsidRPr="00A82EE7">
        <w:rPr>
          <w:szCs w:val="26"/>
        </w:rPr>
        <w:t xml:space="preserve"> </w:t>
      </w:r>
      <w:r w:rsidR="00C33CCB" w:rsidRPr="00A82EE7">
        <w:rPr>
          <w:szCs w:val="26"/>
        </w:rPr>
        <w:t>increase the level of impact they have on the environment.</w:t>
      </w:r>
      <w:r w:rsidR="003A2525" w:rsidRPr="00A82EE7">
        <w:rPr>
          <w:szCs w:val="26"/>
        </w:rPr>
        <w:t xml:space="preserve"> </w:t>
      </w:r>
      <w:r w:rsidR="007C2B9D" w:rsidRPr="00A82EE7">
        <w:rPr>
          <w:szCs w:val="26"/>
        </w:rPr>
        <w:t>A key point</w:t>
      </w:r>
      <w:r w:rsidR="003A2525" w:rsidRPr="00A82EE7">
        <w:rPr>
          <w:szCs w:val="26"/>
        </w:rPr>
        <w:t xml:space="preserve"> to note is that </w:t>
      </w:r>
      <w:r w:rsidR="001E674F" w:rsidRPr="00A82EE7">
        <w:rPr>
          <w:szCs w:val="26"/>
        </w:rPr>
        <w:t>deforestation (where no part of the land is in a sensitive area)</w:t>
      </w:r>
      <w:r w:rsidR="00F93C5F" w:rsidRPr="00A82EE7">
        <w:rPr>
          <w:szCs w:val="26"/>
        </w:rPr>
        <w:t xml:space="preserve"> requires</w:t>
      </w:r>
      <w:r w:rsidR="001E674F" w:rsidRPr="00A82EE7">
        <w:rPr>
          <w:szCs w:val="26"/>
        </w:rPr>
        <w:t xml:space="preserve"> an EIA </w:t>
      </w:r>
      <w:r w:rsidR="00CE31BC" w:rsidRPr="00A82EE7">
        <w:rPr>
          <w:szCs w:val="26"/>
        </w:rPr>
        <w:t>only if</w:t>
      </w:r>
      <w:r w:rsidR="00F93C5F" w:rsidRPr="00A82EE7">
        <w:rPr>
          <w:szCs w:val="26"/>
        </w:rPr>
        <w:t xml:space="preserve"> it</w:t>
      </w:r>
      <w:r w:rsidR="00CE31BC" w:rsidRPr="00A82EE7">
        <w:rPr>
          <w:szCs w:val="26"/>
        </w:rPr>
        <w:t xml:space="preserve"> exceeds the 1hectare limit. </w:t>
      </w:r>
      <w:r w:rsidR="009C042D" w:rsidRPr="00A82EE7">
        <w:rPr>
          <w:szCs w:val="26"/>
        </w:rPr>
        <w:t>However,</w:t>
      </w:r>
      <w:r w:rsidR="00CE31BC" w:rsidRPr="00A82EE7">
        <w:rPr>
          <w:szCs w:val="26"/>
        </w:rPr>
        <w:t xml:space="preserve"> the impact that 1hectare of deforestation will have in </w:t>
      </w:r>
      <w:r w:rsidR="009C042D" w:rsidRPr="00A82EE7">
        <w:rPr>
          <w:szCs w:val="26"/>
        </w:rPr>
        <w:t>today’s</w:t>
      </w:r>
      <w:r w:rsidR="00CE31BC" w:rsidRPr="00A82EE7">
        <w:rPr>
          <w:szCs w:val="26"/>
        </w:rPr>
        <w:t xml:space="preserve"> world is massive.</w:t>
      </w:r>
      <w:r w:rsidR="004B77A1" w:rsidRPr="00A82EE7">
        <w:rPr>
          <w:szCs w:val="26"/>
        </w:rPr>
        <w:t xml:space="preserve"> </w:t>
      </w:r>
    </w:p>
    <w:p w14:paraId="3CC72A42" w14:textId="77777777" w:rsidR="00097A3C" w:rsidRPr="00D037BC" w:rsidRDefault="00097A3C" w:rsidP="00D037BC">
      <w:pPr>
        <w:rPr>
          <w:sz w:val="28"/>
          <w:szCs w:val="28"/>
        </w:rPr>
      </w:pPr>
    </w:p>
    <w:p w14:paraId="00F888DB" w14:textId="67A7FBAC" w:rsidR="00D037BC" w:rsidRPr="00A82EE7" w:rsidRDefault="00520E66" w:rsidP="00A82EE7">
      <w:pPr>
        <w:pStyle w:val="Heading2"/>
      </w:pPr>
      <w:bookmarkStart w:id="15" w:name="_Toc92205703"/>
      <w:r>
        <w:t xml:space="preserve">4.3 </w:t>
      </w:r>
      <w:r w:rsidR="00D037BC" w:rsidRPr="00A82EE7">
        <w:t xml:space="preserve">The EIA processes </w:t>
      </w:r>
      <w:r w:rsidR="000A54B8" w:rsidRPr="00A82EE7">
        <w:t>of Fiji and Wales</w:t>
      </w:r>
      <w:bookmarkEnd w:id="15"/>
    </w:p>
    <w:p w14:paraId="3B5D63F4" w14:textId="2B1DFEA0" w:rsidR="00853D7E" w:rsidRPr="00520E66" w:rsidRDefault="00520E66" w:rsidP="00A82EE7">
      <w:pPr>
        <w:pStyle w:val="Heading3"/>
        <w:ind w:firstLine="720"/>
      </w:pPr>
      <w:bookmarkStart w:id="16" w:name="_Toc92205704"/>
      <w:r>
        <w:t>4.3.1 Fiji</w:t>
      </w:r>
      <w:bookmarkEnd w:id="16"/>
    </w:p>
    <w:p w14:paraId="433914F4" w14:textId="63816DA6" w:rsidR="00467664" w:rsidRPr="00520E66" w:rsidRDefault="00745D46">
      <w:pPr>
        <w:rPr>
          <w:szCs w:val="26"/>
        </w:rPr>
      </w:pPr>
      <w:r w:rsidRPr="00A82EE7">
        <w:rPr>
          <w:szCs w:val="26"/>
        </w:rPr>
        <w:t>Fiji very clearly lays</w:t>
      </w:r>
      <w:r w:rsidR="00175DD9" w:rsidRPr="00A82EE7">
        <w:rPr>
          <w:szCs w:val="26"/>
        </w:rPr>
        <w:t xml:space="preserve"> out the EIA processes </w:t>
      </w:r>
      <w:r w:rsidR="00162E3C" w:rsidRPr="00A82EE7">
        <w:rPr>
          <w:szCs w:val="26"/>
        </w:rPr>
        <w:t>under</w:t>
      </w:r>
      <w:r w:rsidR="00175DD9" w:rsidRPr="00A82EE7">
        <w:rPr>
          <w:szCs w:val="26"/>
        </w:rPr>
        <w:t xml:space="preserve"> the Environment Management Act of 2005</w:t>
      </w:r>
      <w:r w:rsidR="00467664" w:rsidRPr="00A82EE7">
        <w:rPr>
          <w:szCs w:val="26"/>
        </w:rPr>
        <w:t xml:space="preserve"> Part 4 as </w:t>
      </w:r>
      <w:r w:rsidR="00630C9D" w:rsidRPr="00A82EE7">
        <w:rPr>
          <w:szCs w:val="26"/>
        </w:rPr>
        <w:t>follows:</w:t>
      </w:r>
    </w:p>
    <w:p w14:paraId="69F8239C" w14:textId="25E940EA" w:rsidR="00467664" w:rsidRDefault="00B90D94" w:rsidP="00D037BC">
      <w:pPr>
        <w:rPr>
          <w:sz w:val="28"/>
          <w:szCs w:val="28"/>
        </w:rPr>
      </w:pPr>
      <w:r>
        <w:rPr>
          <w:noProof/>
          <w:lang w:val="en-US"/>
        </w:rPr>
        <w:lastRenderedPageBreak/>
        <w:drawing>
          <wp:inline distT="0" distB="0" distL="0" distR="0" wp14:anchorId="3EE69799" wp14:editId="2F529FCD">
            <wp:extent cx="5417820" cy="3177540"/>
            <wp:effectExtent l="0" t="0" r="49530" b="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Pr="00B90D94">
        <w:rPr>
          <w:sz w:val="28"/>
          <w:szCs w:val="28"/>
        </w:rPr>
        <w:t xml:space="preserve"> </w:t>
      </w:r>
    </w:p>
    <w:p w14:paraId="2483C2CE" w14:textId="2202B7EC" w:rsidR="00E462A5" w:rsidRPr="00A82EE7" w:rsidRDefault="009A4776" w:rsidP="00D037BC">
      <w:pPr>
        <w:rPr>
          <w:sz w:val="20"/>
          <w:szCs w:val="20"/>
        </w:rPr>
      </w:pPr>
      <w:r>
        <w:rPr>
          <w:sz w:val="20"/>
          <w:szCs w:val="20"/>
        </w:rPr>
        <w:t>(</w:t>
      </w:r>
      <w:r w:rsidRPr="00256D67">
        <w:rPr>
          <w:sz w:val="20"/>
          <w:szCs w:val="20"/>
        </w:rPr>
        <w:t>Environment Management Act</w:t>
      </w:r>
      <w:r w:rsidR="00594534">
        <w:rPr>
          <w:sz w:val="20"/>
          <w:szCs w:val="20"/>
        </w:rPr>
        <w:t>,</w:t>
      </w:r>
      <w:r w:rsidRPr="00256D67">
        <w:rPr>
          <w:sz w:val="20"/>
          <w:szCs w:val="20"/>
        </w:rPr>
        <w:t xml:space="preserve"> 2005</w:t>
      </w:r>
      <w:r w:rsidR="00594534">
        <w:rPr>
          <w:sz w:val="20"/>
          <w:szCs w:val="20"/>
        </w:rPr>
        <w:t>,</w:t>
      </w:r>
      <w:r w:rsidRPr="00256D67">
        <w:rPr>
          <w:sz w:val="20"/>
          <w:szCs w:val="20"/>
        </w:rPr>
        <w:t xml:space="preserve"> (Fiji)</w:t>
      </w:r>
      <w:r>
        <w:rPr>
          <w:sz w:val="20"/>
          <w:szCs w:val="20"/>
        </w:rPr>
        <w:t>)</w:t>
      </w:r>
    </w:p>
    <w:p w14:paraId="040F8625" w14:textId="135AECF5" w:rsidR="00853D7E" w:rsidRPr="00A82EE7" w:rsidRDefault="00853D7E" w:rsidP="00853D7E">
      <w:pPr>
        <w:rPr>
          <w:szCs w:val="26"/>
        </w:rPr>
      </w:pPr>
      <w:r w:rsidRPr="00A82EE7">
        <w:rPr>
          <w:szCs w:val="26"/>
        </w:rPr>
        <w:t xml:space="preserve">In the context of a development proposal, screening entails determining </w:t>
      </w:r>
      <w:r w:rsidR="00FC61F4" w:rsidRPr="00A82EE7">
        <w:rPr>
          <w:szCs w:val="26"/>
        </w:rPr>
        <w:t>whether</w:t>
      </w:r>
      <w:r w:rsidRPr="00A82EE7">
        <w:rPr>
          <w:szCs w:val="26"/>
        </w:rPr>
        <w:t xml:space="preserve"> the project is subject to the EIA process. The purpose of scoping a project is to identify the scope and terms of reference for the proposal</w:t>
      </w:r>
      <w:r w:rsidR="00072BEB" w:rsidRPr="00A82EE7">
        <w:rPr>
          <w:szCs w:val="26"/>
        </w:rPr>
        <w:t>’</w:t>
      </w:r>
      <w:r w:rsidRPr="00A82EE7">
        <w:rPr>
          <w:szCs w:val="26"/>
        </w:rPr>
        <w:t xml:space="preserve">s EIA </w:t>
      </w:r>
      <w:r w:rsidR="001D6450" w:rsidRPr="00A82EE7">
        <w:rPr>
          <w:szCs w:val="26"/>
        </w:rPr>
        <w:t>study (</w:t>
      </w:r>
      <w:r w:rsidR="00FD76D2" w:rsidRPr="00A82EE7">
        <w:rPr>
          <w:szCs w:val="26"/>
        </w:rPr>
        <w:t>Environment Management (EIA Process) Regulations 2007 (Fiji)).</w:t>
      </w:r>
    </w:p>
    <w:p w14:paraId="6299FCBA" w14:textId="4D1AC097" w:rsidR="00853D7E" w:rsidRPr="00A82EE7" w:rsidRDefault="00853D7E" w:rsidP="00853D7E">
      <w:pPr>
        <w:rPr>
          <w:szCs w:val="26"/>
        </w:rPr>
      </w:pPr>
      <w:r w:rsidRPr="00A82EE7">
        <w:rPr>
          <w:szCs w:val="26"/>
        </w:rPr>
        <w:t xml:space="preserve">Scoping includes inspecting the proposed development or activity site, sampling soil, water, or other materials in or on the proposed development site, consulting with relevant authorities and stakeholders (in the case of forestry, the Ministry of </w:t>
      </w:r>
      <w:r w:rsidR="00A14B40" w:rsidRPr="00A82EE7">
        <w:rPr>
          <w:szCs w:val="26"/>
        </w:rPr>
        <w:t>Forestry,</w:t>
      </w:r>
      <w:r w:rsidRPr="00A82EE7">
        <w:rPr>
          <w:szCs w:val="26"/>
        </w:rPr>
        <w:t xml:space="preserve"> and its immediate stakeholders), and public participation</w:t>
      </w:r>
      <w:r w:rsidR="00594534">
        <w:rPr>
          <w:szCs w:val="26"/>
        </w:rPr>
        <w:t>.</w:t>
      </w:r>
      <w:r w:rsidR="00162E3C" w:rsidRPr="00A82EE7">
        <w:rPr>
          <w:szCs w:val="26"/>
        </w:rPr>
        <w:t xml:space="preserve"> </w:t>
      </w:r>
      <w:r w:rsidR="001F50E1" w:rsidRPr="00A82EE7">
        <w:rPr>
          <w:szCs w:val="26"/>
        </w:rPr>
        <w:t>(Environment Management (EIA Process) Regulations 2007 (Fiji))</w:t>
      </w:r>
    </w:p>
    <w:p w14:paraId="3BE46437" w14:textId="165B390D" w:rsidR="001F50E1" w:rsidRPr="00A82EE7" w:rsidRDefault="0093015C" w:rsidP="00853D7E">
      <w:pPr>
        <w:rPr>
          <w:szCs w:val="26"/>
        </w:rPr>
      </w:pPr>
      <w:r w:rsidRPr="00A82EE7">
        <w:rPr>
          <w:szCs w:val="26"/>
        </w:rPr>
        <w:t>The purpose of an EIA study on a proposal</w:t>
      </w:r>
      <w:r w:rsidR="00853D7E" w:rsidRPr="00A82EE7">
        <w:rPr>
          <w:szCs w:val="26"/>
        </w:rPr>
        <w:t xml:space="preserve"> is to identify and assess the proposal</w:t>
      </w:r>
      <w:r w:rsidR="00072BEB" w:rsidRPr="00A82EE7">
        <w:rPr>
          <w:szCs w:val="26"/>
        </w:rPr>
        <w:t>’</w:t>
      </w:r>
      <w:r w:rsidR="00853D7E" w:rsidRPr="00A82EE7">
        <w:rPr>
          <w:szCs w:val="26"/>
        </w:rPr>
        <w:t xml:space="preserve">s potential environmental and resource management impacts, to recommend appropriate methods </w:t>
      </w:r>
      <w:r w:rsidR="009062AC" w:rsidRPr="00A82EE7">
        <w:rPr>
          <w:szCs w:val="26"/>
        </w:rPr>
        <w:t>for</w:t>
      </w:r>
      <w:r w:rsidR="00853D7E" w:rsidRPr="00A82EE7">
        <w:rPr>
          <w:szCs w:val="26"/>
        </w:rPr>
        <w:t xml:space="preserve"> eliminat</w:t>
      </w:r>
      <w:r w:rsidR="009062AC" w:rsidRPr="00A82EE7">
        <w:rPr>
          <w:szCs w:val="26"/>
        </w:rPr>
        <w:t>ing</w:t>
      </w:r>
      <w:r w:rsidR="00853D7E" w:rsidRPr="00A82EE7">
        <w:rPr>
          <w:szCs w:val="26"/>
        </w:rPr>
        <w:t xml:space="preserve"> or mitigat</w:t>
      </w:r>
      <w:r w:rsidR="009062AC" w:rsidRPr="00A82EE7">
        <w:rPr>
          <w:szCs w:val="26"/>
        </w:rPr>
        <w:t>ing</w:t>
      </w:r>
      <w:r w:rsidR="00853D7E" w:rsidRPr="00A82EE7">
        <w:rPr>
          <w:szCs w:val="26"/>
        </w:rPr>
        <w:t xml:space="preserve"> those impacts, to allow the proponent to modify the proposal by mitigating potentially significant impacts before an EIA report is produced and to facilitate the production of an EIA report on the proposal. As required by section 28(4) of the EMA Act, the EIA report on a project must be produced by an EIA consultant and contain the information required by the Terms of Reference and rule 25 of the EIA regulations 2007. Although the report may be in any format that contains the information required by the EMA Act 2005 and EIA Regulations 2007, the Director Environment can issue Guidelines for the layout of an EIA report</w:t>
      </w:r>
      <w:r w:rsidR="00594534">
        <w:rPr>
          <w:szCs w:val="26"/>
        </w:rPr>
        <w:t>.</w:t>
      </w:r>
      <w:r w:rsidR="007F4556" w:rsidRPr="00A82EE7">
        <w:rPr>
          <w:szCs w:val="26"/>
        </w:rPr>
        <w:t xml:space="preserve"> </w:t>
      </w:r>
      <w:r w:rsidR="001F50E1" w:rsidRPr="00A82EE7">
        <w:rPr>
          <w:szCs w:val="26"/>
        </w:rPr>
        <w:t>(Environment Management (EIA Process) Regulations</w:t>
      </w:r>
      <w:r w:rsidR="00594534">
        <w:rPr>
          <w:szCs w:val="26"/>
        </w:rPr>
        <w:t>,</w:t>
      </w:r>
      <w:r w:rsidR="001F50E1" w:rsidRPr="00A82EE7">
        <w:rPr>
          <w:szCs w:val="26"/>
        </w:rPr>
        <w:t xml:space="preserve"> 2007</w:t>
      </w:r>
      <w:r w:rsidR="00594534">
        <w:rPr>
          <w:szCs w:val="26"/>
        </w:rPr>
        <w:t>,</w:t>
      </w:r>
      <w:r w:rsidR="001F50E1" w:rsidRPr="00A82EE7">
        <w:rPr>
          <w:szCs w:val="26"/>
        </w:rPr>
        <w:t xml:space="preserve"> (Fiji))</w:t>
      </w:r>
    </w:p>
    <w:p w14:paraId="795806F2" w14:textId="44A8532E" w:rsidR="00C546D9" w:rsidRPr="00A82EE7" w:rsidRDefault="00853D7E" w:rsidP="00853D7E">
      <w:pPr>
        <w:rPr>
          <w:szCs w:val="26"/>
        </w:rPr>
      </w:pPr>
      <w:r w:rsidRPr="00A82EE7">
        <w:rPr>
          <w:szCs w:val="26"/>
        </w:rPr>
        <w:t xml:space="preserve">The processing authority organises </w:t>
      </w:r>
      <w:r w:rsidR="006C7D67" w:rsidRPr="00A82EE7">
        <w:rPr>
          <w:szCs w:val="26"/>
        </w:rPr>
        <w:t>a review</w:t>
      </w:r>
      <w:r w:rsidRPr="00A82EE7">
        <w:rPr>
          <w:szCs w:val="26"/>
        </w:rPr>
        <w:t xml:space="preserve"> of the EIA report. The review must be </w:t>
      </w:r>
      <w:r w:rsidR="00503B25" w:rsidRPr="00A82EE7">
        <w:rPr>
          <w:szCs w:val="26"/>
        </w:rPr>
        <w:t>conducted</w:t>
      </w:r>
      <w:r w:rsidRPr="00A82EE7">
        <w:rPr>
          <w:szCs w:val="26"/>
        </w:rPr>
        <w:t xml:space="preserve"> by a qualified review consultant (not the proposal</w:t>
      </w:r>
      <w:r w:rsidR="00072BEB" w:rsidRPr="00A82EE7">
        <w:rPr>
          <w:szCs w:val="26"/>
        </w:rPr>
        <w:t>’</w:t>
      </w:r>
      <w:r w:rsidRPr="00A82EE7">
        <w:rPr>
          <w:szCs w:val="26"/>
        </w:rPr>
        <w:t>s EIA consultant</w:t>
      </w:r>
      <w:r w:rsidR="001D6450" w:rsidRPr="00A82EE7">
        <w:rPr>
          <w:szCs w:val="26"/>
        </w:rPr>
        <w:t>),</w:t>
      </w:r>
      <w:r w:rsidRPr="00A82EE7">
        <w:rPr>
          <w:szCs w:val="26"/>
        </w:rPr>
        <w:t xml:space="preserve"> or a review committee appointed by the Director Environment. </w:t>
      </w:r>
      <w:r w:rsidR="00776083" w:rsidRPr="00A82EE7">
        <w:rPr>
          <w:szCs w:val="26"/>
        </w:rPr>
        <w:t>In addition, t</w:t>
      </w:r>
      <w:r w:rsidRPr="00A82EE7">
        <w:rPr>
          <w:szCs w:val="26"/>
        </w:rPr>
        <w:t xml:space="preserve">he processing </w:t>
      </w:r>
      <w:r w:rsidRPr="00A82EE7">
        <w:rPr>
          <w:szCs w:val="26"/>
        </w:rPr>
        <w:lastRenderedPageBreak/>
        <w:t>authority may require the proponent to hold public consultations for the review of an EIA report in the form of one or more review meetings (within 21 days of the EIA report</w:t>
      </w:r>
      <w:r w:rsidR="00072BEB" w:rsidRPr="00A82EE7">
        <w:rPr>
          <w:szCs w:val="26"/>
        </w:rPr>
        <w:t>’</w:t>
      </w:r>
      <w:r w:rsidRPr="00A82EE7">
        <w:rPr>
          <w:szCs w:val="26"/>
        </w:rPr>
        <w:t xml:space="preserve">s submission), at times and locations determined by the processing authority and convenient for those who wish to participate. At least one </w:t>
      </w:r>
      <w:r w:rsidR="005D5F9D" w:rsidRPr="00A82EE7">
        <w:rPr>
          <w:szCs w:val="26"/>
        </w:rPr>
        <w:t>review session must occur</w:t>
      </w:r>
      <w:r w:rsidRPr="00A82EE7">
        <w:rPr>
          <w:szCs w:val="26"/>
        </w:rPr>
        <w:t xml:space="preserve"> </w:t>
      </w:r>
      <w:r w:rsidR="00503B25" w:rsidRPr="00A82EE7">
        <w:rPr>
          <w:szCs w:val="26"/>
        </w:rPr>
        <w:t>near</w:t>
      </w:r>
      <w:r w:rsidRPr="00A82EE7">
        <w:rPr>
          <w:szCs w:val="26"/>
        </w:rPr>
        <w:t xml:space="preserve"> the proposed development location. In the case of </w:t>
      </w:r>
      <w:r w:rsidR="00E33E91" w:rsidRPr="00A82EE7">
        <w:rPr>
          <w:szCs w:val="26"/>
        </w:rPr>
        <w:t>review</w:t>
      </w:r>
      <w:r w:rsidRPr="00A82EE7">
        <w:rPr>
          <w:szCs w:val="26"/>
        </w:rPr>
        <w:t xml:space="preserve"> meetings, the proponent must provide notice of the review meeting and inform the public of the location and nature of the development, where copies of the EIA report can be obtained, the location and time of the review meeting, and the time limit for submitting written comments, which is 28 days from the submission of the report. Within 35 days following the submission of an EIA report on a proposal, the processing authority will produce a written report on the </w:t>
      </w:r>
      <w:r w:rsidR="00CA63E0" w:rsidRPr="00A82EE7">
        <w:rPr>
          <w:szCs w:val="26"/>
        </w:rPr>
        <w:t>review</w:t>
      </w:r>
      <w:r w:rsidRPr="00A82EE7">
        <w:rPr>
          <w:szCs w:val="26"/>
        </w:rPr>
        <w:t>. The review report must state the processing authority</w:t>
      </w:r>
      <w:r w:rsidR="00072BEB" w:rsidRPr="00A82EE7">
        <w:rPr>
          <w:szCs w:val="26"/>
        </w:rPr>
        <w:t>’</w:t>
      </w:r>
      <w:r w:rsidRPr="00A82EE7">
        <w:rPr>
          <w:szCs w:val="26"/>
        </w:rPr>
        <w:t xml:space="preserve">s decision on the EIA report and specify if conditions are attached to approval – the conditions, including any environmental management plan required and any environmental bond recommended in the report – and the nature of the study if an additional study is recommended. If the report is not accepted, the grounds for non-approval should be included, as well as a review report, which should contain the following information: </w:t>
      </w:r>
      <w:r w:rsidR="00A2217C" w:rsidRPr="00A82EE7">
        <w:rPr>
          <w:szCs w:val="26"/>
        </w:rPr>
        <w:t>critical</w:t>
      </w:r>
      <w:r w:rsidRPr="00A82EE7">
        <w:rPr>
          <w:szCs w:val="26"/>
        </w:rPr>
        <w:t xml:space="preserve"> issues identified in the EIA report, </w:t>
      </w:r>
      <w:r w:rsidR="00A2217C" w:rsidRPr="00A82EE7">
        <w:rPr>
          <w:szCs w:val="26"/>
        </w:rPr>
        <w:t>critical</w:t>
      </w:r>
      <w:r w:rsidRPr="00A82EE7">
        <w:rPr>
          <w:szCs w:val="26"/>
        </w:rPr>
        <w:t xml:space="preserve"> issues identified in the review, perspectives of various interested parties, the quality and relevance of the EIA process </w:t>
      </w:r>
      <w:r w:rsidR="00EA1984" w:rsidRPr="00A82EE7">
        <w:rPr>
          <w:szCs w:val="26"/>
        </w:rPr>
        <w:t>concerning</w:t>
      </w:r>
      <w:r w:rsidRPr="00A82EE7">
        <w:rPr>
          <w:szCs w:val="26"/>
        </w:rPr>
        <w:t xml:space="preserve"> the proposal, recommendations regarding the proposals in the EIA report and any suggested changes to the proposals, and recommendations for future EIA action on the proposal based on the review</w:t>
      </w:r>
      <w:r w:rsidR="00594534">
        <w:rPr>
          <w:szCs w:val="26"/>
        </w:rPr>
        <w:t>.</w:t>
      </w:r>
      <w:r w:rsidRPr="00A82EE7">
        <w:rPr>
          <w:szCs w:val="26"/>
        </w:rPr>
        <w:t xml:space="preserve"> </w:t>
      </w:r>
      <w:r w:rsidR="00E562DE" w:rsidRPr="00A82EE7">
        <w:rPr>
          <w:szCs w:val="26"/>
        </w:rPr>
        <w:t>(Environment Management (EIA Process) Regulations</w:t>
      </w:r>
      <w:r w:rsidR="00594534">
        <w:rPr>
          <w:szCs w:val="26"/>
        </w:rPr>
        <w:t>,</w:t>
      </w:r>
      <w:r w:rsidR="00E562DE" w:rsidRPr="00A82EE7">
        <w:rPr>
          <w:szCs w:val="26"/>
        </w:rPr>
        <w:t xml:space="preserve"> 2007</w:t>
      </w:r>
      <w:r w:rsidR="00594534">
        <w:rPr>
          <w:szCs w:val="26"/>
        </w:rPr>
        <w:t>,</w:t>
      </w:r>
      <w:r w:rsidR="00E562DE" w:rsidRPr="00A82EE7">
        <w:rPr>
          <w:szCs w:val="26"/>
        </w:rPr>
        <w:t xml:space="preserve"> (Fiji))</w:t>
      </w:r>
    </w:p>
    <w:p w14:paraId="4423C1B1" w14:textId="43D11C2A" w:rsidR="00853D7E" w:rsidRPr="00520E66" w:rsidRDefault="00520E66" w:rsidP="00A82EE7">
      <w:pPr>
        <w:pStyle w:val="Heading3"/>
      </w:pPr>
      <w:bookmarkStart w:id="17" w:name="_Toc92205705"/>
      <w:r>
        <w:t>4.3</w:t>
      </w:r>
      <w:r w:rsidR="00853D7E" w:rsidRPr="00520E66">
        <w:t>.2 Wales</w:t>
      </w:r>
      <w:bookmarkEnd w:id="17"/>
    </w:p>
    <w:p w14:paraId="06346E33" w14:textId="1749C531" w:rsidR="00E74CA9" w:rsidRPr="00A82EE7" w:rsidRDefault="005B4366" w:rsidP="00D037BC">
      <w:pPr>
        <w:rPr>
          <w:szCs w:val="26"/>
        </w:rPr>
      </w:pPr>
      <w:r w:rsidRPr="00A82EE7">
        <w:rPr>
          <w:szCs w:val="26"/>
        </w:rPr>
        <w:t xml:space="preserve">The legislation for Wales </w:t>
      </w:r>
      <w:r w:rsidR="00E562DE" w:rsidRPr="00A82EE7">
        <w:rPr>
          <w:szCs w:val="26"/>
        </w:rPr>
        <w:t>does</w:t>
      </w:r>
      <w:r w:rsidRPr="00A82EE7">
        <w:rPr>
          <w:szCs w:val="26"/>
        </w:rPr>
        <w:t xml:space="preserve"> not provide a specific process for the environmental impact assessment system. However, based on the legislation, the procedure for EIAs for forestry operations may be stated as </w:t>
      </w:r>
      <w:r w:rsidR="00EA1984" w:rsidRPr="00A82EE7">
        <w:rPr>
          <w:szCs w:val="26"/>
        </w:rPr>
        <w:t xml:space="preserve">shown </w:t>
      </w:r>
      <w:r w:rsidRPr="00A82EE7">
        <w:rPr>
          <w:szCs w:val="26"/>
        </w:rPr>
        <w:t>below.</w:t>
      </w:r>
    </w:p>
    <w:p w14:paraId="5D9ADD76" w14:textId="1A01726B" w:rsidR="00B91E6C" w:rsidRDefault="00A072AD" w:rsidP="00D037BC">
      <w:pPr>
        <w:rPr>
          <w:sz w:val="28"/>
          <w:szCs w:val="28"/>
        </w:rPr>
      </w:pPr>
      <w:r>
        <w:rPr>
          <w:noProof/>
          <w:sz w:val="21"/>
        </w:rPr>
        <w:drawing>
          <wp:inline distT="0" distB="0" distL="0" distR="0" wp14:anchorId="448F3A81" wp14:editId="45C43337">
            <wp:extent cx="3916680" cy="2598420"/>
            <wp:effectExtent l="0" t="0" r="2667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21B4DD6" w14:textId="088BF30A" w:rsidR="00155B88" w:rsidRPr="00A82EE7" w:rsidRDefault="00155B88" w:rsidP="00155B88">
      <w:pPr>
        <w:rPr>
          <w:szCs w:val="26"/>
        </w:rPr>
      </w:pPr>
      <w:r w:rsidRPr="00A82EE7">
        <w:rPr>
          <w:szCs w:val="26"/>
        </w:rPr>
        <w:lastRenderedPageBreak/>
        <w:t xml:space="preserve">The proposer will submit a written request to the Commissioners </w:t>
      </w:r>
      <w:r w:rsidR="00BB2DAB" w:rsidRPr="00A82EE7">
        <w:rPr>
          <w:szCs w:val="26"/>
        </w:rPr>
        <w:t>to assess</w:t>
      </w:r>
      <w:r w:rsidRPr="00A82EE7">
        <w:rPr>
          <w:szCs w:val="26"/>
        </w:rPr>
        <w:t xml:space="preserve"> whether a project is relevant. The application should include or be accompanied by a map or plan sufficient to identify the land subject to the proposed project and the extent of the proposed project, a brief description of the nature of the proposed project and its potential environmental effects</w:t>
      </w:r>
      <w:r w:rsidR="00504054" w:rsidRPr="00A82EE7">
        <w:rPr>
          <w:szCs w:val="26"/>
        </w:rPr>
        <w:t xml:space="preserve">. </w:t>
      </w:r>
      <w:r w:rsidRPr="00A82EE7">
        <w:rPr>
          <w:szCs w:val="26"/>
        </w:rPr>
        <w:t>If the Commissioners believe that they have not been provided with enough information to form an opinion, they will notify the proposer in writing of the matters on which they require additional information, and the proposer must provide that additional information to the Commissioners within a time frame specified by the Commissioners or mutually agreed upon by the Commissioners and the proposer</w:t>
      </w:r>
      <w:r w:rsidR="00594534">
        <w:rPr>
          <w:szCs w:val="26"/>
        </w:rPr>
        <w:t>.</w:t>
      </w:r>
      <w:r w:rsidR="00702F76" w:rsidRPr="00A82EE7">
        <w:rPr>
          <w:szCs w:val="26"/>
        </w:rPr>
        <w:t xml:space="preserve"> (Environmental Impact Assessment (Forestry) (England and Wales) Regulations</w:t>
      </w:r>
      <w:r w:rsidR="00594534">
        <w:rPr>
          <w:szCs w:val="26"/>
        </w:rPr>
        <w:t>,</w:t>
      </w:r>
      <w:r w:rsidR="00702F76" w:rsidRPr="00A82EE7">
        <w:rPr>
          <w:szCs w:val="26"/>
        </w:rPr>
        <w:t xml:space="preserve"> 1999</w:t>
      </w:r>
      <w:r w:rsidR="00594534">
        <w:rPr>
          <w:szCs w:val="26"/>
        </w:rPr>
        <w:t>,</w:t>
      </w:r>
      <w:r w:rsidR="00702F76" w:rsidRPr="00A82EE7">
        <w:rPr>
          <w:szCs w:val="26"/>
        </w:rPr>
        <w:t xml:space="preserve"> (Wales))</w:t>
      </w:r>
    </w:p>
    <w:p w14:paraId="29CCA0B7" w14:textId="7BF78C9D" w:rsidR="00155B88" w:rsidRPr="00A82EE7" w:rsidRDefault="00155B88" w:rsidP="00155B88">
      <w:pPr>
        <w:rPr>
          <w:szCs w:val="26"/>
        </w:rPr>
      </w:pPr>
      <w:r w:rsidRPr="00A82EE7">
        <w:rPr>
          <w:szCs w:val="26"/>
        </w:rPr>
        <w:t>An application for consent must be made in writing to the Commissioners</w:t>
      </w:r>
      <w:r w:rsidR="00504054" w:rsidRPr="00A82EE7">
        <w:rPr>
          <w:szCs w:val="26"/>
        </w:rPr>
        <w:t>. It</w:t>
      </w:r>
      <w:r w:rsidRPr="00A82EE7">
        <w:rPr>
          <w:szCs w:val="26"/>
        </w:rPr>
        <w:t xml:space="preserve"> must include the following: a map or plan sufficient to identify the land on which the relevant project would be carried out and the extent of any planting, regeneration, construction, works, or operations, a description of the nature of the relevant project, an environmental statement </w:t>
      </w:r>
      <w:r w:rsidR="00FC3E9F" w:rsidRPr="00A82EE7">
        <w:rPr>
          <w:szCs w:val="26"/>
        </w:rPr>
        <w:t>concerning</w:t>
      </w:r>
      <w:r w:rsidRPr="00A82EE7">
        <w:rPr>
          <w:szCs w:val="26"/>
        </w:rPr>
        <w:t xml:space="preserve"> the relevant project, and a copy of the notice to be published. </w:t>
      </w:r>
      <w:r w:rsidR="00504054" w:rsidRPr="00A82EE7">
        <w:rPr>
          <w:szCs w:val="26"/>
        </w:rPr>
        <w:t>In addition, a</w:t>
      </w:r>
      <w:r w:rsidRPr="00A82EE7">
        <w:rPr>
          <w:szCs w:val="26"/>
        </w:rPr>
        <w:t xml:space="preserve">n applicant for permission must provide the Commissioners with as many copies of the application and any associated documentation as the Commissioners </w:t>
      </w:r>
      <w:r w:rsidR="00702F76" w:rsidRPr="00A82EE7">
        <w:rPr>
          <w:szCs w:val="26"/>
        </w:rPr>
        <w:t>need</w:t>
      </w:r>
      <w:r w:rsidR="00594534">
        <w:rPr>
          <w:szCs w:val="26"/>
        </w:rPr>
        <w:t>.</w:t>
      </w:r>
      <w:r w:rsidR="00080410" w:rsidRPr="00A82EE7">
        <w:rPr>
          <w:szCs w:val="26"/>
        </w:rPr>
        <w:t xml:space="preserve"> (Environmental Impact Assessment (Forestry) (England and Wales) Regulations</w:t>
      </w:r>
      <w:r w:rsidR="00594534">
        <w:rPr>
          <w:szCs w:val="26"/>
        </w:rPr>
        <w:t>,</w:t>
      </w:r>
      <w:r w:rsidR="00080410" w:rsidRPr="00A82EE7">
        <w:rPr>
          <w:szCs w:val="26"/>
        </w:rPr>
        <w:t xml:space="preserve"> 1999</w:t>
      </w:r>
      <w:r w:rsidR="00594534">
        <w:rPr>
          <w:szCs w:val="26"/>
        </w:rPr>
        <w:t>,</w:t>
      </w:r>
      <w:r w:rsidR="00080410" w:rsidRPr="00A82EE7">
        <w:rPr>
          <w:szCs w:val="26"/>
        </w:rPr>
        <w:t xml:space="preserve"> (Wales))</w:t>
      </w:r>
      <w:r w:rsidRPr="00A82EE7">
        <w:rPr>
          <w:szCs w:val="26"/>
        </w:rPr>
        <w:t xml:space="preserve"> </w:t>
      </w:r>
    </w:p>
    <w:p w14:paraId="3202E1D9" w14:textId="62DA55E6" w:rsidR="00155B88" w:rsidRPr="00A82EE7" w:rsidRDefault="00155B88" w:rsidP="00155B88">
      <w:pPr>
        <w:rPr>
          <w:szCs w:val="26"/>
        </w:rPr>
      </w:pPr>
      <w:r w:rsidRPr="00A82EE7">
        <w:rPr>
          <w:szCs w:val="26"/>
        </w:rPr>
        <w:t>When an application for consent is made to the Commissioners, they may grant consent or refuse consent, subject to the following provisions: consent is granted either subject only to the conditions set out in Regulation 18 of the Environmental Impact Assessment (Forestry) (England and Wales) Regulations 1999, or subject to such additional conditions as they see fit. The Commissioners will consider the environmental information</w:t>
      </w:r>
      <w:r w:rsidR="00FC3E9F" w:rsidRPr="00A82EE7">
        <w:rPr>
          <w:szCs w:val="26"/>
        </w:rPr>
        <w:t>;</w:t>
      </w:r>
      <w:r w:rsidRPr="00A82EE7">
        <w:rPr>
          <w:szCs w:val="26"/>
        </w:rPr>
        <w:t xml:space="preserve"> any representations received </w:t>
      </w:r>
      <w:r w:rsidR="00FC3E9F" w:rsidRPr="00A82EE7">
        <w:rPr>
          <w:szCs w:val="26"/>
        </w:rPr>
        <w:t>concerning</w:t>
      </w:r>
      <w:r w:rsidRPr="00A82EE7">
        <w:rPr>
          <w:szCs w:val="26"/>
        </w:rPr>
        <w:t xml:space="preserve"> the application, and any other material consideration in determining an application, including their assessment of the direct and indirect effects of the relevant project on the environmental factors</w:t>
      </w:r>
      <w:r w:rsidR="00594534">
        <w:rPr>
          <w:szCs w:val="26"/>
        </w:rPr>
        <w:t>.</w:t>
      </w:r>
      <w:r w:rsidR="00080410" w:rsidRPr="00A82EE7">
        <w:rPr>
          <w:szCs w:val="26"/>
        </w:rPr>
        <w:t xml:space="preserve"> (Environmental Impact Assessment (Forestry) (England and Wales) Regulations</w:t>
      </w:r>
      <w:r w:rsidR="00594534">
        <w:rPr>
          <w:szCs w:val="26"/>
        </w:rPr>
        <w:t>,</w:t>
      </w:r>
      <w:r w:rsidR="00080410" w:rsidRPr="00A82EE7">
        <w:rPr>
          <w:szCs w:val="26"/>
        </w:rPr>
        <w:t xml:space="preserve"> 1999</w:t>
      </w:r>
      <w:r w:rsidR="00594534">
        <w:rPr>
          <w:szCs w:val="26"/>
        </w:rPr>
        <w:t>,</w:t>
      </w:r>
      <w:r w:rsidR="00080410" w:rsidRPr="00A82EE7">
        <w:rPr>
          <w:szCs w:val="26"/>
        </w:rPr>
        <w:t xml:space="preserve"> (Wales))</w:t>
      </w:r>
    </w:p>
    <w:p w14:paraId="78830372" w14:textId="3D20C01A" w:rsidR="006F48F5" w:rsidRPr="00A82EE7" w:rsidRDefault="00155B88" w:rsidP="00D037BC">
      <w:pPr>
        <w:rPr>
          <w:szCs w:val="26"/>
        </w:rPr>
      </w:pPr>
      <w:r w:rsidRPr="00A82EE7">
        <w:rPr>
          <w:szCs w:val="26"/>
        </w:rPr>
        <w:t xml:space="preserve">When the Commissioners rule on an application for consent, they must notify the applicant and anyone else who made representations about the application in writing, stating that they considered the environmental information related to the application and giving the reasons and considerations </w:t>
      </w:r>
      <w:r w:rsidR="00594534" w:rsidRPr="00A82EE7">
        <w:rPr>
          <w:szCs w:val="26"/>
        </w:rPr>
        <w:t>on which,</w:t>
      </w:r>
      <w:r w:rsidRPr="00A82EE7">
        <w:rPr>
          <w:szCs w:val="26"/>
        </w:rPr>
        <w:t xml:space="preserve"> the decision was based, and</w:t>
      </w:r>
      <w:r w:rsidR="003F2D9D" w:rsidRPr="00A82EE7">
        <w:rPr>
          <w:szCs w:val="26"/>
        </w:rPr>
        <w:t xml:space="preserve"> by </w:t>
      </w:r>
      <w:r w:rsidRPr="00A82EE7">
        <w:rPr>
          <w:szCs w:val="26"/>
        </w:rPr>
        <w:t>publishing a notice of their decision in the newspapers</w:t>
      </w:r>
      <w:r w:rsidR="00594534">
        <w:rPr>
          <w:szCs w:val="26"/>
        </w:rPr>
        <w:t>.</w:t>
      </w:r>
      <w:r w:rsidR="00247772" w:rsidRPr="00A82EE7">
        <w:rPr>
          <w:szCs w:val="26"/>
        </w:rPr>
        <w:t xml:space="preserve"> </w:t>
      </w:r>
      <w:r w:rsidR="00080410" w:rsidRPr="00A82EE7">
        <w:rPr>
          <w:szCs w:val="26"/>
        </w:rPr>
        <w:t>(Environmental Impact Assessment (Forestry) (England and Wales) Regulations</w:t>
      </w:r>
      <w:r w:rsidR="00594534">
        <w:rPr>
          <w:szCs w:val="26"/>
        </w:rPr>
        <w:t>,</w:t>
      </w:r>
      <w:r w:rsidR="00080410" w:rsidRPr="00A82EE7">
        <w:rPr>
          <w:szCs w:val="26"/>
        </w:rPr>
        <w:t xml:space="preserve"> 1999</w:t>
      </w:r>
      <w:r w:rsidR="00594534">
        <w:rPr>
          <w:szCs w:val="26"/>
        </w:rPr>
        <w:t>,</w:t>
      </w:r>
      <w:r w:rsidR="00080410" w:rsidRPr="00A82EE7">
        <w:rPr>
          <w:szCs w:val="26"/>
        </w:rPr>
        <w:t xml:space="preserve"> (Wales))</w:t>
      </w:r>
    </w:p>
    <w:p w14:paraId="049055BC" w14:textId="6C857D80" w:rsidR="00B409F0" w:rsidRPr="00520E66" w:rsidRDefault="00520E66" w:rsidP="00A82EE7">
      <w:pPr>
        <w:pStyle w:val="Heading3"/>
      </w:pPr>
      <w:bookmarkStart w:id="18" w:name="_Toc92205706"/>
      <w:r>
        <w:lastRenderedPageBreak/>
        <w:t>4.3.</w:t>
      </w:r>
      <w:r w:rsidR="004A3744">
        <w:t xml:space="preserve">3 </w:t>
      </w:r>
      <w:r w:rsidR="00B409F0" w:rsidRPr="00520E66">
        <w:t>Comparison</w:t>
      </w:r>
      <w:bookmarkEnd w:id="18"/>
    </w:p>
    <w:p w14:paraId="77FDB5EE" w14:textId="634C3702" w:rsidR="005F666F" w:rsidRPr="00A82EE7" w:rsidRDefault="006C5DE8" w:rsidP="00D037BC">
      <w:pPr>
        <w:rPr>
          <w:szCs w:val="26"/>
        </w:rPr>
      </w:pPr>
      <w:r w:rsidRPr="00A82EE7">
        <w:rPr>
          <w:szCs w:val="26"/>
        </w:rPr>
        <w:t>Both systems include screening, scoping, baseline research, impact assessment, project alternative identification and analysis, reporting, report review, and compliance monitoring. Despite the similarities, several differences between the two systems were discovered. The way things are defined and spel</w:t>
      </w:r>
      <w:r w:rsidR="00247772" w:rsidRPr="00A82EE7">
        <w:rPr>
          <w:szCs w:val="26"/>
        </w:rPr>
        <w:t>t</w:t>
      </w:r>
      <w:r w:rsidRPr="00A82EE7">
        <w:rPr>
          <w:szCs w:val="26"/>
        </w:rPr>
        <w:t xml:space="preserve"> forth in the appropriate legislation is a significant distinction. Wales makes few </w:t>
      </w:r>
      <w:r w:rsidR="008125EC" w:rsidRPr="00A82EE7">
        <w:rPr>
          <w:szCs w:val="26"/>
        </w:rPr>
        <w:t>in</w:t>
      </w:r>
      <w:r w:rsidRPr="00A82EE7">
        <w:rPr>
          <w:szCs w:val="26"/>
        </w:rPr>
        <w:t xml:space="preserve">direct references to the EIA document, but Fiji makes several direct references to the EIA document. Wales has referred to the EIA report as an environmental statement. In Fiji, scoping may involve a </w:t>
      </w:r>
      <w:r w:rsidR="00247772" w:rsidRPr="00A82EE7">
        <w:rPr>
          <w:szCs w:val="26"/>
        </w:rPr>
        <w:t>complete</w:t>
      </w:r>
      <w:r w:rsidRPr="00A82EE7">
        <w:rPr>
          <w:szCs w:val="26"/>
        </w:rPr>
        <w:t xml:space="preserve"> examination of impacts and alternatives. Furthermore, the Fijian method often incorporates impact and alternative evaluation</w:t>
      </w:r>
      <w:r w:rsidR="00D306DC" w:rsidRPr="00A82EE7">
        <w:rPr>
          <w:szCs w:val="26"/>
        </w:rPr>
        <w:t>. However</w:t>
      </w:r>
      <w:r w:rsidR="00247772" w:rsidRPr="00A82EE7">
        <w:rPr>
          <w:szCs w:val="26"/>
        </w:rPr>
        <w:t>,</w:t>
      </w:r>
      <w:r w:rsidR="00D306DC" w:rsidRPr="00A82EE7">
        <w:rPr>
          <w:szCs w:val="26"/>
        </w:rPr>
        <w:t xml:space="preserve"> in Wales</w:t>
      </w:r>
      <w:r w:rsidR="00247772" w:rsidRPr="00A82EE7">
        <w:rPr>
          <w:szCs w:val="26"/>
        </w:rPr>
        <w:t>,</w:t>
      </w:r>
      <w:r w:rsidR="00D306DC" w:rsidRPr="00A82EE7">
        <w:rPr>
          <w:szCs w:val="26"/>
        </w:rPr>
        <w:t xml:space="preserve"> there is no mention of scoping.</w:t>
      </w:r>
    </w:p>
    <w:p w14:paraId="4D6C5E8D" w14:textId="77777777" w:rsidR="007C4C38" w:rsidRDefault="007C4C38" w:rsidP="00D037BC">
      <w:pPr>
        <w:rPr>
          <w:sz w:val="28"/>
          <w:szCs w:val="28"/>
        </w:rPr>
      </w:pPr>
    </w:p>
    <w:p w14:paraId="4AF15A8C" w14:textId="78A66CDF" w:rsidR="007C4C38" w:rsidRDefault="004A3744" w:rsidP="00A82EE7">
      <w:pPr>
        <w:pStyle w:val="Heading2"/>
      </w:pPr>
      <w:bookmarkStart w:id="19" w:name="_Toc92205707"/>
      <w:r>
        <w:t>4.4</w:t>
      </w:r>
      <w:r w:rsidR="007C4C38" w:rsidRPr="00D037BC">
        <w:tab/>
        <w:t xml:space="preserve">To what extent have the EIA legislation of </w:t>
      </w:r>
      <w:r w:rsidR="007C4C38">
        <w:t>Wales and Fiji</w:t>
      </w:r>
      <w:r w:rsidR="007C4C38" w:rsidRPr="00D037BC">
        <w:t xml:space="preserve"> been updated to meet the International good practices?</w:t>
      </w:r>
      <w:bookmarkEnd w:id="19"/>
    </w:p>
    <w:p w14:paraId="407FEEE2" w14:textId="46F16F29" w:rsidR="007C4C38" w:rsidRPr="00A82EE7" w:rsidRDefault="007C4C38" w:rsidP="007C4C38">
      <w:pPr>
        <w:rPr>
          <w:szCs w:val="26"/>
        </w:rPr>
      </w:pPr>
      <w:r w:rsidRPr="00A82EE7">
        <w:rPr>
          <w:szCs w:val="26"/>
        </w:rPr>
        <w:t>The modified Wood</w:t>
      </w:r>
      <w:r w:rsidR="00072BEB" w:rsidRPr="00A82EE7">
        <w:rPr>
          <w:szCs w:val="26"/>
        </w:rPr>
        <w:t>’</w:t>
      </w:r>
      <w:r w:rsidRPr="00A82EE7">
        <w:rPr>
          <w:szCs w:val="26"/>
        </w:rPr>
        <w:t xml:space="preserve">s </w:t>
      </w:r>
      <w:r w:rsidR="00232D99" w:rsidRPr="00A82EE7">
        <w:rPr>
          <w:szCs w:val="26"/>
        </w:rPr>
        <w:t xml:space="preserve">(1995) </w:t>
      </w:r>
      <w:r w:rsidRPr="00A82EE7">
        <w:rPr>
          <w:szCs w:val="26"/>
        </w:rPr>
        <w:t>criteria adopted from Mubanga</w:t>
      </w:r>
      <w:r w:rsidR="00232D99" w:rsidRPr="00A82EE7">
        <w:rPr>
          <w:szCs w:val="26"/>
        </w:rPr>
        <w:t xml:space="preserve"> et al. (2020)</w:t>
      </w:r>
      <w:r w:rsidRPr="00A82EE7">
        <w:rPr>
          <w:szCs w:val="26"/>
        </w:rPr>
        <w:t xml:space="preserve"> were used to assess the </w:t>
      </w:r>
      <w:r w:rsidR="00232D99" w:rsidRPr="00A82EE7">
        <w:rPr>
          <w:szCs w:val="26"/>
        </w:rPr>
        <w:t>efficiency</w:t>
      </w:r>
      <w:r w:rsidRPr="00A82EE7">
        <w:rPr>
          <w:szCs w:val="26"/>
        </w:rPr>
        <w:t xml:space="preserve"> of </w:t>
      </w:r>
      <w:proofErr w:type="spellStart"/>
      <w:r w:rsidRPr="00A82EE7">
        <w:rPr>
          <w:szCs w:val="26"/>
        </w:rPr>
        <w:t>Wales</w:t>
      </w:r>
      <w:r w:rsidR="00072BEB" w:rsidRPr="00A82EE7">
        <w:rPr>
          <w:szCs w:val="26"/>
        </w:rPr>
        <w:t>’</w:t>
      </w:r>
      <w:proofErr w:type="spellEnd"/>
      <w:r w:rsidRPr="00A82EE7">
        <w:rPr>
          <w:szCs w:val="26"/>
        </w:rPr>
        <w:t xml:space="preserve"> and Fiji</w:t>
      </w:r>
      <w:r w:rsidR="00072BEB" w:rsidRPr="00A82EE7">
        <w:rPr>
          <w:szCs w:val="26"/>
        </w:rPr>
        <w:t>’</w:t>
      </w:r>
      <w:r w:rsidRPr="00A82EE7">
        <w:rPr>
          <w:szCs w:val="26"/>
        </w:rPr>
        <w:t>s EIA laws</w:t>
      </w:r>
      <w:r w:rsidR="00884592">
        <w:rPr>
          <w:szCs w:val="26"/>
        </w:rPr>
        <w:t xml:space="preserve">. </w:t>
      </w:r>
      <w:r w:rsidRPr="00A82EE7">
        <w:rPr>
          <w:szCs w:val="26"/>
        </w:rPr>
        <w:t>The examination of the two nations</w:t>
      </w:r>
      <w:r w:rsidR="00072BEB" w:rsidRPr="00A82EE7">
        <w:rPr>
          <w:szCs w:val="26"/>
        </w:rPr>
        <w:t>’</w:t>
      </w:r>
      <w:r w:rsidRPr="00A82EE7">
        <w:rPr>
          <w:szCs w:val="26"/>
        </w:rPr>
        <w:t xml:space="preserve"> EIA laws is shown in </w:t>
      </w:r>
      <w:r w:rsidR="00884592">
        <w:rPr>
          <w:szCs w:val="26"/>
        </w:rPr>
        <w:t>Table 3</w:t>
      </w:r>
      <w:r w:rsidRPr="00A82EE7">
        <w:rPr>
          <w:szCs w:val="26"/>
        </w:rPr>
        <w:t xml:space="preserve"> below. </w:t>
      </w:r>
      <w:r w:rsidR="00072BEB" w:rsidRPr="00A82EE7">
        <w:rPr>
          <w:szCs w:val="26"/>
        </w:rPr>
        <w:t>“</w:t>
      </w:r>
      <w:r w:rsidRPr="00A82EE7">
        <w:rPr>
          <w:szCs w:val="26"/>
        </w:rPr>
        <w:t>Yes</w:t>
      </w:r>
      <w:r w:rsidR="00072BEB" w:rsidRPr="00A82EE7">
        <w:rPr>
          <w:szCs w:val="26"/>
        </w:rPr>
        <w:t>”</w:t>
      </w:r>
      <w:r w:rsidRPr="00A82EE7">
        <w:rPr>
          <w:szCs w:val="26"/>
        </w:rPr>
        <w:t xml:space="preserve"> indicates that the requirement for that specific criterion is set out in the regulations or both the Act and the Regulations; </w:t>
      </w:r>
      <w:r w:rsidR="00072BEB" w:rsidRPr="00A82EE7">
        <w:rPr>
          <w:szCs w:val="26"/>
        </w:rPr>
        <w:t>“</w:t>
      </w:r>
      <w:r w:rsidRPr="00A82EE7">
        <w:rPr>
          <w:szCs w:val="26"/>
        </w:rPr>
        <w:t>Partially</w:t>
      </w:r>
      <w:r w:rsidR="00072BEB" w:rsidRPr="00A82EE7">
        <w:rPr>
          <w:szCs w:val="26"/>
        </w:rPr>
        <w:t>”</w:t>
      </w:r>
      <w:r w:rsidRPr="00A82EE7">
        <w:rPr>
          <w:szCs w:val="26"/>
        </w:rPr>
        <w:t xml:space="preserve"> indicates that the requirement is set out in the laws but without specific mention; and </w:t>
      </w:r>
      <w:r w:rsidR="00072BEB" w:rsidRPr="00A82EE7">
        <w:rPr>
          <w:szCs w:val="26"/>
        </w:rPr>
        <w:t>“</w:t>
      </w:r>
      <w:r w:rsidRPr="00A82EE7">
        <w:rPr>
          <w:szCs w:val="26"/>
        </w:rPr>
        <w:t>No</w:t>
      </w:r>
      <w:r w:rsidR="00072BEB" w:rsidRPr="00A82EE7">
        <w:rPr>
          <w:szCs w:val="26"/>
        </w:rPr>
        <w:t>”</w:t>
      </w:r>
      <w:r w:rsidRPr="00A82EE7">
        <w:rPr>
          <w:szCs w:val="26"/>
        </w:rPr>
        <w:t xml:space="preserve"> indicates that the requirement is not set out in either document. Mubanga gave the Acts a </w:t>
      </w:r>
      <w:r w:rsidR="00072BEB" w:rsidRPr="00A82EE7">
        <w:rPr>
          <w:szCs w:val="26"/>
        </w:rPr>
        <w:t>‘</w:t>
      </w:r>
      <w:r w:rsidRPr="00A82EE7">
        <w:rPr>
          <w:szCs w:val="26"/>
        </w:rPr>
        <w:t>Partially</w:t>
      </w:r>
      <w:r w:rsidR="00072BEB" w:rsidRPr="00A82EE7">
        <w:rPr>
          <w:szCs w:val="26"/>
        </w:rPr>
        <w:t>’</w:t>
      </w:r>
      <w:r w:rsidRPr="00A82EE7">
        <w:rPr>
          <w:szCs w:val="26"/>
        </w:rPr>
        <w:t xml:space="preserve"> level because, although they are directly connected to EIA, they serve as broad frameworks within environmental management and plan execution, rather than specifically for EIA unless a specific component relates expressly to EIA</w:t>
      </w:r>
      <w:r w:rsidR="00C877AD">
        <w:rPr>
          <w:szCs w:val="26"/>
        </w:rPr>
        <w:t xml:space="preserve"> (Mubanga et al, 2020)</w:t>
      </w:r>
      <w:r w:rsidR="00594534">
        <w:rPr>
          <w:szCs w:val="26"/>
        </w:rPr>
        <w:t>.</w:t>
      </w:r>
    </w:p>
    <w:p w14:paraId="12FE4ED7" w14:textId="77777777" w:rsidR="008E540C" w:rsidRDefault="008E540C" w:rsidP="00D037BC">
      <w:pPr>
        <w:rPr>
          <w:sz w:val="28"/>
          <w:szCs w:val="28"/>
        </w:rPr>
      </w:pPr>
    </w:p>
    <w:p w14:paraId="78FEE8EC" w14:textId="77777777" w:rsidR="008E540C" w:rsidRDefault="008E540C" w:rsidP="00D037BC">
      <w:pPr>
        <w:rPr>
          <w:sz w:val="28"/>
          <w:szCs w:val="28"/>
        </w:rPr>
      </w:pPr>
    </w:p>
    <w:p w14:paraId="06D2F18B" w14:textId="77777777" w:rsidR="008E540C" w:rsidRDefault="008E540C" w:rsidP="00D037BC">
      <w:pPr>
        <w:rPr>
          <w:sz w:val="28"/>
          <w:szCs w:val="28"/>
        </w:rPr>
      </w:pPr>
    </w:p>
    <w:p w14:paraId="7F5D3564" w14:textId="77777777" w:rsidR="00641ECD" w:rsidRDefault="00641ECD" w:rsidP="00D037BC">
      <w:pPr>
        <w:rPr>
          <w:sz w:val="28"/>
          <w:szCs w:val="28"/>
        </w:rPr>
      </w:pPr>
    </w:p>
    <w:p w14:paraId="2CB91D27" w14:textId="77777777" w:rsidR="00641ECD" w:rsidRDefault="00641ECD" w:rsidP="00D037BC">
      <w:pPr>
        <w:rPr>
          <w:sz w:val="28"/>
          <w:szCs w:val="28"/>
        </w:rPr>
      </w:pPr>
    </w:p>
    <w:p w14:paraId="2739710E" w14:textId="77777777" w:rsidR="00641ECD" w:rsidRDefault="00641ECD" w:rsidP="00D037BC">
      <w:pPr>
        <w:rPr>
          <w:sz w:val="28"/>
          <w:szCs w:val="28"/>
        </w:rPr>
      </w:pPr>
    </w:p>
    <w:p w14:paraId="44D43EBF" w14:textId="77777777" w:rsidR="00641ECD" w:rsidRDefault="00641ECD" w:rsidP="00D037BC">
      <w:pPr>
        <w:rPr>
          <w:sz w:val="28"/>
          <w:szCs w:val="28"/>
        </w:rPr>
      </w:pPr>
    </w:p>
    <w:p w14:paraId="5DF3FD09" w14:textId="77777777" w:rsidR="00641ECD" w:rsidRDefault="00641ECD" w:rsidP="00D037BC">
      <w:pPr>
        <w:rPr>
          <w:sz w:val="28"/>
          <w:szCs w:val="28"/>
        </w:rPr>
        <w:sectPr w:rsidR="00641ECD" w:rsidSect="00B66E1E">
          <w:footerReference w:type="default" r:id="rId20"/>
          <w:pgSz w:w="11906" w:h="16838"/>
          <w:pgMar w:top="1440" w:right="1440" w:bottom="1440" w:left="1440" w:header="708" w:footer="708" w:gutter="0"/>
          <w:pgNumType w:start="0"/>
          <w:cols w:space="708"/>
          <w:titlePg/>
          <w:docGrid w:linePitch="360"/>
        </w:sectPr>
      </w:pPr>
    </w:p>
    <w:tbl>
      <w:tblPr>
        <w:tblStyle w:val="TableGrid"/>
        <w:tblW w:w="0" w:type="auto"/>
        <w:tblLook w:val="04A0" w:firstRow="1" w:lastRow="0" w:firstColumn="1" w:lastColumn="0" w:noHBand="0" w:noVBand="1"/>
      </w:tblPr>
      <w:tblGrid>
        <w:gridCol w:w="741"/>
        <w:gridCol w:w="1462"/>
        <w:gridCol w:w="1215"/>
        <w:gridCol w:w="4132"/>
        <w:gridCol w:w="1355"/>
        <w:gridCol w:w="5043"/>
      </w:tblGrid>
      <w:tr w:rsidR="0045772D" w:rsidRPr="004A3744" w14:paraId="069F5431" w14:textId="77777777" w:rsidTr="00A82EE7">
        <w:trPr>
          <w:trHeight w:val="576"/>
        </w:trPr>
        <w:tc>
          <w:tcPr>
            <w:tcW w:w="960" w:type="dxa"/>
            <w:vAlign w:val="center"/>
            <w:hideMark/>
          </w:tcPr>
          <w:p w14:paraId="16DB3E75" w14:textId="77777777" w:rsidR="0045772D" w:rsidRPr="00A82EE7" w:rsidRDefault="0045772D" w:rsidP="00A82EE7">
            <w:pPr>
              <w:jc w:val="center"/>
              <w:rPr>
                <w:rFonts w:cstheme="minorHAnsi"/>
                <w:b/>
                <w:bCs/>
                <w:sz w:val="24"/>
                <w:szCs w:val="24"/>
              </w:rPr>
            </w:pPr>
            <w:r w:rsidRPr="00A82EE7">
              <w:rPr>
                <w:rFonts w:cstheme="minorHAnsi"/>
                <w:b/>
                <w:bCs/>
                <w:sz w:val="24"/>
                <w:szCs w:val="24"/>
              </w:rPr>
              <w:lastRenderedPageBreak/>
              <w:t>SN</w:t>
            </w:r>
          </w:p>
        </w:tc>
        <w:tc>
          <w:tcPr>
            <w:tcW w:w="1360" w:type="dxa"/>
            <w:vAlign w:val="center"/>
            <w:hideMark/>
          </w:tcPr>
          <w:p w14:paraId="73F7D6A8" w14:textId="77777777" w:rsidR="0045772D" w:rsidRPr="00A82EE7" w:rsidRDefault="0045772D" w:rsidP="00A82EE7">
            <w:pPr>
              <w:jc w:val="center"/>
              <w:rPr>
                <w:rFonts w:cstheme="minorHAnsi"/>
                <w:b/>
                <w:bCs/>
                <w:sz w:val="24"/>
                <w:szCs w:val="24"/>
              </w:rPr>
            </w:pPr>
            <w:r w:rsidRPr="00A82EE7">
              <w:rPr>
                <w:rFonts w:cstheme="minorHAnsi"/>
                <w:b/>
                <w:bCs/>
                <w:sz w:val="24"/>
                <w:szCs w:val="24"/>
              </w:rPr>
              <w:t>Criterion</w:t>
            </w:r>
          </w:p>
        </w:tc>
        <w:tc>
          <w:tcPr>
            <w:tcW w:w="1320" w:type="dxa"/>
            <w:vAlign w:val="center"/>
            <w:hideMark/>
          </w:tcPr>
          <w:p w14:paraId="05F2E82A" w14:textId="77777777" w:rsidR="0045772D" w:rsidRPr="00A82EE7" w:rsidRDefault="0045772D" w:rsidP="00A82EE7">
            <w:pPr>
              <w:jc w:val="center"/>
              <w:rPr>
                <w:rFonts w:cstheme="minorHAnsi"/>
                <w:b/>
                <w:bCs/>
                <w:sz w:val="24"/>
                <w:szCs w:val="24"/>
              </w:rPr>
            </w:pPr>
            <w:r w:rsidRPr="00A82EE7">
              <w:rPr>
                <w:rFonts w:cstheme="minorHAnsi"/>
                <w:b/>
                <w:bCs/>
                <w:sz w:val="24"/>
                <w:szCs w:val="24"/>
              </w:rPr>
              <w:t>Criterion met?</w:t>
            </w:r>
          </w:p>
        </w:tc>
        <w:tc>
          <w:tcPr>
            <w:tcW w:w="6280" w:type="dxa"/>
            <w:vAlign w:val="center"/>
            <w:hideMark/>
          </w:tcPr>
          <w:p w14:paraId="52C153EC" w14:textId="77777777" w:rsidR="0045772D" w:rsidRPr="00A82EE7" w:rsidRDefault="0045772D" w:rsidP="00A82EE7">
            <w:pPr>
              <w:jc w:val="center"/>
              <w:rPr>
                <w:rFonts w:cstheme="minorHAnsi"/>
                <w:b/>
                <w:bCs/>
                <w:sz w:val="24"/>
                <w:szCs w:val="24"/>
              </w:rPr>
            </w:pPr>
            <w:r w:rsidRPr="00A82EE7">
              <w:rPr>
                <w:rFonts w:cstheme="minorHAnsi"/>
                <w:b/>
                <w:bCs/>
                <w:sz w:val="24"/>
                <w:szCs w:val="24"/>
              </w:rPr>
              <w:t>Fiji</w:t>
            </w:r>
          </w:p>
        </w:tc>
        <w:tc>
          <w:tcPr>
            <w:tcW w:w="1580" w:type="dxa"/>
            <w:vAlign w:val="center"/>
            <w:hideMark/>
          </w:tcPr>
          <w:p w14:paraId="5DBD5535" w14:textId="77777777" w:rsidR="0045772D" w:rsidRPr="00A82EE7" w:rsidRDefault="0045772D" w:rsidP="00A82EE7">
            <w:pPr>
              <w:jc w:val="center"/>
              <w:rPr>
                <w:rFonts w:cstheme="minorHAnsi"/>
                <w:b/>
                <w:bCs/>
                <w:sz w:val="24"/>
                <w:szCs w:val="24"/>
              </w:rPr>
            </w:pPr>
            <w:r w:rsidRPr="00A82EE7">
              <w:rPr>
                <w:rFonts w:cstheme="minorHAnsi"/>
                <w:b/>
                <w:bCs/>
                <w:sz w:val="24"/>
                <w:szCs w:val="24"/>
              </w:rPr>
              <w:t>Criterion met?</w:t>
            </w:r>
          </w:p>
        </w:tc>
        <w:tc>
          <w:tcPr>
            <w:tcW w:w="7880" w:type="dxa"/>
            <w:vAlign w:val="center"/>
            <w:hideMark/>
          </w:tcPr>
          <w:p w14:paraId="437AAF3D" w14:textId="77777777" w:rsidR="0045772D" w:rsidRPr="00A82EE7" w:rsidRDefault="0045772D" w:rsidP="00A82EE7">
            <w:pPr>
              <w:jc w:val="center"/>
              <w:rPr>
                <w:rFonts w:cstheme="minorHAnsi"/>
                <w:b/>
                <w:bCs/>
                <w:sz w:val="24"/>
                <w:szCs w:val="24"/>
              </w:rPr>
            </w:pPr>
            <w:r w:rsidRPr="00A82EE7">
              <w:rPr>
                <w:rFonts w:cstheme="minorHAnsi"/>
                <w:b/>
                <w:bCs/>
                <w:sz w:val="24"/>
                <w:szCs w:val="24"/>
              </w:rPr>
              <w:t>Wales</w:t>
            </w:r>
          </w:p>
        </w:tc>
      </w:tr>
      <w:tr w:rsidR="0045772D" w:rsidRPr="004A3744" w14:paraId="25EE135C" w14:textId="77777777" w:rsidTr="00A82EE7">
        <w:trPr>
          <w:trHeight w:val="1068"/>
        </w:trPr>
        <w:tc>
          <w:tcPr>
            <w:tcW w:w="960" w:type="dxa"/>
            <w:vAlign w:val="center"/>
            <w:hideMark/>
          </w:tcPr>
          <w:p w14:paraId="57A8C320" w14:textId="77777777" w:rsidR="0045772D" w:rsidRPr="00A82EE7" w:rsidRDefault="0045772D" w:rsidP="00A82EE7">
            <w:pPr>
              <w:jc w:val="center"/>
              <w:rPr>
                <w:rFonts w:cstheme="minorHAnsi"/>
                <w:sz w:val="24"/>
                <w:szCs w:val="24"/>
              </w:rPr>
            </w:pPr>
          </w:p>
        </w:tc>
        <w:tc>
          <w:tcPr>
            <w:tcW w:w="1360" w:type="dxa"/>
            <w:vAlign w:val="center"/>
            <w:hideMark/>
          </w:tcPr>
          <w:p w14:paraId="00528097" w14:textId="77777777" w:rsidR="0045772D" w:rsidRPr="00A82EE7" w:rsidRDefault="0045772D" w:rsidP="00A82EE7">
            <w:pPr>
              <w:jc w:val="center"/>
              <w:rPr>
                <w:rFonts w:cstheme="minorHAnsi"/>
                <w:sz w:val="24"/>
                <w:szCs w:val="24"/>
              </w:rPr>
            </w:pPr>
            <w:r w:rsidRPr="00A82EE7">
              <w:rPr>
                <w:rFonts w:cstheme="minorHAnsi"/>
                <w:sz w:val="24"/>
                <w:szCs w:val="24"/>
              </w:rPr>
              <w:t>Forestry Specific Regulations</w:t>
            </w:r>
          </w:p>
        </w:tc>
        <w:tc>
          <w:tcPr>
            <w:tcW w:w="1320" w:type="dxa"/>
            <w:vAlign w:val="center"/>
            <w:hideMark/>
          </w:tcPr>
          <w:p w14:paraId="781BCBC9" w14:textId="77777777" w:rsidR="0045772D" w:rsidRPr="00A82EE7" w:rsidRDefault="0045772D" w:rsidP="00A82EE7">
            <w:pPr>
              <w:jc w:val="center"/>
              <w:rPr>
                <w:rFonts w:cstheme="minorHAnsi"/>
                <w:sz w:val="24"/>
                <w:szCs w:val="24"/>
              </w:rPr>
            </w:pPr>
            <w:r w:rsidRPr="00A82EE7">
              <w:rPr>
                <w:rFonts w:cstheme="minorHAnsi"/>
                <w:sz w:val="24"/>
                <w:szCs w:val="24"/>
              </w:rPr>
              <w:t>No</w:t>
            </w:r>
          </w:p>
        </w:tc>
        <w:tc>
          <w:tcPr>
            <w:tcW w:w="6280" w:type="dxa"/>
            <w:vAlign w:val="center"/>
            <w:hideMark/>
          </w:tcPr>
          <w:p w14:paraId="5D65E14B" w14:textId="26FD1F56" w:rsidR="0045772D" w:rsidRPr="00A82EE7" w:rsidRDefault="0045772D" w:rsidP="00C416F2">
            <w:pPr>
              <w:jc w:val="left"/>
              <w:rPr>
                <w:rFonts w:cstheme="minorHAnsi"/>
                <w:sz w:val="24"/>
                <w:szCs w:val="24"/>
              </w:rPr>
            </w:pPr>
            <w:r w:rsidRPr="00A82EE7">
              <w:rPr>
                <w:rFonts w:cstheme="minorHAnsi"/>
                <w:sz w:val="24"/>
                <w:szCs w:val="24"/>
              </w:rPr>
              <w:t>The legislation is mandated as EIA laws of Fiji</w:t>
            </w:r>
            <w:r w:rsidR="00247772" w:rsidRPr="00A82EE7">
              <w:rPr>
                <w:rFonts w:cstheme="minorHAnsi"/>
                <w:sz w:val="24"/>
                <w:szCs w:val="24"/>
              </w:rPr>
              <w:t>,</w:t>
            </w:r>
            <w:r w:rsidRPr="00A82EE7">
              <w:rPr>
                <w:rFonts w:cstheme="minorHAnsi"/>
                <w:sz w:val="24"/>
                <w:szCs w:val="24"/>
              </w:rPr>
              <w:t xml:space="preserve"> and all the different domains (forestry, </w:t>
            </w:r>
            <w:r w:rsidR="00A14B40" w:rsidRPr="00A82EE7">
              <w:rPr>
                <w:rFonts w:cstheme="minorHAnsi"/>
                <w:sz w:val="24"/>
                <w:szCs w:val="24"/>
              </w:rPr>
              <w:t>town,</w:t>
            </w:r>
            <w:r w:rsidRPr="00A82EE7">
              <w:rPr>
                <w:rFonts w:cstheme="minorHAnsi"/>
                <w:sz w:val="24"/>
                <w:szCs w:val="24"/>
              </w:rPr>
              <w:t xml:space="preserve"> and country planning etc</w:t>
            </w:r>
            <w:r w:rsidR="00247772" w:rsidRPr="00A82EE7">
              <w:rPr>
                <w:rFonts w:cstheme="minorHAnsi"/>
                <w:sz w:val="24"/>
                <w:szCs w:val="24"/>
              </w:rPr>
              <w:t>.</w:t>
            </w:r>
            <w:r w:rsidRPr="00A82EE7">
              <w:rPr>
                <w:rFonts w:cstheme="minorHAnsi"/>
                <w:sz w:val="24"/>
                <w:szCs w:val="24"/>
              </w:rPr>
              <w:t>) piggyback on the same legislation.</w:t>
            </w:r>
          </w:p>
        </w:tc>
        <w:tc>
          <w:tcPr>
            <w:tcW w:w="1580" w:type="dxa"/>
            <w:vAlign w:val="center"/>
            <w:hideMark/>
          </w:tcPr>
          <w:p w14:paraId="2880EB77"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74D5F950" w14:textId="50937B86" w:rsidR="0045772D" w:rsidRPr="00A82EE7" w:rsidRDefault="0045772D" w:rsidP="00C416F2">
            <w:pPr>
              <w:jc w:val="left"/>
              <w:rPr>
                <w:rFonts w:cstheme="minorHAnsi"/>
                <w:sz w:val="24"/>
                <w:szCs w:val="24"/>
              </w:rPr>
            </w:pPr>
            <w:r w:rsidRPr="00A82EE7">
              <w:rPr>
                <w:rFonts w:cstheme="minorHAnsi"/>
                <w:sz w:val="24"/>
                <w:szCs w:val="24"/>
              </w:rPr>
              <w:t>The legislation is Forestry specific (The Environmental Impact Assessment (Forestry) (England and Wales) Regulations 1999, and The Environmental Impact Assessment (Forestry) (England and Wales) Regulations (</w:t>
            </w:r>
            <w:r w:rsidR="00063295" w:rsidRPr="00A82EE7">
              <w:rPr>
                <w:rFonts w:cstheme="minorHAnsi"/>
                <w:sz w:val="24"/>
                <w:szCs w:val="24"/>
              </w:rPr>
              <w:t>Amendment</w:t>
            </w:r>
            <w:r w:rsidRPr="00A82EE7">
              <w:rPr>
                <w:rFonts w:cstheme="minorHAnsi"/>
                <w:sz w:val="24"/>
                <w:szCs w:val="24"/>
              </w:rPr>
              <w:t>) 19 of 2017).</w:t>
            </w:r>
          </w:p>
        </w:tc>
      </w:tr>
      <w:tr w:rsidR="0045772D" w:rsidRPr="004A3744" w14:paraId="79B13AB2" w14:textId="77777777" w:rsidTr="00A82EE7">
        <w:trPr>
          <w:trHeight w:val="1152"/>
        </w:trPr>
        <w:tc>
          <w:tcPr>
            <w:tcW w:w="960" w:type="dxa"/>
            <w:vAlign w:val="center"/>
            <w:hideMark/>
          </w:tcPr>
          <w:p w14:paraId="21864F5F" w14:textId="77777777" w:rsidR="0045772D" w:rsidRPr="00A82EE7" w:rsidRDefault="0045772D" w:rsidP="00A82EE7">
            <w:pPr>
              <w:jc w:val="center"/>
              <w:rPr>
                <w:rFonts w:cstheme="minorHAnsi"/>
                <w:sz w:val="24"/>
                <w:szCs w:val="24"/>
              </w:rPr>
            </w:pPr>
            <w:r w:rsidRPr="00A82EE7">
              <w:rPr>
                <w:rFonts w:cstheme="minorHAnsi"/>
                <w:sz w:val="24"/>
                <w:szCs w:val="24"/>
              </w:rPr>
              <w:t>1</w:t>
            </w:r>
          </w:p>
        </w:tc>
        <w:tc>
          <w:tcPr>
            <w:tcW w:w="1360" w:type="dxa"/>
            <w:vAlign w:val="center"/>
            <w:hideMark/>
          </w:tcPr>
          <w:p w14:paraId="389FA9A8" w14:textId="77777777" w:rsidR="0045772D" w:rsidRPr="00A82EE7" w:rsidRDefault="0045772D" w:rsidP="00A82EE7">
            <w:pPr>
              <w:jc w:val="center"/>
              <w:rPr>
                <w:rFonts w:cstheme="minorHAnsi"/>
                <w:sz w:val="24"/>
                <w:szCs w:val="24"/>
              </w:rPr>
            </w:pPr>
            <w:r w:rsidRPr="00A82EE7">
              <w:rPr>
                <w:rFonts w:cstheme="minorHAnsi"/>
                <w:sz w:val="24"/>
                <w:szCs w:val="24"/>
              </w:rPr>
              <w:t>Screening</w:t>
            </w:r>
          </w:p>
        </w:tc>
        <w:tc>
          <w:tcPr>
            <w:tcW w:w="1320" w:type="dxa"/>
            <w:vAlign w:val="center"/>
            <w:hideMark/>
          </w:tcPr>
          <w:p w14:paraId="603C6A12"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08BE1ECB" w14:textId="77777777" w:rsidR="0045772D" w:rsidRPr="00A82EE7" w:rsidRDefault="0045772D" w:rsidP="00C416F2">
            <w:pPr>
              <w:jc w:val="left"/>
              <w:rPr>
                <w:rFonts w:cstheme="minorHAnsi"/>
                <w:sz w:val="24"/>
                <w:szCs w:val="24"/>
              </w:rPr>
            </w:pPr>
            <w:r w:rsidRPr="00A82EE7">
              <w:rPr>
                <w:rFonts w:cstheme="minorHAnsi"/>
                <w:sz w:val="24"/>
                <w:szCs w:val="24"/>
              </w:rPr>
              <w:t>Every proponent of a development proposal must apply for screening of the proposal in accordance with these Regulations and section 27 of the Act. (Environment Management (EIA Process) Regulation 4 of 2007)</w:t>
            </w:r>
          </w:p>
        </w:tc>
        <w:tc>
          <w:tcPr>
            <w:tcW w:w="1580" w:type="dxa"/>
            <w:vAlign w:val="center"/>
            <w:hideMark/>
          </w:tcPr>
          <w:p w14:paraId="00AFF498"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79470A16" w14:textId="77777777" w:rsidR="0045772D" w:rsidRPr="00A82EE7" w:rsidRDefault="0045772D" w:rsidP="00C416F2">
            <w:pPr>
              <w:jc w:val="left"/>
              <w:rPr>
                <w:rFonts w:cstheme="minorHAnsi"/>
                <w:sz w:val="24"/>
                <w:szCs w:val="24"/>
              </w:rPr>
            </w:pPr>
            <w:r w:rsidRPr="00A82EE7">
              <w:rPr>
                <w:rFonts w:cstheme="minorHAnsi"/>
                <w:sz w:val="24"/>
                <w:szCs w:val="24"/>
              </w:rPr>
              <w:t>The proposer may apply in writing to the Commissioners for their opinion whether a project is a relevant project. (The Environmental Impact Assessment (Forestry) (England and Wales) Regulation 3 of 1999)</w:t>
            </w:r>
          </w:p>
        </w:tc>
      </w:tr>
      <w:tr w:rsidR="0045772D" w:rsidRPr="004A3744" w14:paraId="6D259C97" w14:textId="77777777" w:rsidTr="00A82EE7">
        <w:trPr>
          <w:trHeight w:val="1152"/>
        </w:trPr>
        <w:tc>
          <w:tcPr>
            <w:tcW w:w="960" w:type="dxa"/>
            <w:vAlign w:val="center"/>
            <w:hideMark/>
          </w:tcPr>
          <w:p w14:paraId="7B7F5C4F" w14:textId="77777777" w:rsidR="0045772D" w:rsidRPr="00A82EE7" w:rsidRDefault="0045772D" w:rsidP="00A82EE7">
            <w:pPr>
              <w:jc w:val="center"/>
              <w:rPr>
                <w:rFonts w:cstheme="minorHAnsi"/>
                <w:sz w:val="24"/>
                <w:szCs w:val="24"/>
              </w:rPr>
            </w:pPr>
            <w:r w:rsidRPr="00A82EE7">
              <w:rPr>
                <w:rFonts w:cstheme="minorHAnsi"/>
                <w:sz w:val="24"/>
                <w:szCs w:val="24"/>
              </w:rPr>
              <w:t>2</w:t>
            </w:r>
          </w:p>
        </w:tc>
        <w:tc>
          <w:tcPr>
            <w:tcW w:w="1360" w:type="dxa"/>
            <w:vAlign w:val="center"/>
            <w:hideMark/>
          </w:tcPr>
          <w:p w14:paraId="60054945" w14:textId="77777777" w:rsidR="0045772D" w:rsidRPr="00A82EE7" w:rsidRDefault="0045772D" w:rsidP="00A82EE7">
            <w:pPr>
              <w:jc w:val="center"/>
              <w:rPr>
                <w:rFonts w:cstheme="minorHAnsi"/>
                <w:sz w:val="24"/>
                <w:szCs w:val="24"/>
              </w:rPr>
            </w:pPr>
            <w:r w:rsidRPr="00A82EE7">
              <w:rPr>
                <w:rFonts w:cstheme="minorHAnsi"/>
                <w:sz w:val="24"/>
                <w:szCs w:val="24"/>
              </w:rPr>
              <w:t>Scoping</w:t>
            </w:r>
          </w:p>
        </w:tc>
        <w:tc>
          <w:tcPr>
            <w:tcW w:w="1320" w:type="dxa"/>
            <w:vAlign w:val="center"/>
            <w:hideMark/>
          </w:tcPr>
          <w:p w14:paraId="45D8BE99"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2714C7F4" w14:textId="5C9302C3" w:rsidR="0045772D" w:rsidRPr="00A82EE7" w:rsidRDefault="0045772D" w:rsidP="00C416F2">
            <w:pPr>
              <w:jc w:val="left"/>
              <w:rPr>
                <w:rFonts w:cstheme="minorHAnsi"/>
                <w:sz w:val="24"/>
                <w:szCs w:val="24"/>
              </w:rPr>
            </w:pPr>
            <w:r w:rsidRPr="00A82EE7">
              <w:rPr>
                <w:rFonts w:cstheme="minorHAnsi"/>
                <w:sz w:val="24"/>
                <w:szCs w:val="24"/>
              </w:rPr>
              <w:t>Upon receipt of an EIA processing application on a proposal in due form, the processing authority must perform a scoping exercise in relation to the proposal. (Environment Management (EIA Process) Regulation</w:t>
            </w:r>
            <w:r w:rsidR="00AF146B">
              <w:rPr>
                <w:rFonts w:cstheme="minorHAnsi"/>
                <w:sz w:val="24"/>
                <w:szCs w:val="24"/>
              </w:rPr>
              <w:t xml:space="preserve"> </w:t>
            </w:r>
            <w:r w:rsidRPr="00A82EE7">
              <w:rPr>
                <w:rFonts w:cstheme="minorHAnsi"/>
                <w:sz w:val="24"/>
                <w:szCs w:val="24"/>
              </w:rPr>
              <w:t>11 of 2007)</w:t>
            </w:r>
          </w:p>
        </w:tc>
        <w:tc>
          <w:tcPr>
            <w:tcW w:w="1580" w:type="dxa"/>
            <w:vAlign w:val="center"/>
            <w:hideMark/>
          </w:tcPr>
          <w:p w14:paraId="6347A358" w14:textId="77777777" w:rsidR="0045772D" w:rsidRPr="00A82EE7" w:rsidRDefault="0045772D" w:rsidP="00A82EE7">
            <w:pPr>
              <w:jc w:val="center"/>
              <w:rPr>
                <w:rFonts w:cstheme="minorHAnsi"/>
                <w:sz w:val="24"/>
                <w:szCs w:val="24"/>
              </w:rPr>
            </w:pPr>
            <w:r w:rsidRPr="00A82EE7">
              <w:rPr>
                <w:rFonts w:cstheme="minorHAnsi"/>
                <w:sz w:val="24"/>
                <w:szCs w:val="24"/>
              </w:rPr>
              <w:t>Partially</w:t>
            </w:r>
          </w:p>
        </w:tc>
        <w:tc>
          <w:tcPr>
            <w:tcW w:w="7880" w:type="dxa"/>
            <w:vAlign w:val="center"/>
            <w:hideMark/>
          </w:tcPr>
          <w:p w14:paraId="4E5260A7" w14:textId="77777777" w:rsidR="0045772D" w:rsidRPr="00A82EE7" w:rsidRDefault="0045772D" w:rsidP="00C416F2">
            <w:pPr>
              <w:jc w:val="left"/>
              <w:rPr>
                <w:rFonts w:cstheme="minorHAnsi"/>
                <w:sz w:val="24"/>
                <w:szCs w:val="24"/>
              </w:rPr>
            </w:pPr>
            <w:r w:rsidRPr="00A82EE7">
              <w:rPr>
                <w:rFonts w:cstheme="minorHAnsi"/>
                <w:sz w:val="24"/>
                <w:szCs w:val="24"/>
              </w:rPr>
              <w:t>There is no direct mention of the scoping exercise. Scoping is bleakly laid out in other forms such as opinions of Commissioners. In no place it states clearly how a scoping exercise should be undertaken and by whom.</w:t>
            </w:r>
          </w:p>
        </w:tc>
      </w:tr>
      <w:tr w:rsidR="0045772D" w:rsidRPr="004A3744" w14:paraId="6EC246B7" w14:textId="77777777" w:rsidTr="00A82EE7">
        <w:trPr>
          <w:trHeight w:val="1728"/>
        </w:trPr>
        <w:tc>
          <w:tcPr>
            <w:tcW w:w="960" w:type="dxa"/>
            <w:vAlign w:val="center"/>
            <w:hideMark/>
          </w:tcPr>
          <w:p w14:paraId="06990DF0" w14:textId="77777777" w:rsidR="0045772D" w:rsidRPr="00A82EE7" w:rsidRDefault="0045772D" w:rsidP="00A82EE7">
            <w:pPr>
              <w:jc w:val="center"/>
              <w:rPr>
                <w:rFonts w:cstheme="minorHAnsi"/>
                <w:sz w:val="24"/>
                <w:szCs w:val="24"/>
              </w:rPr>
            </w:pPr>
            <w:r w:rsidRPr="00A82EE7">
              <w:rPr>
                <w:rFonts w:cstheme="minorHAnsi"/>
                <w:sz w:val="24"/>
                <w:szCs w:val="24"/>
              </w:rPr>
              <w:t>3</w:t>
            </w:r>
          </w:p>
        </w:tc>
        <w:tc>
          <w:tcPr>
            <w:tcW w:w="1360" w:type="dxa"/>
            <w:vAlign w:val="center"/>
            <w:hideMark/>
          </w:tcPr>
          <w:p w14:paraId="38B85DD2" w14:textId="77777777" w:rsidR="0045772D" w:rsidRPr="00A82EE7" w:rsidRDefault="0045772D" w:rsidP="00A82EE7">
            <w:pPr>
              <w:jc w:val="center"/>
              <w:rPr>
                <w:rFonts w:cstheme="minorHAnsi"/>
                <w:sz w:val="24"/>
                <w:szCs w:val="24"/>
              </w:rPr>
            </w:pPr>
            <w:r w:rsidRPr="00A82EE7">
              <w:rPr>
                <w:rFonts w:cstheme="minorHAnsi"/>
                <w:sz w:val="24"/>
                <w:szCs w:val="24"/>
              </w:rPr>
              <w:t>Content of EIA report</w:t>
            </w:r>
          </w:p>
        </w:tc>
        <w:tc>
          <w:tcPr>
            <w:tcW w:w="1320" w:type="dxa"/>
            <w:vAlign w:val="center"/>
            <w:hideMark/>
          </w:tcPr>
          <w:p w14:paraId="13F40C85"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14910BE2" w14:textId="1DCD66F8" w:rsidR="0045772D" w:rsidRPr="00A82EE7" w:rsidRDefault="0045772D" w:rsidP="00C416F2">
            <w:pPr>
              <w:jc w:val="left"/>
              <w:rPr>
                <w:rFonts w:cstheme="minorHAnsi"/>
                <w:sz w:val="24"/>
                <w:szCs w:val="24"/>
              </w:rPr>
            </w:pPr>
            <w:r w:rsidRPr="00A82EE7">
              <w:rPr>
                <w:rFonts w:cstheme="minorHAnsi"/>
                <w:sz w:val="24"/>
                <w:szCs w:val="24"/>
              </w:rPr>
              <w:t xml:space="preserve">The EIA regulations stipulate that </w:t>
            </w:r>
            <w:r w:rsidR="00063295" w:rsidRPr="00A82EE7">
              <w:rPr>
                <w:rFonts w:cstheme="minorHAnsi"/>
                <w:sz w:val="24"/>
                <w:szCs w:val="24"/>
              </w:rPr>
              <w:t>An</w:t>
            </w:r>
            <w:r w:rsidRPr="00A82EE7">
              <w:rPr>
                <w:rFonts w:cstheme="minorHAnsi"/>
                <w:sz w:val="24"/>
                <w:szCs w:val="24"/>
              </w:rPr>
              <w:t xml:space="preserve"> EIA report must be prepared in accordance with the terms of reference produced under section 28(3</w:t>
            </w:r>
            <w:r w:rsidR="00063295" w:rsidRPr="00A82EE7">
              <w:rPr>
                <w:rFonts w:cstheme="minorHAnsi"/>
                <w:sz w:val="24"/>
                <w:szCs w:val="24"/>
              </w:rPr>
              <w:t>). The</w:t>
            </w:r>
            <w:r w:rsidRPr="00A82EE7">
              <w:rPr>
                <w:rFonts w:cstheme="minorHAnsi"/>
                <w:sz w:val="24"/>
                <w:szCs w:val="24"/>
              </w:rPr>
              <w:t xml:space="preserve"> contents of an EIA report must include matters required by the terms of reference, mitigation measures and any other prescribed matter. (Environment Management Act of 2005 Section 29)</w:t>
            </w:r>
          </w:p>
        </w:tc>
        <w:tc>
          <w:tcPr>
            <w:tcW w:w="1580" w:type="dxa"/>
            <w:vAlign w:val="center"/>
            <w:hideMark/>
          </w:tcPr>
          <w:p w14:paraId="1B818E1B"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543573B4" w14:textId="0C74E5FF" w:rsidR="0045772D" w:rsidRPr="00A82EE7" w:rsidRDefault="0045772D" w:rsidP="00C416F2">
            <w:pPr>
              <w:jc w:val="left"/>
              <w:rPr>
                <w:rFonts w:cstheme="minorHAnsi"/>
                <w:sz w:val="24"/>
                <w:szCs w:val="24"/>
              </w:rPr>
            </w:pPr>
            <w:r w:rsidRPr="00A82EE7">
              <w:rPr>
                <w:rFonts w:cstheme="minorHAnsi"/>
                <w:sz w:val="24"/>
                <w:szCs w:val="24"/>
              </w:rPr>
              <w:t xml:space="preserve">Information for inclusion in environmental statements is </w:t>
            </w:r>
            <w:r w:rsidR="00063295" w:rsidRPr="00A82EE7">
              <w:rPr>
                <w:rFonts w:cstheme="minorHAnsi"/>
                <w:sz w:val="24"/>
                <w:szCs w:val="24"/>
              </w:rPr>
              <w:t>clearly</w:t>
            </w:r>
            <w:r w:rsidRPr="00A82EE7">
              <w:rPr>
                <w:rFonts w:cstheme="minorHAnsi"/>
                <w:sz w:val="24"/>
                <w:szCs w:val="24"/>
              </w:rPr>
              <w:t xml:space="preserve"> laid out in Schedule 1 of </w:t>
            </w:r>
            <w:r w:rsidR="00063295" w:rsidRPr="00A82EE7">
              <w:rPr>
                <w:rFonts w:cstheme="minorHAnsi"/>
                <w:sz w:val="24"/>
                <w:szCs w:val="24"/>
              </w:rPr>
              <w:t>the Environmental</w:t>
            </w:r>
            <w:r w:rsidRPr="00A82EE7">
              <w:rPr>
                <w:rFonts w:cstheme="minorHAnsi"/>
                <w:sz w:val="24"/>
                <w:szCs w:val="24"/>
              </w:rPr>
              <w:t xml:space="preserve"> Impact Assessment (Forestry) (England and Wales) of 1999.</w:t>
            </w:r>
          </w:p>
        </w:tc>
      </w:tr>
      <w:tr w:rsidR="0045772D" w:rsidRPr="004A3744" w14:paraId="16FC3DD0" w14:textId="77777777" w:rsidTr="00A82EE7">
        <w:trPr>
          <w:trHeight w:val="1152"/>
        </w:trPr>
        <w:tc>
          <w:tcPr>
            <w:tcW w:w="960" w:type="dxa"/>
            <w:vAlign w:val="center"/>
            <w:hideMark/>
          </w:tcPr>
          <w:p w14:paraId="45CE57CD" w14:textId="77777777" w:rsidR="0045772D" w:rsidRPr="00A82EE7" w:rsidRDefault="0045772D" w:rsidP="00A82EE7">
            <w:pPr>
              <w:jc w:val="center"/>
              <w:rPr>
                <w:rFonts w:cstheme="minorHAnsi"/>
                <w:sz w:val="24"/>
                <w:szCs w:val="24"/>
              </w:rPr>
            </w:pPr>
            <w:r w:rsidRPr="00A82EE7">
              <w:rPr>
                <w:rFonts w:cstheme="minorHAnsi"/>
                <w:sz w:val="24"/>
                <w:szCs w:val="24"/>
              </w:rPr>
              <w:lastRenderedPageBreak/>
              <w:t>4</w:t>
            </w:r>
          </w:p>
        </w:tc>
        <w:tc>
          <w:tcPr>
            <w:tcW w:w="1360" w:type="dxa"/>
            <w:vAlign w:val="center"/>
            <w:hideMark/>
          </w:tcPr>
          <w:p w14:paraId="180B205A" w14:textId="77777777" w:rsidR="0045772D" w:rsidRPr="00A82EE7" w:rsidRDefault="0045772D" w:rsidP="00A82EE7">
            <w:pPr>
              <w:jc w:val="center"/>
              <w:rPr>
                <w:rFonts w:cstheme="minorHAnsi"/>
                <w:sz w:val="24"/>
                <w:szCs w:val="24"/>
              </w:rPr>
            </w:pPr>
            <w:r w:rsidRPr="00A82EE7">
              <w:rPr>
                <w:rFonts w:cstheme="minorHAnsi"/>
                <w:sz w:val="24"/>
                <w:szCs w:val="24"/>
              </w:rPr>
              <w:t>EIA report review</w:t>
            </w:r>
          </w:p>
        </w:tc>
        <w:tc>
          <w:tcPr>
            <w:tcW w:w="1320" w:type="dxa"/>
            <w:vAlign w:val="center"/>
            <w:hideMark/>
          </w:tcPr>
          <w:p w14:paraId="7DE4DE1B"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5029A19A" w14:textId="491C0E65" w:rsidR="0045772D" w:rsidRPr="00A82EE7" w:rsidRDefault="0045772D" w:rsidP="00C416F2">
            <w:pPr>
              <w:jc w:val="left"/>
              <w:rPr>
                <w:rFonts w:cstheme="minorHAnsi"/>
                <w:sz w:val="24"/>
                <w:szCs w:val="24"/>
              </w:rPr>
            </w:pPr>
            <w:r w:rsidRPr="00A82EE7">
              <w:rPr>
                <w:rFonts w:cstheme="minorHAnsi"/>
                <w:sz w:val="24"/>
                <w:szCs w:val="24"/>
                <w:lang w:val="en-US"/>
              </w:rPr>
              <w:t xml:space="preserve">Once an EIA report on a proposal has been published, the </w:t>
            </w:r>
            <w:r w:rsidR="00063295" w:rsidRPr="00A82EE7">
              <w:rPr>
                <w:rFonts w:cstheme="minorHAnsi"/>
                <w:sz w:val="24"/>
                <w:szCs w:val="24"/>
                <w:lang w:val="en-US"/>
              </w:rPr>
              <w:t>processing authority</w:t>
            </w:r>
            <w:r w:rsidRPr="00A82EE7">
              <w:rPr>
                <w:rFonts w:cstheme="minorHAnsi"/>
                <w:sz w:val="24"/>
                <w:szCs w:val="24"/>
                <w:lang w:val="en-US"/>
              </w:rPr>
              <w:t xml:space="preserve"> must arrange for a review of the report to be conducted, as required by section 30 of the Act</w:t>
            </w:r>
            <w:r w:rsidR="00206B98" w:rsidRPr="00A82EE7">
              <w:rPr>
                <w:rFonts w:cstheme="minorHAnsi"/>
                <w:sz w:val="24"/>
                <w:szCs w:val="24"/>
                <w:lang w:val="en-US"/>
              </w:rPr>
              <w:t xml:space="preserve">. </w:t>
            </w:r>
            <w:r w:rsidRPr="00A82EE7">
              <w:rPr>
                <w:rFonts w:cstheme="minorHAnsi"/>
                <w:sz w:val="24"/>
                <w:szCs w:val="24"/>
                <w:lang w:val="en-US"/>
              </w:rPr>
              <w:t>(Environment Management (EIA Process) Regulation 29 of 2007)</w:t>
            </w:r>
          </w:p>
        </w:tc>
        <w:tc>
          <w:tcPr>
            <w:tcW w:w="1580" w:type="dxa"/>
            <w:vAlign w:val="center"/>
            <w:hideMark/>
          </w:tcPr>
          <w:p w14:paraId="68296B15" w14:textId="77777777" w:rsidR="0045772D" w:rsidRPr="00A82EE7" w:rsidRDefault="0045772D" w:rsidP="00A82EE7">
            <w:pPr>
              <w:jc w:val="center"/>
              <w:rPr>
                <w:rFonts w:cstheme="minorHAnsi"/>
                <w:sz w:val="24"/>
                <w:szCs w:val="24"/>
              </w:rPr>
            </w:pPr>
            <w:r w:rsidRPr="00A82EE7">
              <w:rPr>
                <w:rFonts w:cstheme="minorHAnsi"/>
                <w:sz w:val="24"/>
                <w:szCs w:val="24"/>
              </w:rPr>
              <w:t>No</w:t>
            </w:r>
          </w:p>
        </w:tc>
        <w:tc>
          <w:tcPr>
            <w:tcW w:w="7880" w:type="dxa"/>
            <w:vAlign w:val="center"/>
            <w:hideMark/>
          </w:tcPr>
          <w:p w14:paraId="17FDF22D" w14:textId="073EAA96" w:rsidR="0045772D" w:rsidRPr="00A82EE7" w:rsidRDefault="0045772D" w:rsidP="00C416F2">
            <w:pPr>
              <w:jc w:val="left"/>
              <w:rPr>
                <w:rFonts w:cstheme="minorHAnsi"/>
                <w:sz w:val="24"/>
                <w:szCs w:val="24"/>
              </w:rPr>
            </w:pPr>
            <w:r w:rsidRPr="00A82EE7">
              <w:rPr>
                <w:rFonts w:cstheme="minorHAnsi"/>
                <w:sz w:val="24"/>
                <w:szCs w:val="24"/>
              </w:rPr>
              <w:t xml:space="preserve">There is no mention of </w:t>
            </w:r>
            <w:r w:rsidR="00247772" w:rsidRPr="00A82EE7">
              <w:rPr>
                <w:rFonts w:cstheme="minorHAnsi"/>
                <w:sz w:val="24"/>
                <w:szCs w:val="24"/>
              </w:rPr>
              <w:t xml:space="preserve">the </w:t>
            </w:r>
            <w:r w:rsidRPr="00A82EE7">
              <w:rPr>
                <w:rFonts w:cstheme="minorHAnsi"/>
                <w:sz w:val="24"/>
                <w:szCs w:val="24"/>
              </w:rPr>
              <w:t>Environmental Statement or EIA report review in the relevant regulations.</w:t>
            </w:r>
          </w:p>
        </w:tc>
      </w:tr>
      <w:tr w:rsidR="0045772D" w:rsidRPr="004A3744" w14:paraId="144E80FB" w14:textId="77777777" w:rsidTr="00A82EE7">
        <w:trPr>
          <w:trHeight w:val="1728"/>
        </w:trPr>
        <w:tc>
          <w:tcPr>
            <w:tcW w:w="960" w:type="dxa"/>
            <w:vAlign w:val="center"/>
            <w:hideMark/>
          </w:tcPr>
          <w:p w14:paraId="37459A56" w14:textId="77777777" w:rsidR="0045772D" w:rsidRPr="00A82EE7" w:rsidRDefault="0045772D" w:rsidP="00A82EE7">
            <w:pPr>
              <w:jc w:val="center"/>
              <w:rPr>
                <w:rFonts w:cstheme="minorHAnsi"/>
                <w:sz w:val="24"/>
                <w:szCs w:val="24"/>
              </w:rPr>
            </w:pPr>
            <w:r w:rsidRPr="00A82EE7">
              <w:rPr>
                <w:rFonts w:cstheme="minorHAnsi"/>
                <w:sz w:val="24"/>
                <w:szCs w:val="24"/>
              </w:rPr>
              <w:t>5</w:t>
            </w:r>
          </w:p>
        </w:tc>
        <w:tc>
          <w:tcPr>
            <w:tcW w:w="1360" w:type="dxa"/>
            <w:vAlign w:val="center"/>
            <w:hideMark/>
          </w:tcPr>
          <w:p w14:paraId="043EB947" w14:textId="77777777" w:rsidR="0045772D" w:rsidRPr="00A82EE7" w:rsidRDefault="0045772D" w:rsidP="00A82EE7">
            <w:pPr>
              <w:jc w:val="center"/>
              <w:rPr>
                <w:rFonts w:cstheme="minorHAnsi"/>
                <w:sz w:val="24"/>
                <w:szCs w:val="24"/>
              </w:rPr>
            </w:pPr>
            <w:r w:rsidRPr="00A82EE7">
              <w:rPr>
                <w:rFonts w:cstheme="minorHAnsi"/>
                <w:sz w:val="24"/>
                <w:szCs w:val="24"/>
              </w:rPr>
              <w:t>Decision making</w:t>
            </w:r>
          </w:p>
        </w:tc>
        <w:tc>
          <w:tcPr>
            <w:tcW w:w="1320" w:type="dxa"/>
            <w:vAlign w:val="center"/>
            <w:hideMark/>
          </w:tcPr>
          <w:p w14:paraId="755678B6"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1161C67F" w14:textId="46A80CE0" w:rsidR="0045772D" w:rsidRPr="00A82EE7" w:rsidRDefault="0045772D" w:rsidP="00C416F2">
            <w:pPr>
              <w:jc w:val="left"/>
              <w:rPr>
                <w:rFonts w:cstheme="minorHAnsi"/>
                <w:sz w:val="24"/>
                <w:szCs w:val="24"/>
              </w:rPr>
            </w:pPr>
            <w:r w:rsidRPr="00A82EE7">
              <w:rPr>
                <w:rFonts w:cstheme="minorHAnsi"/>
                <w:sz w:val="24"/>
                <w:szCs w:val="24"/>
              </w:rPr>
              <w:t>The decision to either grant or refuse authorisation is based on ﬁndings in the EIA review report</w:t>
            </w:r>
            <w:r w:rsidR="00206B98" w:rsidRPr="00A82EE7">
              <w:rPr>
                <w:rFonts w:cstheme="minorHAnsi"/>
                <w:sz w:val="24"/>
                <w:szCs w:val="24"/>
              </w:rPr>
              <w:t xml:space="preserve">. </w:t>
            </w:r>
            <w:r w:rsidRPr="00A82EE7">
              <w:rPr>
                <w:rFonts w:cstheme="minorHAnsi"/>
                <w:sz w:val="24"/>
                <w:szCs w:val="24"/>
              </w:rPr>
              <w:t>(Environment Management (EIA Process) Regulation 31 of 2007)</w:t>
            </w:r>
          </w:p>
        </w:tc>
        <w:tc>
          <w:tcPr>
            <w:tcW w:w="1580" w:type="dxa"/>
            <w:vAlign w:val="center"/>
            <w:hideMark/>
          </w:tcPr>
          <w:p w14:paraId="6F08AAA9"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3A87FBE6" w14:textId="3F795E5D" w:rsidR="0045772D" w:rsidRPr="00A82EE7" w:rsidRDefault="0045772D" w:rsidP="00C416F2">
            <w:pPr>
              <w:jc w:val="left"/>
              <w:rPr>
                <w:rFonts w:cstheme="minorHAnsi"/>
                <w:sz w:val="24"/>
                <w:szCs w:val="24"/>
              </w:rPr>
            </w:pPr>
            <w:r w:rsidRPr="00A82EE7">
              <w:rPr>
                <w:rFonts w:cstheme="minorHAnsi"/>
                <w:sz w:val="24"/>
                <w:szCs w:val="24"/>
              </w:rPr>
              <w:t xml:space="preserve">In determining an application, the Commissioners shall take into consideration the environmental information, any representations received by them in relation to the application and any other material consideration, including </w:t>
            </w:r>
            <w:r w:rsidR="0029147F" w:rsidRPr="00A82EE7">
              <w:rPr>
                <w:rFonts w:cstheme="minorHAnsi"/>
                <w:sz w:val="24"/>
                <w:szCs w:val="24"/>
              </w:rPr>
              <w:t>their</w:t>
            </w:r>
            <w:r w:rsidRPr="00A82EE7">
              <w:rPr>
                <w:rFonts w:cstheme="minorHAnsi"/>
                <w:sz w:val="24"/>
                <w:szCs w:val="24"/>
              </w:rPr>
              <w:t xml:space="preserve"> assessment of the direct and indirect effects of the relevant project on the environmental factors specified in Schedule 4. (The Environmental Impact Assessment (Forestry) (England and Wales) Regulation 15 (3) of 1999)</w:t>
            </w:r>
          </w:p>
        </w:tc>
      </w:tr>
      <w:tr w:rsidR="0045772D" w:rsidRPr="004A3744" w14:paraId="2A276632" w14:textId="77777777" w:rsidTr="00A82EE7">
        <w:trPr>
          <w:trHeight w:val="1152"/>
        </w:trPr>
        <w:tc>
          <w:tcPr>
            <w:tcW w:w="960" w:type="dxa"/>
            <w:vAlign w:val="center"/>
            <w:hideMark/>
          </w:tcPr>
          <w:p w14:paraId="1C6E9682" w14:textId="77777777" w:rsidR="0045772D" w:rsidRPr="00A82EE7" w:rsidRDefault="0045772D" w:rsidP="00A82EE7">
            <w:pPr>
              <w:jc w:val="center"/>
              <w:rPr>
                <w:rFonts w:cstheme="minorHAnsi"/>
                <w:sz w:val="24"/>
                <w:szCs w:val="24"/>
              </w:rPr>
            </w:pPr>
            <w:r w:rsidRPr="00A82EE7">
              <w:rPr>
                <w:rFonts w:cstheme="minorHAnsi"/>
                <w:sz w:val="24"/>
                <w:szCs w:val="24"/>
              </w:rPr>
              <w:t>6</w:t>
            </w:r>
          </w:p>
        </w:tc>
        <w:tc>
          <w:tcPr>
            <w:tcW w:w="1360" w:type="dxa"/>
            <w:vAlign w:val="center"/>
            <w:hideMark/>
          </w:tcPr>
          <w:p w14:paraId="5990BA0A" w14:textId="77777777" w:rsidR="0045772D" w:rsidRPr="00A82EE7" w:rsidRDefault="0045772D" w:rsidP="00A82EE7">
            <w:pPr>
              <w:jc w:val="center"/>
              <w:rPr>
                <w:rFonts w:cstheme="minorHAnsi"/>
                <w:sz w:val="24"/>
                <w:szCs w:val="24"/>
              </w:rPr>
            </w:pPr>
            <w:r w:rsidRPr="00A82EE7">
              <w:rPr>
                <w:rFonts w:cstheme="minorHAnsi"/>
                <w:sz w:val="24"/>
                <w:szCs w:val="24"/>
              </w:rPr>
              <w:t>Impact monitoring</w:t>
            </w:r>
          </w:p>
        </w:tc>
        <w:tc>
          <w:tcPr>
            <w:tcW w:w="1320" w:type="dxa"/>
            <w:vAlign w:val="center"/>
            <w:hideMark/>
          </w:tcPr>
          <w:p w14:paraId="203DF00B"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032EAABE" w14:textId="5221EAEF" w:rsidR="0045772D" w:rsidRPr="00A82EE7" w:rsidRDefault="0045772D" w:rsidP="00C416F2">
            <w:pPr>
              <w:jc w:val="left"/>
              <w:rPr>
                <w:rFonts w:cstheme="minorHAnsi"/>
                <w:sz w:val="24"/>
                <w:szCs w:val="24"/>
              </w:rPr>
            </w:pPr>
            <w:r w:rsidRPr="00A82EE7">
              <w:rPr>
                <w:rFonts w:cstheme="minorHAnsi"/>
                <w:sz w:val="24"/>
                <w:szCs w:val="24"/>
              </w:rPr>
              <w:t xml:space="preserve">Conditions of an EIA approval may require the monitoring of any environmental impacts and reporting of them to the Director. (Environment Management (EIA Process) Regulation 31 (3) </w:t>
            </w:r>
            <w:r w:rsidR="001D6450" w:rsidRPr="00A82EE7">
              <w:rPr>
                <w:rFonts w:cstheme="minorHAnsi"/>
                <w:sz w:val="24"/>
                <w:szCs w:val="24"/>
              </w:rPr>
              <w:t>(c</w:t>
            </w:r>
            <w:r w:rsidRPr="00A82EE7">
              <w:rPr>
                <w:rFonts w:cstheme="minorHAnsi"/>
                <w:sz w:val="24"/>
                <w:szCs w:val="24"/>
              </w:rPr>
              <w:t>) of 2007)</w:t>
            </w:r>
          </w:p>
        </w:tc>
        <w:tc>
          <w:tcPr>
            <w:tcW w:w="1580" w:type="dxa"/>
            <w:vAlign w:val="center"/>
            <w:hideMark/>
          </w:tcPr>
          <w:p w14:paraId="3058FF36"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61437955" w14:textId="43883057" w:rsidR="0045772D" w:rsidRPr="00A82EE7" w:rsidRDefault="0045772D" w:rsidP="00C416F2">
            <w:pPr>
              <w:jc w:val="left"/>
              <w:rPr>
                <w:rFonts w:cstheme="minorHAnsi"/>
                <w:sz w:val="24"/>
                <w:szCs w:val="24"/>
              </w:rPr>
            </w:pPr>
            <w:r w:rsidRPr="00A82EE7">
              <w:rPr>
                <w:rFonts w:cstheme="minorHAnsi"/>
                <w:sz w:val="24"/>
                <w:szCs w:val="24"/>
              </w:rPr>
              <w:t>A condition to be included in every consent is the applicant shall implement procedures to monitor significant adverse effects on the environment. (The Environmental Impact Assessment (Forestry) (England and Wales) Regulations (</w:t>
            </w:r>
            <w:r w:rsidR="00063295" w:rsidRPr="00A82EE7">
              <w:rPr>
                <w:rFonts w:cstheme="minorHAnsi"/>
                <w:sz w:val="24"/>
                <w:szCs w:val="24"/>
              </w:rPr>
              <w:t>Amendment</w:t>
            </w:r>
            <w:r w:rsidRPr="00A82EE7">
              <w:rPr>
                <w:rFonts w:cstheme="minorHAnsi"/>
                <w:sz w:val="24"/>
                <w:szCs w:val="24"/>
              </w:rPr>
              <w:t>) 19 of 2017)</w:t>
            </w:r>
          </w:p>
        </w:tc>
      </w:tr>
      <w:tr w:rsidR="0045772D" w:rsidRPr="004A3744" w14:paraId="342C1849" w14:textId="77777777" w:rsidTr="00A82EE7">
        <w:trPr>
          <w:trHeight w:val="1152"/>
        </w:trPr>
        <w:tc>
          <w:tcPr>
            <w:tcW w:w="960" w:type="dxa"/>
            <w:vAlign w:val="center"/>
            <w:hideMark/>
          </w:tcPr>
          <w:p w14:paraId="38AA399D" w14:textId="77777777" w:rsidR="0045772D" w:rsidRPr="00A82EE7" w:rsidRDefault="0045772D" w:rsidP="00A82EE7">
            <w:pPr>
              <w:jc w:val="center"/>
              <w:rPr>
                <w:rFonts w:cstheme="minorHAnsi"/>
                <w:sz w:val="24"/>
                <w:szCs w:val="24"/>
              </w:rPr>
            </w:pPr>
            <w:r w:rsidRPr="00A82EE7">
              <w:rPr>
                <w:rFonts w:cstheme="minorHAnsi"/>
                <w:sz w:val="24"/>
                <w:szCs w:val="24"/>
              </w:rPr>
              <w:t>7</w:t>
            </w:r>
          </w:p>
        </w:tc>
        <w:tc>
          <w:tcPr>
            <w:tcW w:w="1360" w:type="dxa"/>
            <w:vAlign w:val="center"/>
            <w:hideMark/>
          </w:tcPr>
          <w:p w14:paraId="75711D10" w14:textId="77777777" w:rsidR="0045772D" w:rsidRPr="00A82EE7" w:rsidRDefault="0045772D" w:rsidP="00A82EE7">
            <w:pPr>
              <w:jc w:val="center"/>
              <w:rPr>
                <w:rFonts w:cstheme="minorHAnsi"/>
                <w:sz w:val="24"/>
                <w:szCs w:val="24"/>
              </w:rPr>
            </w:pPr>
            <w:r w:rsidRPr="00A82EE7">
              <w:rPr>
                <w:rFonts w:cstheme="minorHAnsi"/>
                <w:sz w:val="24"/>
                <w:szCs w:val="24"/>
              </w:rPr>
              <w:t>Mitigation</w:t>
            </w:r>
          </w:p>
        </w:tc>
        <w:tc>
          <w:tcPr>
            <w:tcW w:w="1320" w:type="dxa"/>
            <w:vAlign w:val="center"/>
            <w:hideMark/>
          </w:tcPr>
          <w:p w14:paraId="0F74F7A3"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154CCF68" w14:textId="77777777" w:rsidR="0045772D" w:rsidRPr="00A82EE7" w:rsidRDefault="0045772D" w:rsidP="00C416F2">
            <w:pPr>
              <w:jc w:val="left"/>
              <w:rPr>
                <w:rFonts w:cstheme="minorHAnsi"/>
                <w:sz w:val="24"/>
                <w:szCs w:val="24"/>
              </w:rPr>
            </w:pPr>
            <w:r w:rsidRPr="00A82EE7">
              <w:rPr>
                <w:rFonts w:cstheme="minorHAnsi"/>
                <w:sz w:val="24"/>
                <w:szCs w:val="24"/>
              </w:rPr>
              <w:t>An EIA report must include measures to mitigate any significant impacts. (Environment Management (EIA Process) Regulation 25 (1) (g) of 2007)</w:t>
            </w:r>
          </w:p>
        </w:tc>
        <w:tc>
          <w:tcPr>
            <w:tcW w:w="1580" w:type="dxa"/>
            <w:vAlign w:val="center"/>
            <w:hideMark/>
          </w:tcPr>
          <w:p w14:paraId="3EBD7C2F"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0651E1C8" w14:textId="6EB7A331" w:rsidR="0045772D" w:rsidRPr="00A82EE7" w:rsidRDefault="0045772D" w:rsidP="00C416F2">
            <w:pPr>
              <w:jc w:val="left"/>
              <w:rPr>
                <w:rFonts w:cstheme="minorHAnsi"/>
                <w:sz w:val="24"/>
                <w:szCs w:val="24"/>
              </w:rPr>
            </w:pPr>
            <w:r w:rsidRPr="00A82EE7">
              <w:rPr>
                <w:rFonts w:cstheme="minorHAnsi"/>
                <w:sz w:val="24"/>
                <w:szCs w:val="24"/>
              </w:rPr>
              <w:t xml:space="preserve">In the inclusions of an </w:t>
            </w:r>
            <w:r w:rsidR="00063295" w:rsidRPr="00A82EE7">
              <w:rPr>
                <w:rFonts w:cstheme="minorHAnsi"/>
                <w:sz w:val="24"/>
                <w:szCs w:val="24"/>
              </w:rPr>
              <w:t>Environment</w:t>
            </w:r>
            <w:r w:rsidRPr="00A82EE7">
              <w:rPr>
                <w:rFonts w:cstheme="minorHAnsi"/>
                <w:sz w:val="24"/>
                <w:szCs w:val="24"/>
              </w:rPr>
              <w:t xml:space="preserve"> </w:t>
            </w:r>
            <w:r w:rsidR="00063295" w:rsidRPr="00A82EE7">
              <w:rPr>
                <w:rFonts w:cstheme="minorHAnsi"/>
                <w:sz w:val="24"/>
                <w:szCs w:val="24"/>
              </w:rPr>
              <w:t>Statements,</w:t>
            </w:r>
            <w:r w:rsidRPr="00A82EE7">
              <w:rPr>
                <w:rFonts w:cstheme="minorHAnsi"/>
                <w:sz w:val="24"/>
                <w:szCs w:val="24"/>
              </w:rPr>
              <w:t xml:space="preserve"> it states that where appropriate, it must include measures envisaged to prevent or mitigate the significant adverse effects of such events on the environment. (The Environmental Impact </w:t>
            </w:r>
            <w:r w:rsidRPr="00A82EE7">
              <w:rPr>
                <w:rFonts w:cstheme="minorHAnsi"/>
                <w:sz w:val="24"/>
                <w:szCs w:val="24"/>
              </w:rPr>
              <w:lastRenderedPageBreak/>
              <w:t>Assessment (Forestry) (England and Wales) Regulations (</w:t>
            </w:r>
            <w:r w:rsidR="00063295" w:rsidRPr="00A82EE7">
              <w:rPr>
                <w:rFonts w:cstheme="minorHAnsi"/>
                <w:sz w:val="24"/>
                <w:szCs w:val="24"/>
              </w:rPr>
              <w:t>Amendment</w:t>
            </w:r>
            <w:r w:rsidRPr="00A82EE7">
              <w:rPr>
                <w:rFonts w:cstheme="minorHAnsi"/>
                <w:sz w:val="24"/>
                <w:szCs w:val="24"/>
              </w:rPr>
              <w:t>) 28 of 2017)</w:t>
            </w:r>
          </w:p>
        </w:tc>
      </w:tr>
      <w:tr w:rsidR="0045772D" w:rsidRPr="004A3744" w14:paraId="56E09C27" w14:textId="77777777" w:rsidTr="00075F84">
        <w:trPr>
          <w:trHeight w:val="3109"/>
        </w:trPr>
        <w:tc>
          <w:tcPr>
            <w:tcW w:w="960" w:type="dxa"/>
            <w:vAlign w:val="center"/>
            <w:hideMark/>
          </w:tcPr>
          <w:p w14:paraId="180DE8B0" w14:textId="77777777" w:rsidR="0045772D" w:rsidRPr="00A82EE7" w:rsidRDefault="0045772D" w:rsidP="00A82EE7">
            <w:pPr>
              <w:jc w:val="center"/>
              <w:rPr>
                <w:rFonts w:cstheme="minorHAnsi"/>
                <w:sz w:val="24"/>
                <w:szCs w:val="24"/>
              </w:rPr>
            </w:pPr>
            <w:r w:rsidRPr="00A82EE7">
              <w:rPr>
                <w:rFonts w:cstheme="minorHAnsi"/>
                <w:sz w:val="24"/>
                <w:szCs w:val="24"/>
              </w:rPr>
              <w:lastRenderedPageBreak/>
              <w:t>8</w:t>
            </w:r>
          </w:p>
        </w:tc>
        <w:tc>
          <w:tcPr>
            <w:tcW w:w="1360" w:type="dxa"/>
            <w:vAlign w:val="center"/>
            <w:hideMark/>
          </w:tcPr>
          <w:p w14:paraId="68A47736" w14:textId="77777777" w:rsidR="0045772D" w:rsidRPr="00A82EE7" w:rsidRDefault="0045772D" w:rsidP="00A82EE7">
            <w:pPr>
              <w:jc w:val="center"/>
              <w:rPr>
                <w:rFonts w:cstheme="minorHAnsi"/>
                <w:sz w:val="24"/>
                <w:szCs w:val="24"/>
              </w:rPr>
            </w:pPr>
            <w:r w:rsidRPr="00A82EE7">
              <w:rPr>
                <w:rFonts w:cstheme="minorHAnsi"/>
                <w:sz w:val="24"/>
                <w:szCs w:val="24"/>
              </w:rPr>
              <w:t>Consultation and public participation</w:t>
            </w:r>
          </w:p>
        </w:tc>
        <w:tc>
          <w:tcPr>
            <w:tcW w:w="1320" w:type="dxa"/>
            <w:vAlign w:val="center"/>
            <w:hideMark/>
          </w:tcPr>
          <w:p w14:paraId="087E3334"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6280" w:type="dxa"/>
            <w:vAlign w:val="center"/>
            <w:hideMark/>
          </w:tcPr>
          <w:p w14:paraId="6C7F0A89" w14:textId="7D951F5B" w:rsidR="00075F84" w:rsidRPr="00075F84" w:rsidRDefault="0045772D" w:rsidP="00075F84">
            <w:pPr>
              <w:jc w:val="left"/>
              <w:rPr>
                <w:rFonts w:cstheme="minorHAnsi"/>
                <w:sz w:val="24"/>
                <w:szCs w:val="24"/>
              </w:rPr>
            </w:pPr>
            <w:r w:rsidRPr="00A82EE7">
              <w:rPr>
                <w:rFonts w:cstheme="minorHAnsi"/>
                <w:sz w:val="24"/>
                <w:szCs w:val="24"/>
              </w:rPr>
              <w:t xml:space="preserve">The proponent must conduct one or more public consultations during the EIA study on a proposal (Environment Management (EIA Process) Regulation 23 (4) (a) of 2007). The processing authority must require the proponent to conduct public consultations on the review of an EIA report by way of one or more review meetings (Environment Management (EIA Process) Regulation 30 (1) of 2007). Once an EIA report has been submitted under regulation 27 the processing authority must make the complete report available at appropriate locations for inspection by the public and for purchase at cost. The processing authority may, and in respect of a major development proposal must, give notice of the publication of a report on every radio or television station that broadcasts </w:t>
            </w:r>
            <w:r w:rsidR="0029147F" w:rsidRPr="00A82EE7">
              <w:rPr>
                <w:rFonts w:cstheme="minorHAnsi"/>
                <w:sz w:val="24"/>
                <w:szCs w:val="24"/>
              </w:rPr>
              <w:t>around</w:t>
            </w:r>
            <w:r w:rsidRPr="00A82EE7">
              <w:rPr>
                <w:rFonts w:cstheme="minorHAnsi"/>
                <w:sz w:val="24"/>
                <w:szCs w:val="24"/>
              </w:rPr>
              <w:t xml:space="preserve"> the site of the proposed development, and in every newspaper that circulates </w:t>
            </w:r>
            <w:r w:rsidR="0029147F" w:rsidRPr="00A82EE7">
              <w:rPr>
                <w:rFonts w:cstheme="minorHAnsi"/>
                <w:sz w:val="24"/>
                <w:szCs w:val="24"/>
              </w:rPr>
              <w:t>around</w:t>
            </w:r>
            <w:r w:rsidRPr="00A82EE7">
              <w:rPr>
                <w:rFonts w:cstheme="minorHAnsi"/>
                <w:sz w:val="24"/>
                <w:szCs w:val="24"/>
              </w:rPr>
              <w:t xml:space="preserve"> the site. If notice such notice is given must set out the locality and the nature of the </w:t>
            </w:r>
            <w:r w:rsidRPr="00A82EE7">
              <w:rPr>
                <w:rFonts w:cstheme="minorHAnsi"/>
                <w:sz w:val="24"/>
                <w:szCs w:val="24"/>
              </w:rPr>
              <w:lastRenderedPageBreak/>
              <w:t>development, where copies of the EIA report can be obtained, how the community can participate in identifying the issues of concern by commenting on the report, the time limit for the submission of comments in writing, being 28 days from the submission of the report</w:t>
            </w:r>
            <w:r w:rsidR="00594534">
              <w:rPr>
                <w:rFonts w:cstheme="minorHAnsi"/>
                <w:sz w:val="24"/>
                <w:szCs w:val="24"/>
              </w:rPr>
              <w:t>.</w:t>
            </w:r>
            <w:r w:rsidRPr="00A82EE7">
              <w:rPr>
                <w:rFonts w:cstheme="minorHAnsi"/>
                <w:sz w:val="24"/>
                <w:szCs w:val="24"/>
              </w:rPr>
              <w:t xml:space="preserve"> (Environment Management (EIA Process) Regulation 29 of 2007).</w:t>
            </w:r>
          </w:p>
        </w:tc>
        <w:tc>
          <w:tcPr>
            <w:tcW w:w="1580" w:type="dxa"/>
            <w:vAlign w:val="center"/>
            <w:hideMark/>
          </w:tcPr>
          <w:p w14:paraId="60C40FE5" w14:textId="77777777" w:rsidR="0045772D" w:rsidRPr="00A82EE7" w:rsidRDefault="0045772D" w:rsidP="00A82EE7">
            <w:pPr>
              <w:jc w:val="center"/>
              <w:rPr>
                <w:rFonts w:cstheme="minorHAnsi"/>
                <w:sz w:val="24"/>
                <w:szCs w:val="24"/>
              </w:rPr>
            </w:pPr>
            <w:r w:rsidRPr="00A82EE7">
              <w:rPr>
                <w:rFonts w:cstheme="minorHAnsi"/>
                <w:sz w:val="24"/>
                <w:szCs w:val="24"/>
              </w:rPr>
              <w:lastRenderedPageBreak/>
              <w:t>Yes</w:t>
            </w:r>
          </w:p>
        </w:tc>
        <w:tc>
          <w:tcPr>
            <w:tcW w:w="7880" w:type="dxa"/>
            <w:vAlign w:val="center"/>
            <w:hideMark/>
          </w:tcPr>
          <w:p w14:paraId="5CA2B435" w14:textId="6874179A" w:rsidR="0045772D" w:rsidRPr="00A82EE7" w:rsidRDefault="0045772D" w:rsidP="00C416F2">
            <w:pPr>
              <w:jc w:val="left"/>
              <w:rPr>
                <w:rFonts w:cstheme="minorHAnsi"/>
                <w:sz w:val="24"/>
                <w:szCs w:val="24"/>
              </w:rPr>
            </w:pPr>
            <w:r w:rsidRPr="00A82EE7">
              <w:rPr>
                <w:rFonts w:cstheme="minorHAnsi"/>
                <w:sz w:val="24"/>
                <w:szCs w:val="24"/>
              </w:rPr>
              <w:t>The commissioners are to ensure the public concerned is given an opportunity to express an opinion before the application for consent is determined</w:t>
            </w:r>
            <w:r w:rsidR="00594534">
              <w:rPr>
                <w:rFonts w:cstheme="minorHAnsi"/>
                <w:sz w:val="24"/>
                <w:szCs w:val="24"/>
              </w:rPr>
              <w:t>.</w:t>
            </w:r>
            <w:r w:rsidRPr="00A82EE7">
              <w:rPr>
                <w:rFonts w:cstheme="minorHAnsi"/>
                <w:sz w:val="24"/>
                <w:szCs w:val="24"/>
              </w:rPr>
              <w:t xml:space="preserve"> (The Environmental Impact Assessment (Forestry) (England and Wales) Regulation 13 (a) of 1999)</w:t>
            </w:r>
          </w:p>
        </w:tc>
      </w:tr>
      <w:tr w:rsidR="0045772D" w:rsidRPr="004A3744" w14:paraId="20C6C333" w14:textId="77777777" w:rsidTr="00A82EE7">
        <w:trPr>
          <w:trHeight w:val="2880"/>
        </w:trPr>
        <w:tc>
          <w:tcPr>
            <w:tcW w:w="960" w:type="dxa"/>
            <w:vAlign w:val="center"/>
            <w:hideMark/>
          </w:tcPr>
          <w:p w14:paraId="3190F8CB" w14:textId="77777777" w:rsidR="0045772D" w:rsidRPr="00A82EE7" w:rsidRDefault="0045772D" w:rsidP="00A82EE7">
            <w:pPr>
              <w:jc w:val="center"/>
              <w:rPr>
                <w:rFonts w:cstheme="minorHAnsi"/>
                <w:sz w:val="24"/>
                <w:szCs w:val="24"/>
              </w:rPr>
            </w:pPr>
            <w:r w:rsidRPr="00A82EE7">
              <w:rPr>
                <w:rFonts w:cstheme="minorHAnsi"/>
                <w:sz w:val="24"/>
                <w:szCs w:val="24"/>
              </w:rPr>
              <w:t>9</w:t>
            </w:r>
          </w:p>
        </w:tc>
        <w:tc>
          <w:tcPr>
            <w:tcW w:w="1360" w:type="dxa"/>
            <w:vAlign w:val="center"/>
            <w:hideMark/>
          </w:tcPr>
          <w:p w14:paraId="21A54DC7" w14:textId="77777777" w:rsidR="0045772D" w:rsidRPr="00A82EE7" w:rsidRDefault="0045772D" w:rsidP="00A82EE7">
            <w:pPr>
              <w:jc w:val="center"/>
              <w:rPr>
                <w:rFonts w:cstheme="minorHAnsi"/>
                <w:sz w:val="24"/>
                <w:szCs w:val="24"/>
              </w:rPr>
            </w:pPr>
            <w:r w:rsidRPr="00A82EE7">
              <w:rPr>
                <w:rFonts w:cstheme="minorHAnsi"/>
                <w:sz w:val="24"/>
                <w:szCs w:val="24"/>
              </w:rPr>
              <w:t>Climate Change</w:t>
            </w:r>
          </w:p>
        </w:tc>
        <w:tc>
          <w:tcPr>
            <w:tcW w:w="1320" w:type="dxa"/>
            <w:vAlign w:val="center"/>
            <w:hideMark/>
          </w:tcPr>
          <w:p w14:paraId="5DA59073" w14:textId="77777777" w:rsidR="0045772D" w:rsidRPr="00A82EE7" w:rsidRDefault="0045772D" w:rsidP="00A82EE7">
            <w:pPr>
              <w:jc w:val="center"/>
              <w:rPr>
                <w:rFonts w:cstheme="minorHAnsi"/>
                <w:sz w:val="24"/>
                <w:szCs w:val="24"/>
              </w:rPr>
            </w:pPr>
            <w:r w:rsidRPr="00A82EE7">
              <w:rPr>
                <w:rFonts w:cstheme="minorHAnsi"/>
                <w:sz w:val="24"/>
                <w:szCs w:val="24"/>
              </w:rPr>
              <w:t>No</w:t>
            </w:r>
          </w:p>
        </w:tc>
        <w:tc>
          <w:tcPr>
            <w:tcW w:w="6280" w:type="dxa"/>
            <w:vAlign w:val="center"/>
            <w:hideMark/>
          </w:tcPr>
          <w:p w14:paraId="33A37EB8" w14:textId="77777777" w:rsidR="0045772D" w:rsidRPr="00A82EE7" w:rsidRDefault="0045772D" w:rsidP="00C416F2">
            <w:pPr>
              <w:jc w:val="left"/>
              <w:rPr>
                <w:rFonts w:cstheme="minorHAnsi"/>
                <w:sz w:val="24"/>
                <w:szCs w:val="24"/>
              </w:rPr>
            </w:pPr>
            <w:r w:rsidRPr="00A82EE7">
              <w:rPr>
                <w:rFonts w:cstheme="minorHAnsi"/>
                <w:sz w:val="24"/>
                <w:szCs w:val="24"/>
              </w:rPr>
              <w:t>There is no mention of climate change neither in the EMA 2005 nor the EIA regulations 2007.</w:t>
            </w:r>
          </w:p>
        </w:tc>
        <w:tc>
          <w:tcPr>
            <w:tcW w:w="1580" w:type="dxa"/>
            <w:vAlign w:val="center"/>
            <w:hideMark/>
          </w:tcPr>
          <w:p w14:paraId="224124C0" w14:textId="77777777" w:rsidR="0045772D" w:rsidRPr="00A82EE7" w:rsidRDefault="0045772D" w:rsidP="00A82EE7">
            <w:pPr>
              <w:jc w:val="center"/>
              <w:rPr>
                <w:rFonts w:cstheme="minorHAnsi"/>
                <w:sz w:val="24"/>
                <w:szCs w:val="24"/>
              </w:rPr>
            </w:pPr>
            <w:r w:rsidRPr="00A82EE7">
              <w:rPr>
                <w:rFonts w:cstheme="minorHAnsi"/>
                <w:sz w:val="24"/>
                <w:szCs w:val="24"/>
              </w:rPr>
              <w:t>Yes</w:t>
            </w:r>
          </w:p>
        </w:tc>
        <w:tc>
          <w:tcPr>
            <w:tcW w:w="7880" w:type="dxa"/>
            <w:vAlign w:val="center"/>
            <w:hideMark/>
          </w:tcPr>
          <w:p w14:paraId="382B8D4D" w14:textId="01CF12B5" w:rsidR="0045772D" w:rsidRPr="00A82EE7" w:rsidRDefault="0045772D" w:rsidP="00C416F2">
            <w:pPr>
              <w:jc w:val="left"/>
              <w:rPr>
                <w:rFonts w:cstheme="minorHAnsi"/>
                <w:sz w:val="24"/>
                <w:szCs w:val="24"/>
              </w:rPr>
            </w:pPr>
            <w:r w:rsidRPr="00A82EE7">
              <w:rPr>
                <w:rFonts w:cstheme="minorHAnsi"/>
                <w:sz w:val="24"/>
                <w:szCs w:val="24"/>
              </w:rPr>
              <w:t xml:space="preserve">A description of the </w:t>
            </w:r>
            <w:r w:rsidR="0029147F" w:rsidRPr="00A82EE7">
              <w:rPr>
                <w:rFonts w:cstheme="minorHAnsi"/>
                <w:sz w:val="24"/>
                <w:szCs w:val="24"/>
              </w:rPr>
              <w:t>significant</w:t>
            </w:r>
            <w:r w:rsidRPr="00A82EE7">
              <w:rPr>
                <w:rFonts w:cstheme="minorHAnsi"/>
                <w:sz w:val="24"/>
                <w:szCs w:val="24"/>
              </w:rPr>
              <w:t xml:space="preserve"> effects of the project on the environment resulting from the impact of the project on climate (for example, the nature and magnitude of greenhouse gas emissions) and the vulnerability of the project to climate change (The Environmental Impact Assessment (Forestry) (England and Wales) Regulations (</w:t>
            </w:r>
            <w:r w:rsidR="001D6450" w:rsidRPr="00A82EE7">
              <w:rPr>
                <w:rFonts w:cstheme="minorHAnsi"/>
                <w:sz w:val="24"/>
                <w:szCs w:val="24"/>
              </w:rPr>
              <w:t>Amendment</w:t>
            </w:r>
            <w:r w:rsidRPr="00A82EE7">
              <w:rPr>
                <w:rFonts w:cstheme="minorHAnsi"/>
                <w:sz w:val="24"/>
                <w:szCs w:val="24"/>
              </w:rPr>
              <w:t xml:space="preserve">) 5 (f) of 2017). The characteristics of projects having significant impacts on the environment must be considered, having </w:t>
            </w:r>
            <w:r w:rsidR="0029147F" w:rsidRPr="00A82EE7">
              <w:rPr>
                <w:rFonts w:cstheme="minorHAnsi"/>
                <w:sz w:val="24"/>
                <w:szCs w:val="24"/>
              </w:rPr>
              <w:t>regard</w:t>
            </w:r>
            <w:r w:rsidRPr="00A82EE7">
              <w:rPr>
                <w:rFonts w:cstheme="minorHAnsi"/>
                <w:sz w:val="24"/>
                <w:szCs w:val="24"/>
              </w:rPr>
              <w:t xml:space="preserve"> to the risk of major accidents or disasters relevant to the project concerned, including those caused by climate change, in accordance with scientific knowledge</w:t>
            </w:r>
            <w:r w:rsidR="00594534">
              <w:rPr>
                <w:rFonts w:cstheme="minorHAnsi"/>
                <w:sz w:val="24"/>
                <w:szCs w:val="24"/>
              </w:rPr>
              <w:t>.</w:t>
            </w:r>
            <w:r w:rsidRPr="00A82EE7">
              <w:rPr>
                <w:rFonts w:cstheme="minorHAnsi"/>
                <w:sz w:val="24"/>
                <w:szCs w:val="24"/>
              </w:rPr>
              <w:t xml:space="preserve"> (The Environmental Impact Assessment (Forestry) (England and Wales) Regulations (</w:t>
            </w:r>
            <w:r w:rsidR="001D6450" w:rsidRPr="00A82EE7">
              <w:rPr>
                <w:rFonts w:cstheme="minorHAnsi"/>
                <w:sz w:val="24"/>
                <w:szCs w:val="24"/>
              </w:rPr>
              <w:t>Amendment</w:t>
            </w:r>
            <w:r w:rsidRPr="00A82EE7">
              <w:rPr>
                <w:rFonts w:cstheme="minorHAnsi"/>
                <w:sz w:val="24"/>
                <w:szCs w:val="24"/>
              </w:rPr>
              <w:t>) 26 (1) (f) of 2017).</w:t>
            </w:r>
          </w:p>
        </w:tc>
      </w:tr>
    </w:tbl>
    <w:p w14:paraId="59BDF977" w14:textId="0DFA3654" w:rsidR="00641ECD" w:rsidRPr="005D78A8" w:rsidRDefault="00884592" w:rsidP="00D037BC">
      <w:pPr>
        <w:rPr>
          <w:sz w:val="28"/>
          <w:szCs w:val="28"/>
        </w:rPr>
      </w:pPr>
      <w:r w:rsidRPr="005D78A8">
        <w:rPr>
          <w:sz w:val="28"/>
          <w:szCs w:val="28"/>
        </w:rPr>
        <w:t xml:space="preserve">Table 3. Extent to which Fiji and Wales </w:t>
      </w:r>
      <w:r w:rsidR="005D78A8" w:rsidRPr="005D78A8">
        <w:rPr>
          <w:sz w:val="28"/>
          <w:szCs w:val="28"/>
        </w:rPr>
        <w:t>legislation meets good practices.</w:t>
      </w:r>
    </w:p>
    <w:p w14:paraId="6CF00BE2" w14:textId="77777777" w:rsidR="00641ECD" w:rsidRDefault="00641ECD" w:rsidP="00D037BC">
      <w:pPr>
        <w:rPr>
          <w:sz w:val="28"/>
          <w:szCs w:val="28"/>
        </w:rPr>
      </w:pPr>
    </w:p>
    <w:p w14:paraId="6EDAB833" w14:textId="77777777" w:rsidR="00641ECD" w:rsidRDefault="00641ECD" w:rsidP="00D037BC">
      <w:pPr>
        <w:rPr>
          <w:sz w:val="28"/>
          <w:szCs w:val="28"/>
        </w:rPr>
        <w:sectPr w:rsidR="00641ECD" w:rsidSect="00641ECD">
          <w:pgSz w:w="16838" w:h="11906" w:orient="landscape"/>
          <w:pgMar w:top="1440" w:right="1440" w:bottom="1440" w:left="1440" w:header="709" w:footer="709" w:gutter="0"/>
          <w:cols w:space="708"/>
          <w:docGrid w:linePitch="360"/>
        </w:sectPr>
      </w:pPr>
    </w:p>
    <w:p w14:paraId="4EF6228B" w14:textId="4A5B02A2" w:rsidR="00F4380A" w:rsidRPr="004A3744" w:rsidRDefault="004A3744" w:rsidP="00A82EE7">
      <w:pPr>
        <w:pStyle w:val="Heading2"/>
      </w:pPr>
      <w:bookmarkStart w:id="20" w:name="_Toc92205708"/>
      <w:r>
        <w:lastRenderedPageBreak/>
        <w:t>4.5</w:t>
      </w:r>
      <w:r w:rsidR="00803E7B">
        <w:t xml:space="preserve"> </w:t>
      </w:r>
      <w:r w:rsidR="004E53F3" w:rsidRPr="004E53F3">
        <w:t xml:space="preserve">What is the significance of the </w:t>
      </w:r>
      <w:r w:rsidR="00247772">
        <w:t>missing issues</w:t>
      </w:r>
      <w:r w:rsidR="004E53F3" w:rsidRPr="004E53F3">
        <w:t xml:space="preserve">, and how might they be included in the </w:t>
      </w:r>
      <w:r w:rsidR="003A2240">
        <w:t>L</w:t>
      </w:r>
      <w:r w:rsidR="004E53F3" w:rsidRPr="004E53F3">
        <w:t>aw to make it more effective?</w:t>
      </w:r>
      <w:bookmarkEnd w:id="20"/>
    </w:p>
    <w:p w14:paraId="0C30185F" w14:textId="2271F09E" w:rsidR="00C877AD" w:rsidRPr="00A82EE7" w:rsidRDefault="00C877AD" w:rsidP="004F11DF">
      <w:pPr>
        <w:rPr>
          <w:szCs w:val="26"/>
        </w:rPr>
      </w:pPr>
      <w:r w:rsidRPr="00C877AD">
        <w:rPr>
          <w:szCs w:val="26"/>
        </w:rPr>
        <w:t>The majority of the requirements that were not completely addressed by both nations may be included by changing EIA law, notably the EIA r</w:t>
      </w:r>
      <w:r>
        <w:rPr>
          <w:szCs w:val="26"/>
        </w:rPr>
        <w:t>egulations</w:t>
      </w:r>
      <w:r w:rsidRPr="00C877AD">
        <w:rPr>
          <w:szCs w:val="26"/>
        </w:rPr>
        <w:t>.</w:t>
      </w:r>
    </w:p>
    <w:p w14:paraId="63B0061C" w14:textId="33295E50" w:rsidR="008F726E" w:rsidRPr="00A82EE7" w:rsidRDefault="00602A96" w:rsidP="004F11DF">
      <w:pPr>
        <w:rPr>
          <w:szCs w:val="26"/>
        </w:rPr>
      </w:pPr>
      <w:r>
        <w:rPr>
          <w:szCs w:val="26"/>
        </w:rPr>
        <w:t>Alt</w:t>
      </w:r>
      <w:r w:rsidR="00660588" w:rsidRPr="00A82EE7">
        <w:rPr>
          <w:szCs w:val="26"/>
        </w:rPr>
        <w:t>hough</w:t>
      </w:r>
      <w:r w:rsidR="008511E3" w:rsidRPr="00A82EE7">
        <w:rPr>
          <w:szCs w:val="26"/>
        </w:rPr>
        <w:t xml:space="preserve"> the Wales regulations were </w:t>
      </w:r>
      <w:r w:rsidR="00063295" w:rsidRPr="00A82EE7">
        <w:rPr>
          <w:szCs w:val="26"/>
        </w:rPr>
        <w:t>amended</w:t>
      </w:r>
      <w:r w:rsidR="008511E3" w:rsidRPr="00A82EE7">
        <w:rPr>
          <w:szCs w:val="26"/>
        </w:rPr>
        <w:t xml:space="preserve"> </w:t>
      </w:r>
      <w:r w:rsidR="00906A31" w:rsidRPr="00A82EE7">
        <w:rPr>
          <w:szCs w:val="26"/>
        </w:rPr>
        <w:t>recently (4years ago)</w:t>
      </w:r>
      <w:r w:rsidR="00247772" w:rsidRPr="00A82EE7">
        <w:rPr>
          <w:szCs w:val="26"/>
        </w:rPr>
        <w:t>,</w:t>
      </w:r>
      <w:r w:rsidR="00906A31" w:rsidRPr="00A82EE7">
        <w:rPr>
          <w:szCs w:val="26"/>
        </w:rPr>
        <w:t xml:space="preserve"> it still has</w:t>
      </w:r>
      <w:r w:rsidR="00247772" w:rsidRPr="00A82EE7">
        <w:rPr>
          <w:szCs w:val="26"/>
        </w:rPr>
        <w:t xml:space="preserve"> no</w:t>
      </w:r>
      <w:r w:rsidR="00906A31" w:rsidRPr="00A82EE7">
        <w:rPr>
          <w:szCs w:val="26"/>
        </w:rPr>
        <w:t xml:space="preserve">t </w:t>
      </w:r>
      <w:r w:rsidR="00247772" w:rsidRPr="00A82EE7">
        <w:rPr>
          <w:szCs w:val="26"/>
        </w:rPr>
        <w:t>laid out some things</w:t>
      </w:r>
      <w:r w:rsidR="00906A31" w:rsidRPr="00A82EE7">
        <w:rPr>
          <w:szCs w:val="26"/>
        </w:rPr>
        <w:t xml:space="preserve"> such as scoping</w:t>
      </w:r>
      <w:r w:rsidR="004E4F73" w:rsidRPr="00A82EE7">
        <w:rPr>
          <w:szCs w:val="26"/>
        </w:rPr>
        <w:t xml:space="preserve">. </w:t>
      </w:r>
      <w:r w:rsidR="004765E2" w:rsidRPr="00A82EE7">
        <w:rPr>
          <w:szCs w:val="26"/>
        </w:rPr>
        <w:t>Scoping is crucial because it specifies the EIA</w:t>
      </w:r>
      <w:r w:rsidR="00072BEB" w:rsidRPr="00A82EE7">
        <w:rPr>
          <w:szCs w:val="26"/>
        </w:rPr>
        <w:t>’</w:t>
      </w:r>
      <w:r w:rsidR="004765E2" w:rsidRPr="00A82EE7">
        <w:rPr>
          <w:szCs w:val="26"/>
        </w:rPr>
        <w:t>s limits, including the project area; it establishes what the EIA will cover and how to put the EIA together in compliance with the terms of reference (TOR). An EIA is a time-consuming procedure in terms of expenses, cross-sectoral expertise and evaluations that must be undertaken, a</w:t>
      </w:r>
      <w:r w:rsidR="00247772" w:rsidRPr="00A82EE7">
        <w:rPr>
          <w:szCs w:val="26"/>
        </w:rPr>
        <w:t>nd</w:t>
      </w:r>
      <w:r w:rsidR="004765E2" w:rsidRPr="00A82EE7">
        <w:rPr>
          <w:szCs w:val="26"/>
        </w:rPr>
        <w:t xml:space="preserve"> the kinds and scope of consultations that must be held. Scoping assists in determining what is required and what is not and acts as a work plan for the full EIA process. The information acquired during the scoping phase is </w:t>
      </w:r>
      <w:r w:rsidR="00275944" w:rsidRPr="00A82EE7">
        <w:rPr>
          <w:szCs w:val="26"/>
        </w:rPr>
        <w:t>used</w:t>
      </w:r>
      <w:r w:rsidR="004765E2" w:rsidRPr="00A82EE7">
        <w:rPr>
          <w:szCs w:val="26"/>
        </w:rPr>
        <w:t xml:space="preserve"> in the EIA</w:t>
      </w:r>
      <w:r w:rsidR="00072BEB" w:rsidRPr="00A82EE7">
        <w:rPr>
          <w:szCs w:val="26"/>
        </w:rPr>
        <w:t>’</w:t>
      </w:r>
      <w:r w:rsidR="004765E2" w:rsidRPr="00A82EE7">
        <w:rPr>
          <w:szCs w:val="26"/>
        </w:rPr>
        <w:t>s subsequent phases</w:t>
      </w:r>
      <w:r w:rsidR="00894678" w:rsidRPr="00A82EE7">
        <w:rPr>
          <w:szCs w:val="26"/>
        </w:rPr>
        <w:t xml:space="preserve"> </w:t>
      </w:r>
      <w:r w:rsidR="00063295" w:rsidRPr="00A82EE7">
        <w:rPr>
          <w:szCs w:val="26"/>
        </w:rPr>
        <w:t>(International</w:t>
      </w:r>
      <w:r w:rsidR="00B42E4B" w:rsidRPr="00A82EE7">
        <w:rPr>
          <w:szCs w:val="26"/>
        </w:rPr>
        <w:t xml:space="preserve"> Institute for Sustainable Development 2021). Hence it is </w:t>
      </w:r>
      <w:r w:rsidR="00340C4F" w:rsidRPr="00A82EE7">
        <w:rPr>
          <w:szCs w:val="26"/>
        </w:rPr>
        <w:t>crucial</w:t>
      </w:r>
      <w:r w:rsidR="00B42E4B" w:rsidRPr="00A82EE7">
        <w:rPr>
          <w:szCs w:val="26"/>
        </w:rPr>
        <w:t xml:space="preserve"> to include a scoping exercise in </w:t>
      </w:r>
      <w:r w:rsidR="00C62C02" w:rsidRPr="00A82EE7">
        <w:rPr>
          <w:szCs w:val="26"/>
        </w:rPr>
        <w:t>the EIA legislation.</w:t>
      </w:r>
      <w:r w:rsidR="00B42E4B" w:rsidRPr="00A82EE7">
        <w:rPr>
          <w:szCs w:val="26"/>
        </w:rPr>
        <w:t xml:space="preserve"> </w:t>
      </w:r>
    </w:p>
    <w:p w14:paraId="11A9E5A8" w14:textId="6C3219EC" w:rsidR="007068B4" w:rsidRPr="00A82EE7" w:rsidRDefault="006F0B3E" w:rsidP="004F11DF">
      <w:pPr>
        <w:rPr>
          <w:szCs w:val="26"/>
        </w:rPr>
      </w:pPr>
      <w:r w:rsidRPr="00A82EE7">
        <w:rPr>
          <w:szCs w:val="26"/>
        </w:rPr>
        <w:t xml:space="preserve">The Wales EIA regulations also do not mention any use of a review system of the </w:t>
      </w:r>
      <w:r w:rsidR="001F3D41" w:rsidRPr="00A82EE7">
        <w:rPr>
          <w:szCs w:val="26"/>
        </w:rPr>
        <w:t>EIA document (or</w:t>
      </w:r>
      <w:r w:rsidR="00340C4F" w:rsidRPr="00A82EE7">
        <w:rPr>
          <w:szCs w:val="26"/>
        </w:rPr>
        <w:t>,</w:t>
      </w:r>
      <w:r w:rsidR="001F3D41" w:rsidRPr="00A82EE7">
        <w:rPr>
          <w:szCs w:val="26"/>
        </w:rPr>
        <w:t xml:space="preserve"> in the case of Wales, the Environmental Statement)</w:t>
      </w:r>
      <w:r w:rsidR="003E368A" w:rsidRPr="00A82EE7">
        <w:rPr>
          <w:szCs w:val="26"/>
        </w:rPr>
        <w:t xml:space="preserve">. </w:t>
      </w:r>
      <w:r w:rsidR="008F726E" w:rsidRPr="00A82EE7">
        <w:rPr>
          <w:szCs w:val="26"/>
        </w:rPr>
        <w:t xml:space="preserve">One of the </w:t>
      </w:r>
      <w:r w:rsidR="00340C4F" w:rsidRPr="00A82EE7">
        <w:rPr>
          <w:szCs w:val="26"/>
        </w:rPr>
        <w:t>critical</w:t>
      </w:r>
      <w:r w:rsidR="008F726E" w:rsidRPr="00A82EE7">
        <w:rPr>
          <w:szCs w:val="26"/>
        </w:rPr>
        <w:t xml:space="preserve"> checks and balances incorporated into the EIA process is </w:t>
      </w:r>
      <w:r w:rsidR="00340C4F" w:rsidRPr="00A82EE7">
        <w:rPr>
          <w:szCs w:val="26"/>
        </w:rPr>
        <w:t>examining</w:t>
      </w:r>
      <w:r w:rsidR="008F726E" w:rsidRPr="00A82EE7">
        <w:rPr>
          <w:szCs w:val="26"/>
        </w:rPr>
        <w:t xml:space="preserve"> the quality of an EIA report. It aids in ensuring that the information supplied is reliable and adequate for decision-making reasons. Reviewing EIA reports may </w:t>
      </w:r>
      <w:r w:rsidR="00340C4F" w:rsidRPr="00A82EE7">
        <w:rPr>
          <w:szCs w:val="26"/>
        </w:rPr>
        <w:t>significantly increase their quality, leading to</w:t>
      </w:r>
      <w:r w:rsidR="008F726E" w:rsidRPr="00A82EE7">
        <w:rPr>
          <w:szCs w:val="26"/>
        </w:rPr>
        <w:t xml:space="preserve"> more informed approvals and better environmental consequences</w:t>
      </w:r>
      <w:r w:rsidR="009D4941" w:rsidRPr="00A82EE7">
        <w:rPr>
          <w:szCs w:val="26"/>
        </w:rPr>
        <w:t xml:space="preserve"> (UNEP</w:t>
      </w:r>
      <w:r w:rsidR="005C2B4D" w:rsidRPr="00A82EE7">
        <w:rPr>
          <w:szCs w:val="26"/>
        </w:rPr>
        <w:t xml:space="preserve"> 2002).</w:t>
      </w:r>
    </w:p>
    <w:p w14:paraId="5DDBD43E" w14:textId="78E2F238" w:rsidR="004F11DF" w:rsidRPr="00803E7B" w:rsidRDefault="004F11DF" w:rsidP="004F11DF">
      <w:pPr>
        <w:rPr>
          <w:szCs w:val="26"/>
        </w:rPr>
      </w:pPr>
      <w:r w:rsidRPr="00A82EE7">
        <w:rPr>
          <w:szCs w:val="26"/>
        </w:rPr>
        <w:t xml:space="preserve">In addition to the above </w:t>
      </w:r>
      <w:r w:rsidR="00C727D1" w:rsidRPr="00A82EE7">
        <w:rPr>
          <w:szCs w:val="26"/>
        </w:rPr>
        <w:t>discussion, the</w:t>
      </w:r>
      <w:r w:rsidR="005C2B4D" w:rsidRPr="00A82EE7">
        <w:rPr>
          <w:szCs w:val="26"/>
        </w:rPr>
        <w:t xml:space="preserve"> importance of the other </w:t>
      </w:r>
      <w:r w:rsidR="005C6B20" w:rsidRPr="00A82EE7">
        <w:rPr>
          <w:szCs w:val="26"/>
        </w:rPr>
        <w:t>two criteria, name forestry specific EIA regulations and integration of climate change into an EIA system</w:t>
      </w:r>
      <w:r w:rsidR="0042725D" w:rsidRPr="00A82EE7">
        <w:rPr>
          <w:szCs w:val="26"/>
        </w:rPr>
        <w:t>,</w:t>
      </w:r>
      <w:r w:rsidR="00F85547" w:rsidRPr="00A82EE7">
        <w:rPr>
          <w:szCs w:val="26"/>
        </w:rPr>
        <w:t xml:space="preserve"> </w:t>
      </w:r>
      <w:r w:rsidR="0042725D" w:rsidRPr="00A82EE7">
        <w:rPr>
          <w:szCs w:val="26"/>
        </w:rPr>
        <w:t xml:space="preserve">will be discussed </w:t>
      </w:r>
      <w:r w:rsidR="00F85547" w:rsidRPr="00A82EE7">
        <w:rPr>
          <w:szCs w:val="26"/>
        </w:rPr>
        <w:t>below.</w:t>
      </w:r>
      <w:r w:rsidRPr="00A82EE7">
        <w:rPr>
          <w:szCs w:val="26"/>
        </w:rPr>
        <w:t xml:space="preserve"> </w:t>
      </w:r>
    </w:p>
    <w:p w14:paraId="62603906" w14:textId="77777777" w:rsidR="00F4380A" w:rsidRPr="00A82EE7" w:rsidRDefault="00F4380A" w:rsidP="00F4380A">
      <w:pPr>
        <w:rPr>
          <w:sz w:val="28"/>
          <w:szCs w:val="28"/>
        </w:rPr>
      </w:pPr>
    </w:p>
    <w:p w14:paraId="207894A4" w14:textId="544566BC" w:rsidR="00F4380A" w:rsidRPr="00803E7B" w:rsidRDefault="00803E7B" w:rsidP="00A82EE7">
      <w:pPr>
        <w:pStyle w:val="Heading2"/>
      </w:pPr>
      <w:bookmarkStart w:id="21" w:name="_Toc92205709"/>
      <w:r>
        <w:t>4.6</w:t>
      </w:r>
      <w:r w:rsidR="00F4380A" w:rsidRPr="00803E7B">
        <w:tab/>
      </w:r>
      <w:r w:rsidR="007068B4">
        <w:t>Forestry Specific EIA</w:t>
      </w:r>
      <w:bookmarkEnd w:id="21"/>
      <w:r w:rsidR="007068B4">
        <w:t xml:space="preserve"> </w:t>
      </w:r>
    </w:p>
    <w:p w14:paraId="782E400C" w14:textId="16318C9F" w:rsidR="00F6777E" w:rsidRPr="00A82EE7" w:rsidRDefault="00D54E8E" w:rsidP="00F4380A">
      <w:pPr>
        <w:rPr>
          <w:szCs w:val="26"/>
        </w:rPr>
      </w:pPr>
      <w:r w:rsidRPr="00A82EE7">
        <w:rPr>
          <w:szCs w:val="26"/>
        </w:rPr>
        <w:t>The goal of environmental</w:t>
      </w:r>
      <w:r w:rsidR="00E416AF" w:rsidRPr="00A82EE7">
        <w:rPr>
          <w:szCs w:val="26"/>
        </w:rPr>
        <w:t xml:space="preserve"> impact</w:t>
      </w:r>
      <w:r w:rsidRPr="00A82EE7">
        <w:rPr>
          <w:szCs w:val="26"/>
        </w:rPr>
        <w:t xml:space="preserve"> assessment in forestry is to identify the environmental repercussions of activities and determine if these actions will have </w:t>
      </w:r>
      <w:r w:rsidR="0042725D" w:rsidRPr="00A82EE7">
        <w:rPr>
          <w:szCs w:val="26"/>
        </w:rPr>
        <w:t>significant</w:t>
      </w:r>
      <w:r w:rsidRPr="00A82EE7">
        <w:rPr>
          <w:szCs w:val="26"/>
        </w:rPr>
        <w:t xml:space="preserve"> environmental effects</w:t>
      </w:r>
      <w:r w:rsidR="0042725D" w:rsidRPr="00A82EE7">
        <w:rPr>
          <w:szCs w:val="26"/>
        </w:rPr>
        <w:t>;</w:t>
      </w:r>
      <w:r w:rsidR="00E416AF" w:rsidRPr="00A82EE7">
        <w:rPr>
          <w:szCs w:val="26"/>
        </w:rPr>
        <w:t xml:space="preserve"> if </w:t>
      </w:r>
      <w:r w:rsidR="00427981" w:rsidRPr="00A82EE7">
        <w:rPr>
          <w:szCs w:val="26"/>
        </w:rPr>
        <w:t>so,</w:t>
      </w:r>
      <w:r w:rsidR="00E416AF" w:rsidRPr="00A82EE7">
        <w:rPr>
          <w:szCs w:val="26"/>
        </w:rPr>
        <w:t xml:space="preserve"> how can these be mitigated. Most general princip</w:t>
      </w:r>
      <w:r w:rsidR="0042725D" w:rsidRPr="00A82EE7">
        <w:rPr>
          <w:szCs w:val="26"/>
        </w:rPr>
        <w:t>le</w:t>
      </w:r>
      <w:r w:rsidR="00E416AF" w:rsidRPr="00A82EE7">
        <w:rPr>
          <w:szCs w:val="26"/>
        </w:rPr>
        <w:t>s of an EIA system apply to Forestry EIAs</w:t>
      </w:r>
      <w:r w:rsidR="0042725D" w:rsidRPr="00A82EE7">
        <w:rPr>
          <w:szCs w:val="26"/>
        </w:rPr>
        <w:t>. However,</w:t>
      </w:r>
      <w:r w:rsidR="00E416AF" w:rsidRPr="00A82EE7">
        <w:rPr>
          <w:szCs w:val="26"/>
        </w:rPr>
        <w:t xml:space="preserve"> when </w:t>
      </w:r>
      <w:r w:rsidR="00B04C41" w:rsidRPr="00A82EE7">
        <w:rPr>
          <w:szCs w:val="26"/>
        </w:rPr>
        <w:t xml:space="preserve">there is a forestry </w:t>
      </w:r>
      <w:r w:rsidR="00427981" w:rsidRPr="00A82EE7">
        <w:rPr>
          <w:szCs w:val="26"/>
        </w:rPr>
        <w:t>specific</w:t>
      </w:r>
      <w:r w:rsidR="00B04C41" w:rsidRPr="00A82EE7">
        <w:rPr>
          <w:szCs w:val="26"/>
        </w:rPr>
        <w:t xml:space="preserve"> EIA regulation, it set</w:t>
      </w:r>
      <w:r w:rsidR="00427981" w:rsidRPr="00A82EE7">
        <w:rPr>
          <w:szCs w:val="26"/>
        </w:rPr>
        <w:t>s</w:t>
      </w:r>
      <w:r w:rsidR="00B04C41" w:rsidRPr="00A82EE7">
        <w:rPr>
          <w:szCs w:val="26"/>
        </w:rPr>
        <w:t xml:space="preserve"> out </w:t>
      </w:r>
      <w:r w:rsidR="00427981" w:rsidRPr="00A82EE7">
        <w:rPr>
          <w:szCs w:val="26"/>
        </w:rPr>
        <w:t>precedence</w:t>
      </w:r>
      <w:r w:rsidR="00B04C41" w:rsidRPr="00A82EE7">
        <w:rPr>
          <w:szCs w:val="26"/>
        </w:rPr>
        <w:t xml:space="preserve"> to protect the forests in the best ability of </w:t>
      </w:r>
      <w:r w:rsidR="003A2240" w:rsidRPr="00A82EE7">
        <w:rPr>
          <w:szCs w:val="26"/>
        </w:rPr>
        <w:t>L</w:t>
      </w:r>
      <w:r w:rsidR="00B04C41" w:rsidRPr="00A82EE7">
        <w:rPr>
          <w:szCs w:val="26"/>
        </w:rPr>
        <w:t xml:space="preserve">aw. </w:t>
      </w:r>
      <w:r w:rsidR="00F6777E" w:rsidRPr="00A82EE7">
        <w:rPr>
          <w:szCs w:val="26"/>
        </w:rPr>
        <w:t>Forests are the lungs of Earth</w:t>
      </w:r>
      <w:r w:rsidR="0042725D" w:rsidRPr="00A82EE7">
        <w:rPr>
          <w:szCs w:val="26"/>
        </w:rPr>
        <w:t>;</w:t>
      </w:r>
      <w:r w:rsidR="00F6777E" w:rsidRPr="00A82EE7">
        <w:rPr>
          <w:szCs w:val="26"/>
        </w:rPr>
        <w:t xml:space="preserve"> hence its protection to our maximum ability should be our highest priority.</w:t>
      </w:r>
    </w:p>
    <w:p w14:paraId="676DE16E" w14:textId="0C774033" w:rsidR="00F6777E" w:rsidRPr="00A82EE7" w:rsidRDefault="00F6777E" w:rsidP="00F4380A">
      <w:pPr>
        <w:rPr>
          <w:szCs w:val="26"/>
        </w:rPr>
      </w:pPr>
      <w:r w:rsidRPr="00A82EE7">
        <w:rPr>
          <w:szCs w:val="26"/>
        </w:rPr>
        <w:t>Wales</w:t>
      </w:r>
      <w:r w:rsidR="0042725D" w:rsidRPr="00A82EE7">
        <w:rPr>
          <w:szCs w:val="26"/>
        </w:rPr>
        <w:t>,</w:t>
      </w:r>
      <w:r w:rsidRPr="00A82EE7">
        <w:rPr>
          <w:szCs w:val="26"/>
        </w:rPr>
        <w:t xml:space="preserve"> like many other </w:t>
      </w:r>
      <w:r w:rsidR="00427981" w:rsidRPr="00A82EE7">
        <w:rPr>
          <w:szCs w:val="26"/>
        </w:rPr>
        <w:t>countries</w:t>
      </w:r>
      <w:r w:rsidRPr="00A82EE7">
        <w:rPr>
          <w:szCs w:val="26"/>
        </w:rPr>
        <w:t xml:space="preserve"> in the world</w:t>
      </w:r>
      <w:r w:rsidR="00B96BBA" w:rsidRPr="00A82EE7">
        <w:rPr>
          <w:szCs w:val="26"/>
        </w:rPr>
        <w:t xml:space="preserve"> (Ireland, Canada, Germany, France, </w:t>
      </w:r>
      <w:r w:rsidR="00427981" w:rsidRPr="00A82EE7">
        <w:rPr>
          <w:szCs w:val="26"/>
        </w:rPr>
        <w:t>Luxembourg</w:t>
      </w:r>
      <w:r w:rsidR="0042725D" w:rsidRPr="00A82EE7">
        <w:rPr>
          <w:szCs w:val="26"/>
        </w:rPr>
        <w:t>, to name a few</w:t>
      </w:r>
      <w:r w:rsidR="00B96BBA" w:rsidRPr="00A82EE7">
        <w:rPr>
          <w:szCs w:val="26"/>
        </w:rPr>
        <w:t>)</w:t>
      </w:r>
      <w:r w:rsidR="0042725D" w:rsidRPr="00A82EE7">
        <w:rPr>
          <w:szCs w:val="26"/>
        </w:rPr>
        <w:t>,</w:t>
      </w:r>
      <w:r w:rsidR="00B96BBA" w:rsidRPr="00A82EE7">
        <w:rPr>
          <w:szCs w:val="26"/>
        </w:rPr>
        <w:t xml:space="preserve"> has a Forestry spe</w:t>
      </w:r>
      <w:r w:rsidR="00126F49" w:rsidRPr="00A82EE7">
        <w:rPr>
          <w:szCs w:val="26"/>
        </w:rPr>
        <w:t>cific EIA legislation from 1999</w:t>
      </w:r>
      <w:r w:rsidR="0042725D" w:rsidRPr="00A82EE7">
        <w:rPr>
          <w:szCs w:val="26"/>
        </w:rPr>
        <w:t>,</w:t>
      </w:r>
      <w:r w:rsidR="00126F49" w:rsidRPr="00A82EE7">
        <w:rPr>
          <w:szCs w:val="26"/>
        </w:rPr>
        <w:t xml:space="preserve"> which </w:t>
      </w:r>
      <w:r w:rsidR="00126F49" w:rsidRPr="00A82EE7">
        <w:rPr>
          <w:szCs w:val="26"/>
        </w:rPr>
        <w:lastRenderedPageBreak/>
        <w:t xml:space="preserve">was </w:t>
      </w:r>
      <w:r w:rsidR="00427981" w:rsidRPr="00A82EE7">
        <w:rPr>
          <w:szCs w:val="26"/>
        </w:rPr>
        <w:t>amended</w:t>
      </w:r>
      <w:r w:rsidR="000E6255" w:rsidRPr="00A82EE7">
        <w:rPr>
          <w:szCs w:val="26"/>
        </w:rPr>
        <w:t xml:space="preserve"> in 2017. However</w:t>
      </w:r>
      <w:r w:rsidR="007C2562" w:rsidRPr="00A82EE7">
        <w:rPr>
          <w:szCs w:val="26"/>
        </w:rPr>
        <w:t>,</w:t>
      </w:r>
      <w:r w:rsidR="000E6255" w:rsidRPr="00A82EE7">
        <w:rPr>
          <w:szCs w:val="26"/>
        </w:rPr>
        <w:t xml:space="preserve"> as stated earlier, some </w:t>
      </w:r>
      <w:r w:rsidR="007C2562" w:rsidRPr="00A82EE7">
        <w:rPr>
          <w:szCs w:val="26"/>
        </w:rPr>
        <w:t>vital</w:t>
      </w:r>
      <w:r w:rsidR="000E6255" w:rsidRPr="00A82EE7">
        <w:rPr>
          <w:szCs w:val="26"/>
        </w:rPr>
        <w:t xml:space="preserve"> elements of a good EIA legislation were missed out even in the review.</w:t>
      </w:r>
    </w:p>
    <w:p w14:paraId="09CE00E6" w14:textId="7E9EA43D" w:rsidR="00F4380A" w:rsidRPr="00803E7B" w:rsidRDefault="00167EDB" w:rsidP="00F4380A">
      <w:pPr>
        <w:rPr>
          <w:szCs w:val="26"/>
        </w:rPr>
      </w:pPr>
      <w:r w:rsidRPr="00A82EE7">
        <w:rPr>
          <w:szCs w:val="26"/>
        </w:rPr>
        <w:t>On the other hand, Fiji</w:t>
      </w:r>
      <w:r w:rsidR="000E6255" w:rsidRPr="00A82EE7">
        <w:rPr>
          <w:szCs w:val="26"/>
        </w:rPr>
        <w:t xml:space="preserve"> does </w:t>
      </w:r>
      <w:r w:rsidR="00BA7868" w:rsidRPr="00A82EE7">
        <w:rPr>
          <w:szCs w:val="26"/>
        </w:rPr>
        <w:t xml:space="preserve">not have a Forestry Specific EIA. </w:t>
      </w:r>
      <w:r w:rsidRPr="00A82EE7">
        <w:rPr>
          <w:szCs w:val="26"/>
        </w:rPr>
        <w:t>With more than 50% of the country’s landmass covered with forests (Ministry of Forestry 2020), something must be done to develop EIA legislation</w:t>
      </w:r>
      <w:r w:rsidR="00F82EA9" w:rsidRPr="00A82EE7">
        <w:rPr>
          <w:szCs w:val="26"/>
        </w:rPr>
        <w:t xml:space="preserve"> for forestry activities. The </w:t>
      </w:r>
      <w:r w:rsidRPr="00A82EE7">
        <w:rPr>
          <w:szCs w:val="26"/>
        </w:rPr>
        <w:t>curr</w:t>
      </w:r>
      <w:r w:rsidR="00F82EA9" w:rsidRPr="00A82EE7">
        <w:rPr>
          <w:szCs w:val="26"/>
        </w:rPr>
        <w:t>ent program of planting 30 million trees in 15years</w:t>
      </w:r>
      <w:r w:rsidR="00742730" w:rsidRPr="00A82EE7">
        <w:rPr>
          <w:szCs w:val="26"/>
        </w:rPr>
        <w:t xml:space="preserve"> in Fiji will </w:t>
      </w:r>
      <w:r w:rsidRPr="00A82EE7">
        <w:rPr>
          <w:szCs w:val="26"/>
        </w:rPr>
        <w:t>indeed</w:t>
      </w:r>
      <w:r w:rsidR="00F82EA9" w:rsidRPr="00A82EE7">
        <w:rPr>
          <w:szCs w:val="26"/>
        </w:rPr>
        <w:t xml:space="preserve"> </w:t>
      </w:r>
      <w:r w:rsidRPr="00A82EE7">
        <w:rPr>
          <w:szCs w:val="26"/>
        </w:rPr>
        <w:t>impact</w:t>
      </w:r>
      <w:r w:rsidR="00F82EA9" w:rsidRPr="00A82EE7">
        <w:rPr>
          <w:szCs w:val="26"/>
        </w:rPr>
        <w:t xml:space="preserve"> the environment. Has this impact been measured? No. A guideline for reforestation </w:t>
      </w:r>
      <w:r w:rsidR="00F2274E" w:rsidRPr="00A82EE7">
        <w:rPr>
          <w:szCs w:val="26"/>
        </w:rPr>
        <w:t xml:space="preserve">EIA to conduct reforestation activities should be </w:t>
      </w:r>
      <w:r w:rsidR="008211A7" w:rsidRPr="00A82EE7">
        <w:rPr>
          <w:szCs w:val="26"/>
        </w:rPr>
        <w:t>immediately prioritised</w:t>
      </w:r>
      <w:r w:rsidR="00F2274E" w:rsidRPr="00A82EE7">
        <w:rPr>
          <w:szCs w:val="26"/>
        </w:rPr>
        <w:t xml:space="preserve"> as the country moves towards conservation and protection of its </w:t>
      </w:r>
      <w:r w:rsidR="008211A7" w:rsidRPr="00A82EE7">
        <w:rPr>
          <w:szCs w:val="26"/>
        </w:rPr>
        <w:t>pristine natural</w:t>
      </w:r>
      <w:r w:rsidR="00F2274E" w:rsidRPr="00A82EE7">
        <w:rPr>
          <w:szCs w:val="26"/>
        </w:rPr>
        <w:t xml:space="preserve"> forests. If not done so</w:t>
      </w:r>
      <w:r w:rsidR="008211A7" w:rsidRPr="00A82EE7">
        <w:rPr>
          <w:szCs w:val="26"/>
        </w:rPr>
        <w:t>,</w:t>
      </w:r>
      <w:r w:rsidR="00F2274E" w:rsidRPr="00A82EE7">
        <w:rPr>
          <w:szCs w:val="26"/>
        </w:rPr>
        <w:t xml:space="preserve"> these forests can be lost to loggers and the reforestation activities (if not done right, </w:t>
      </w:r>
      <w:r w:rsidR="00963539" w:rsidRPr="00A82EE7">
        <w:rPr>
          <w:szCs w:val="26"/>
        </w:rPr>
        <w:t>e.g.</w:t>
      </w:r>
      <w:r w:rsidR="00F2274E" w:rsidRPr="00A82EE7">
        <w:rPr>
          <w:szCs w:val="26"/>
        </w:rPr>
        <w:t xml:space="preserve">, the species planted </w:t>
      </w:r>
      <w:r w:rsidR="009F5862" w:rsidRPr="00A82EE7">
        <w:rPr>
          <w:szCs w:val="26"/>
        </w:rPr>
        <w:t xml:space="preserve">depending on the location and environment) may have a significant negative impact on the overall </w:t>
      </w:r>
      <w:r w:rsidR="00963539" w:rsidRPr="00A82EE7">
        <w:rPr>
          <w:szCs w:val="26"/>
        </w:rPr>
        <w:t>environment</w:t>
      </w:r>
      <w:r w:rsidR="008211A7" w:rsidRPr="00A82EE7">
        <w:rPr>
          <w:szCs w:val="26"/>
        </w:rPr>
        <w:t>,</w:t>
      </w:r>
      <w:r w:rsidR="009F5862" w:rsidRPr="00A82EE7">
        <w:rPr>
          <w:szCs w:val="26"/>
        </w:rPr>
        <w:t xml:space="preserve"> </w:t>
      </w:r>
      <w:r w:rsidR="00963539" w:rsidRPr="00A82EE7">
        <w:rPr>
          <w:szCs w:val="26"/>
        </w:rPr>
        <w:t>and</w:t>
      </w:r>
      <w:r w:rsidR="009F5862" w:rsidRPr="00A82EE7">
        <w:rPr>
          <w:szCs w:val="26"/>
        </w:rPr>
        <w:t xml:space="preserve"> things can go more wrong than any decision</w:t>
      </w:r>
      <w:r w:rsidR="008211A7" w:rsidRPr="00A82EE7">
        <w:rPr>
          <w:szCs w:val="26"/>
        </w:rPr>
        <w:t>-</w:t>
      </w:r>
      <w:r w:rsidR="009F5862" w:rsidRPr="00A82EE7">
        <w:rPr>
          <w:szCs w:val="26"/>
        </w:rPr>
        <w:t>maker has ever anticipated.</w:t>
      </w:r>
    </w:p>
    <w:p w14:paraId="4D117B27" w14:textId="12587369" w:rsidR="00781AC6" w:rsidRPr="00A82EE7" w:rsidRDefault="00803E7B" w:rsidP="00A82EE7">
      <w:pPr>
        <w:pStyle w:val="Heading2"/>
      </w:pPr>
      <w:bookmarkStart w:id="22" w:name="_Toc92205710"/>
      <w:r>
        <w:t xml:space="preserve">4.6 </w:t>
      </w:r>
      <w:r w:rsidR="008211A7" w:rsidRPr="00A82EE7">
        <w:t>I</w:t>
      </w:r>
      <w:r w:rsidR="0042725D" w:rsidRPr="00803E7B">
        <w:t xml:space="preserve">ntegration </w:t>
      </w:r>
      <w:r w:rsidR="00F4380A" w:rsidRPr="00803E7B">
        <w:t>of climate change in EIA.</w:t>
      </w:r>
      <w:bookmarkEnd w:id="22"/>
      <w:r w:rsidR="00F4380A" w:rsidRPr="00803E7B">
        <w:t xml:space="preserve"> </w:t>
      </w:r>
    </w:p>
    <w:p w14:paraId="19A949F8" w14:textId="393DD204" w:rsidR="00B71B32" w:rsidRPr="00A82EE7" w:rsidRDefault="00B71B32" w:rsidP="00F4380A">
      <w:pPr>
        <w:rPr>
          <w:szCs w:val="26"/>
        </w:rPr>
      </w:pPr>
      <w:r w:rsidRPr="00A82EE7">
        <w:rPr>
          <w:szCs w:val="26"/>
        </w:rPr>
        <w:t xml:space="preserve">The 13th Sustainable Development Goal (SDG) asks for increasing resilience and adaptation ability to climate-related risks and natural catastrophes by incorporating climate change measures into national policies, plans, and planning. The need to reduce biodiversity loss and ecological degradation caused by climate change has been widely acknowledged </w:t>
      </w:r>
      <w:r w:rsidR="00320EC9" w:rsidRPr="00A82EE7">
        <w:rPr>
          <w:szCs w:val="26"/>
        </w:rPr>
        <w:t>worldwide</w:t>
      </w:r>
      <w:r w:rsidRPr="00A82EE7">
        <w:rPr>
          <w:szCs w:val="26"/>
        </w:rPr>
        <w:t xml:space="preserve"> (EU, 2013). </w:t>
      </w:r>
      <w:r w:rsidR="00320EC9" w:rsidRPr="00A82EE7">
        <w:rPr>
          <w:szCs w:val="26"/>
        </w:rPr>
        <w:t>Therefore, c</w:t>
      </w:r>
      <w:r w:rsidRPr="00A82EE7">
        <w:rPr>
          <w:szCs w:val="26"/>
        </w:rPr>
        <w:t xml:space="preserve">limate change must be included in project planning and execution. </w:t>
      </w:r>
      <w:r w:rsidR="00A37A52">
        <w:rPr>
          <w:szCs w:val="26"/>
        </w:rPr>
        <w:t>(Mubanga et al, 2020)</w:t>
      </w:r>
    </w:p>
    <w:p w14:paraId="7DDC9D16" w14:textId="179B55C7" w:rsidR="00887951" w:rsidRPr="00803E7B" w:rsidRDefault="003D3E92" w:rsidP="00F4380A">
      <w:pPr>
        <w:rPr>
          <w:szCs w:val="26"/>
        </w:rPr>
      </w:pPr>
      <w:r w:rsidRPr="00A82EE7">
        <w:rPr>
          <w:szCs w:val="26"/>
        </w:rPr>
        <w:t>While Wales ha</w:t>
      </w:r>
      <w:r w:rsidR="00E22AF3" w:rsidRPr="00A82EE7">
        <w:rPr>
          <w:szCs w:val="26"/>
        </w:rPr>
        <w:t>d</w:t>
      </w:r>
      <w:r w:rsidRPr="00A82EE7">
        <w:rPr>
          <w:szCs w:val="26"/>
        </w:rPr>
        <w:t xml:space="preserve"> included a consideration for climate change in the EIA regulations when it was </w:t>
      </w:r>
      <w:r w:rsidR="004A0B40" w:rsidRPr="00A82EE7">
        <w:rPr>
          <w:szCs w:val="26"/>
        </w:rPr>
        <w:t>amended</w:t>
      </w:r>
      <w:r w:rsidRPr="00A82EE7">
        <w:rPr>
          <w:szCs w:val="26"/>
        </w:rPr>
        <w:t xml:space="preserve"> in 2017, Fiji being a n</w:t>
      </w:r>
      <w:r w:rsidR="00ED641F" w:rsidRPr="00A82EE7">
        <w:rPr>
          <w:szCs w:val="26"/>
        </w:rPr>
        <w:t>a</w:t>
      </w:r>
      <w:r w:rsidRPr="00A82EE7">
        <w:rPr>
          <w:szCs w:val="26"/>
        </w:rPr>
        <w:t xml:space="preserve">tion at the forefront </w:t>
      </w:r>
      <w:r w:rsidR="00ED641F" w:rsidRPr="00A82EE7">
        <w:rPr>
          <w:szCs w:val="26"/>
        </w:rPr>
        <w:t>of being impacted by climate change has not strived towards it.</w:t>
      </w:r>
    </w:p>
    <w:p w14:paraId="1B034AF8" w14:textId="1ABBCCA6" w:rsidR="004504D3" w:rsidRPr="00A82EE7" w:rsidRDefault="00E07173" w:rsidP="004504D3">
      <w:pPr>
        <w:rPr>
          <w:szCs w:val="26"/>
        </w:rPr>
      </w:pPr>
      <w:r w:rsidRPr="00A82EE7">
        <w:rPr>
          <w:szCs w:val="26"/>
        </w:rPr>
        <w:t>Climate change has tremendous repercussions, and Stern (2007) suggests in The Economics of Climate Change review that ignoring it in project execution harms economic development. As a result, Stern emphasises two approaches to climate change: (1) Mitigation- the process of reducing greenhouse gas (GHG) emissions that contribute to climate change, including means and strategies to reduce GHG emissions and improve GHG sinks; (2) Adaptation- the process or set of measures to reduce the vulnerability of natural and human systems to expected or actual climate change effects. Simply put, adaptation is learning to live with the consequences of climate change. Although mitigation and adaptation are distinct, they are interconnected, and understanding the relationship between the two is critical since some adaptation solutions have obvious mitigation benefits</w:t>
      </w:r>
      <w:r w:rsidR="00E22AF3" w:rsidRPr="00A82EE7">
        <w:rPr>
          <w:szCs w:val="26"/>
        </w:rPr>
        <w:t>. In contrast,</w:t>
      </w:r>
      <w:r w:rsidRPr="00A82EE7">
        <w:rPr>
          <w:szCs w:val="26"/>
        </w:rPr>
        <w:t xml:space="preserve"> others increase susceptibility to climate change (EU, 2013). As a result, one of the </w:t>
      </w:r>
      <w:r w:rsidR="00DE7531" w:rsidRPr="00A82EE7">
        <w:rPr>
          <w:szCs w:val="26"/>
        </w:rPr>
        <w:t>essential</w:t>
      </w:r>
      <w:r w:rsidRPr="00A82EE7">
        <w:rPr>
          <w:szCs w:val="26"/>
        </w:rPr>
        <w:t xml:space="preserve"> functions of EIA is to find strategies to reduce these conflicts while creating </w:t>
      </w:r>
      <w:r w:rsidR="0029147F" w:rsidRPr="00A82EE7">
        <w:rPr>
          <w:szCs w:val="26"/>
        </w:rPr>
        <w:t>synergies</w:t>
      </w:r>
      <w:r w:rsidRPr="00A82EE7">
        <w:rPr>
          <w:szCs w:val="26"/>
        </w:rPr>
        <w:t>.</w:t>
      </w:r>
      <w:r w:rsidR="00DE7531" w:rsidRPr="00A82EE7">
        <w:rPr>
          <w:szCs w:val="26"/>
        </w:rPr>
        <w:t xml:space="preserve"> In addition,</w:t>
      </w:r>
      <w:r w:rsidRPr="00A82EE7">
        <w:rPr>
          <w:szCs w:val="26"/>
        </w:rPr>
        <w:t xml:space="preserve"> </w:t>
      </w:r>
      <w:r w:rsidR="00DE7531" w:rsidRPr="00A82EE7">
        <w:rPr>
          <w:szCs w:val="26"/>
        </w:rPr>
        <w:t>EIAs should assess the cumulative impact of any number of effects to address biodiversity concerns and climate change effects fully</w:t>
      </w:r>
      <w:r w:rsidRPr="00A82EE7">
        <w:rPr>
          <w:szCs w:val="26"/>
        </w:rPr>
        <w:t xml:space="preserve">. </w:t>
      </w:r>
      <w:r w:rsidR="00A37A52">
        <w:rPr>
          <w:szCs w:val="26"/>
        </w:rPr>
        <w:t>(Mubanga et al, 2020)</w:t>
      </w:r>
    </w:p>
    <w:p w14:paraId="4764305F" w14:textId="77777777" w:rsidR="00D56165" w:rsidRDefault="00D56165" w:rsidP="004504D3">
      <w:pPr>
        <w:rPr>
          <w:sz w:val="28"/>
          <w:szCs w:val="28"/>
        </w:rPr>
      </w:pPr>
    </w:p>
    <w:p w14:paraId="1FD4E1C4" w14:textId="51579211" w:rsidR="00D56165" w:rsidRPr="00803E7B" w:rsidRDefault="00803E7B" w:rsidP="003C08CA">
      <w:pPr>
        <w:pStyle w:val="Heading1"/>
      </w:pPr>
      <w:bookmarkStart w:id="23" w:name="_Toc92205711"/>
      <w:r>
        <w:t xml:space="preserve">5.0 </w:t>
      </w:r>
      <w:r w:rsidR="00D56165" w:rsidRPr="00A82EE7">
        <w:t>Conclusion and Recommendations</w:t>
      </w:r>
      <w:bookmarkEnd w:id="23"/>
    </w:p>
    <w:p w14:paraId="06D4F3B8" w14:textId="1F368AD0" w:rsidR="00A37A52" w:rsidRPr="003E31F5" w:rsidRDefault="00A37A52" w:rsidP="00803E7B">
      <w:r w:rsidRPr="00A37A52">
        <w:t>The study's goal was to assess the EIA legislation in place for forestry activities in Wales and Fiji and compare it to the modified criteria developed by Wood (1995, 2003) to determine the extent to which they adhere to "best practises" and how emerging environmental issues have been incorporated into EIA. The findings revealed that the two nations are on par in terms of satisfying the criteria employed in this research.</w:t>
      </w:r>
    </w:p>
    <w:p w14:paraId="05BC4F5F" w14:textId="35EAFE24" w:rsidR="003E31F5" w:rsidRPr="003E31F5" w:rsidRDefault="003E31F5" w:rsidP="00803E7B">
      <w:pPr>
        <w:rPr>
          <w:sz w:val="28"/>
          <w:szCs w:val="28"/>
        </w:rPr>
      </w:pPr>
      <w:r w:rsidRPr="003E31F5">
        <w:rPr>
          <w:sz w:val="28"/>
          <w:szCs w:val="28"/>
        </w:rPr>
        <w:t xml:space="preserve">Fiji does not have a forestry specific EIA legislation and has not incorporated an assessment criterion to assess </w:t>
      </w:r>
      <w:r w:rsidR="001031F3">
        <w:rPr>
          <w:sz w:val="28"/>
          <w:szCs w:val="28"/>
        </w:rPr>
        <w:t xml:space="preserve">the </w:t>
      </w:r>
      <w:r w:rsidRPr="003E31F5">
        <w:rPr>
          <w:sz w:val="28"/>
          <w:szCs w:val="28"/>
        </w:rPr>
        <w:t xml:space="preserve">impacts of activities </w:t>
      </w:r>
      <w:r w:rsidR="001031F3">
        <w:rPr>
          <w:sz w:val="28"/>
          <w:szCs w:val="28"/>
        </w:rPr>
        <w:t>that</w:t>
      </w:r>
      <w:r w:rsidRPr="003E31F5">
        <w:rPr>
          <w:sz w:val="28"/>
          <w:szCs w:val="28"/>
        </w:rPr>
        <w:t xml:space="preserve"> contribute to climate change. Apart from the legislation</w:t>
      </w:r>
      <w:r w:rsidR="001031F3">
        <w:rPr>
          <w:sz w:val="28"/>
          <w:szCs w:val="28"/>
        </w:rPr>
        <w:t>,</w:t>
      </w:r>
      <w:r w:rsidRPr="003E31F5">
        <w:rPr>
          <w:sz w:val="28"/>
          <w:szCs w:val="28"/>
        </w:rPr>
        <w:t xml:space="preserve"> Fiji does not have any official EIA guidelines sanctioned by the government. In the case of forestry activities, the current legislation in place for EIAs in Fiji seems to be bleak. It lacks mandating EIA for afforestation activities. As mentioned above, the </w:t>
      </w:r>
      <w:r w:rsidR="001031F3">
        <w:rPr>
          <w:sz w:val="28"/>
          <w:szCs w:val="28"/>
        </w:rPr>
        <w:t>curr</w:t>
      </w:r>
      <w:r w:rsidRPr="003E31F5">
        <w:rPr>
          <w:sz w:val="28"/>
          <w:szCs w:val="28"/>
        </w:rPr>
        <w:t xml:space="preserve">ent program of planting 30million trees in 15years will </w:t>
      </w:r>
      <w:r w:rsidR="001031F3">
        <w:rPr>
          <w:sz w:val="28"/>
          <w:szCs w:val="28"/>
        </w:rPr>
        <w:t>impact</w:t>
      </w:r>
      <w:r w:rsidRPr="003E31F5">
        <w:rPr>
          <w:sz w:val="28"/>
          <w:szCs w:val="28"/>
        </w:rPr>
        <w:t xml:space="preserve"> the environment</w:t>
      </w:r>
      <w:r w:rsidR="001031F3">
        <w:rPr>
          <w:sz w:val="28"/>
          <w:szCs w:val="28"/>
        </w:rPr>
        <w:t>;</w:t>
      </w:r>
      <w:r w:rsidRPr="003E31F5">
        <w:rPr>
          <w:sz w:val="28"/>
          <w:szCs w:val="28"/>
        </w:rPr>
        <w:t xml:space="preserve"> hence </w:t>
      </w:r>
      <w:r w:rsidR="00041A2D">
        <w:rPr>
          <w:sz w:val="28"/>
          <w:szCs w:val="28"/>
        </w:rPr>
        <w:t>an EIA legislation (or at least to start with, a strategy) must</w:t>
      </w:r>
      <w:r w:rsidRPr="003E31F5">
        <w:rPr>
          <w:sz w:val="28"/>
          <w:szCs w:val="28"/>
        </w:rPr>
        <w:t xml:space="preserve"> be developed for reforestation and afforestation activities. Fiji has also failed to mandate EIAs for any indirect development that affects forests</w:t>
      </w:r>
      <w:r w:rsidR="00041A2D">
        <w:rPr>
          <w:sz w:val="28"/>
          <w:szCs w:val="28"/>
        </w:rPr>
        <w:t>,</w:t>
      </w:r>
      <w:r w:rsidRPr="003E31F5">
        <w:rPr>
          <w:sz w:val="28"/>
          <w:szCs w:val="28"/>
        </w:rPr>
        <w:t xml:space="preserve"> such as forests being cut down to create roads for mining activities. The mandate only stands for logging. As activities such as mining are seen growing in Fiji in recent years</w:t>
      </w:r>
      <w:r w:rsidR="00041A2D">
        <w:rPr>
          <w:sz w:val="28"/>
          <w:szCs w:val="28"/>
        </w:rPr>
        <w:t>,</w:t>
      </w:r>
      <w:r w:rsidRPr="003E31F5">
        <w:rPr>
          <w:sz w:val="28"/>
          <w:szCs w:val="28"/>
        </w:rPr>
        <w:t xml:space="preserve"> the cutting down of forests as an indirect consequence will increase</w:t>
      </w:r>
      <w:r w:rsidR="00041A2D">
        <w:rPr>
          <w:sz w:val="28"/>
          <w:szCs w:val="28"/>
        </w:rPr>
        <w:t>;</w:t>
      </w:r>
      <w:r w:rsidRPr="003E31F5">
        <w:rPr>
          <w:sz w:val="28"/>
          <w:szCs w:val="28"/>
        </w:rPr>
        <w:t xml:space="preserve"> hence it is </w:t>
      </w:r>
      <w:r w:rsidR="009F1FBE">
        <w:rPr>
          <w:sz w:val="28"/>
          <w:szCs w:val="28"/>
        </w:rPr>
        <w:t>essential</w:t>
      </w:r>
      <w:r w:rsidRPr="003E31F5">
        <w:rPr>
          <w:sz w:val="28"/>
          <w:szCs w:val="28"/>
        </w:rPr>
        <w:t xml:space="preserve"> to mandate an EIA for cutting down of forests (deforestation) strictly under the deforestation definition (area of more than 0.5ha, having tree canopy of more than 10% and tree with </w:t>
      </w:r>
      <w:r w:rsidR="009F1FBE">
        <w:rPr>
          <w:sz w:val="28"/>
          <w:szCs w:val="28"/>
        </w:rPr>
        <w:t xml:space="preserve">a </w:t>
      </w:r>
      <w:r w:rsidRPr="003E31F5">
        <w:rPr>
          <w:sz w:val="28"/>
          <w:szCs w:val="28"/>
        </w:rPr>
        <w:t>height of more than 5m) be it for any purpose.</w:t>
      </w:r>
    </w:p>
    <w:p w14:paraId="243D9308" w14:textId="26FC1AC2" w:rsidR="003E31F5" w:rsidRPr="003E31F5" w:rsidRDefault="009F1FBE" w:rsidP="00803E7B">
      <w:pPr>
        <w:rPr>
          <w:sz w:val="28"/>
          <w:szCs w:val="28"/>
        </w:rPr>
      </w:pPr>
      <w:r>
        <w:rPr>
          <w:sz w:val="28"/>
          <w:szCs w:val="28"/>
        </w:rPr>
        <w:t>On the other hand, Wales</w:t>
      </w:r>
      <w:r w:rsidR="003E31F5" w:rsidRPr="003E31F5">
        <w:rPr>
          <w:sz w:val="28"/>
          <w:szCs w:val="28"/>
        </w:rPr>
        <w:t xml:space="preserve"> has seen some </w:t>
      </w:r>
      <w:r>
        <w:rPr>
          <w:sz w:val="28"/>
          <w:szCs w:val="28"/>
        </w:rPr>
        <w:t>significant</w:t>
      </w:r>
      <w:r w:rsidR="003E31F5" w:rsidRPr="003E31F5">
        <w:rPr>
          <w:sz w:val="28"/>
          <w:szCs w:val="28"/>
        </w:rPr>
        <w:t xml:space="preserve"> changes to its legislation with the latest amendment of the EIA regulations for forestry activities. However, as discussed above, this amendment has failed to incorporate </w:t>
      </w:r>
      <w:r>
        <w:rPr>
          <w:sz w:val="28"/>
          <w:szCs w:val="28"/>
        </w:rPr>
        <w:t>good international practices such as scoping and reviewing</w:t>
      </w:r>
      <w:r w:rsidR="003E31F5" w:rsidRPr="003E31F5">
        <w:rPr>
          <w:sz w:val="28"/>
          <w:szCs w:val="28"/>
        </w:rPr>
        <w:t xml:space="preserve"> the environment statement. These </w:t>
      </w:r>
      <w:r>
        <w:rPr>
          <w:sz w:val="28"/>
          <w:szCs w:val="28"/>
        </w:rPr>
        <w:t>significant changes</w:t>
      </w:r>
      <w:r w:rsidR="003E31F5" w:rsidRPr="003E31F5">
        <w:rPr>
          <w:sz w:val="28"/>
          <w:szCs w:val="28"/>
        </w:rPr>
        <w:t xml:space="preserve"> should have been mandated in the recent amendment to keep at par with </w:t>
      </w:r>
      <w:r>
        <w:rPr>
          <w:sz w:val="28"/>
          <w:szCs w:val="28"/>
        </w:rPr>
        <w:t>good international</w:t>
      </w:r>
      <w:r w:rsidR="003E31F5" w:rsidRPr="003E31F5">
        <w:rPr>
          <w:sz w:val="28"/>
          <w:szCs w:val="28"/>
        </w:rPr>
        <w:t xml:space="preserve"> practices. </w:t>
      </w:r>
      <w:r>
        <w:rPr>
          <w:sz w:val="28"/>
          <w:szCs w:val="28"/>
        </w:rPr>
        <w:t>In addition, t</w:t>
      </w:r>
      <w:r w:rsidR="003E31F5" w:rsidRPr="003E31F5">
        <w:rPr>
          <w:sz w:val="28"/>
          <w:szCs w:val="28"/>
        </w:rPr>
        <w:t xml:space="preserve">he threshold for a project to be </w:t>
      </w:r>
      <w:r w:rsidR="0029147F" w:rsidRPr="003E31F5">
        <w:rPr>
          <w:sz w:val="28"/>
          <w:szCs w:val="28"/>
        </w:rPr>
        <w:t>considered</w:t>
      </w:r>
      <w:r w:rsidR="003E31F5" w:rsidRPr="003E31F5">
        <w:rPr>
          <w:sz w:val="28"/>
          <w:szCs w:val="28"/>
        </w:rPr>
        <w:t xml:space="preserve"> to undertake an EIA is also more than </w:t>
      </w:r>
      <w:r w:rsidR="00B824A4">
        <w:rPr>
          <w:sz w:val="28"/>
          <w:szCs w:val="28"/>
        </w:rPr>
        <w:t>two</w:t>
      </w:r>
      <w:r w:rsidR="003E31F5" w:rsidRPr="003E31F5">
        <w:rPr>
          <w:sz w:val="28"/>
          <w:szCs w:val="28"/>
        </w:rPr>
        <w:t xml:space="preserve"> decades old and should have been amended in the recent amendments. These changes can be incorporated with a thorough review of the regulations with consultations from experts of the field and rigorous public consultations</w:t>
      </w:r>
      <w:r w:rsidR="00B824A4">
        <w:rPr>
          <w:sz w:val="28"/>
          <w:szCs w:val="28"/>
        </w:rPr>
        <w:t>, resulting</w:t>
      </w:r>
      <w:r w:rsidR="003E31F5" w:rsidRPr="003E31F5">
        <w:rPr>
          <w:sz w:val="28"/>
          <w:szCs w:val="28"/>
        </w:rPr>
        <w:t xml:space="preserve"> in an official amendment to the regulations. Overall, the Wales </w:t>
      </w:r>
      <w:r w:rsidR="003E31F5" w:rsidRPr="003E31F5">
        <w:rPr>
          <w:sz w:val="28"/>
          <w:szCs w:val="28"/>
        </w:rPr>
        <w:lastRenderedPageBreak/>
        <w:t>legislation for EIA in forestry activities has proven to be very stringent compared to the Fiji legislation</w:t>
      </w:r>
      <w:r w:rsidR="00B824A4">
        <w:rPr>
          <w:sz w:val="28"/>
          <w:szCs w:val="28"/>
        </w:rPr>
        <w:t>;</w:t>
      </w:r>
      <w:r w:rsidR="003E31F5" w:rsidRPr="003E31F5">
        <w:rPr>
          <w:sz w:val="28"/>
          <w:szCs w:val="28"/>
        </w:rPr>
        <w:t xml:space="preserve"> however</w:t>
      </w:r>
      <w:r w:rsidR="00B824A4">
        <w:rPr>
          <w:sz w:val="28"/>
          <w:szCs w:val="28"/>
        </w:rPr>
        <w:t>,</w:t>
      </w:r>
      <w:r w:rsidR="003E31F5" w:rsidRPr="003E31F5">
        <w:rPr>
          <w:sz w:val="28"/>
          <w:szCs w:val="28"/>
        </w:rPr>
        <w:t xml:space="preserve"> there is still significant room for improvement.</w:t>
      </w:r>
    </w:p>
    <w:p w14:paraId="793F2A3A" w14:textId="0F00E680" w:rsidR="00962A2F" w:rsidRDefault="003E31F5" w:rsidP="00803E7B">
      <w:pPr>
        <w:rPr>
          <w:sz w:val="28"/>
          <w:szCs w:val="28"/>
        </w:rPr>
      </w:pPr>
      <w:r w:rsidRPr="003E31F5">
        <w:rPr>
          <w:sz w:val="28"/>
          <w:szCs w:val="28"/>
        </w:rPr>
        <w:t xml:space="preserve">Further studies using different methodology such as interviews can be done for these two EIA systems to </w:t>
      </w:r>
      <w:r w:rsidR="00B824A4">
        <w:rPr>
          <w:sz w:val="28"/>
          <w:szCs w:val="28"/>
        </w:rPr>
        <w:t>evaluate</w:t>
      </w:r>
      <w:r w:rsidRPr="003E31F5">
        <w:rPr>
          <w:sz w:val="28"/>
          <w:szCs w:val="28"/>
        </w:rPr>
        <w:t xml:space="preserve"> theory versus practice. </w:t>
      </w:r>
      <w:r w:rsidR="00B824A4">
        <w:rPr>
          <w:sz w:val="28"/>
          <w:szCs w:val="28"/>
        </w:rPr>
        <w:t>In addition, t</w:t>
      </w:r>
      <w:r w:rsidRPr="003E31F5">
        <w:rPr>
          <w:sz w:val="28"/>
          <w:szCs w:val="28"/>
        </w:rPr>
        <w:t>hings such as transparency and costs involved in the EIA system are worth studying.</w:t>
      </w:r>
    </w:p>
    <w:p w14:paraId="30977B84" w14:textId="3E6A4794" w:rsidR="00E45F3A" w:rsidRPr="00E45F3A" w:rsidRDefault="00E45F3A" w:rsidP="00E45F3A">
      <w:pPr>
        <w:rPr>
          <w:sz w:val="28"/>
          <w:szCs w:val="28"/>
        </w:rPr>
      </w:pPr>
    </w:p>
    <w:p w14:paraId="0E48BD54" w14:textId="1793FAB6" w:rsidR="00E45F3A" w:rsidRPr="00E45F3A" w:rsidRDefault="00E45F3A" w:rsidP="00E45F3A">
      <w:pPr>
        <w:rPr>
          <w:sz w:val="28"/>
          <w:szCs w:val="28"/>
        </w:rPr>
      </w:pPr>
    </w:p>
    <w:p w14:paraId="2305DEA0" w14:textId="333A770B" w:rsidR="00E45F3A" w:rsidRPr="00E45F3A" w:rsidRDefault="00E45F3A" w:rsidP="00E45F3A">
      <w:pPr>
        <w:rPr>
          <w:sz w:val="28"/>
          <w:szCs w:val="28"/>
        </w:rPr>
      </w:pPr>
    </w:p>
    <w:p w14:paraId="64F5AF72" w14:textId="40588912" w:rsidR="00E45F3A" w:rsidRPr="00E45F3A" w:rsidRDefault="00E45F3A" w:rsidP="00E45F3A">
      <w:pPr>
        <w:rPr>
          <w:sz w:val="28"/>
          <w:szCs w:val="28"/>
        </w:rPr>
      </w:pPr>
    </w:p>
    <w:p w14:paraId="1F8F5D85" w14:textId="5A0372F5" w:rsidR="00E45F3A" w:rsidRPr="00E45F3A" w:rsidRDefault="00E45F3A" w:rsidP="00E45F3A">
      <w:pPr>
        <w:rPr>
          <w:sz w:val="28"/>
          <w:szCs w:val="28"/>
        </w:rPr>
      </w:pPr>
    </w:p>
    <w:p w14:paraId="515E1152" w14:textId="20CB5B58" w:rsidR="00E45F3A" w:rsidRDefault="00E45F3A" w:rsidP="00E45F3A">
      <w:pPr>
        <w:rPr>
          <w:sz w:val="28"/>
          <w:szCs w:val="28"/>
        </w:rPr>
      </w:pPr>
    </w:p>
    <w:p w14:paraId="347C0FAB" w14:textId="2C7B802E" w:rsidR="00E45F3A" w:rsidRDefault="00E45F3A" w:rsidP="00E45F3A">
      <w:pPr>
        <w:tabs>
          <w:tab w:val="left" w:pos="1209"/>
        </w:tabs>
        <w:rPr>
          <w:sz w:val="28"/>
          <w:szCs w:val="28"/>
        </w:rPr>
      </w:pPr>
      <w:r>
        <w:rPr>
          <w:sz w:val="28"/>
          <w:szCs w:val="28"/>
        </w:rPr>
        <w:tab/>
      </w:r>
    </w:p>
    <w:p w14:paraId="18F12620" w14:textId="70E5C039" w:rsidR="00E45F3A" w:rsidRDefault="00E45F3A" w:rsidP="00E45F3A">
      <w:pPr>
        <w:tabs>
          <w:tab w:val="left" w:pos="1209"/>
        </w:tabs>
        <w:rPr>
          <w:sz w:val="28"/>
          <w:szCs w:val="28"/>
        </w:rPr>
      </w:pPr>
    </w:p>
    <w:p w14:paraId="390C4FC8" w14:textId="5F780106" w:rsidR="00E45F3A" w:rsidRDefault="00E45F3A" w:rsidP="00E45F3A">
      <w:pPr>
        <w:tabs>
          <w:tab w:val="left" w:pos="1209"/>
        </w:tabs>
        <w:rPr>
          <w:sz w:val="28"/>
          <w:szCs w:val="28"/>
        </w:rPr>
      </w:pPr>
    </w:p>
    <w:p w14:paraId="19CC2A35" w14:textId="2C08ADDE" w:rsidR="00E45F3A" w:rsidRDefault="00E45F3A" w:rsidP="00E45F3A">
      <w:pPr>
        <w:tabs>
          <w:tab w:val="left" w:pos="1209"/>
        </w:tabs>
        <w:rPr>
          <w:sz w:val="28"/>
          <w:szCs w:val="28"/>
        </w:rPr>
      </w:pPr>
    </w:p>
    <w:p w14:paraId="6402E175" w14:textId="040D8A85" w:rsidR="00E45F3A" w:rsidRDefault="00E45F3A" w:rsidP="00E45F3A">
      <w:pPr>
        <w:tabs>
          <w:tab w:val="left" w:pos="1209"/>
        </w:tabs>
        <w:rPr>
          <w:sz w:val="28"/>
          <w:szCs w:val="28"/>
        </w:rPr>
      </w:pPr>
    </w:p>
    <w:p w14:paraId="1687C67E" w14:textId="119DE510" w:rsidR="00E45F3A" w:rsidRDefault="00E45F3A" w:rsidP="00E45F3A">
      <w:pPr>
        <w:tabs>
          <w:tab w:val="left" w:pos="1209"/>
        </w:tabs>
        <w:rPr>
          <w:sz w:val="28"/>
          <w:szCs w:val="28"/>
        </w:rPr>
      </w:pPr>
    </w:p>
    <w:p w14:paraId="716946B0" w14:textId="298F73DE" w:rsidR="00E45F3A" w:rsidRDefault="00E45F3A" w:rsidP="00E45F3A">
      <w:pPr>
        <w:tabs>
          <w:tab w:val="left" w:pos="1209"/>
        </w:tabs>
        <w:rPr>
          <w:sz w:val="28"/>
          <w:szCs w:val="28"/>
        </w:rPr>
      </w:pPr>
    </w:p>
    <w:p w14:paraId="7F5CE3FD" w14:textId="33CD0A33" w:rsidR="00E45F3A" w:rsidRDefault="00E45F3A" w:rsidP="00E45F3A">
      <w:pPr>
        <w:tabs>
          <w:tab w:val="left" w:pos="1209"/>
        </w:tabs>
        <w:rPr>
          <w:sz w:val="28"/>
          <w:szCs w:val="28"/>
        </w:rPr>
      </w:pPr>
    </w:p>
    <w:p w14:paraId="5C0D0671" w14:textId="1ED05ED1" w:rsidR="00E45F3A" w:rsidRDefault="00E45F3A" w:rsidP="00E45F3A">
      <w:pPr>
        <w:tabs>
          <w:tab w:val="left" w:pos="1209"/>
        </w:tabs>
        <w:rPr>
          <w:sz w:val="28"/>
          <w:szCs w:val="28"/>
        </w:rPr>
      </w:pPr>
    </w:p>
    <w:p w14:paraId="3AD230CC" w14:textId="3562838A" w:rsidR="00E45F3A" w:rsidRDefault="00E45F3A" w:rsidP="00E45F3A">
      <w:pPr>
        <w:tabs>
          <w:tab w:val="left" w:pos="1209"/>
        </w:tabs>
        <w:rPr>
          <w:sz w:val="28"/>
          <w:szCs w:val="28"/>
        </w:rPr>
      </w:pPr>
    </w:p>
    <w:p w14:paraId="1F5D0580" w14:textId="6EC36E3E" w:rsidR="00E45F3A" w:rsidRDefault="00E45F3A" w:rsidP="00E45F3A">
      <w:pPr>
        <w:tabs>
          <w:tab w:val="left" w:pos="1209"/>
        </w:tabs>
        <w:rPr>
          <w:sz w:val="28"/>
          <w:szCs w:val="28"/>
        </w:rPr>
      </w:pPr>
    </w:p>
    <w:p w14:paraId="5A692381" w14:textId="050148A8" w:rsidR="00E45F3A" w:rsidRDefault="00E45F3A" w:rsidP="00E45F3A">
      <w:pPr>
        <w:tabs>
          <w:tab w:val="left" w:pos="1209"/>
        </w:tabs>
        <w:rPr>
          <w:sz w:val="28"/>
          <w:szCs w:val="28"/>
        </w:rPr>
      </w:pPr>
    </w:p>
    <w:p w14:paraId="1D4D0583" w14:textId="39FCE9AD" w:rsidR="00E45F3A" w:rsidRDefault="00E45F3A" w:rsidP="00E45F3A">
      <w:pPr>
        <w:tabs>
          <w:tab w:val="left" w:pos="1209"/>
        </w:tabs>
        <w:rPr>
          <w:sz w:val="28"/>
          <w:szCs w:val="28"/>
        </w:rPr>
      </w:pPr>
    </w:p>
    <w:p w14:paraId="369D5B94" w14:textId="4B49DB6D" w:rsidR="00910CBA" w:rsidRDefault="00910CBA" w:rsidP="00E45F3A">
      <w:pPr>
        <w:tabs>
          <w:tab w:val="left" w:pos="1209"/>
        </w:tabs>
        <w:rPr>
          <w:sz w:val="28"/>
          <w:szCs w:val="28"/>
        </w:rPr>
      </w:pPr>
    </w:p>
    <w:p w14:paraId="6B73C720" w14:textId="77777777" w:rsidR="00910CBA" w:rsidRDefault="00910CBA" w:rsidP="00E45F3A">
      <w:pPr>
        <w:tabs>
          <w:tab w:val="left" w:pos="1209"/>
        </w:tabs>
        <w:rPr>
          <w:sz w:val="28"/>
          <w:szCs w:val="28"/>
        </w:rPr>
      </w:pPr>
    </w:p>
    <w:p w14:paraId="77C39AEC" w14:textId="6A98BE49" w:rsidR="003C08CA" w:rsidRPr="003C08CA" w:rsidRDefault="00E45F3A" w:rsidP="00643899">
      <w:pPr>
        <w:pStyle w:val="Heading1"/>
        <w:numPr>
          <w:ilvl w:val="0"/>
          <w:numId w:val="13"/>
        </w:numPr>
      </w:pPr>
      <w:bookmarkStart w:id="24" w:name="_Toc92205712"/>
      <w:r>
        <w:lastRenderedPageBreak/>
        <w:t>References:</w:t>
      </w:r>
      <w:bookmarkEnd w:id="24"/>
    </w:p>
    <w:p w14:paraId="277D0488" w14:textId="77777777" w:rsidR="00280E87" w:rsidRPr="00280E87" w:rsidRDefault="00280E87" w:rsidP="00B66E1E">
      <w:pPr>
        <w:spacing w:line="240" w:lineRule="auto"/>
        <w:rPr>
          <w:szCs w:val="26"/>
        </w:rPr>
      </w:pPr>
      <w:bookmarkStart w:id="25" w:name="_Hlk92119808"/>
      <w:r w:rsidRPr="00280E87">
        <w:rPr>
          <w:szCs w:val="26"/>
        </w:rPr>
        <w:t xml:space="preserve">Abdul-Sattar (2007). </w:t>
      </w:r>
      <w:r w:rsidRPr="00B66E1E">
        <w:rPr>
          <w:i/>
          <w:iCs/>
          <w:szCs w:val="26"/>
        </w:rPr>
        <w:t xml:space="preserve">Comparative Analysis of The EIA System Of Developed And Developing Countries: Cases Of Hydroelectric Power Plants. Environmental System Analysis. </w:t>
      </w:r>
      <w:r w:rsidRPr="00280E87">
        <w:rPr>
          <w:szCs w:val="26"/>
        </w:rPr>
        <w:t xml:space="preserve">Chalmers University of Technology </w:t>
      </w:r>
      <w:proofErr w:type="spellStart"/>
      <w:r w:rsidRPr="00280E87">
        <w:rPr>
          <w:szCs w:val="26"/>
        </w:rPr>
        <w:t>Göteborg</w:t>
      </w:r>
      <w:proofErr w:type="spellEnd"/>
      <w:r w:rsidRPr="00280E87">
        <w:rPr>
          <w:szCs w:val="26"/>
        </w:rPr>
        <w:t>, Sweden.</w:t>
      </w:r>
    </w:p>
    <w:p w14:paraId="02239912" w14:textId="77777777" w:rsidR="00280E87" w:rsidRPr="00280E87" w:rsidRDefault="00280E87" w:rsidP="00B66E1E">
      <w:pPr>
        <w:spacing w:line="240" w:lineRule="auto"/>
        <w:rPr>
          <w:szCs w:val="26"/>
        </w:rPr>
      </w:pPr>
      <w:proofErr w:type="spellStart"/>
      <w:r w:rsidRPr="00280E87">
        <w:rPr>
          <w:szCs w:val="26"/>
        </w:rPr>
        <w:t>Betey</w:t>
      </w:r>
      <w:proofErr w:type="spellEnd"/>
      <w:r w:rsidRPr="00280E87">
        <w:rPr>
          <w:szCs w:val="26"/>
        </w:rPr>
        <w:t xml:space="preserve">, C.B., Godfred, E. (2013). </w:t>
      </w:r>
      <w:r w:rsidRPr="00280E87">
        <w:rPr>
          <w:i/>
          <w:iCs/>
          <w:szCs w:val="26"/>
        </w:rPr>
        <w:t>Environmental impact assessment and sustainable development in Africa: a critical review.</w:t>
      </w:r>
      <w:r w:rsidRPr="00280E87">
        <w:rPr>
          <w:szCs w:val="26"/>
        </w:rPr>
        <w:t xml:space="preserve"> Environment and Natural Resources Research 3 (2), 5–37. https://doi.org/10.5539/enrr.v3n2p37.</w:t>
      </w:r>
    </w:p>
    <w:p w14:paraId="2AB3FBD7" w14:textId="77777777" w:rsidR="00280E87" w:rsidRPr="00280E87" w:rsidRDefault="00280E87" w:rsidP="00B66E1E">
      <w:pPr>
        <w:spacing w:line="240" w:lineRule="auto"/>
        <w:rPr>
          <w:szCs w:val="26"/>
        </w:rPr>
      </w:pPr>
      <w:r w:rsidRPr="00280E87">
        <w:rPr>
          <w:szCs w:val="26"/>
        </w:rPr>
        <w:t xml:space="preserve">Boer B, editor. (1996). Environmental law in the South Pacific. </w:t>
      </w:r>
      <w:r w:rsidRPr="00B66E1E">
        <w:rPr>
          <w:i/>
          <w:iCs/>
          <w:szCs w:val="26"/>
        </w:rPr>
        <w:t>Consolidated report of the reviews of environ- mental law in the Cook Islands, Federated States of Micronesia, Kingdom of Tonga, Republic of Marshall Island and Solomon Islands.</w:t>
      </w:r>
      <w:r w:rsidRPr="00280E87">
        <w:rPr>
          <w:szCs w:val="26"/>
        </w:rPr>
        <w:t xml:space="preserve"> Gland, Switzerland: International Union for the Conservation of Nature and Natural Resources</w:t>
      </w:r>
    </w:p>
    <w:p w14:paraId="55D138B4" w14:textId="77777777" w:rsidR="00280E87" w:rsidRPr="00B66E1E" w:rsidRDefault="00280E87" w:rsidP="00B66E1E">
      <w:pPr>
        <w:spacing w:line="240" w:lineRule="auto"/>
        <w:rPr>
          <w:i/>
          <w:iCs/>
          <w:szCs w:val="26"/>
        </w:rPr>
      </w:pPr>
      <w:proofErr w:type="spellStart"/>
      <w:r w:rsidRPr="00280E87">
        <w:rPr>
          <w:szCs w:val="26"/>
        </w:rPr>
        <w:t>Bowonder</w:t>
      </w:r>
      <w:proofErr w:type="spellEnd"/>
      <w:r w:rsidRPr="00280E87">
        <w:rPr>
          <w:szCs w:val="26"/>
        </w:rPr>
        <w:t xml:space="preserve">, B. (1987). </w:t>
      </w:r>
      <w:r w:rsidRPr="00B66E1E">
        <w:rPr>
          <w:i/>
          <w:iCs/>
          <w:szCs w:val="26"/>
        </w:rPr>
        <w:t>Environmental problems in developing countries Centre for Energy.</w:t>
      </w:r>
    </w:p>
    <w:p w14:paraId="56793AD0" w14:textId="77777777" w:rsidR="00280E87" w:rsidRPr="00280E87" w:rsidRDefault="00280E87" w:rsidP="00B66E1E">
      <w:pPr>
        <w:spacing w:line="240" w:lineRule="auto"/>
        <w:rPr>
          <w:szCs w:val="26"/>
        </w:rPr>
      </w:pPr>
      <w:r w:rsidRPr="00280E87">
        <w:rPr>
          <w:szCs w:val="26"/>
        </w:rPr>
        <w:t xml:space="preserve">Environment Management Act 2005 (Fiji) [Accessed 14 December 2021]. Available from: https://www.laws.gov.fj/Acts/DisplayAct/2576 </w:t>
      </w:r>
    </w:p>
    <w:p w14:paraId="03D22D36" w14:textId="77777777" w:rsidR="00280E87" w:rsidRPr="00280E87" w:rsidRDefault="00280E87" w:rsidP="00B66E1E">
      <w:pPr>
        <w:spacing w:line="240" w:lineRule="auto"/>
        <w:rPr>
          <w:szCs w:val="26"/>
        </w:rPr>
      </w:pPr>
      <w:r w:rsidRPr="00280E87">
        <w:rPr>
          <w:szCs w:val="26"/>
        </w:rPr>
        <w:t xml:space="preserve">Environment Management Regulations 2007 (Fiji) [Accessed 14 December 2021]. Available from: https://www.laws.gov.fj/Acts/DisplayAct/2576 </w:t>
      </w:r>
    </w:p>
    <w:p w14:paraId="311D1675" w14:textId="77777777" w:rsidR="00280E87" w:rsidRPr="00280E87" w:rsidRDefault="00280E87" w:rsidP="00B66E1E">
      <w:pPr>
        <w:spacing w:line="240" w:lineRule="auto"/>
        <w:rPr>
          <w:szCs w:val="26"/>
        </w:rPr>
      </w:pPr>
      <w:r w:rsidRPr="00280E87">
        <w:rPr>
          <w:szCs w:val="26"/>
        </w:rPr>
        <w:t xml:space="preserve">Environmental Impact Assessment (Forestry) (England and Wales) (Amendment) Regulations 2017 (United Kingdom) [Accessed 14 December 2021]. Available from:  https://www.legislation.gov.uk/uksi/2017/592/contents/made  </w:t>
      </w:r>
    </w:p>
    <w:p w14:paraId="43F355EE" w14:textId="77777777" w:rsidR="00280E87" w:rsidRPr="00280E87" w:rsidRDefault="00280E87" w:rsidP="00B66E1E">
      <w:pPr>
        <w:spacing w:line="240" w:lineRule="auto"/>
        <w:rPr>
          <w:szCs w:val="26"/>
        </w:rPr>
      </w:pPr>
      <w:r w:rsidRPr="00280E87">
        <w:rPr>
          <w:szCs w:val="26"/>
        </w:rPr>
        <w:t xml:space="preserve">Environmental Impact Assessment (Forestry) (England and Wales) Regulations 1999 (United Kingdom) [Accessed 14 December 2021]. Available from: https://www.legislation.gov.uk/uksi/1999/2228/contents/made </w:t>
      </w:r>
    </w:p>
    <w:p w14:paraId="6934539D" w14:textId="77777777" w:rsidR="00280E87" w:rsidRPr="00280E87" w:rsidRDefault="00280E87" w:rsidP="00B66E1E">
      <w:pPr>
        <w:spacing w:line="240" w:lineRule="auto"/>
        <w:rPr>
          <w:szCs w:val="26"/>
        </w:rPr>
      </w:pPr>
      <w:r w:rsidRPr="00280E87">
        <w:rPr>
          <w:szCs w:val="26"/>
        </w:rPr>
        <w:t xml:space="preserve">European Union, 2013. </w:t>
      </w:r>
      <w:r w:rsidRPr="00B66E1E">
        <w:rPr>
          <w:i/>
          <w:iCs/>
          <w:szCs w:val="26"/>
        </w:rPr>
        <w:t>Guidance on Integrating Climate Change and Biodiversity into Environmental Impact Assessment.</w:t>
      </w:r>
      <w:r w:rsidRPr="00280E87">
        <w:rPr>
          <w:szCs w:val="26"/>
        </w:rPr>
        <w:t xml:space="preserve"> ISBN 978–92–79-28969-9.</w:t>
      </w:r>
    </w:p>
    <w:p w14:paraId="1778AB2B" w14:textId="77777777" w:rsidR="00280E87" w:rsidRPr="00280E87" w:rsidRDefault="00280E87" w:rsidP="00B66E1E">
      <w:pPr>
        <w:spacing w:line="240" w:lineRule="auto"/>
        <w:rPr>
          <w:szCs w:val="26"/>
        </w:rPr>
      </w:pPr>
      <w:r w:rsidRPr="00280E87">
        <w:rPr>
          <w:szCs w:val="26"/>
        </w:rPr>
        <w:t xml:space="preserve">Glasson, J., </w:t>
      </w:r>
      <w:proofErr w:type="spellStart"/>
      <w:r w:rsidRPr="00280E87">
        <w:rPr>
          <w:szCs w:val="26"/>
        </w:rPr>
        <w:t>Therivel</w:t>
      </w:r>
      <w:proofErr w:type="spellEnd"/>
      <w:r w:rsidRPr="00280E87">
        <w:rPr>
          <w:szCs w:val="26"/>
        </w:rPr>
        <w:t xml:space="preserve">, R., Chadwick, A. (1999). </w:t>
      </w:r>
      <w:r w:rsidRPr="00280E87">
        <w:rPr>
          <w:i/>
          <w:iCs/>
          <w:szCs w:val="26"/>
        </w:rPr>
        <w:t>Introduction To Environmental Impact Assessment: Principles and Procedures, Process, Practice and Prospects</w:t>
      </w:r>
      <w:r w:rsidRPr="00280E87">
        <w:rPr>
          <w:szCs w:val="26"/>
        </w:rPr>
        <w:t>, 2nd edition. UCL Press Limited 11 New Fetter Lane London EC4P 4EE, UK. ISBN 0–203–97960-5.</w:t>
      </w:r>
    </w:p>
    <w:p w14:paraId="0B4B5123" w14:textId="77777777" w:rsidR="00280E87" w:rsidRPr="00280E87" w:rsidRDefault="00280E87" w:rsidP="00B66E1E">
      <w:pPr>
        <w:spacing w:line="240" w:lineRule="auto"/>
        <w:rPr>
          <w:szCs w:val="26"/>
        </w:rPr>
      </w:pPr>
      <w:r w:rsidRPr="00280E87">
        <w:rPr>
          <w:szCs w:val="26"/>
        </w:rPr>
        <w:t xml:space="preserve">Harrison, M.A.C. (2005). </w:t>
      </w:r>
      <w:r w:rsidRPr="00B66E1E">
        <w:rPr>
          <w:i/>
          <w:iCs/>
          <w:szCs w:val="26"/>
        </w:rPr>
        <w:t>A Comparison of the Environmental Impact Assessment Legislation of South Africa and Malawi.</w:t>
      </w:r>
      <w:r w:rsidRPr="00280E87">
        <w:rPr>
          <w:szCs w:val="26"/>
        </w:rPr>
        <w:t xml:space="preserve"> North-West University (Potchefstroom Campus), South Africa.</w:t>
      </w:r>
    </w:p>
    <w:p w14:paraId="63746E40" w14:textId="77777777" w:rsidR="00280E87" w:rsidRPr="00280E87" w:rsidRDefault="00280E87" w:rsidP="00B66E1E">
      <w:pPr>
        <w:spacing w:line="240" w:lineRule="auto"/>
        <w:rPr>
          <w:szCs w:val="26"/>
        </w:rPr>
      </w:pPr>
      <w:r w:rsidRPr="00280E87">
        <w:rPr>
          <w:szCs w:val="26"/>
        </w:rPr>
        <w:t>Iisd.org. 2021. Step 2: Scoping – EIA Online Learning Platform. [online] Available at: &lt;https://www.iisd.org/learning/eia/eia-7-steps/step-2-scoping/&gt; [Accessed 29 December 2021].</w:t>
      </w:r>
    </w:p>
    <w:p w14:paraId="04B6727B" w14:textId="77777777" w:rsidR="00280E87" w:rsidRPr="00280E87" w:rsidRDefault="00280E87" w:rsidP="00B66E1E">
      <w:pPr>
        <w:spacing w:line="240" w:lineRule="auto"/>
        <w:rPr>
          <w:szCs w:val="26"/>
        </w:rPr>
      </w:pPr>
      <w:r w:rsidRPr="00280E87">
        <w:rPr>
          <w:szCs w:val="26"/>
        </w:rPr>
        <w:lastRenderedPageBreak/>
        <w:t>Iisd.org. 2021. Step 2: Scoping – EIA Online Learning Platform. [online] Available at: &lt;https://www.iisd.org/learning/eia/eia-7-steps/step-2-scoping/&gt; [Accessed 29 December 2021].</w:t>
      </w:r>
    </w:p>
    <w:p w14:paraId="66529B5E" w14:textId="77777777" w:rsidR="00280E87" w:rsidRPr="00280E87" w:rsidRDefault="00280E87" w:rsidP="00B66E1E">
      <w:pPr>
        <w:spacing w:line="240" w:lineRule="auto"/>
        <w:rPr>
          <w:szCs w:val="26"/>
        </w:rPr>
      </w:pPr>
      <w:r w:rsidRPr="00280E87">
        <w:rPr>
          <w:szCs w:val="26"/>
        </w:rPr>
        <w:t xml:space="preserve">Leest, L.A.E. (2013). </w:t>
      </w:r>
      <w:r w:rsidRPr="00B66E1E">
        <w:rPr>
          <w:i/>
          <w:iCs/>
          <w:szCs w:val="26"/>
        </w:rPr>
        <w:t>EIA System Performance Explained by Actor Capacity. A comparative case study of EIA on gold mining in Ghana.</w:t>
      </w:r>
      <w:r w:rsidRPr="00280E87">
        <w:rPr>
          <w:szCs w:val="26"/>
        </w:rPr>
        <w:t xml:space="preserve"> University of Utrecht Faculty of Geosciences, Netherlands.</w:t>
      </w:r>
    </w:p>
    <w:p w14:paraId="0A1F5851" w14:textId="77777777" w:rsidR="00280E87" w:rsidRPr="00280E87" w:rsidRDefault="00280E87" w:rsidP="00B66E1E">
      <w:pPr>
        <w:spacing w:line="240" w:lineRule="auto"/>
        <w:rPr>
          <w:szCs w:val="26"/>
        </w:rPr>
      </w:pPr>
      <w:r w:rsidRPr="00280E87">
        <w:rPr>
          <w:szCs w:val="26"/>
        </w:rPr>
        <w:t xml:space="preserve">Mubanga, R.O. and Kwarteng, K. (2020) </w:t>
      </w:r>
      <w:r w:rsidRPr="00280E87">
        <w:rPr>
          <w:i/>
          <w:iCs/>
          <w:szCs w:val="26"/>
        </w:rPr>
        <w:t>‘A comparative evaluation of the environmental impact assessment legislation of South Africa and Zambia’</w:t>
      </w:r>
      <w:r w:rsidRPr="00280E87">
        <w:rPr>
          <w:szCs w:val="26"/>
        </w:rPr>
        <w:t>, Environmental impact assessment review, 83, p. 106401–. doi:10.1016/j.eiar.2020.106401.</w:t>
      </w:r>
    </w:p>
    <w:p w14:paraId="6F8BD5DE" w14:textId="77777777" w:rsidR="00280E87" w:rsidRPr="00280E87" w:rsidRDefault="00280E87" w:rsidP="00B66E1E">
      <w:pPr>
        <w:spacing w:line="240" w:lineRule="auto"/>
        <w:rPr>
          <w:szCs w:val="26"/>
        </w:rPr>
      </w:pPr>
      <w:r w:rsidRPr="00280E87">
        <w:rPr>
          <w:szCs w:val="26"/>
        </w:rPr>
        <w:t xml:space="preserve">Onorio K. (1994). </w:t>
      </w:r>
      <w:r w:rsidRPr="00B66E1E">
        <w:rPr>
          <w:i/>
          <w:iCs/>
          <w:szCs w:val="26"/>
        </w:rPr>
        <w:t>In-country EIA training in the Pacific Islands; a review and evaluation of the SPREP Environmental Impact Assessment (EIA) Programme.</w:t>
      </w:r>
      <w:r w:rsidRPr="00280E87">
        <w:rPr>
          <w:szCs w:val="26"/>
        </w:rPr>
        <w:t xml:space="preserve"> SPREP Report and Studies Series No. 85, Apia: South Pacific Regional Environment Programme</w:t>
      </w:r>
    </w:p>
    <w:p w14:paraId="62989990" w14:textId="77777777" w:rsidR="00280E87" w:rsidRPr="00280E87" w:rsidRDefault="00280E87" w:rsidP="00B66E1E">
      <w:pPr>
        <w:spacing w:line="240" w:lineRule="auto"/>
        <w:rPr>
          <w:szCs w:val="26"/>
        </w:rPr>
      </w:pPr>
      <w:r w:rsidRPr="00280E87">
        <w:rPr>
          <w:szCs w:val="26"/>
        </w:rPr>
        <w:t xml:space="preserve">Stern, N. (2007). </w:t>
      </w:r>
      <w:r w:rsidRPr="00B66E1E">
        <w:rPr>
          <w:i/>
          <w:iCs/>
          <w:szCs w:val="26"/>
        </w:rPr>
        <w:t>The Economics of Climate Change: The Stern Review</w:t>
      </w:r>
      <w:r w:rsidRPr="00280E87">
        <w:rPr>
          <w:szCs w:val="26"/>
        </w:rPr>
        <w:t>. Cambridge</w:t>
      </w:r>
    </w:p>
    <w:p w14:paraId="13480328" w14:textId="22ED68FC" w:rsidR="00280E87" w:rsidRPr="00280E87" w:rsidRDefault="00280E87" w:rsidP="00B66E1E">
      <w:pPr>
        <w:spacing w:line="240" w:lineRule="auto"/>
        <w:rPr>
          <w:szCs w:val="26"/>
        </w:rPr>
      </w:pPr>
      <w:r w:rsidRPr="00280E87">
        <w:rPr>
          <w:szCs w:val="26"/>
        </w:rPr>
        <w:t xml:space="preserve">Terri, S. (2018). </w:t>
      </w:r>
      <w:r w:rsidRPr="00280E87">
        <w:rPr>
          <w:i/>
          <w:iCs/>
          <w:szCs w:val="26"/>
        </w:rPr>
        <w:t>Importance of an EIA in Environmental Protection.</w:t>
      </w:r>
      <w:r w:rsidRPr="00280E87">
        <w:rPr>
          <w:szCs w:val="26"/>
        </w:rPr>
        <w:t xml:space="preserve"> Virginia Department of Environmental Quality, USA.</w:t>
      </w:r>
      <w:r>
        <w:rPr>
          <w:szCs w:val="26"/>
        </w:rPr>
        <w:t xml:space="preserve"> </w:t>
      </w:r>
      <w:proofErr w:type="spellStart"/>
      <w:r w:rsidR="005D78A8" w:rsidRPr="00280E87">
        <w:rPr>
          <w:szCs w:val="26"/>
        </w:rPr>
        <w:t>doi</w:t>
      </w:r>
      <w:proofErr w:type="spellEnd"/>
      <w:r w:rsidR="005D78A8" w:rsidRPr="00280E87">
        <w:rPr>
          <w:szCs w:val="26"/>
        </w:rPr>
        <w:t>: https://sciencing.com/importance-eia-environmental-protection-15523.html</w:t>
      </w:r>
      <w:r w:rsidRPr="00280E87">
        <w:rPr>
          <w:szCs w:val="26"/>
        </w:rPr>
        <w:t>.</w:t>
      </w:r>
    </w:p>
    <w:p w14:paraId="4CADC0D7" w14:textId="77777777" w:rsidR="00280E87" w:rsidRPr="00280E87" w:rsidRDefault="00280E87" w:rsidP="00B66E1E">
      <w:pPr>
        <w:spacing w:line="240" w:lineRule="auto"/>
        <w:rPr>
          <w:szCs w:val="26"/>
        </w:rPr>
      </w:pPr>
      <w:r w:rsidRPr="00280E87">
        <w:rPr>
          <w:szCs w:val="26"/>
        </w:rPr>
        <w:t xml:space="preserve">Van Loon, L., Driessen, P.P.J., </w:t>
      </w:r>
      <w:proofErr w:type="spellStart"/>
      <w:r w:rsidRPr="00280E87">
        <w:rPr>
          <w:szCs w:val="26"/>
        </w:rPr>
        <w:t>Kolhoﬀ</w:t>
      </w:r>
      <w:proofErr w:type="spellEnd"/>
      <w:r w:rsidRPr="00280E87">
        <w:rPr>
          <w:szCs w:val="26"/>
        </w:rPr>
        <w:t xml:space="preserve">, A., </w:t>
      </w:r>
      <w:proofErr w:type="spellStart"/>
      <w:r w:rsidRPr="00280E87">
        <w:rPr>
          <w:szCs w:val="26"/>
        </w:rPr>
        <w:t>Runhaar</w:t>
      </w:r>
      <w:proofErr w:type="spellEnd"/>
      <w:r w:rsidRPr="00280E87">
        <w:rPr>
          <w:szCs w:val="26"/>
        </w:rPr>
        <w:t xml:space="preserve">, H.A.C. (2010). </w:t>
      </w:r>
      <w:r w:rsidRPr="00280E87">
        <w:rPr>
          <w:i/>
          <w:iCs/>
          <w:szCs w:val="26"/>
        </w:rPr>
        <w:t>An Analytical Framework for Capacity Development in EIA — The Case of Yemen.</w:t>
      </w:r>
      <w:r w:rsidRPr="00280E87">
        <w:rPr>
          <w:szCs w:val="26"/>
        </w:rPr>
        <w:t xml:space="preserve"> Copernicus Institute for Sustainable Development and Innovation. Utrecht University, The Netherlands.</w:t>
      </w:r>
    </w:p>
    <w:p w14:paraId="40CBD17F" w14:textId="77777777" w:rsidR="00280E87" w:rsidRPr="00280E87" w:rsidRDefault="00280E87" w:rsidP="00B66E1E">
      <w:pPr>
        <w:spacing w:line="240" w:lineRule="auto"/>
        <w:rPr>
          <w:szCs w:val="26"/>
        </w:rPr>
      </w:pPr>
      <w:r w:rsidRPr="00280E87">
        <w:rPr>
          <w:szCs w:val="26"/>
        </w:rPr>
        <w:t xml:space="preserve">Wedocs.unep.org. 2002. </w:t>
      </w:r>
      <w:r w:rsidRPr="00280E87">
        <w:rPr>
          <w:i/>
          <w:iCs/>
          <w:szCs w:val="26"/>
        </w:rPr>
        <w:t>Environmental Impact Assessment Training Resource Manual - Second Edition.</w:t>
      </w:r>
      <w:r w:rsidRPr="00280E87">
        <w:rPr>
          <w:szCs w:val="26"/>
        </w:rPr>
        <w:t xml:space="preserve"> [online] Available at: &lt;https://wedocs.unep.org/bitstream/handle/20.500.11822/26503/EIA_Training_Resource_Manual.pdf?sequence=1&amp;isAllowed=y&gt; [Accessed 20 December 2021].</w:t>
      </w:r>
    </w:p>
    <w:p w14:paraId="6630C35C" w14:textId="77777777" w:rsidR="00280E87" w:rsidRPr="00280E87" w:rsidRDefault="00280E87" w:rsidP="00B66E1E">
      <w:pPr>
        <w:spacing w:line="240" w:lineRule="auto"/>
        <w:rPr>
          <w:szCs w:val="26"/>
        </w:rPr>
      </w:pPr>
      <w:r w:rsidRPr="00280E87">
        <w:rPr>
          <w:szCs w:val="26"/>
        </w:rPr>
        <w:t xml:space="preserve">Wood, C. (1995). </w:t>
      </w:r>
      <w:r w:rsidRPr="00280E87">
        <w:rPr>
          <w:i/>
          <w:iCs/>
          <w:szCs w:val="26"/>
        </w:rPr>
        <w:t>Environmental impact assessment: a comparative review, prentice hall: Harlow</w:t>
      </w:r>
      <w:r w:rsidRPr="00280E87">
        <w:rPr>
          <w:szCs w:val="26"/>
        </w:rPr>
        <w:t>. Available at: https://www.amazon.com/Environmental-Impact-Assessment- Comparative review/</w:t>
      </w:r>
      <w:proofErr w:type="spellStart"/>
      <w:r w:rsidRPr="00280E87">
        <w:rPr>
          <w:szCs w:val="26"/>
        </w:rPr>
        <w:t>dp</w:t>
      </w:r>
      <w:proofErr w:type="spellEnd"/>
      <w:r w:rsidRPr="00280E87">
        <w:rPr>
          <w:szCs w:val="26"/>
        </w:rPr>
        <w:t>/058236969X#reader_058236969X.</w:t>
      </w:r>
    </w:p>
    <w:p w14:paraId="77C39289" w14:textId="77777777" w:rsidR="00280E87" w:rsidRPr="00280E87" w:rsidRDefault="00280E87" w:rsidP="00B66E1E">
      <w:pPr>
        <w:spacing w:line="240" w:lineRule="auto"/>
        <w:rPr>
          <w:szCs w:val="26"/>
        </w:rPr>
      </w:pPr>
      <w:r w:rsidRPr="00280E87">
        <w:rPr>
          <w:szCs w:val="26"/>
        </w:rPr>
        <w:t xml:space="preserve">Wood, C., 1999. </w:t>
      </w:r>
      <w:r w:rsidRPr="00B66E1E">
        <w:rPr>
          <w:i/>
          <w:iCs/>
          <w:szCs w:val="26"/>
        </w:rPr>
        <w:t>Pastiche or postiche? Environmental impact assessment in South Africa</w:t>
      </w:r>
      <w:r w:rsidRPr="00280E87">
        <w:rPr>
          <w:szCs w:val="26"/>
        </w:rPr>
        <w:t xml:space="preserve">. S. Afr. </w:t>
      </w:r>
      <w:proofErr w:type="spellStart"/>
      <w:r w:rsidRPr="00280E87">
        <w:rPr>
          <w:szCs w:val="26"/>
        </w:rPr>
        <w:t>Geogr</w:t>
      </w:r>
      <w:proofErr w:type="spellEnd"/>
      <w:r w:rsidRPr="00280E87">
        <w:rPr>
          <w:szCs w:val="26"/>
        </w:rPr>
        <w:t>. J. 81, 52–59.</w:t>
      </w:r>
    </w:p>
    <w:p w14:paraId="24D9841D" w14:textId="77777777" w:rsidR="00280E87" w:rsidRPr="00B66E1E" w:rsidRDefault="00280E87" w:rsidP="00B66E1E">
      <w:pPr>
        <w:spacing w:line="240" w:lineRule="auto"/>
        <w:rPr>
          <w:i/>
          <w:iCs/>
          <w:szCs w:val="26"/>
        </w:rPr>
      </w:pPr>
      <w:r w:rsidRPr="00280E87">
        <w:rPr>
          <w:szCs w:val="26"/>
        </w:rPr>
        <w:t xml:space="preserve">Wood, C., 2003. </w:t>
      </w:r>
      <w:r w:rsidRPr="00B66E1E">
        <w:rPr>
          <w:i/>
          <w:iCs/>
          <w:szCs w:val="26"/>
        </w:rPr>
        <w:t>Environmental Impact Assessment. A Comparative Review, 2nd edition.</w:t>
      </w:r>
    </w:p>
    <w:bookmarkEnd w:id="25"/>
    <w:p w14:paraId="66F39989" w14:textId="34E41CFB" w:rsidR="00E8013B" w:rsidRPr="00E45F3A" w:rsidRDefault="00E8013B" w:rsidP="00280E87"/>
    <w:sectPr w:rsidR="00E8013B" w:rsidRPr="00E45F3A" w:rsidSect="00A82EE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CFA6D" w14:textId="77777777" w:rsidR="00C97773" w:rsidRDefault="00C97773" w:rsidP="006D7A09">
      <w:pPr>
        <w:spacing w:after="0" w:line="240" w:lineRule="auto"/>
      </w:pPr>
      <w:r>
        <w:separator/>
      </w:r>
    </w:p>
  </w:endnote>
  <w:endnote w:type="continuationSeparator" w:id="0">
    <w:p w14:paraId="23CDAAB0" w14:textId="77777777" w:rsidR="00C97773" w:rsidRDefault="00C97773" w:rsidP="006D7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E7385" w14:textId="1B903F30" w:rsidR="001D1082" w:rsidRPr="00B66E1E" w:rsidRDefault="00CB6B2C">
    <w:pPr>
      <w:pStyle w:val="Footer"/>
      <w:rPr>
        <w:color w:val="808080" w:themeColor="background1" w:themeShade="80"/>
        <w:sz w:val="22"/>
        <w:szCs w:val="18"/>
      </w:rPr>
    </w:pPr>
    <w:r w:rsidRPr="00B66E1E">
      <w:rPr>
        <w:i/>
        <w:iCs/>
        <w:color w:val="808080" w:themeColor="background1" w:themeShade="80"/>
        <w:sz w:val="18"/>
        <w:szCs w:val="14"/>
      </w:rPr>
      <w:t>2105064</w:t>
    </w:r>
    <w:r w:rsidRPr="00B66E1E">
      <w:rPr>
        <w:i/>
        <w:iCs/>
        <w:color w:val="808080" w:themeColor="background1" w:themeShade="80"/>
        <w:sz w:val="18"/>
        <w:szCs w:val="14"/>
      </w:rPr>
      <w:tab/>
      <w:t>UWTSD - ACBA7004 – 2021/2022</w:t>
    </w:r>
    <w:r w:rsidRPr="00B66E1E">
      <w:rPr>
        <w:i/>
        <w:iCs/>
        <w:color w:val="808080" w:themeColor="background1" w:themeShade="80"/>
        <w:sz w:val="18"/>
        <w:szCs w:val="14"/>
      </w:rPr>
      <w:tab/>
    </w:r>
    <w:r w:rsidRPr="00B66E1E">
      <w:rPr>
        <w:i/>
        <w:iCs/>
        <w:color w:val="808080" w:themeColor="background1" w:themeShade="80"/>
        <w:sz w:val="18"/>
        <w:szCs w:val="14"/>
      </w:rPr>
      <w:fldChar w:fldCharType="begin"/>
    </w:r>
    <w:r w:rsidRPr="00B66E1E">
      <w:rPr>
        <w:i/>
        <w:iCs/>
        <w:color w:val="808080" w:themeColor="background1" w:themeShade="80"/>
        <w:sz w:val="18"/>
        <w:szCs w:val="14"/>
      </w:rPr>
      <w:instrText xml:space="preserve"> PAGE  \* Arabic  \* MERGEFORMAT </w:instrText>
    </w:r>
    <w:r w:rsidRPr="00B66E1E">
      <w:rPr>
        <w:i/>
        <w:iCs/>
        <w:color w:val="808080" w:themeColor="background1" w:themeShade="80"/>
        <w:sz w:val="18"/>
        <w:szCs w:val="14"/>
      </w:rPr>
      <w:fldChar w:fldCharType="separate"/>
    </w:r>
    <w:r w:rsidRPr="00B66E1E">
      <w:rPr>
        <w:i/>
        <w:iCs/>
        <w:noProof/>
        <w:color w:val="808080" w:themeColor="background1" w:themeShade="80"/>
        <w:sz w:val="18"/>
        <w:szCs w:val="14"/>
      </w:rPr>
      <w:t>1</w:t>
    </w:r>
    <w:r w:rsidRPr="00B66E1E">
      <w:rPr>
        <w:i/>
        <w:iCs/>
        <w:color w:val="808080" w:themeColor="background1" w:themeShade="80"/>
        <w:sz w:val="18"/>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C0DFA" w14:textId="77777777" w:rsidR="00C97773" w:rsidRDefault="00C97773" w:rsidP="006D7A09">
      <w:pPr>
        <w:spacing w:after="0" w:line="240" w:lineRule="auto"/>
      </w:pPr>
      <w:r>
        <w:separator/>
      </w:r>
    </w:p>
  </w:footnote>
  <w:footnote w:type="continuationSeparator" w:id="0">
    <w:p w14:paraId="0F9E917F" w14:textId="77777777" w:rsidR="00C97773" w:rsidRDefault="00C97773" w:rsidP="006D7A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30207"/>
    <w:multiLevelType w:val="hybridMultilevel"/>
    <w:tmpl w:val="22D6D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D85E11"/>
    <w:multiLevelType w:val="multilevel"/>
    <w:tmpl w:val="E9505F4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2EE8367F"/>
    <w:multiLevelType w:val="hybridMultilevel"/>
    <w:tmpl w:val="B13A92C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390DB1"/>
    <w:multiLevelType w:val="multilevel"/>
    <w:tmpl w:val="554A514A"/>
    <w:lvl w:ilvl="0">
      <w:start w:val="1"/>
      <w:numFmt w:val="decimal"/>
      <w:lvlText w:val="%1."/>
      <w:lvlJc w:val="left"/>
      <w:pPr>
        <w:ind w:left="720" w:hanging="360"/>
      </w:pPr>
    </w:lvl>
    <w:lvl w:ilv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B036E1"/>
    <w:multiLevelType w:val="hybridMultilevel"/>
    <w:tmpl w:val="2CF2C4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17180E"/>
    <w:multiLevelType w:val="multilevel"/>
    <w:tmpl w:val="0CBABBF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528A3E79"/>
    <w:multiLevelType w:val="multilevel"/>
    <w:tmpl w:val="F1B8E2B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7" w15:restartNumberingAfterBreak="0">
    <w:nsid w:val="5DE741FB"/>
    <w:multiLevelType w:val="hybridMultilevel"/>
    <w:tmpl w:val="98BE3EDE"/>
    <w:lvl w:ilvl="0" w:tplc="33EC52D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3555B5"/>
    <w:multiLevelType w:val="hybridMultilevel"/>
    <w:tmpl w:val="8FE6D4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6762E4"/>
    <w:multiLevelType w:val="hybridMultilevel"/>
    <w:tmpl w:val="9BC8F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5A0799"/>
    <w:multiLevelType w:val="multilevel"/>
    <w:tmpl w:val="69B6C9A6"/>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1" w15:restartNumberingAfterBreak="0">
    <w:nsid w:val="79E04B1B"/>
    <w:multiLevelType w:val="hybridMultilevel"/>
    <w:tmpl w:val="1BE8FE40"/>
    <w:lvl w:ilvl="0" w:tplc="8AD6DC1E">
      <w:start w:val="1"/>
      <w:numFmt w:val="decimal"/>
      <w:lvlText w:val="%1."/>
      <w:lvlJc w:val="left"/>
      <w:pPr>
        <w:ind w:left="344" w:hanging="245"/>
      </w:pPr>
      <w:rPr>
        <w:rFonts w:ascii="Times New Roman" w:eastAsia="Times New Roman" w:hAnsi="Times New Roman" w:cs="Times New Roman" w:hint="default"/>
        <w:w w:val="99"/>
        <w:sz w:val="24"/>
        <w:szCs w:val="24"/>
      </w:rPr>
    </w:lvl>
    <w:lvl w:ilvl="1" w:tplc="FAC28A98">
      <w:start w:val="1"/>
      <w:numFmt w:val="lowerLetter"/>
      <w:lvlText w:val="(%2)"/>
      <w:lvlJc w:val="left"/>
      <w:pPr>
        <w:ind w:left="1160" w:hanging="341"/>
      </w:pPr>
      <w:rPr>
        <w:rFonts w:ascii="Times New Roman" w:eastAsia="Times New Roman" w:hAnsi="Times New Roman" w:cs="Times New Roman" w:hint="default"/>
        <w:i/>
        <w:spacing w:val="-3"/>
        <w:w w:val="99"/>
        <w:sz w:val="24"/>
        <w:szCs w:val="24"/>
      </w:rPr>
    </w:lvl>
    <w:lvl w:ilvl="2" w:tplc="5980DEB0">
      <w:numFmt w:val="bullet"/>
      <w:lvlText w:val="•"/>
      <w:lvlJc w:val="left"/>
      <w:pPr>
        <w:ind w:left="2093" w:hanging="341"/>
      </w:pPr>
      <w:rPr>
        <w:rFonts w:hint="default"/>
      </w:rPr>
    </w:lvl>
    <w:lvl w:ilvl="3" w:tplc="9F1C61B2">
      <w:numFmt w:val="bullet"/>
      <w:lvlText w:val="•"/>
      <w:lvlJc w:val="left"/>
      <w:pPr>
        <w:ind w:left="3026" w:hanging="341"/>
      </w:pPr>
      <w:rPr>
        <w:rFonts w:hint="default"/>
      </w:rPr>
    </w:lvl>
    <w:lvl w:ilvl="4" w:tplc="5C8AAD3C">
      <w:numFmt w:val="bullet"/>
      <w:lvlText w:val="•"/>
      <w:lvlJc w:val="left"/>
      <w:pPr>
        <w:ind w:left="3960" w:hanging="341"/>
      </w:pPr>
      <w:rPr>
        <w:rFonts w:hint="default"/>
      </w:rPr>
    </w:lvl>
    <w:lvl w:ilvl="5" w:tplc="5044B7F0">
      <w:numFmt w:val="bullet"/>
      <w:lvlText w:val="•"/>
      <w:lvlJc w:val="left"/>
      <w:pPr>
        <w:ind w:left="4893" w:hanging="341"/>
      </w:pPr>
      <w:rPr>
        <w:rFonts w:hint="default"/>
      </w:rPr>
    </w:lvl>
    <w:lvl w:ilvl="6" w:tplc="1C8433AA">
      <w:numFmt w:val="bullet"/>
      <w:lvlText w:val="•"/>
      <w:lvlJc w:val="left"/>
      <w:pPr>
        <w:ind w:left="5826" w:hanging="341"/>
      </w:pPr>
      <w:rPr>
        <w:rFonts w:hint="default"/>
      </w:rPr>
    </w:lvl>
    <w:lvl w:ilvl="7" w:tplc="8E420A06">
      <w:numFmt w:val="bullet"/>
      <w:lvlText w:val="•"/>
      <w:lvlJc w:val="left"/>
      <w:pPr>
        <w:ind w:left="6760" w:hanging="341"/>
      </w:pPr>
      <w:rPr>
        <w:rFonts w:hint="default"/>
      </w:rPr>
    </w:lvl>
    <w:lvl w:ilvl="8" w:tplc="0B5E8460">
      <w:numFmt w:val="bullet"/>
      <w:lvlText w:val="•"/>
      <w:lvlJc w:val="left"/>
      <w:pPr>
        <w:ind w:left="7693" w:hanging="341"/>
      </w:pPr>
      <w:rPr>
        <w:rFonts w:hint="default"/>
      </w:rPr>
    </w:lvl>
  </w:abstractNum>
  <w:abstractNum w:abstractNumId="12" w15:restartNumberingAfterBreak="0">
    <w:nsid w:val="7AF02854"/>
    <w:multiLevelType w:val="multilevel"/>
    <w:tmpl w:val="B0F8BB6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8"/>
  </w:num>
  <w:num w:numId="2">
    <w:abstractNumId w:val="0"/>
  </w:num>
  <w:num w:numId="3">
    <w:abstractNumId w:val="2"/>
  </w:num>
  <w:num w:numId="4">
    <w:abstractNumId w:val="7"/>
  </w:num>
  <w:num w:numId="5">
    <w:abstractNumId w:val="11"/>
  </w:num>
  <w:num w:numId="6">
    <w:abstractNumId w:val="9"/>
  </w:num>
  <w:num w:numId="7">
    <w:abstractNumId w:val="6"/>
  </w:num>
  <w:num w:numId="8">
    <w:abstractNumId w:val="4"/>
  </w:num>
  <w:num w:numId="9">
    <w:abstractNumId w:val="3"/>
  </w:num>
  <w:num w:numId="10">
    <w:abstractNumId w:val="1"/>
  </w:num>
  <w:num w:numId="11">
    <w:abstractNumId w:val="12"/>
  </w:num>
  <w:num w:numId="12">
    <w:abstractNumId w:val="5"/>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zMzI3MrIwNjI1MjRR0lEKTi0uzszPAykwNKgFAIV6MostAAAA"/>
  </w:docVars>
  <w:rsids>
    <w:rsidRoot w:val="00E47BFF"/>
    <w:rsid w:val="000066BC"/>
    <w:rsid w:val="00006D41"/>
    <w:rsid w:val="00007320"/>
    <w:rsid w:val="00027048"/>
    <w:rsid w:val="00033293"/>
    <w:rsid w:val="00035C0E"/>
    <w:rsid w:val="00037D29"/>
    <w:rsid w:val="00041A2D"/>
    <w:rsid w:val="0004469F"/>
    <w:rsid w:val="00047D5B"/>
    <w:rsid w:val="00063295"/>
    <w:rsid w:val="00072BEB"/>
    <w:rsid w:val="00075C76"/>
    <w:rsid w:val="00075F84"/>
    <w:rsid w:val="00080410"/>
    <w:rsid w:val="00080C29"/>
    <w:rsid w:val="00084D24"/>
    <w:rsid w:val="000972FA"/>
    <w:rsid w:val="00097A3C"/>
    <w:rsid w:val="000A54B8"/>
    <w:rsid w:val="000A5991"/>
    <w:rsid w:val="000B0C89"/>
    <w:rsid w:val="000B510E"/>
    <w:rsid w:val="000C2094"/>
    <w:rsid w:val="000D252A"/>
    <w:rsid w:val="000D7F5F"/>
    <w:rsid w:val="000E5F03"/>
    <w:rsid w:val="000E6255"/>
    <w:rsid w:val="000E6275"/>
    <w:rsid w:val="000F53B0"/>
    <w:rsid w:val="000F64D2"/>
    <w:rsid w:val="000F6DD2"/>
    <w:rsid w:val="00100BD6"/>
    <w:rsid w:val="0010154D"/>
    <w:rsid w:val="001031F3"/>
    <w:rsid w:val="001168D8"/>
    <w:rsid w:val="00126F49"/>
    <w:rsid w:val="0013276A"/>
    <w:rsid w:val="001341B5"/>
    <w:rsid w:val="0014223F"/>
    <w:rsid w:val="0014482C"/>
    <w:rsid w:val="00144FA7"/>
    <w:rsid w:val="00155B88"/>
    <w:rsid w:val="00162E3C"/>
    <w:rsid w:val="001635DB"/>
    <w:rsid w:val="00167820"/>
    <w:rsid w:val="00167EDB"/>
    <w:rsid w:val="00174014"/>
    <w:rsid w:val="00175DD9"/>
    <w:rsid w:val="001834E1"/>
    <w:rsid w:val="00195520"/>
    <w:rsid w:val="00197DF1"/>
    <w:rsid w:val="001B02CA"/>
    <w:rsid w:val="001B4AD8"/>
    <w:rsid w:val="001C66B2"/>
    <w:rsid w:val="001C7EE7"/>
    <w:rsid w:val="001D1082"/>
    <w:rsid w:val="001D6450"/>
    <w:rsid w:val="001D6668"/>
    <w:rsid w:val="001E49AF"/>
    <w:rsid w:val="001E674F"/>
    <w:rsid w:val="001F3D41"/>
    <w:rsid w:val="001F4A02"/>
    <w:rsid w:val="001F50E1"/>
    <w:rsid w:val="001F7409"/>
    <w:rsid w:val="0020004B"/>
    <w:rsid w:val="00201777"/>
    <w:rsid w:val="002038A3"/>
    <w:rsid w:val="002048D5"/>
    <w:rsid w:val="00206B98"/>
    <w:rsid w:val="002167C7"/>
    <w:rsid w:val="00221AAF"/>
    <w:rsid w:val="002317F3"/>
    <w:rsid w:val="00232D99"/>
    <w:rsid w:val="00237E00"/>
    <w:rsid w:val="0024366E"/>
    <w:rsid w:val="00247772"/>
    <w:rsid w:val="00261F04"/>
    <w:rsid w:val="00263C08"/>
    <w:rsid w:val="002643D8"/>
    <w:rsid w:val="00271E05"/>
    <w:rsid w:val="002723B1"/>
    <w:rsid w:val="00273CD5"/>
    <w:rsid w:val="00275944"/>
    <w:rsid w:val="00280E87"/>
    <w:rsid w:val="00284158"/>
    <w:rsid w:val="0028644F"/>
    <w:rsid w:val="0029147F"/>
    <w:rsid w:val="00291A81"/>
    <w:rsid w:val="0029395F"/>
    <w:rsid w:val="00294D18"/>
    <w:rsid w:val="002A3236"/>
    <w:rsid w:val="002B24BC"/>
    <w:rsid w:val="002B5FDE"/>
    <w:rsid w:val="002B7369"/>
    <w:rsid w:val="002C4300"/>
    <w:rsid w:val="002C5F4B"/>
    <w:rsid w:val="002C648C"/>
    <w:rsid w:val="002D367B"/>
    <w:rsid w:val="002D78BF"/>
    <w:rsid w:val="002E5DD4"/>
    <w:rsid w:val="002F5AD4"/>
    <w:rsid w:val="00300D13"/>
    <w:rsid w:val="00302A3F"/>
    <w:rsid w:val="00317A1D"/>
    <w:rsid w:val="00320EC9"/>
    <w:rsid w:val="00325912"/>
    <w:rsid w:val="00325E7A"/>
    <w:rsid w:val="00333455"/>
    <w:rsid w:val="00340C4F"/>
    <w:rsid w:val="003426D9"/>
    <w:rsid w:val="00343F80"/>
    <w:rsid w:val="0035054D"/>
    <w:rsid w:val="003567CA"/>
    <w:rsid w:val="00357E0B"/>
    <w:rsid w:val="00363AA0"/>
    <w:rsid w:val="00366071"/>
    <w:rsid w:val="003679D6"/>
    <w:rsid w:val="003707A1"/>
    <w:rsid w:val="0037353D"/>
    <w:rsid w:val="0037406E"/>
    <w:rsid w:val="00384124"/>
    <w:rsid w:val="003A2240"/>
    <w:rsid w:val="003A2525"/>
    <w:rsid w:val="003B3E4B"/>
    <w:rsid w:val="003B4F82"/>
    <w:rsid w:val="003B6706"/>
    <w:rsid w:val="003C08CA"/>
    <w:rsid w:val="003C183E"/>
    <w:rsid w:val="003C2573"/>
    <w:rsid w:val="003C376B"/>
    <w:rsid w:val="003C7C94"/>
    <w:rsid w:val="003D3E92"/>
    <w:rsid w:val="003E31F5"/>
    <w:rsid w:val="003E368A"/>
    <w:rsid w:val="003E5BB6"/>
    <w:rsid w:val="003F2D9D"/>
    <w:rsid w:val="003F42EB"/>
    <w:rsid w:val="003F79E8"/>
    <w:rsid w:val="003F7D11"/>
    <w:rsid w:val="0040007B"/>
    <w:rsid w:val="0040126C"/>
    <w:rsid w:val="00417C64"/>
    <w:rsid w:val="0042725D"/>
    <w:rsid w:val="00427981"/>
    <w:rsid w:val="004320D8"/>
    <w:rsid w:val="00436C85"/>
    <w:rsid w:val="0043785B"/>
    <w:rsid w:val="004435B6"/>
    <w:rsid w:val="0044696D"/>
    <w:rsid w:val="004504D3"/>
    <w:rsid w:val="00453E68"/>
    <w:rsid w:val="0045772D"/>
    <w:rsid w:val="00461866"/>
    <w:rsid w:val="004649E1"/>
    <w:rsid w:val="00467664"/>
    <w:rsid w:val="004765E2"/>
    <w:rsid w:val="00492EAB"/>
    <w:rsid w:val="004A0B40"/>
    <w:rsid w:val="004A2BC5"/>
    <w:rsid w:val="004A3744"/>
    <w:rsid w:val="004B5375"/>
    <w:rsid w:val="004B69A7"/>
    <w:rsid w:val="004B77A1"/>
    <w:rsid w:val="004E4F73"/>
    <w:rsid w:val="004E53F3"/>
    <w:rsid w:val="004E5F28"/>
    <w:rsid w:val="004E62BE"/>
    <w:rsid w:val="004E782D"/>
    <w:rsid w:val="004F11DF"/>
    <w:rsid w:val="00501CC6"/>
    <w:rsid w:val="00503B25"/>
    <w:rsid w:val="00504054"/>
    <w:rsid w:val="005109F9"/>
    <w:rsid w:val="00512704"/>
    <w:rsid w:val="0051401A"/>
    <w:rsid w:val="005161F6"/>
    <w:rsid w:val="005162DF"/>
    <w:rsid w:val="00520E66"/>
    <w:rsid w:val="005263EF"/>
    <w:rsid w:val="0053634F"/>
    <w:rsid w:val="0054045E"/>
    <w:rsid w:val="00542A91"/>
    <w:rsid w:val="00552AD3"/>
    <w:rsid w:val="00556139"/>
    <w:rsid w:val="00562C42"/>
    <w:rsid w:val="00565963"/>
    <w:rsid w:val="00566B4B"/>
    <w:rsid w:val="00574F78"/>
    <w:rsid w:val="005757E6"/>
    <w:rsid w:val="005820DF"/>
    <w:rsid w:val="00587CFE"/>
    <w:rsid w:val="00591EAE"/>
    <w:rsid w:val="00594534"/>
    <w:rsid w:val="005A0215"/>
    <w:rsid w:val="005A23A6"/>
    <w:rsid w:val="005A3B73"/>
    <w:rsid w:val="005B1560"/>
    <w:rsid w:val="005B1737"/>
    <w:rsid w:val="005B4366"/>
    <w:rsid w:val="005B537D"/>
    <w:rsid w:val="005B68C5"/>
    <w:rsid w:val="005B77A4"/>
    <w:rsid w:val="005C2B4D"/>
    <w:rsid w:val="005C6B20"/>
    <w:rsid w:val="005D1A29"/>
    <w:rsid w:val="005D4703"/>
    <w:rsid w:val="005D5176"/>
    <w:rsid w:val="005D5918"/>
    <w:rsid w:val="005D5F9D"/>
    <w:rsid w:val="005D752B"/>
    <w:rsid w:val="005D78A8"/>
    <w:rsid w:val="005E6DA9"/>
    <w:rsid w:val="005F666F"/>
    <w:rsid w:val="00602A96"/>
    <w:rsid w:val="00607704"/>
    <w:rsid w:val="00614185"/>
    <w:rsid w:val="00615ED7"/>
    <w:rsid w:val="0063083D"/>
    <w:rsid w:val="00630C9D"/>
    <w:rsid w:val="00633809"/>
    <w:rsid w:val="00637E55"/>
    <w:rsid w:val="00641161"/>
    <w:rsid w:val="00641ECD"/>
    <w:rsid w:val="00643899"/>
    <w:rsid w:val="006471B2"/>
    <w:rsid w:val="00651634"/>
    <w:rsid w:val="00655DA1"/>
    <w:rsid w:val="00660439"/>
    <w:rsid w:val="00660588"/>
    <w:rsid w:val="00660E0E"/>
    <w:rsid w:val="00663A48"/>
    <w:rsid w:val="00664278"/>
    <w:rsid w:val="00672291"/>
    <w:rsid w:val="00672405"/>
    <w:rsid w:val="006727A9"/>
    <w:rsid w:val="006739BA"/>
    <w:rsid w:val="00676D78"/>
    <w:rsid w:val="00680E5B"/>
    <w:rsid w:val="006856EF"/>
    <w:rsid w:val="00690BBF"/>
    <w:rsid w:val="006A3D21"/>
    <w:rsid w:val="006A6210"/>
    <w:rsid w:val="006A7E23"/>
    <w:rsid w:val="006C2F75"/>
    <w:rsid w:val="006C5DE8"/>
    <w:rsid w:val="006C7D67"/>
    <w:rsid w:val="006D7A09"/>
    <w:rsid w:val="006D7BE5"/>
    <w:rsid w:val="006F0B3E"/>
    <w:rsid w:val="006F309A"/>
    <w:rsid w:val="006F391B"/>
    <w:rsid w:val="006F48F5"/>
    <w:rsid w:val="00702F76"/>
    <w:rsid w:val="00706038"/>
    <w:rsid w:val="007068B4"/>
    <w:rsid w:val="00715708"/>
    <w:rsid w:val="00717594"/>
    <w:rsid w:val="007216F8"/>
    <w:rsid w:val="00723144"/>
    <w:rsid w:val="007376DA"/>
    <w:rsid w:val="00737E76"/>
    <w:rsid w:val="00742730"/>
    <w:rsid w:val="00745D46"/>
    <w:rsid w:val="00752F7D"/>
    <w:rsid w:val="007660C8"/>
    <w:rsid w:val="00767551"/>
    <w:rsid w:val="0077053B"/>
    <w:rsid w:val="00776083"/>
    <w:rsid w:val="00781AC6"/>
    <w:rsid w:val="0079173E"/>
    <w:rsid w:val="00791B4F"/>
    <w:rsid w:val="007A02CC"/>
    <w:rsid w:val="007B297E"/>
    <w:rsid w:val="007B4DBD"/>
    <w:rsid w:val="007B5762"/>
    <w:rsid w:val="007B656C"/>
    <w:rsid w:val="007B6EBD"/>
    <w:rsid w:val="007C2562"/>
    <w:rsid w:val="007C2B9D"/>
    <w:rsid w:val="007C3946"/>
    <w:rsid w:val="007C3BA0"/>
    <w:rsid w:val="007C43D6"/>
    <w:rsid w:val="007C4C38"/>
    <w:rsid w:val="007F4556"/>
    <w:rsid w:val="007F600D"/>
    <w:rsid w:val="00803E7B"/>
    <w:rsid w:val="008050F0"/>
    <w:rsid w:val="008125EC"/>
    <w:rsid w:val="00820E0D"/>
    <w:rsid w:val="008211A7"/>
    <w:rsid w:val="00825733"/>
    <w:rsid w:val="008406D1"/>
    <w:rsid w:val="008428E8"/>
    <w:rsid w:val="008511E3"/>
    <w:rsid w:val="00853D7E"/>
    <w:rsid w:val="008603A2"/>
    <w:rsid w:val="008656FB"/>
    <w:rsid w:val="0087098A"/>
    <w:rsid w:val="00883B99"/>
    <w:rsid w:val="0088450F"/>
    <w:rsid w:val="00884592"/>
    <w:rsid w:val="00886357"/>
    <w:rsid w:val="00887951"/>
    <w:rsid w:val="00887AB8"/>
    <w:rsid w:val="0089118F"/>
    <w:rsid w:val="00894678"/>
    <w:rsid w:val="00896C86"/>
    <w:rsid w:val="008A1BD6"/>
    <w:rsid w:val="008A1C82"/>
    <w:rsid w:val="008A585D"/>
    <w:rsid w:val="008B6AC0"/>
    <w:rsid w:val="008D02B7"/>
    <w:rsid w:val="008E540C"/>
    <w:rsid w:val="008E7A5F"/>
    <w:rsid w:val="008F0440"/>
    <w:rsid w:val="008F2EF2"/>
    <w:rsid w:val="008F53B2"/>
    <w:rsid w:val="008F726E"/>
    <w:rsid w:val="009062AC"/>
    <w:rsid w:val="0090673C"/>
    <w:rsid w:val="00906A31"/>
    <w:rsid w:val="0091071B"/>
    <w:rsid w:val="00910CBA"/>
    <w:rsid w:val="00913062"/>
    <w:rsid w:val="00915AC3"/>
    <w:rsid w:val="00924575"/>
    <w:rsid w:val="0093015C"/>
    <w:rsid w:val="00930C81"/>
    <w:rsid w:val="00935108"/>
    <w:rsid w:val="009358E5"/>
    <w:rsid w:val="00940622"/>
    <w:rsid w:val="009417F1"/>
    <w:rsid w:val="00947E1E"/>
    <w:rsid w:val="00947FF3"/>
    <w:rsid w:val="009537D0"/>
    <w:rsid w:val="009568C6"/>
    <w:rsid w:val="00957C32"/>
    <w:rsid w:val="00960025"/>
    <w:rsid w:val="00962A2F"/>
    <w:rsid w:val="00963539"/>
    <w:rsid w:val="00970834"/>
    <w:rsid w:val="00975342"/>
    <w:rsid w:val="0097683C"/>
    <w:rsid w:val="00995D42"/>
    <w:rsid w:val="009A4776"/>
    <w:rsid w:val="009B0B1F"/>
    <w:rsid w:val="009B2DCA"/>
    <w:rsid w:val="009C042D"/>
    <w:rsid w:val="009C2CF2"/>
    <w:rsid w:val="009D3191"/>
    <w:rsid w:val="009D4941"/>
    <w:rsid w:val="009E3C58"/>
    <w:rsid w:val="009F1FBE"/>
    <w:rsid w:val="009F5862"/>
    <w:rsid w:val="00A00F34"/>
    <w:rsid w:val="00A035B0"/>
    <w:rsid w:val="00A072AD"/>
    <w:rsid w:val="00A14B40"/>
    <w:rsid w:val="00A20B44"/>
    <w:rsid w:val="00A2217C"/>
    <w:rsid w:val="00A2422D"/>
    <w:rsid w:val="00A30E1B"/>
    <w:rsid w:val="00A37A52"/>
    <w:rsid w:val="00A46458"/>
    <w:rsid w:val="00A53A16"/>
    <w:rsid w:val="00A55918"/>
    <w:rsid w:val="00A61118"/>
    <w:rsid w:val="00A67D83"/>
    <w:rsid w:val="00A73693"/>
    <w:rsid w:val="00A82EE7"/>
    <w:rsid w:val="00A85FF0"/>
    <w:rsid w:val="00AA1077"/>
    <w:rsid w:val="00AA4CC6"/>
    <w:rsid w:val="00AA55D5"/>
    <w:rsid w:val="00AB6593"/>
    <w:rsid w:val="00AD1153"/>
    <w:rsid w:val="00AD3735"/>
    <w:rsid w:val="00AD7357"/>
    <w:rsid w:val="00AE4329"/>
    <w:rsid w:val="00AE43D1"/>
    <w:rsid w:val="00AF146B"/>
    <w:rsid w:val="00AF42D9"/>
    <w:rsid w:val="00B03A72"/>
    <w:rsid w:val="00B04C41"/>
    <w:rsid w:val="00B220B9"/>
    <w:rsid w:val="00B23C2E"/>
    <w:rsid w:val="00B24B89"/>
    <w:rsid w:val="00B40320"/>
    <w:rsid w:val="00B409F0"/>
    <w:rsid w:val="00B42E4B"/>
    <w:rsid w:val="00B448FF"/>
    <w:rsid w:val="00B462A9"/>
    <w:rsid w:val="00B57042"/>
    <w:rsid w:val="00B632FC"/>
    <w:rsid w:val="00B66E1E"/>
    <w:rsid w:val="00B67865"/>
    <w:rsid w:val="00B71B32"/>
    <w:rsid w:val="00B744E2"/>
    <w:rsid w:val="00B75F7A"/>
    <w:rsid w:val="00B81248"/>
    <w:rsid w:val="00B824A4"/>
    <w:rsid w:val="00B8366B"/>
    <w:rsid w:val="00B857DE"/>
    <w:rsid w:val="00B8706B"/>
    <w:rsid w:val="00B8749C"/>
    <w:rsid w:val="00B87A43"/>
    <w:rsid w:val="00B90D94"/>
    <w:rsid w:val="00B91E6C"/>
    <w:rsid w:val="00B932AF"/>
    <w:rsid w:val="00B941C5"/>
    <w:rsid w:val="00B96BBA"/>
    <w:rsid w:val="00BA7868"/>
    <w:rsid w:val="00BB2DAB"/>
    <w:rsid w:val="00BB4541"/>
    <w:rsid w:val="00BC537E"/>
    <w:rsid w:val="00BD0C23"/>
    <w:rsid w:val="00BD6913"/>
    <w:rsid w:val="00BE1A0B"/>
    <w:rsid w:val="00BE7CCE"/>
    <w:rsid w:val="00BF23FE"/>
    <w:rsid w:val="00C02139"/>
    <w:rsid w:val="00C148D7"/>
    <w:rsid w:val="00C33CCB"/>
    <w:rsid w:val="00C33EC3"/>
    <w:rsid w:val="00C416F2"/>
    <w:rsid w:val="00C439EE"/>
    <w:rsid w:val="00C46B67"/>
    <w:rsid w:val="00C51077"/>
    <w:rsid w:val="00C52EB8"/>
    <w:rsid w:val="00C546D9"/>
    <w:rsid w:val="00C60A6C"/>
    <w:rsid w:val="00C62C02"/>
    <w:rsid w:val="00C6405F"/>
    <w:rsid w:val="00C727D1"/>
    <w:rsid w:val="00C75EE9"/>
    <w:rsid w:val="00C768B3"/>
    <w:rsid w:val="00C839A9"/>
    <w:rsid w:val="00C8559F"/>
    <w:rsid w:val="00C877AD"/>
    <w:rsid w:val="00C933D3"/>
    <w:rsid w:val="00C97773"/>
    <w:rsid w:val="00CA06AC"/>
    <w:rsid w:val="00CA63E0"/>
    <w:rsid w:val="00CB0A31"/>
    <w:rsid w:val="00CB6B2C"/>
    <w:rsid w:val="00CC5638"/>
    <w:rsid w:val="00CD2AF6"/>
    <w:rsid w:val="00CE31BC"/>
    <w:rsid w:val="00CF0A7A"/>
    <w:rsid w:val="00CF237C"/>
    <w:rsid w:val="00D032DA"/>
    <w:rsid w:val="00D037BC"/>
    <w:rsid w:val="00D03849"/>
    <w:rsid w:val="00D17E50"/>
    <w:rsid w:val="00D22E46"/>
    <w:rsid w:val="00D306DC"/>
    <w:rsid w:val="00D32749"/>
    <w:rsid w:val="00D34FEA"/>
    <w:rsid w:val="00D35733"/>
    <w:rsid w:val="00D35F18"/>
    <w:rsid w:val="00D4017E"/>
    <w:rsid w:val="00D44518"/>
    <w:rsid w:val="00D454E6"/>
    <w:rsid w:val="00D459C2"/>
    <w:rsid w:val="00D52FC5"/>
    <w:rsid w:val="00D5458C"/>
    <w:rsid w:val="00D54E8E"/>
    <w:rsid w:val="00D56165"/>
    <w:rsid w:val="00D6086D"/>
    <w:rsid w:val="00D60BFC"/>
    <w:rsid w:val="00D905D5"/>
    <w:rsid w:val="00D922A5"/>
    <w:rsid w:val="00D96ED1"/>
    <w:rsid w:val="00D970B6"/>
    <w:rsid w:val="00DA76F5"/>
    <w:rsid w:val="00DC20CD"/>
    <w:rsid w:val="00DE57C4"/>
    <w:rsid w:val="00DE7531"/>
    <w:rsid w:val="00DF2AA2"/>
    <w:rsid w:val="00DF57C6"/>
    <w:rsid w:val="00DF753B"/>
    <w:rsid w:val="00DF7AF3"/>
    <w:rsid w:val="00E07173"/>
    <w:rsid w:val="00E12567"/>
    <w:rsid w:val="00E150D3"/>
    <w:rsid w:val="00E22AF3"/>
    <w:rsid w:val="00E25F7A"/>
    <w:rsid w:val="00E27F27"/>
    <w:rsid w:val="00E33E91"/>
    <w:rsid w:val="00E3450A"/>
    <w:rsid w:val="00E416AF"/>
    <w:rsid w:val="00E45F3A"/>
    <w:rsid w:val="00E462A5"/>
    <w:rsid w:val="00E47BFF"/>
    <w:rsid w:val="00E562DE"/>
    <w:rsid w:val="00E70388"/>
    <w:rsid w:val="00E74CA9"/>
    <w:rsid w:val="00E8013B"/>
    <w:rsid w:val="00E8055F"/>
    <w:rsid w:val="00E80AB2"/>
    <w:rsid w:val="00E81D75"/>
    <w:rsid w:val="00E91ABA"/>
    <w:rsid w:val="00E93038"/>
    <w:rsid w:val="00E9503D"/>
    <w:rsid w:val="00EA1984"/>
    <w:rsid w:val="00EC1CAF"/>
    <w:rsid w:val="00EC43E6"/>
    <w:rsid w:val="00EC51FC"/>
    <w:rsid w:val="00EC67B3"/>
    <w:rsid w:val="00EC7827"/>
    <w:rsid w:val="00ED22A0"/>
    <w:rsid w:val="00ED641F"/>
    <w:rsid w:val="00EE0B1C"/>
    <w:rsid w:val="00EF0DE3"/>
    <w:rsid w:val="00EF0E80"/>
    <w:rsid w:val="00EF1E68"/>
    <w:rsid w:val="00EF6BE8"/>
    <w:rsid w:val="00EF75F1"/>
    <w:rsid w:val="00F00D1E"/>
    <w:rsid w:val="00F057A9"/>
    <w:rsid w:val="00F1060F"/>
    <w:rsid w:val="00F12981"/>
    <w:rsid w:val="00F1457F"/>
    <w:rsid w:val="00F15ED3"/>
    <w:rsid w:val="00F2274E"/>
    <w:rsid w:val="00F33F9C"/>
    <w:rsid w:val="00F34C43"/>
    <w:rsid w:val="00F365E5"/>
    <w:rsid w:val="00F41A9B"/>
    <w:rsid w:val="00F42758"/>
    <w:rsid w:val="00F4380A"/>
    <w:rsid w:val="00F52358"/>
    <w:rsid w:val="00F565C4"/>
    <w:rsid w:val="00F6777E"/>
    <w:rsid w:val="00F7749A"/>
    <w:rsid w:val="00F81786"/>
    <w:rsid w:val="00F82EA9"/>
    <w:rsid w:val="00F85547"/>
    <w:rsid w:val="00F93C5F"/>
    <w:rsid w:val="00FA178C"/>
    <w:rsid w:val="00FA404F"/>
    <w:rsid w:val="00FA5363"/>
    <w:rsid w:val="00FA5BA9"/>
    <w:rsid w:val="00FA6373"/>
    <w:rsid w:val="00FB1930"/>
    <w:rsid w:val="00FB303C"/>
    <w:rsid w:val="00FB6128"/>
    <w:rsid w:val="00FC2071"/>
    <w:rsid w:val="00FC3E9F"/>
    <w:rsid w:val="00FC61F4"/>
    <w:rsid w:val="00FC6BDA"/>
    <w:rsid w:val="00FD1733"/>
    <w:rsid w:val="00FD6E62"/>
    <w:rsid w:val="00FD76D2"/>
    <w:rsid w:val="00FE2A14"/>
    <w:rsid w:val="00FF0A2F"/>
    <w:rsid w:val="00FF5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BF894"/>
  <w15:chartTrackingRefBased/>
  <w15:docId w15:val="{817A61F5-4B75-4FA0-A3AC-B473CFD69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AD8"/>
    <w:pPr>
      <w:jc w:val="both"/>
    </w:pPr>
    <w:rPr>
      <w:sz w:val="26"/>
    </w:rPr>
  </w:style>
  <w:style w:type="paragraph" w:styleId="Heading1">
    <w:name w:val="heading 1"/>
    <w:basedOn w:val="Normal"/>
    <w:next w:val="Normal"/>
    <w:link w:val="Heading1Char"/>
    <w:autoRedefine/>
    <w:uiPriority w:val="9"/>
    <w:qFormat/>
    <w:rsid w:val="003C08CA"/>
    <w:pPr>
      <w:keepNext/>
      <w:keepLines/>
      <w:spacing w:before="360" w:after="120"/>
      <w:outlineLvl w:val="0"/>
    </w:pPr>
    <w:rPr>
      <w:rFonts w:asciiTheme="majorHAnsi" w:eastAsiaTheme="majorEastAsia" w:hAnsiTheme="majorHAnsi" w:cstheme="majorBidi"/>
      <w:b/>
      <w:sz w:val="36"/>
      <w:szCs w:val="32"/>
      <w:u w:val="single"/>
    </w:rPr>
  </w:style>
  <w:style w:type="paragraph" w:styleId="Heading2">
    <w:name w:val="heading 2"/>
    <w:basedOn w:val="Normal"/>
    <w:next w:val="Normal"/>
    <w:link w:val="Heading2Char"/>
    <w:autoRedefine/>
    <w:uiPriority w:val="9"/>
    <w:unhideWhenUsed/>
    <w:qFormat/>
    <w:rsid w:val="003C08CA"/>
    <w:pPr>
      <w:keepNext/>
      <w:keepLines/>
      <w:spacing w:before="160" w:after="120"/>
      <w:outlineLvl w:val="1"/>
    </w:pPr>
    <w:rPr>
      <w:rFonts w:asciiTheme="majorHAnsi" w:eastAsiaTheme="majorEastAsia" w:hAnsiTheme="majorHAnsi" w:cstheme="majorBidi"/>
      <w:b/>
      <w:sz w:val="32"/>
      <w:szCs w:val="26"/>
    </w:rPr>
  </w:style>
  <w:style w:type="paragraph" w:styleId="Heading3">
    <w:name w:val="heading 3"/>
    <w:basedOn w:val="Normal"/>
    <w:next w:val="Normal"/>
    <w:link w:val="Heading3Char"/>
    <w:autoRedefine/>
    <w:uiPriority w:val="9"/>
    <w:unhideWhenUsed/>
    <w:qFormat/>
    <w:rsid w:val="00520E66"/>
    <w:pPr>
      <w:keepNext/>
      <w:keepLines/>
      <w:spacing w:before="40" w:after="0"/>
      <w:outlineLvl w:val="2"/>
    </w:pPr>
    <w:rPr>
      <w:rFonts w:asciiTheme="majorHAnsi" w:eastAsiaTheme="majorEastAsia" w:hAnsiTheme="majorHAnsi"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8CA"/>
    <w:rPr>
      <w:rFonts w:asciiTheme="majorHAnsi" w:eastAsiaTheme="majorEastAsia" w:hAnsiTheme="majorHAnsi" w:cstheme="majorBidi"/>
      <w:b/>
      <w:sz w:val="36"/>
      <w:szCs w:val="32"/>
      <w:u w:val="single"/>
    </w:rPr>
  </w:style>
  <w:style w:type="paragraph" w:styleId="Revision">
    <w:name w:val="Revision"/>
    <w:hidden/>
    <w:uiPriority w:val="99"/>
    <w:semiHidden/>
    <w:rsid w:val="00343F80"/>
    <w:pPr>
      <w:spacing w:after="0" w:line="240" w:lineRule="auto"/>
    </w:pPr>
    <w:rPr>
      <w:noProof/>
    </w:rPr>
  </w:style>
  <w:style w:type="paragraph" w:styleId="ListParagraph">
    <w:name w:val="List Paragraph"/>
    <w:basedOn w:val="Normal"/>
    <w:uiPriority w:val="34"/>
    <w:qFormat/>
    <w:rsid w:val="001E49AF"/>
    <w:pPr>
      <w:ind w:left="720"/>
      <w:contextualSpacing/>
    </w:pPr>
  </w:style>
  <w:style w:type="table" w:styleId="TableGrid">
    <w:name w:val="Table Grid"/>
    <w:basedOn w:val="TableNormal"/>
    <w:uiPriority w:val="39"/>
    <w:rsid w:val="00913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11DF"/>
    <w:rPr>
      <w:color w:val="0563C1" w:themeColor="hyperlink"/>
      <w:u w:val="single"/>
    </w:rPr>
  </w:style>
  <w:style w:type="character" w:styleId="UnresolvedMention">
    <w:name w:val="Unresolved Mention"/>
    <w:basedOn w:val="DefaultParagraphFont"/>
    <w:uiPriority w:val="99"/>
    <w:semiHidden/>
    <w:unhideWhenUsed/>
    <w:rsid w:val="004F11DF"/>
    <w:rPr>
      <w:color w:val="605E5C"/>
      <w:shd w:val="clear" w:color="auto" w:fill="E1DFDD"/>
    </w:rPr>
  </w:style>
  <w:style w:type="character" w:customStyle="1" w:styleId="Heading2Char">
    <w:name w:val="Heading 2 Char"/>
    <w:basedOn w:val="DefaultParagraphFont"/>
    <w:link w:val="Heading2"/>
    <w:uiPriority w:val="9"/>
    <w:rsid w:val="003C08CA"/>
    <w:rPr>
      <w:rFonts w:asciiTheme="majorHAnsi" w:eastAsiaTheme="majorEastAsia" w:hAnsiTheme="majorHAnsi" w:cstheme="majorBidi"/>
      <w:b/>
      <w:sz w:val="32"/>
      <w:szCs w:val="26"/>
    </w:rPr>
  </w:style>
  <w:style w:type="character" w:customStyle="1" w:styleId="Heading3Char">
    <w:name w:val="Heading 3 Char"/>
    <w:basedOn w:val="DefaultParagraphFont"/>
    <w:link w:val="Heading3"/>
    <w:uiPriority w:val="9"/>
    <w:rsid w:val="00520E66"/>
    <w:rPr>
      <w:rFonts w:asciiTheme="majorHAnsi" w:eastAsiaTheme="majorEastAsia" w:hAnsiTheme="majorHAnsi" w:cstheme="majorBidi"/>
      <w:b/>
      <w:sz w:val="28"/>
      <w:szCs w:val="24"/>
    </w:rPr>
  </w:style>
  <w:style w:type="paragraph" w:styleId="NoSpacing">
    <w:name w:val="No Spacing"/>
    <w:link w:val="NoSpacingChar"/>
    <w:uiPriority w:val="1"/>
    <w:qFormat/>
    <w:rsid w:val="00803E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3E7B"/>
    <w:rPr>
      <w:rFonts w:eastAsiaTheme="minorEastAsia"/>
      <w:lang w:val="en-US"/>
    </w:rPr>
  </w:style>
  <w:style w:type="paragraph" w:styleId="TOCHeading">
    <w:name w:val="TOC Heading"/>
    <w:basedOn w:val="Heading1"/>
    <w:next w:val="Normal"/>
    <w:uiPriority w:val="39"/>
    <w:unhideWhenUsed/>
    <w:qFormat/>
    <w:rsid w:val="00FA178C"/>
    <w:pPr>
      <w:jc w:val="left"/>
      <w:outlineLvl w:val="9"/>
    </w:pPr>
    <w:rPr>
      <w:b w:val="0"/>
      <w:color w:val="2F5496" w:themeColor="accent1" w:themeShade="BF"/>
      <w:sz w:val="32"/>
      <w:u w:val="none"/>
      <w:lang w:val="en-US"/>
    </w:rPr>
  </w:style>
  <w:style w:type="paragraph" w:styleId="TOC1">
    <w:name w:val="toc 1"/>
    <w:basedOn w:val="Normal"/>
    <w:next w:val="Normal"/>
    <w:autoRedefine/>
    <w:uiPriority w:val="39"/>
    <w:unhideWhenUsed/>
    <w:rsid w:val="00664278"/>
    <w:pPr>
      <w:tabs>
        <w:tab w:val="right" w:leader="dot" w:pos="9016"/>
      </w:tabs>
      <w:spacing w:after="100"/>
    </w:pPr>
  </w:style>
  <w:style w:type="paragraph" w:styleId="TOC2">
    <w:name w:val="toc 2"/>
    <w:basedOn w:val="Normal"/>
    <w:next w:val="Normal"/>
    <w:autoRedefine/>
    <w:uiPriority w:val="39"/>
    <w:unhideWhenUsed/>
    <w:rsid w:val="00664278"/>
    <w:pPr>
      <w:tabs>
        <w:tab w:val="right" w:leader="dot" w:pos="9016"/>
      </w:tabs>
      <w:spacing w:after="100"/>
      <w:ind w:left="260"/>
    </w:pPr>
  </w:style>
  <w:style w:type="paragraph" w:styleId="TOC3">
    <w:name w:val="toc 3"/>
    <w:basedOn w:val="Normal"/>
    <w:next w:val="Normal"/>
    <w:autoRedefine/>
    <w:uiPriority w:val="39"/>
    <w:unhideWhenUsed/>
    <w:rsid w:val="00FA178C"/>
    <w:pPr>
      <w:spacing w:after="100"/>
      <w:ind w:left="520"/>
    </w:pPr>
  </w:style>
  <w:style w:type="paragraph" w:styleId="Header">
    <w:name w:val="header"/>
    <w:basedOn w:val="Normal"/>
    <w:link w:val="HeaderChar"/>
    <w:uiPriority w:val="99"/>
    <w:unhideWhenUsed/>
    <w:rsid w:val="006D7A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A09"/>
    <w:rPr>
      <w:sz w:val="26"/>
    </w:rPr>
  </w:style>
  <w:style w:type="paragraph" w:styleId="Footer">
    <w:name w:val="footer"/>
    <w:basedOn w:val="Normal"/>
    <w:link w:val="FooterChar"/>
    <w:uiPriority w:val="99"/>
    <w:unhideWhenUsed/>
    <w:rsid w:val="006D7A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A09"/>
    <w:rPr>
      <w:sz w:val="26"/>
    </w:rPr>
  </w:style>
  <w:style w:type="character" w:styleId="FollowedHyperlink">
    <w:name w:val="FollowedHyperlink"/>
    <w:basedOn w:val="DefaultParagraphFont"/>
    <w:uiPriority w:val="99"/>
    <w:semiHidden/>
    <w:unhideWhenUsed/>
    <w:rsid w:val="00C52EB8"/>
    <w:rPr>
      <w:color w:val="954F72" w:themeColor="followedHyperlink"/>
      <w:u w:val="single"/>
    </w:rPr>
  </w:style>
  <w:style w:type="paragraph" w:styleId="NormalWeb">
    <w:name w:val="Normal (Web)"/>
    <w:basedOn w:val="Normal"/>
    <w:uiPriority w:val="99"/>
    <w:semiHidden/>
    <w:unhideWhenUsed/>
    <w:rsid w:val="00C52EB8"/>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864514">
      <w:bodyDiv w:val="1"/>
      <w:marLeft w:val="0"/>
      <w:marRight w:val="0"/>
      <w:marTop w:val="0"/>
      <w:marBottom w:val="0"/>
      <w:divBdr>
        <w:top w:val="none" w:sz="0" w:space="0" w:color="auto"/>
        <w:left w:val="none" w:sz="0" w:space="0" w:color="auto"/>
        <w:bottom w:val="none" w:sz="0" w:space="0" w:color="auto"/>
        <w:right w:val="none" w:sz="0" w:space="0" w:color="auto"/>
      </w:divBdr>
    </w:div>
    <w:div w:id="301348217">
      <w:bodyDiv w:val="1"/>
      <w:marLeft w:val="0"/>
      <w:marRight w:val="0"/>
      <w:marTop w:val="0"/>
      <w:marBottom w:val="0"/>
      <w:divBdr>
        <w:top w:val="none" w:sz="0" w:space="0" w:color="auto"/>
        <w:left w:val="none" w:sz="0" w:space="0" w:color="auto"/>
        <w:bottom w:val="none" w:sz="0" w:space="0" w:color="auto"/>
        <w:right w:val="none" w:sz="0" w:space="0" w:color="auto"/>
      </w:divBdr>
    </w:div>
    <w:div w:id="1834373131">
      <w:bodyDiv w:val="1"/>
      <w:marLeft w:val="0"/>
      <w:marRight w:val="0"/>
      <w:marTop w:val="0"/>
      <w:marBottom w:val="0"/>
      <w:divBdr>
        <w:top w:val="none" w:sz="0" w:space="0" w:color="auto"/>
        <w:left w:val="none" w:sz="0" w:space="0" w:color="auto"/>
        <w:bottom w:val="none" w:sz="0" w:space="0" w:color="auto"/>
        <w:right w:val="none" w:sz="0" w:space="0" w:color="auto"/>
      </w:divBdr>
    </w:div>
    <w:div w:id="1998259875">
      <w:bodyDiv w:val="1"/>
      <w:marLeft w:val="0"/>
      <w:marRight w:val="0"/>
      <w:marTop w:val="0"/>
      <w:marBottom w:val="0"/>
      <w:divBdr>
        <w:top w:val="none" w:sz="0" w:space="0" w:color="auto"/>
        <w:left w:val="none" w:sz="0" w:space="0" w:color="auto"/>
        <w:bottom w:val="none" w:sz="0" w:space="0" w:color="auto"/>
        <w:right w:val="none" w:sz="0" w:space="0" w:color="auto"/>
      </w:divBdr>
    </w:div>
    <w:div w:id="206656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C70F211-74FA-490B-94FA-EC8102D7AFBE}" type="doc">
      <dgm:prSet loTypeId="urn:microsoft.com/office/officeart/2008/layout/VerticalCurvedList" loCatId="list" qsTypeId="urn:microsoft.com/office/officeart/2005/8/quickstyle/simple5" qsCatId="simple" csTypeId="urn:microsoft.com/office/officeart/2005/8/colors/accent1_2" csCatId="accent1" phldr="1"/>
      <dgm:spPr/>
      <dgm:t>
        <a:bodyPr/>
        <a:lstStyle/>
        <a:p>
          <a:endParaRPr lang="en-GB"/>
        </a:p>
      </dgm:t>
    </dgm:pt>
    <dgm:pt modelId="{0C2A5EEC-1788-43D4-915A-9139A39D988E}">
      <dgm:prSet phldrT="[Text]"/>
      <dgm:spPr/>
      <dgm:t>
        <a:bodyPr/>
        <a:lstStyle/>
        <a:p>
          <a:r>
            <a:rPr lang="en-GB"/>
            <a:t>1. </a:t>
          </a:r>
          <a:r>
            <a:rPr lang="en-US"/>
            <a:t>Screening</a:t>
          </a:r>
          <a:endParaRPr lang="en-GB"/>
        </a:p>
      </dgm:t>
    </dgm:pt>
    <dgm:pt modelId="{5882AB33-3108-49D4-A412-F4B0E50868AE}" type="parTrans" cxnId="{4AF402B6-9620-44F5-92FE-5280D346CA37}">
      <dgm:prSet/>
      <dgm:spPr/>
      <dgm:t>
        <a:bodyPr/>
        <a:lstStyle/>
        <a:p>
          <a:endParaRPr lang="en-GB"/>
        </a:p>
      </dgm:t>
    </dgm:pt>
    <dgm:pt modelId="{D97CBAFB-138D-4160-A2F7-BFFD20288B06}" type="sibTrans" cxnId="{4AF402B6-9620-44F5-92FE-5280D346CA37}">
      <dgm:prSet/>
      <dgm:spPr/>
      <dgm:t>
        <a:bodyPr/>
        <a:lstStyle/>
        <a:p>
          <a:endParaRPr lang="en-GB"/>
        </a:p>
      </dgm:t>
    </dgm:pt>
    <dgm:pt modelId="{934241B9-2A37-4885-95A8-80A3003E9669}">
      <dgm:prSet phldrT="[Text]"/>
      <dgm:spPr/>
      <dgm:t>
        <a:bodyPr/>
        <a:lstStyle/>
        <a:p>
          <a:r>
            <a:rPr lang="en-GB"/>
            <a:t>2. </a:t>
          </a:r>
          <a:r>
            <a:rPr lang="en-US"/>
            <a:t>Scoping</a:t>
          </a:r>
          <a:endParaRPr lang="en-GB"/>
        </a:p>
      </dgm:t>
    </dgm:pt>
    <dgm:pt modelId="{D407E941-9387-45AB-B310-D22893AF3FC4}" type="parTrans" cxnId="{43D3A405-EBB1-431A-99B0-D0D3B88BBA7A}">
      <dgm:prSet/>
      <dgm:spPr/>
      <dgm:t>
        <a:bodyPr/>
        <a:lstStyle/>
        <a:p>
          <a:endParaRPr lang="en-GB"/>
        </a:p>
      </dgm:t>
    </dgm:pt>
    <dgm:pt modelId="{E836FDE4-03B5-4B5E-AE0F-BD47AEF46B02}" type="sibTrans" cxnId="{43D3A405-EBB1-431A-99B0-D0D3B88BBA7A}">
      <dgm:prSet/>
      <dgm:spPr/>
      <dgm:t>
        <a:bodyPr/>
        <a:lstStyle/>
        <a:p>
          <a:endParaRPr lang="en-GB"/>
        </a:p>
      </dgm:t>
    </dgm:pt>
    <dgm:pt modelId="{E413E7E2-F899-431C-9D80-B5A679A9B199}">
      <dgm:prSet phldrT="[Text]"/>
      <dgm:spPr/>
      <dgm:t>
        <a:bodyPr/>
        <a:lstStyle/>
        <a:p>
          <a:r>
            <a:rPr lang="en-GB"/>
            <a:t>4. </a:t>
          </a:r>
          <a:r>
            <a:rPr lang="en-US"/>
            <a:t>Reviewing the report </a:t>
          </a:r>
          <a:endParaRPr lang="en-GB"/>
        </a:p>
      </dgm:t>
    </dgm:pt>
    <dgm:pt modelId="{26B12E74-243D-4F9E-A878-1664EFD2F6A5}" type="parTrans" cxnId="{6E808016-8289-4AA8-A05B-AFC7E1E00FA4}">
      <dgm:prSet/>
      <dgm:spPr/>
      <dgm:t>
        <a:bodyPr/>
        <a:lstStyle/>
        <a:p>
          <a:endParaRPr lang="en-GB"/>
        </a:p>
      </dgm:t>
    </dgm:pt>
    <dgm:pt modelId="{2BCEACAE-DD5B-4767-8CB3-8506C392A276}" type="sibTrans" cxnId="{6E808016-8289-4AA8-A05B-AFC7E1E00FA4}">
      <dgm:prSet/>
      <dgm:spPr/>
      <dgm:t>
        <a:bodyPr/>
        <a:lstStyle/>
        <a:p>
          <a:endParaRPr lang="en-GB"/>
        </a:p>
      </dgm:t>
    </dgm:pt>
    <dgm:pt modelId="{2E74E2D2-9486-457D-A2FF-A15ECC42DDAE}">
      <dgm:prSet phldrT="[Text]"/>
      <dgm:spPr/>
      <dgm:t>
        <a:bodyPr/>
        <a:lstStyle/>
        <a:p>
          <a:r>
            <a:rPr lang="en-GB"/>
            <a:t>3. </a:t>
          </a:r>
          <a:r>
            <a:rPr lang="en-US"/>
            <a:t>Preparation of an assessment EIA report </a:t>
          </a:r>
          <a:endParaRPr lang="en-GB"/>
        </a:p>
      </dgm:t>
    </dgm:pt>
    <dgm:pt modelId="{3827F898-44DE-4682-B9AD-D7A49DFC747C}" type="parTrans" cxnId="{1D42A97B-E5E6-483D-84C9-E13F220D7876}">
      <dgm:prSet/>
      <dgm:spPr/>
      <dgm:t>
        <a:bodyPr/>
        <a:lstStyle/>
        <a:p>
          <a:endParaRPr lang="en-GB"/>
        </a:p>
      </dgm:t>
    </dgm:pt>
    <dgm:pt modelId="{79F0BAE0-A7A6-4FBD-9116-2DD8C43E5EA4}" type="sibTrans" cxnId="{1D42A97B-E5E6-483D-84C9-E13F220D7876}">
      <dgm:prSet/>
      <dgm:spPr/>
      <dgm:t>
        <a:bodyPr/>
        <a:lstStyle/>
        <a:p>
          <a:endParaRPr lang="en-GB"/>
        </a:p>
      </dgm:t>
    </dgm:pt>
    <dgm:pt modelId="{A827B332-CCDF-4DD7-9FD9-B8DC5FD845F2}">
      <dgm:prSet phldrT="[Text]"/>
      <dgm:spPr/>
      <dgm:t>
        <a:bodyPr/>
        <a:lstStyle/>
        <a:p>
          <a:r>
            <a:rPr lang="en-GB"/>
            <a:t>5. </a:t>
          </a:r>
          <a:r>
            <a:rPr lang="en-US"/>
            <a:t>Decision on the report </a:t>
          </a:r>
          <a:endParaRPr lang="en-GB"/>
        </a:p>
      </dgm:t>
    </dgm:pt>
    <dgm:pt modelId="{F423A1B6-A438-4F7E-B716-09632DE3DFED}" type="parTrans" cxnId="{11E820F5-BDA1-4663-83FB-670BEAEBAC29}">
      <dgm:prSet/>
      <dgm:spPr/>
      <dgm:t>
        <a:bodyPr/>
        <a:lstStyle/>
        <a:p>
          <a:endParaRPr lang="en-GB"/>
        </a:p>
      </dgm:t>
    </dgm:pt>
    <dgm:pt modelId="{352A2346-1BB6-4B90-96F3-C25A503B1E28}" type="sibTrans" cxnId="{11E820F5-BDA1-4663-83FB-670BEAEBAC29}">
      <dgm:prSet/>
      <dgm:spPr/>
      <dgm:t>
        <a:bodyPr/>
        <a:lstStyle/>
        <a:p>
          <a:endParaRPr lang="en-GB"/>
        </a:p>
      </dgm:t>
    </dgm:pt>
    <dgm:pt modelId="{C6666D84-EA85-4055-9FF0-05C85FC4502F}" type="pres">
      <dgm:prSet presAssocID="{AC70F211-74FA-490B-94FA-EC8102D7AFBE}" presName="Name0" presStyleCnt="0">
        <dgm:presLayoutVars>
          <dgm:chMax val="7"/>
          <dgm:chPref val="7"/>
          <dgm:dir/>
        </dgm:presLayoutVars>
      </dgm:prSet>
      <dgm:spPr/>
    </dgm:pt>
    <dgm:pt modelId="{66CEA5EC-587F-45F6-B1AC-F0D0ED7F2DE8}" type="pres">
      <dgm:prSet presAssocID="{AC70F211-74FA-490B-94FA-EC8102D7AFBE}" presName="Name1" presStyleCnt="0"/>
      <dgm:spPr/>
    </dgm:pt>
    <dgm:pt modelId="{6D16F116-F690-4759-8287-E625DCFACA5C}" type="pres">
      <dgm:prSet presAssocID="{AC70F211-74FA-490B-94FA-EC8102D7AFBE}" presName="cycle" presStyleCnt="0"/>
      <dgm:spPr/>
    </dgm:pt>
    <dgm:pt modelId="{CEA3D535-40F1-41CA-A18C-313EB95F2FC0}" type="pres">
      <dgm:prSet presAssocID="{AC70F211-74FA-490B-94FA-EC8102D7AFBE}" presName="srcNode" presStyleLbl="node1" presStyleIdx="0" presStyleCnt="5"/>
      <dgm:spPr/>
    </dgm:pt>
    <dgm:pt modelId="{ED8739C5-CD1C-4FA8-98B4-E7715A99EB38}" type="pres">
      <dgm:prSet presAssocID="{AC70F211-74FA-490B-94FA-EC8102D7AFBE}" presName="conn" presStyleLbl="parChTrans1D2" presStyleIdx="0" presStyleCnt="1"/>
      <dgm:spPr/>
    </dgm:pt>
    <dgm:pt modelId="{308E7077-F670-496B-992E-78C769E1E4CE}" type="pres">
      <dgm:prSet presAssocID="{AC70F211-74FA-490B-94FA-EC8102D7AFBE}" presName="extraNode" presStyleLbl="node1" presStyleIdx="0" presStyleCnt="5"/>
      <dgm:spPr/>
    </dgm:pt>
    <dgm:pt modelId="{99947050-B780-443C-9226-119FC0847C16}" type="pres">
      <dgm:prSet presAssocID="{AC70F211-74FA-490B-94FA-EC8102D7AFBE}" presName="dstNode" presStyleLbl="node1" presStyleIdx="0" presStyleCnt="5"/>
      <dgm:spPr/>
    </dgm:pt>
    <dgm:pt modelId="{00CEA2C4-B3FB-4DE2-9716-75FDCF71A1A9}" type="pres">
      <dgm:prSet presAssocID="{0C2A5EEC-1788-43D4-915A-9139A39D988E}" presName="text_1" presStyleLbl="node1" presStyleIdx="0" presStyleCnt="5">
        <dgm:presLayoutVars>
          <dgm:bulletEnabled val="1"/>
        </dgm:presLayoutVars>
      </dgm:prSet>
      <dgm:spPr/>
    </dgm:pt>
    <dgm:pt modelId="{626CD5E6-AE14-4C5B-B1E8-9CF3CD735045}" type="pres">
      <dgm:prSet presAssocID="{0C2A5EEC-1788-43D4-915A-9139A39D988E}" presName="accent_1" presStyleCnt="0"/>
      <dgm:spPr/>
    </dgm:pt>
    <dgm:pt modelId="{3EB2EBBC-FF8C-4F93-B974-6EE4C73B1DF1}" type="pres">
      <dgm:prSet presAssocID="{0C2A5EEC-1788-43D4-915A-9139A39D988E}" presName="accentRepeatNode" presStyleLbl="solidFgAcc1" presStyleIdx="0" presStyleCnt="5"/>
      <dgm:spPr/>
    </dgm:pt>
    <dgm:pt modelId="{8EAA66B2-5D29-433A-83C7-978B08E62D7B}" type="pres">
      <dgm:prSet presAssocID="{934241B9-2A37-4885-95A8-80A3003E9669}" presName="text_2" presStyleLbl="node1" presStyleIdx="1" presStyleCnt="5">
        <dgm:presLayoutVars>
          <dgm:bulletEnabled val="1"/>
        </dgm:presLayoutVars>
      </dgm:prSet>
      <dgm:spPr/>
    </dgm:pt>
    <dgm:pt modelId="{B788A6D2-3FB3-40A0-AC1F-E4BE22EDE103}" type="pres">
      <dgm:prSet presAssocID="{934241B9-2A37-4885-95A8-80A3003E9669}" presName="accent_2" presStyleCnt="0"/>
      <dgm:spPr/>
    </dgm:pt>
    <dgm:pt modelId="{C992BE46-8A16-4AF2-A4D8-4F725F40DBB7}" type="pres">
      <dgm:prSet presAssocID="{934241B9-2A37-4885-95A8-80A3003E9669}" presName="accentRepeatNode" presStyleLbl="solidFgAcc1" presStyleIdx="1" presStyleCnt="5"/>
      <dgm:spPr/>
    </dgm:pt>
    <dgm:pt modelId="{DB83D562-C777-463B-B890-4EC3A7511937}" type="pres">
      <dgm:prSet presAssocID="{2E74E2D2-9486-457D-A2FF-A15ECC42DDAE}" presName="text_3" presStyleLbl="node1" presStyleIdx="2" presStyleCnt="5">
        <dgm:presLayoutVars>
          <dgm:bulletEnabled val="1"/>
        </dgm:presLayoutVars>
      </dgm:prSet>
      <dgm:spPr/>
    </dgm:pt>
    <dgm:pt modelId="{AD77433F-6E3B-43A4-9B63-B79905CE71BA}" type="pres">
      <dgm:prSet presAssocID="{2E74E2D2-9486-457D-A2FF-A15ECC42DDAE}" presName="accent_3" presStyleCnt="0"/>
      <dgm:spPr/>
    </dgm:pt>
    <dgm:pt modelId="{525420A4-4C7C-4EDF-8339-D6851FC0B5EB}" type="pres">
      <dgm:prSet presAssocID="{2E74E2D2-9486-457D-A2FF-A15ECC42DDAE}" presName="accentRepeatNode" presStyleLbl="solidFgAcc1" presStyleIdx="2" presStyleCnt="5"/>
      <dgm:spPr/>
    </dgm:pt>
    <dgm:pt modelId="{D114374B-2A0D-4E18-890C-57C103876C9B}" type="pres">
      <dgm:prSet presAssocID="{E413E7E2-F899-431C-9D80-B5A679A9B199}" presName="text_4" presStyleLbl="node1" presStyleIdx="3" presStyleCnt="5">
        <dgm:presLayoutVars>
          <dgm:bulletEnabled val="1"/>
        </dgm:presLayoutVars>
      </dgm:prSet>
      <dgm:spPr/>
    </dgm:pt>
    <dgm:pt modelId="{5C0371F9-E9E0-444E-B255-DF8791735528}" type="pres">
      <dgm:prSet presAssocID="{E413E7E2-F899-431C-9D80-B5A679A9B199}" presName="accent_4" presStyleCnt="0"/>
      <dgm:spPr/>
    </dgm:pt>
    <dgm:pt modelId="{DCC4F3E3-F3EF-40DA-9C5E-8EB334001E47}" type="pres">
      <dgm:prSet presAssocID="{E413E7E2-F899-431C-9D80-B5A679A9B199}" presName="accentRepeatNode" presStyleLbl="solidFgAcc1" presStyleIdx="3" presStyleCnt="5"/>
      <dgm:spPr/>
    </dgm:pt>
    <dgm:pt modelId="{8E12A944-18D6-49E3-9734-B74C05DA32AC}" type="pres">
      <dgm:prSet presAssocID="{A827B332-CCDF-4DD7-9FD9-B8DC5FD845F2}" presName="text_5" presStyleLbl="node1" presStyleIdx="4" presStyleCnt="5">
        <dgm:presLayoutVars>
          <dgm:bulletEnabled val="1"/>
        </dgm:presLayoutVars>
      </dgm:prSet>
      <dgm:spPr/>
    </dgm:pt>
    <dgm:pt modelId="{C9B66B39-8F62-450F-902E-DEEA9EFFAC9D}" type="pres">
      <dgm:prSet presAssocID="{A827B332-CCDF-4DD7-9FD9-B8DC5FD845F2}" presName="accent_5" presStyleCnt="0"/>
      <dgm:spPr/>
    </dgm:pt>
    <dgm:pt modelId="{52244342-7D52-4FC5-A679-6A29F8C5DD43}" type="pres">
      <dgm:prSet presAssocID="{A827B332-CCDF-4DD7-9FD9-B8DC5FD845F2}" presName="accentRepeatNode" presStyleLbl="solidFgAcc1" presStyleIdx="4" presStyleCnt="5"/>
      <dgm:spPr/>
    </dgm:pt>
  </dgm:ptLst>
  <dgm:cxnLst>
    <dgm:cxn modelId="{43D3A405-EBB1-431A-99B0-D0D3B88BBA7A}" srcId="{AC70F211-74FA-490B-94FA-EC8102D7AFBE}" destId="{934241B9-2A37-4885-95A8-80A3003E9669}" srcOrd="1" destOrd="0" parTransId="{D407E941-9387-45AB-B310-D22893AF3FC4}" sibTransId="{E836FDE4-03B5-4B5E-AE0F-BD47AEF46B02}"/>
    <dgm:cxn modelId="{FA46A214-2C73-4C97-A722-2280FAE3079E}" type="presOf" srcId="{AC70F211-74FA-490B-94FA-EC8102D7AFBE}" destId="{C6666D84-EA85-4055-9FF0-05C85FC4502F}" srcOrd="0" destOrd="0" presId="urn:microsoft.com/office/officeart/2008/layout/VerticalCurvedList"/>
    <dgm:cxn modelId="{6E808016-8289-4AA8-A05B-AFC7E1E00FA4}" srcId="{AC70F211-74FA-490B-94FA-EC8102D7AFBE}" destId="{E413E7E2-F899-431C-9D80-B5A679A9B199}" srcOrd="3" destOrd="0" parTransId="{26B12E74-243D-4F9E-A878-1664EFD2F6A5}" sibTransId="{2BCEACAE-DD5B-4767-8CB3-8506C392A276}"/>
    <dgm:cxn modelId="{012B843A-7344-43DB-BA53-51C24FA8BCB6}" type="presOf" srcId="{D97CBAFB-138D-4160-A2F7-BFFD20288B06}" destId="{ED8739C5-CD1C-4FA8-98B4-E7715A99EB38}" srcOrd="0" destOrd="0" presId="urn:microsoft.com/office/officeart/2008/layout/VerticalCurvedList"/>
    <dgm:cxn modelId="{2BBB0649-DC82-41DB-A342-E20C01D27BBD}" type="presOf" srcId="{E413E7E2-F899-431C-9D80-B5A679A9B199}" destId="{D114374B-2A0D-4E18-890C-57C103876C9B}" srcOrd="0" destOrd="0" presId="urn:microsoft.com/office/officeart/2008/layout/VerticalCurvedList"/>
    <dgm:cxn modelId="{E1405149-BE1D-46EA-811F-28864B2FB9BA}" type="presOf" srcId="{0C2A5EEC-1788-43D4-915A-9139A39D988E}" destId="{00CEA2C4-B3FB-4DE2-9716-75FDCF71A1A9}" srcOrd="0" destOrd="0" presId="urn:microsoft.com/office/officeart/2008/layout/VerticalCurvedList"/>
    <dgm:cxn modelId="{C3A8ED6B-7228-4D9F-9000-4889D512BF65}" type="presOf" srcId="{A827B332-CCDF-4DD7-9FD9-B8DC5FD845F2}" destId="{8E12A944-18D6-49E3-9734-B74C05DA32AC}" srcOrd="0" destOrd="0" presId="urn:microsoft.com/office/officeart/2008/layout/VerticalCurvedList"/>
    <dgm:cxn modelId="{1D42A97B-E5E6-483D-84C9-E13F220D7876}" srcId="{AC70F211-74FA-490B-94FA-EC8102D7AFBE}" destId="{2E74E2D2-9486-457D-A2FF-A15ECC42DDAE}" srcOrd="2" destOrd="0" parTransId="{3827F898-44DE-4682-B9AD-D7A49DFC747C}" sibTransId="{79F0BAE0-A7A6-4FBD-9116-2DD8C43E5EA4}"/>
    <dgm:cxn modelId="{4AF402B6-9620-44F5-92FE-5280D346CA37}" srcId="{AC70F211-74FA-490B-94FA-EC8102D7AFBE}" destId="{0C2A5EEC-1788-43D4-915A-9139A39D988E}" srcOrd="0" destOrd="0" parTransId="{5882AB33-3108-49D4-A412-F4B0E50868AE}" sibTransId="{D97CBAFB-138D-4160-A2F7-BFFD20288B06}"/>
    <dgm:cxn modelId="{752492CC-E8EB-47AB-B019-493BB6196150}" type="presOf" srcId="{2E74E2D2-9486-457D-A2FF-A15ECC42DDAE}" destId="{DB83D562-C777-463B-B890-4EC3A7511937}" srcOrd="0" destOrd="0" presId="urn:microsoft.com/office/officeart/2008/layout/VerticalCurvedList"/>
    <dgm:cxn modelId="{11E820F5-BDA1-4663-83FB-670BEAEBAC29}" srcId="{AC70F211-74FA-490B-94FA-EC8102D7AFBE}" destId="{A827B332-CCDF-4DD7-9FD9-B8DC5FD845F2}" srcOrd="4" destOrd="0" parTransId="{F423A1B6-A438-4F7E-B716-09632DE3DFED}" sibTransId="{352A2346-1BB6-4B90-96F3-C25A503B1E28}"/>
    <dgm:cxn modelId="{96FE3FFA-DB5E-42A2-A7E8-40271570E93B}" type="presOf" srcId="{934241B9-2A37-4885-95A8-80A3003E9669}" destId="{8EAA66B2-5D29-433A-83C7-978B08E62D7B}" srcOrd="0" destOrd="0" presId="urn:microsoft.com/office/officeart/2008/layout/VerticalCurvedList"/>
    <dgm:cxn modelId="{1DF969C9-D688-4B2E-B768-03E8F911C982}" type="presParOf" srcId="{C6666D84-EA85-4055-9FF0-05C85FC4502F}" destId="{66CEA5EC-587F-45F6-B1AC-F0D0ED7F2DE8}" srcOrd="0" destOrd="0" presId="urn:microsoft.com/office/officeart/2008/layout/VerticalCurvedList"/>
    <dgm:cxn modelId="{17F32E38-2887-4D7B-B226-F13E6E6B1838}" type="presParOf" srcId="{66CEA5EC-587F-45F6-B1AC-F0D0ED7F2DE8}" destId="{6D16F116-F690-4759-8287-E625DCFACA5C}" srcOrd="0" destOrd="0" presId="urn:microsoft.com/office/officeart/2008/layout/VerticalCurvedList"/>
    <dgm:cxn modelId="{A4E12D7D-6CC8-424A-B15F-C6231622325A}" type="presParOf" srcId="{6D16F116-F690-4759-8287-E625DCFACA5C}" destId="{CEA3D535-40F1-41CA-A18C-313EB95F2FC0}" srcOrd="0" destOrd="0" presId="urn:microsoft.com/office/officeart/2008/layout/VerticalCurvedList"/>
    <dgm:cxn modelId="{12655730-5C65-4516-B9C0-25291973CEC5}" type="presParOf" srcId="{6D16F116-F690-4759-8287-E625DCFACA5C}" destId="{ED8739C5-CD1C-4FA8-98B4-E7715A99EB38}" srcOrd="1" destOrd="0" presId="urn:microsoft.com/office/officeart/2008/layout/VerticalCurvedList"/>
    <dgm:cxn modelId="{91AC3A6E-8B3B-4850-ABF9-6DEC1ADD98C1}" type="presParOf" srcId="{6D16F116-F690-4759-8287-E625DCFACA5C}" destId="{308E7077-F670-496B-992E-78C769E1E4CE}" srcOrd="2" destOrd="0" presId="urn:microsoft.com/office/officeart/2008/layout/VerticalCurvedList"/>
    <dgm:cxn modelId="{441EF792-2969-40D5-8B11-704657BD2F3D}" type="presParOf" srcId="{6D16F116-F690-4759-8287-E625DCFACA5C}" destId="{99947050-B780-443C-9226-119FC0847C16}" srcOrd="3" destOrd="0" presId="urn:microsoft.com/office/officeart/2008/layout/VerticalCurvedList"/>
    <dgm:cxn modelId="{1DF75C28-E478-4B2B-937B-64DEF7661A0C}" type="presParOf" srcId="{66CEA5EC-587F-45F6-B1AC-F0D0ED7F2DE8}" destId="{00CEA2C4-B3FB-4DE2-9716-75FDCF71A1A9}" srcOrd="1" destOrd="0" presId="urn:microsoft.com/office/officeart/2008/layout/VerticalCurvedList"/>
    <dgm:cxn modelId="{38FE9ADB-C48B-4DE2-AC69-F74547887090}" type="presParOf" srcId="{66CEA5EC-587F-45F6-B1AC-F0D0ED7F2DE8}" destId="{626CD5E6-AE14-4C5B-B1E8-9CF3CD735045}" srcOrd="2" destOrd="0" presId="urn:microsoft.com/office/officeart/2008/layout/VerticalCurvedList"/>
    <dgm:cxn modelId="{5ED10F14-E2CF-4490-AA44-642107567D24}" type="presParOf" srcId="{626CD5E6-AE14-4C5B-B1E8-9CF3CD735045}" destId="{3EB2EBBC-FF8C-4F93-B974-6EE4C73B1DF1}" srcOrd="0" destOrd="0" presId="urn:microsoft.com/office/officeart/2008/layout/VerticalCurvedList"/>
    <dgm:cxn modelId="{133B0988-96C4-4BFC-BA77-8445929B4D1F}" type="presParOf" srcId="{66CEA5EC-587F-45F6-B1AC-F0D0ED7F2DE8}" destId="{8EAA66B2-5D29-433A-83C7-978B08E62D7B}" srcOrd="3" destOrd="0" presId="urn:microsoft.com/office/officeart/2008/layout/VerticalCurvedList"/>
    <dgm:cxn modelId="{880A91E7-7B89-499A-AFA7-878EB22A9DD0}" type="presParOf" srcId="{66CEA5EC-587F-45F6-B1AC-F0D0ED7F2DE8}" destId="{B788A6D2-3FB3-40A0-AC1F-E4BE22EDE103}" srcOrd="4" destOrd="0" presId="urn:microsoft.com/office/officeart/2008/layout/VerticalCurvedList"/>
    <dgm:cxn modelId="{B406F5C1-3AC3-4133-B808-78B08249FCC7}" type="presParOf" srcId="{B788A6D2-3FB3-40A0-AC1F-E4BE22EDE103}" destId="{C992BE46-8A16-4AF2-A4D8-4F725F40DBB7}" srcOrd="0" destOrd="0" presId="urn:microsoft.com/office/officeart/2008/layout/VerticalCurvedList"/>
    <dgm:cxn modelId="{76FCA70E-2C7E-4AAF-B6A0-4335995FD68D}" type="presParOf" srcId="{66CEA5EC-587F-45F6-B1AC-F0D0ED7F2DE8}" destId="{DB83D562-C777-463B-B890-4EC3A7511937}" srcOrd="5" destOrd="0" presId="urn:microsoft.com/office/officeart/2008/layout/VerticalCurvedList"/>
    <dgm:cxn modelId="{E9B46DA0-A721-4F0A-9998-7245FD3D4D4D}" type="presParOf" srcId="{66CEA5EC-587F-45F6-B1AC-F0D0ED7F2DE8}" destId="{AD77433F-6E3B-43A4-9B63-B79905CE71BA}" srcOrd="6" destOrd="0" presId="urn:microsoft.com/office/officeart/2008/layout/VerticalCurvedList"/>
    <dgm:cxn modelId="{C80D1C43-B47B-4914-926F-7F24BA534DD0}" type="presParOf" srcId="{AD77433F-6E3B-43A4-9B63-B79905CE71BA}" destId="{525420A4-4C7C-4EDF-8339-D6851FC0B5EB}" srcOrd="0" destOrd="0" presId="urn:microsoft.com/office/officeart/2008/layout/VerticalCurvedList"/>
    <dgm:cxn modelId="{50776FCA-DF0D-4954-96A3-18476D80CD91}" type="presParOf" srcId="{66CEA5EC-587F-45F6-B1AC-F0D0ED7F2DE8}" destId="{D114374B-2A0D-4E18-890C-57C103876C9B}" srcOrd="7" destOrd="0" presId="urn:microsoft.com/office/officeart/2008/layout/VerticalCurvedList"/>
    <dgm:cxn modelId="{01C7784C-4F56-48BB-979A-EB74F86C8C9C}" type="presParOf" srcId="{66CEA5EC-587F-45F6-B1AC-F0D0ED7F2DE8}" destId="{5C0371F9-E9E0-444E-B255-DF8791735528}" srcOrd="8" destOrd="0" presId="urn:microsoft.com/office/officeart/2008/layout/VerticalCurvedList"/>
    <dgm:cxn modelId="{58777B82-876B-458B-BA56-2F27A9A54BFF}" type="presParOf" srcId="{5C0371F9-E9E0-444E-B255-DF8791735528}" destId="{DCC4F3E3-F3EF-40DA-9C5E-8EB334001E47}" srcOrd="0" destOrd="0" presId="urn:microsoft.com/office/officeart/2008/layout/VerticalCurvedList"/>
    <dgm:cxn modelId="{40CB5AFF-587C-4056-9F65-D9AFD86DF007}" type="presParOf" srcId="{66CEA5EC-587F-45F6-B1AC-F0D0ED7F2DE8}" destId="{8E12A944-18D6-49E3-9734-B74C05DA32AC}" srcOrd="9" destOrd="0" presId="urn:microsoft.com/office/officeart/2008/layout/VerticalCurvedList"/>
    <dgm:cxn modelId="{67A48447-207C-48DD-AD5D-5BEB9E986E07}" type="presParOf" srcId="{66CEA5EC-587F-45F6-B1AC-F0D0ED7F2DE8}" destId="{C9B66B39-8F62-450F-902E-DEEA9EFFAC9D}" srcOrd="10" destOrd="0" presId="urn:microsoft.com/office/officeart/2008/layout/VerticalCurvedList"/>
    <dgm:cxn modelId="{5D5AEE38-F791-4281-8A36-3A851017E1CB}" type="presParOf" srcId="{C9B66B39-8F62-450F-902E-DEEA9EFFAC9D}" destId="{52244342-7D52-4FC5-A679-6A29F8C5DD43}" srcOrd="0" destOrd="0" presId="urn:microsoft.com/office/officeart/2008/layout/VerticalCurv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C31E3F-1D90-4AB2-AD16-131732A4437E}" type="doc">
      <dgm:prSet loTypeId="urn:microsoft.com/office/officeart/2008/layout/VerticalCurvedList" loCatId="list" qsTypeId="urn:microsoft.com/office/officeart/2005/8/quickstyle/simple5" qsCatId="simple" csTypeId="urn:microsoft.com/office/officeart/2005/8/colors/accent1_2" csCatId="accent1" phldr="1"/>
      <dgm:spPr/>
      <dgm:t>
        <a:bodyPr/>
        <a:lstStyle/>
        <a:p>
          <a:endParaRPr lang="en-GB"/>
        </a:p>
      </dgm:t>
    </dgm:pt>
    <dgm:pt modelId="{ABF49F82-CF24-4451-B5B3-0A372E4407EB}">
      <dgm:prSet phldrT="[Text]"/>
      <dgm:spPr>
        <a:xfrm>
          <a:off x="364263" y="246046"/>
          <a:ext cx="5080589" cy="492349"/>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Calibri" panose="020F0502020204030204"/>
              <a:ea typeface="+mn-ea"/>
              <a:cs typeface="+mn-cs"/>
            </a:rPr>
            <a:t>1. Application for Opinion</a:t>
          </a:r>
          <a:endParaRPr lang="en-GB">
            <a:solidFill>
              <a:sysClr val="window" lastClr="FFFFFF"/>
            </a:solidFill>
            <a:latin typeface="Calibri" panose="020F0502020204030204"/>
            <a:ea typeface="+mn-ea"/>
            <a:cs typeface="+mn-cs"/>
          </a:endParaRPr>
        </a:p>
      </dgm:t>
    </dgm:pt>
    <dgm:pt modelId="{B3F44863-4E56-42E7-B96E-A11214D6BD8E}" type="parTrans" cxnId="{2CED916E-8076-4199-B885-79C1793E6766}">
      <dgm:prSet/>
      <dgm:spPr/>
      <dgm:t>
        <a:bodyPr/>
        <a:lstStyle/>
        <a:p>
          <a:endParaRPr lang="en-GB"/>
        </a:p>
      </dgm:t>
    </dgm:pt>
    <dgm:pt modelId="{5FB27ABB-17E0-40C0-8638-90F691D6D5C3}" type="sibTrans" cxnId="{2CED916E-8076-4199-B885-79C1793E6766}">
      <dgm:prSet/>
      <dgm:spPr>
        <a:xfrm>
          <a:off x="-3617274" y="-555868"/>
          <a:ext cx="4312137" cy="4312137"/>
        </a:xfrm>
        <a:prstGeom prst="blockArc">
          <a:avLst>
            <a:gd name="adj1" fmla="val 18900000"/>
            <a:gd name="adj2" fmla="val 2700000"/>
            <a:gd name="adj3" fmla="val 501"/>
          </a:avLst>
        </a:prstGeom>
        <a:noFill/>
        <a:ln w="12700" cap="flat" cmpd="sng" algn="ctr">
          <a:solidFill>
            <a:srgbClr val="4472C4">
              <a:shade val="60000"/>
              <a:hueOff val="0"/>
              <a:satOff val="0"/>
              <a:lumOff val="0"/>
              <a:alphaOff val="0"/>
            </a:srgbClr>
          </a:solidFill>
          <a:prstDash val="solid"/>
          <a:miter lim="800000"/>
        </a:ln>
        <a:effectLst/>
      </dgm:spPr>
      <dgm:t>
        <a:bodyPr/>
        <a:lstStyle/>
        <a:p>
          <a:endParaRPr lang="en-GB"/>
        </a:p>
      </dgm:t>
    </dgm:pt>
    <dgm:pt modelId="{A228745D-E834-4476-BF34-EA887C83BCA8}">
      <dgm:prSet phldrT="[Text]"/>
      <dgm:spPr>
        <a:xfrm>
          <a:off x="646539" y="984699"/>
          <a:ext cx="4798313" cy="492349"/>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Calibri" panose="020F0502020204030204"/>
              <a:ea typeface="+mn-ea"/>
              <a:cs typeface="+mn-cs"/>
            </a:rPr>
            <a:t>2. Application for Consent</a:t>
          </a:r>
          <a:endParaRPr lang="en-GB">
            <a:solidFill>
              <a:sysClr val="window" lastClr="FFFFFF"/>
            </a:solidFill>
            <a:latin typeface="Calibri" panose="020F0502020204030204"/>
            <a:ea typeface="+mn-ea"/>
            <a:cs typeface="+mn-cs"/>
          </a:endParaRPr>
        </a:p>
      </dgm:t>
    </dgm:pt>
    <dgm:pt modelId="{E3509AE2-502B-485C-89FF-7DBFDA0A48D3}" type="parTrans" cxnId="{B6F17DA0-374A-4264-ADF2-6C1F625BDBF8}">
      <dgm:prSet/>
      <dgm:spPr/>
      <dgm:t>
        <a:bodyPr/>
        <a:lstStyle/>
        <a:p>
          <a:endParaRPr lang="en-GB"/>
        </a:p>
      </dgm:t>
    </dgm:pt>
    <dgm:pt modelId="{B803CF10-D7D9-4439-AB36-860E4A2174CD}" type="sibTrans" cxnId="{B6F17DA0-374A-4264-ADF2-6C1F625BDBF8}">
      <dgm:prSet/>
      <dgm:spPr/>
      <dgm:t>
        <a:bodyPr/>
        <a:lstStyle/>
        <a:p>
          <a:endParaRPr lang="en-GB"/>
        </a:p>
      </dgm:t>
    </dgm:pt>
    <dgm:pt modelId="{6564CD29-3BAC-40CC-85C9-5F2E2D276ECD}">
      <dgm:prSet phldrT="[Text]"/>
      <dgm:spPr>
        <a:xfrm>
          <a:off x="646539" y="1723351"/>
          <a:ext cx="4798313" cy="492349"/>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Calibri" panose="020F0502020204030204"/>
              <a:ea typeface="+mn-ea"/>
              <a:cs typeface="+mn-cs"/>
            </a:rPr>
            <a:t>3. Decision on Application</a:t>
          </a:r>
          <a:endParaRPr lang="en-GB">
            <a:solidFill>
              <a:sysClr val="window" lastClr="FFFFFF"/>
            </a:solidFill>
            <a:latin typeface="Calibri" panose="020F0502020204030204"/>
            <a:ea typeface="+mn-ea"/>
            <a:cs typeface="+mn-cs"/>
          </a:endParaRPr>
        </a:p>
      </dgm:t>
    </dgm:pt>
    <dgm:pt modelId="{32B8A789-3509-4423-BD31-CEDF95181E24}" type="parTrans" cxnId="{55D175F1-CED3-4AE2-A1E6-E4D2E03842DE}">
      <dgm:prSet/>
      <dgm:spPr/>
      <dgm:t>
        <a:bodyPr/>
        <a:lstStyle/>
        <a:p>
          <a:endParaRPr lang="en-GB"/>
        </a:p>
      </dgm:t>
    </dgm:pt>
    <dgm:pt modelId="{B32395CE-8AB9-4138-9887-2CD23E5E4202}" type="sibTrans" cxnId="{55D175F1-CED3-4AE2-A1E6-E4D2E03842DE}">
      <dgm:prSet/>
      <dgm:spPr/>
      <dgm:t>
        <a:bodyPr/>
        <a:lstStyle/>
        <a:p>
          <a:endParaRPr lang="en-GB"/>
        </a:p>
      </dgm:t>
    </dgm:pt>
    <dgm:pt modelId="{9981CB83-32EB-454D-9B44-3B40A5A3D986}">
      <dgm:prSet phldrT="[Text]"/>
      <dgm:spPr>
        <a:xfrm>
          <a:off x="364263" y="2462003"/>
          <a:ext cx="5080589" cy="492349"/>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t>
        <a:bodyPr/>
        <a:lstStyle/>
        <a:p>
          <a:pPr>
            <a:buNone/>
          </a:pPr>
          <a:r>
            <a:rPr lang="en-US">
              <a:solidFill>
                <a:sysClr val="window" lastClr="FFFFFF"/>
              </a:solidFill>
              <a:latin typeface="Calibri" panose="020F0502020204030204"/>
              <a:ea typeface="+mn-ea"/>
              <a:cs typeface="+mn-cs"/>
            </a:rPr>
            <a:t>3. Notification of Decision</a:t>
          </a:r>
          <a:endParaRPr lang="en-GB">
            <a:solidFill>
              <a:sysClr val="window" lastClr="FFFFFF"/>
            </a:solidFill>
            <a:latin typeface="Calibri" panose="020F0502020204030204"/>
            <a:ea typeface="+mn-ea"/>
            <a:cs typeface="+mn-cs"/>
          </a:endParaRPr>
        </a:p>
      </dgm:t>
    </dgm:pt>
    <dgm:pt modelId="{549CE57C-C8C9-404A-958D-A1A7966A3E4E}" type="parTrans" cxnId="{0FD502BE-FAC9-4ECB-8EA6-29B96FA35C97}">
      <dgm:prSet/>
      <dgm:spPr/>
      <dgm:t>
        <a:bodyPr/>
        <a:lstStyle/>
        <a:p>
          <a:endParaRPr lang="en-GB"/>
        </a:p>
      </dgm:t>
    </dgm:pt>
    <dgm:pt modelId="{32053628-F7DF-49CA-BCF7-B2B65CA96C98}" type="sibTrans" cxnId="{0FD502BE-FAC9-4ECB-8EA6-29B96FA35C97}">
      <dgm:prSet/>
      <dgm:spPr/>
      <dgm:t>
        <a:bodyPr/>
        <a:lstStyle/>
        <a:p>
          <a:endParaRPr lang="en-GB"/>
        </a:p>
      </dgm:t>
    </dgm:pt>
    <dgm:pt modelId="{45CABFED-EB73-40B1-A5B6-5DED095655B8}" type="pres">
      <dgm:prSet presAssocID="{80C31E3F-1D90-4AB2-AD16-131732A4437E}" presName="Name0" presStyleCnt="0">
        <dgm:presLayoutVars>
          <dgm:chMax val="7"/>
          <dgm:chPref val="7"/>
          <dgm:dir/>
        </dgm:presLayoutVars>
      </dgm:prSet>
      <dgm:spPr/>
    </dgm:pt>
    <dgm:pt modelId="{FDB6FAF1-B75C-4277-98AF-76FBE322B25E}" type="pres">
      <dgm:prSet presAssocID="{80C31E3F-1D90-4AB2-AD16-131732A4437E}" presName="Name1" presStyleCnt="0"/>
      <dgm:spPr/>
    </dgm:pt>
    <dgm:pt modelId="{84075CFF-0E85-43D1-9AE9-DFA7386808FE}" type="pres">
      <dgm:prSet presAssocID="{80C31E3F-1D90-4AB2-AD16-131732A4437E}" presName="cycle" presStyleCnt="0"/>
      <dgm:spPr/>
    </dgm:pt>
    <dgm:pt modelId="{D7BE2559-1B76-441C-B726-DCD9AE7975EA}" type="pres">
      <dgm:prSet presAssocID="{80C31E3F-1D90-4AB2-AD16-131732A4437E}" presName="srcNode" presStyleLbl="node1" presStyleIdx="0" presStyleCnt="4"/>
      <dgm:spPr/>
    </dgm:pt>
    <dgm:pt modelId="{830CB686-2747-4512-8339-0D0C03F6C3E3}" type="pres">
      <dgm:prSet presAssocID="{80C31E3F-1D90-4AB2-AD16-131732A4437E}" presName="conn" presStyleLbl="parChTrans1D2" presStyleIdx="0" presStyleCnt="1"/>
      <dgm:spPr/>
    </dgm:pt>
    <dgm:pt modelId="{76864355-44B8-4282-9F66-1B2A1A324CB7}" type="pres">
      <dgm:prSet presAssocID="{80C31E3F-1D90-4AB2-AD16-131732A4437E}" presName="extraNode" presStyleLbl="node1" presStyleIdx="0" presStyleCnt="4"/>
      <dgm:spPr/>
    </dgm:pt>
    <dgm:pt modelId="{8DAB912A-B244-41CF-A9CF-BCC8543E5112}" type="pres">
      <dgm:prSet presAssocID="{80C31E3F-1D90-4AB2-AD16-131732A4437E}" presName="dstNode" presStyleLbl="node1" presStyleIdx="0" presStyleCnt="4"/>
      <dgm:spPr/>
    </dgm:pt>
    <dgm:pt modelId="{3A410E36-5B19-4FE7-AE5B-E5163794FE84}" type="pres">
      <dgm:prSet presAssocID="{ABF49F82-CF24-4451-B5B3-0A372E4407EB}" presName="text_1" presStyleLbl="node1" presStyleIdx="0" presStyleCnt="4">
        <dgm:presLayoutVars>
          <dgm:bulletEnabled val="1"/>
        </dgm:presLayoutVars>
      </dgm:prSet>
      <dgm:spPr/>
    </dgm:pt>
    <dgm:pt modelId="{921E687F-5ABC-44CE-A273-057D633E57CD}" type="pres">
      <dgm:prSet presAssocID="{ABF49F82-CF24-4451-B5B3-0A372E4407EB}" presName="accent_1" presStyleCnt="0"/>
      <dgm:spPr/>
    </dgm:pt>
    <dgm:pt modelId="{39EA60E1-EF12-44A8-925C-617D1CCC71A2}" type="pres">
      <dgm:prSet presAssocID="{ABF49F82-CF24-4451-B5B3-0A372E4407EB}" presName="accentRepeatNode" presStyleLbl="solidFgAcc1" presStyleIdx="0" presStyleCnt="4"/>
      <dgm:spPr>
        <a:xfrm>
          <a:off x="56545" y="184503"/>
          <a:ext cx="615436" cy="61543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gm:spPr>
    </dgm:pt>
    <dgm:pt modelId="{A95480F8-808B-44E6-B68C-0E69B5B9D244}" type="pres">
      <dgm:prSet presAssocID="{A228745D-E834-4476-BF34-EA887C83BCA8}" presName="text_2" presStyleLbl="node1" presStyleIdx="1" presStyleCnt="4">
        <dgm:presLayoutVars>
          <dgm:bulletEnabled val="1"/>
        </dgm:presLayoutVars>
      </dgm:prSet>
      <dgm:spPr/>
    </dgm:pt>
    <dgm:pt modelId="{0AA9EB64-CF19-4194-9FD0-EEA4BA0B4E2F}" type="pres">
      <dgm:prSet presAssocID="{A228745D-E834-4476-BF34-EA887C83BCA8}" presName="accent_2" presStyleCnt="0"/>
      <dgm:spPr/>
    </dgm:pt>
    <dgm:pt modelId="{51EAAB9C-1653-43F8-A5A5-3586E2B03C45}" type="pres">
      <dgm:prSet presAssocID="{A228745D-E834-4476-BF34-EA887C83BCA8}" presName="accentRepeatNode" presStyleLbl="solidFgAcc1" presStyleIdx="1" presStyleCnt="4"/>
      <dgm:spPr>
        <a:xfrm>
          <a:off x="338820" y="923155"/>
          <a:ext cx="615436" cy="61543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gm:spPr>
    </dgm:pt>
    <dgm:pt modelId="{3225202E-F280-4598-AF28-354CF7CE240C}" type="pres">
      <dgm:prSet presAssocID="{6564CD29-3BAC-40CC-85C9-5F2E2D276ECD}" presName="text_3" presStyleLbl="node1" presStyleIdx="2" presStyleCnt="4">
        <dgm:presLayoutVars>
          <dgm:bulletEnabled val="1"/>
        </dgm:presLayoutVars>
      </dgm:prSet>
      <dgm:spPr/>
    </dgm:pt>
    <dgm:pt modelId="{30670C8F-5C36-4D72-B3DF-5E9448C20CEB}" type="pres">
      <dgm:prSet presAssocID="{6564CD29-3BAC-40CC-85C9-5F2E2D276ECD}" presName="accent_3" presStyleCnt="0"/>
      <dgm:spPr/>
    </dgm:pt>
    <dgm:pt modelId="{3FD84C74-0680-49E8-B1A6-08DE53377515}" type="pres">
      <dgm:prSet presAssocID="{6564CD29-3BAC-40CC-85C9-5F2E2D276ECD}" presName="accentRepeatNode" presStyleLbl="solidFgAcc1" presStyleIdx="2" presStyleCnt="4"/>
      <dgm:spPr>
        <a:xfrm>
          <a:off x="338820" y="1661807"/>
          <a:ext cx="615436" cy="61543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gm:spPr>
    </dgm:pt>
    <dgm:pt modelId="{D0A2CB05-0538-4AF1-BE3E-380F9DF33BBC}" type="pres">
      <dgm:prSet presAssocID="{9981CB83-32EB-454D-9B44-3B40A5A3D986}" presName="text_4" presStyleLbl="node1" presStyleIdx="3" presStyleCnt="4">
        <dgm:presLayoutVars>
          <dgm:bulletEnabled val="1"/>
        </dgm:presLayoutVars>
      </dgm:prSet>
      <dgm:spPr/>
    </dgm:pt>
    <dgm:pt modelId="{42F4A103-B7D8-4F9E-B35A-7AA75532C74E}" type="pres">
      <dgm:prSet presAssocID="{9981CB83-32EB-454D-9B44-3B40A5A3D986}" presName="accent_4" presStyleCnt="0"/>
      <dgm:spPr/>
    </dgm:pt>
    <dgm:pt modelId="{EF512D32-2C37-4AA0-AC9E-2638C13F68CA}" type="pres">
      <dgm:prSet presAssocID="{9981CB83-32EB-454D-9B44-3B40A5A3D986}" presName="accentRepeatNode" presStyleLbl="solidFgAcc1" presStyleIdx="3" presStyleCnt="4"/>
      <dgm:spPr>
        <a:xfrm>
          <a:off x="56545" y="2400460"/>
          <a:ext cx="615436" cy="61543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gm:spPr>
    </dgm:pt>
  </dgm:ptLst>
  <dgm:cxnLst>
    <dgm:cxn modelId="{D1C73038-2E56-477C-95F9-322F36A45A93}" type="presOf" srcId="{6564CD29-3BAC-40CC-85C9-5F2E2D276ECD}" destId="{3225202E-F280-4598-AF28-354CF7CE240C}" srcOrd="0" destOrd="0" presId="urn:microsoft.com/office/officeart/2008/layout/VerticalCurvedList"/>
    <dgm:cxn modelId="{2CED916E-8076-4199-B885-79C1793E6766}" srcId="{80C31E3F-1D90-4AB2-AD16-131732A4437E}" destId="{ABF49F82-CF24-4451-B5B3-0A372E4407EB}" srcOrd="0" destOrd="0" parTransId="{B3F44863-4E56-42E7-B96E-A11214D6BD8E}" sibTransId="{5FB27ABB-17E0-40C0-8638-90F691D6D5C3}"/>
    <dgm:cxn modelId="{5C90C555-BEAD-4679-8D11-C4D87CA04B12}" type="presOf" srcId="{ABF49F82-CF24-4451-B5B3-0A372E4407EB}" destId="{3A410E36-5B19-4FE7-AE5B-E5163794FE84}" srcOrd="0" destOrd="0" presId="urn:microsoft.com/office/officeart/2008/layout/VerticalCurvedList"/>
    <dgm:cxn modelId="{5C75478E-2F77-47A7-A385-4598557A2D70}" type="presOf" srcId="{A228745D-E834-4476-BF34-EA887C83BCA8}" destId="{A95480F8-808B-44E6-B68C-0E69B5B9D244}" srcOrd="0" destOrd="0" presId="urn:microsoft.com/office/officeart/2008/layout/VerticalCurvedList"/>
    <dgm:cxn modelId="{B6F17DA0-374A-4264-ADF2-6C1F625BDBF8}" srcId="{80C31E3F-1D90-4AB2-AD16-131732A4437E}" destId="{A228745D-E834-4476-BF34-EA887C83BCA8}" srcOrd="1" destOrd="0" parTransId="{E3509AE2-502B-485C-89FF-7DBFDA0A48D3}" sibTransId="{B803CF10-D7D9-4439-AB36-860E4A2174CD}"/>
    <dgm:cxn modelId="{9B622EB1-E1EC-4EAE-84FA-EC40157DD8F2}" type="presOf" srcId="{9981CB83-32EB-454D-9B44-3B40A5A3D986}" destId="{D0A2CB05-0538-4AF1-BE3E-380F9DF33BBC}" srcOrd="0" destOrd="0" presId="urn:microsoft.com/office/officeart/2008/layout/VerticalCurvedList"/>
    <dgm:cxn modelId="{0FD502BE-FAC9-4ECB-8EA6-29B96FA35C97}" srcId="{80C31E3F-1D90-4AB2-AD16-131732A4437E}" destId="{9981CB83-32EB-454D-9B44-3B40A5A3D986}" srcOrd="3" destOrd="0" parTransId="{549CE57C-C8C9-404A-958D-A1A7966A3E4E}" sibTransId="{32053628-F7DF-49CA-BCF7-B2B65CA96C98}"/>
    <dgm:cxn modelId="{4CFF24C6-FA53-46B1-B5E1-2361C227E75D}" type="presOf" srcId="{5FB27ABB-17E0-40C0-8638-90F691D6D5C3}" destId="{830CB686-2747-4512-8339-0D0C03F6C3E3}" srcOrd="0" destOrd="0" presId="urn:microsoft.com/office/officeart/2008/layout/VerticalCurvedList"/>
    <dgm:cxn modelId="{775608DB-2942-419E-9386-D7353DBDEFD7}" type="presOf" srcId="{80C31E3F-1D90-4AB2-AD16-131732A4437E}" destId="{45CABFED-EB73-40B1-A5B6-5DED095655B8}" srcOrd="0" destOrd="0" presId="urn:microsoft.com/office/officeart/2008/layout/VerticalCurvedList"/>
    <dgm:cxn modelId="{55D175F1-CED3-4AE2-A1E6-E4D2E03842DE}" srcId="{80C31E3F-1D90-4AB2-AD16-131732A4437E}" destId="{6564CD29-3BAC-40CC-85C9-5F2E2D276ECD}" srcOrd="2" destOrd="0" parTransId="{32B8A789-3509-4423-BD31-CEDF95181E24}" sibTransId="{B32395CE-8AB9-4138-9887-2CD23E5E4202}"/>
    <dgm:cxn modelId="{66B09F43-B318-4C51-84A1-900EF0AFB672}" type="presParOf" srcId="{45CABFED-EB73-40B1-A5B6-5DED095655B8}" destId="{FDB6FAF1-B75C-4277-98AF-76FBE322B25E}" srcOrd="0" destOrd="0" presId="urn:microsoft.com/office/officeart/2008/layout/VerticalCurvedList"/>
    <dgm:cxn modelId="{8490E790-3367-49D5-A1AA-3B6CB7E31890}" type="presParOf" srcId="{FDB6FAF1-B75C-4277-98AF-76FBE322B25E}" destId="{84075CFF-0E85-43D1-9AE9-DFA7386808FE}" srcOrd="0" destOrd="0" presId="urn:microsoft.com/office/officeart/2008/layout/VerticalCurvedList"/>
    <dgm:cxn modelId="{10664092-C4E7-45EA-984E-2CC3E17E25D3}" type="presParOf" srcId="{84075CFF-0E85-43D1-9AE9-DFA7386808FE}" destId="{D7BE2559-1B76-441C-B726-DCD9AE7975EA}" srcOrd="0" destOrd="0" presId="urn:microsoft.com/office/officeart/2008/layout/VerticalCurvedList"/>
    <dgm:cxn modelId="{A10DD99C-EC41-4697-93E4-F5025BB090CE}" type="presParOf" srcId="{84075CFF-0E85-43D1-9AE9-DFA7386808FE}" destId="{830CB686-2747-4512-8339-0D0C03F6C3E3}" srcOrd="1" destOrd="0" presId="urn:microsoft.com/office/officeart/2008/layout/VerticalCurvedList"/>
    <dgm:cxn modelId="{F752DE55-079E-4C73-8911-93418AD8F1FC}" type="presParOf" srcId="{84075CFF-0E85-43D1-9AE9-DFA7386808FE}" destId="{76864355-44B8-4282-9F66-1B2A1A324CB7}" srcOrd="2" destOrd="0" presId="urn:microsoft.com/office/officeart/2008/layout/VerticalCurvedList"/>
    <dgm:cxn modelId="{0FBBCFC6-319C-4A85-8B46-6CA28F9023B4}" type="presParOf" srcId="{84075CFF-0E85-43D1-9AE9-DFA7386808FE}" destId="{8DAB912A-B244-41CF-A9CF-BCC8543E5112}" srcOrd="3" destOrd="0" presId="urn:microsoft.com/office/officeart/2008/layout/VerticalCurvedList"/>
    <dgm:cxn modelId="{B4283B52-6991-478B-97CE-0590708EE359}" type="presParOf" srcId="{FDB6FAF1-B75C-4277-98AF-76FBE322B25E}" destId="{3A410E36-5B19-4FE7-AE5B-E5163794FE84}" srcOrd="1" destOrd="0" presId="urn:microsoft.com/office/officeart/2008/layout/VerticalCurvedList"/>
    <dgm:cxn modelId="{21422986-37A9-4D12-B559-89D209078A2A}" type="presParOf" srcId="{FDB6FAF1-B75C-4277-98AF-76FBE322B25E}" destId="{921E687F-5ABC-44CE-A273-057D633E57CD}" srcOrd="2" destOrd="0" presId="urn:microsoft.com/office/officeart/2008/layout/VerticalCurvedList"/>
    <dgm:cxn modelId="{B96FD7E9-28BB-462F-A58B-4D334151D217}" type="presParOf" srcId="{921E687F-5ABC-44CE-A273-057D633E57CD}" destId="{39EA60E1-EF12-44A8-925C-617D1CCC71A2}" srcOrd="0" destOrd="0" presId="urn:microsoft.com/office/officeart/2008/layout/VerticalCurvedList"/>
    <dgm:cxn modelId="{2FBC6CBD-4918-43C5-BC79-0C6CC8FC43AF}" type="presParOf" srcId="{FDB6FAF1-B75C-4277-98AF-76FBE322B25E}" destId="{A95480F8-808B-44E6-B68C-0E69B5B9D244}" srcOrd="3" destOrd="0" presId="urn:microsoft.com/office/officeart/2008/layout/VerticalCurvedList"/>
    <dgm:cxn modelId="{4CF1FEEC-9FFC-4839-9B88-3EF73FE5FAEB}" type="presParOf" srcId="{FDB6FAF1-B75C-4277-98AF-76FBE322B25E}" destId="{0AA9EB64-CF19-4194-9FD0-EEA4BA0B4E2F}" srcOrd="4" destOrd="0" presId="urn:microsoft.com/office/officeart/2008/layout/VerticalCurvedList"/>
    <dgm:cxn modelId="{D5E03EAD-E4C0-4C10-BB93-310F39996F61}" type="presParOf" srcId="{0AA9EB64-CF19-4194-9FD0-EEA4BA0B4E2F}" destId="{51EAAB9C-1653-43F8-A5A5-3586E2B03C45}" srcOrd="0" destOrd="0" presId="urn:microsoft.com/office/officeart/2008/layout/VerticalCurvedList"/>
    <dgm:cxn modelId="{F0695438-1FD1-4F9F-BDCB-19D05EBC3961}" type="presParOf" srcId="{FDB6FAF1-B75C-4277-98AF-76FBE322B25E}" destId="{3225202E-F280-4598-AF28-354CF7CE240C}" srcOrd="5" destOrd="0" presId="urn:microsoft.com/office/officeart/2008/layout/VerticalCurvedList"/>
    <dgm:cxn modelId="{B42C33FF-3E77-4B3F-AB61-44706EAFEFD9}" type="presParOf" srcId="{FDB6FAF1-B75C-4277-98AF-76FBE322B25E}" destId="{30670C8F-5C36-4D72-B3DF-5E9448C20CEB}" srcOrd="6" destOrd="0" presId="urn:microsoft.com/office/officeart/2008/layout/VerticalCurvedList"/>
    <dgm:cxn modelId="{A641F3C6-B2E0-4F65-9809-C83E0ECE432E}" type="presParOf" srcId="{30670C8F-5C36-4D72-B3DF-5E9448C20CEB}" destId="{3FD84C74-0680-49E8-B1A6-08DE53377515}" srcOrd="0" destOrd="0" presId="urn:microsoft.com/office/officeart/2008/layout/VerticalCurvedList"/>
    <dgm:cxn modelId="{F107F37D-86FA-44AA-84A3-F84630FDC82D}" type="presParOf" srcId="{FDB6FAF1-B75C-4277-98AF-76FBE322B25E}" destId="{D0A2CB05-0538-4AF1-BE3E-380F9DF33BBC}" srcOrd="7" destOrd="0" presId="urn:microsoft.com/office/officeart/2008/layout/VerticalCurvedList"/>
    <dgm:cxn modelId="{2D4D11DC-7505-4BC4-85D2-E48BC658B0CF}" type="presParOf" srcId="{FDB6FAF1-B75C-4277-98AF-76FBE322B25E}" destId="{42F4A103-B7D8-4F9E-B35A-7AA75532C74E}" srcOrd="8" destOrd="0" presId="urn:microsoft.com/office/officeart/2008/layout/VerticalCurvedList"/>
    <dgm:cxn modelId="{85E2A3A9-0370-45F0-8CF7-57C5BF3C4434}" type="presParOf" srcId="{42F4A103-B7D8-4F9E-B35A-7AA75532C74E}" destId="{EF512D32-2C37-4AA0-AC9E-2638C13F68CA}" srcOrd="0" destOrd="0" presId="urn:microsoft.com/office/officeart/2008/layout/VerticalCurvedLis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8739C5-CD1C-4FA8-98B4-E7715A99EB38}">
      <dsp:nvSpPr>
        <dsp:cNvPr id="0" name=""/>
        <dsp:cNvSpPr/>
      </dsp:nvSpPr>
      <dsp:spPr>
        <a:xfrm>
          <a:off x="-3591410" y="-551936"/>
          <a:ext cx="4281413" cy="4281413"/>
        </a:xfrm>
        <a:prstGeom prst="blockArc">
          <a:avLst>
            <a:gd name="adj1" fmla="val 18900000"/>
            <a:gd name="adj2" fmla="val 2700000"/>
            <a:gd name="adj3" fmla="val 505"/>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CEA2C4-B3FB-4DE2-9716-75FDCF71A1A9}">
      <dsp:nvSpPr>
        <dsp:cNvPr id="0" name=""/>
        <dsp:cNvSpPr/>
      </dsp:nvSpPr>
      <dsp:spPr>
        <a:xfrm>
          <a:off x="302623" y="198532"/>
          <a:ext cx="5074010" cy="39731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5372" tIns="48260" rIns="48260" bIns="48260" numCol="1" spcCol="1270" anchor="ctr" anchorCtr="0">
          <a:noAutofit/>
        </a:bodyPr>
        <a:lstStyle/>
        <a:p>
          <a:pPr marL="0" lvl="0" indent="0" algn="l" defTabSz="844550">
            <a:lnSpc>
              <a:spcPct val="90000"/>
            </a:lnSpc>
            <a:spcBef>
              <a:spcPct val="0"/>
            </a:spcBef>
            <a:spcAft>
              <a:spcPct val="35000"/>
            </a:spcAft>
            <a:buNone/>
          </a:pPr>
          <a:r>
            <a:rPr lang="en-GB" sz="1900" kern="1200"/>
            <a:t>1. </a:t>
          </a:r>
          <a:r>
            <a:rPr lang="en-US" sz="1900" kern="1200"/>
            <a:t>Screening</a:t>
          </a:r>
          <a:endParaRPr lang="en-GB" sz="1900" kern="1200"/>
        </a:p>
      </dsp:txBody>
      <dsp:txXfrm>
        <a:off x="302623" y="198532"/>
        <a:ext cx="5074010" cy="397319"/>
      </dsp:txXfrm>
    </dsp:sp>
    <dsp:sp modelId="{3EB2EBBC-FF8C-4F93-B974-6EE4C73B1DF1}">
      <dsp:nvSpPr>
        <dsp:cNvPr id="0" name=""/>
        <dsp:cNvSpPr/>
      </dsp:nvSpPr>
      <dsp:spPr>
        <a:xfrm>
          <a:off x="54299" y="148867"/>
          <a:ext cx="496649" cy="49664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8EAA66B2-5D29-433A-83C7-978B08E62D7B}">
      <dsp:nvSpPr>
        <dsp:cNvPr id="0" name=""/>
        <dsp:cNvSpPr/>
      </dsp:nvSpPr>
      <dsp:spPr>
        <a:xfrm>
          <a:off x="587331" y="794321"/>
          <a:ext cx="4789302" cy="39731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5372" tIns="48260" rIns="48260" bIns="48260" numCol="1" spcCol="1270" anchor="ctr" anchorCtr="0">
          <a:noAutofit/>
        </a:bodyPr>
        <a:lstStyle/>
        <a:p>
          <a:pPr marL="0" lvl="0" indent="0" algn="l" defTabSz="844550">
            <a:lnSpc>
              <a:spcPct val="90000"/>
            </a:lnSpc>
            <a:spcBef>
              <a:spcPct val="0"/>
            </a:spcBef>
            <a:spcAft>
              <a:spcPct val="35000"/>
            </a:spcAft>
            <a:buNone/>
          </a:pPr>
          <a:r>
            <a:rPr lang="en-GB" sz="1900" kern="1200"/>
            <a:t>2. </a:t>
          </a:r>
          <a:r>
            <a:rPr lang="en-US" sz="1900" kern="1200"/>
            <a:t>Scoping</a:t>
          </a:r>
          <a:endParaRPr lang="en-GB" sz="1900" kern="1200"/>
        </a:p>
      </dsp:txBody>
      <dsp:txXfrm>
        <a:off x="587331" y="794321"/>
        <a:ext cx="4789302" cy="397319"/>
      </dsp:txXfrm>
    </dsp:sp>
    <dsp:sp modelId="{C992BE46-8A16-4AF2-A4D8-4F725F40DBB7}">
      <dsp:nvSpPr>
        <dsp:cNvPr id="0" name=""/>
        <dsp:cNvSpPr/>
      </dsp:nvSpPr>
      <dsp:spPr>
        <a:xfrm>
          <a:off x="339006" y="744656"/>
          <a:ext cx="496649" cy="49664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DB83D562-C777-463B-B890-4EC3A7511937}">
      <dsp:nvSpPr>
        <dsp:cNvPr id="0" name=""/>
        <dsp:cNvSpPr/>
      </dsp:nvSpPr>
      <dsp:spPr>
        <a:xfrm>
          <a:off x="674713" y="1390110"/>
          <a:ext cx="4701920" cy="39731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5372" tIns="48260" rIns="48260" bIns="48260" numCol="1" spcCol="1270" anchor="ctr" anchorCtr="0">
          <a:noAutofit/>
        </a:bodyPr>
        <a:lstStyle/>
        <a:p>
          <a:pPr marL="0" lvl="0" indent="0" algn="l" defTabSz="844550">
            <a:lnSpc>
              <a:spcPct val="90000"/>
            </a:lnSpc>
            <a:spcBef>
              <a:spcPct val="0"/>
            </a:spcBef>
            <a:spcAft>
              <a:spcPct val="35000"/>
            </a:spcAft>
            <a:buNone/>
          </a:pPr>
          <a:r>
            <a:rPr lang="en-GB" sz="1900" kern="1200"/>
            <a:t>3. </a:t>
          </a:r>
          <a:r>
            <a:rPr lang="en-US" sz="1900" kern="1200"/>
            <a:t>Preparation of an assessment EIA report </a:t>
          </a:r>
          <a:endParaRPr lang="en-GB" sz="1900" kern="1200"/>
        </a:p>
      </dsp:txBody>
      <dsp:txXfrm>
        <a:off x="674713" y="1390110"/>
        <a:ext cx="4701920" cy="397319"/>
      </dsp:txXfrm>
    </dsp:sp>
    <dsp:sp modelId="{525420A4-4C7C-4EDF-8339-D6851FC0B5EB}">
      <dsp:nvSpPr>
        <dsp:cNvPr id="0" name=""/>
        <dsp:cNvSpPr/>
      </dsp:nvSpPr>
      <dsp:spPr>
        <a:xfrm>
          <a:off x="426389" y="1340445"/>
          <a:ext cx="496649" cy="49664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D114374B-2A0D-4E18-890C-57C103876C9B}">
      <dsp:nvSpPr>
        <dsp:cNvPr id="0" name=""/>
        <dsp:cNvSpPr/>
      </dsp:nvSpPr>
      <dsp:spPr>
        <a:xfrm>
          <a:off x="587331" y="1985898"/>
          <a:ext cx="4789302" cy="39731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5372" tIns="48260" rIns="48260" bIns="48260" numCol="1" spcCol="1270" anchor="ctr" anchorCtr="0">
          <a:noAutofit/>
        </a:bodyPr>
        <a:lstStyle/>
        <a:p>
          <a:pPr marL="0" lvl="0" indent="0" algn="l" defTabSz="844550">
            <a:lnSpc>
              <a:spcPct val="90000"/>
            </a:lnSpc>
            <a:spcBef>
              <a:spcPct val="0"/>
            </a:spcBef>
            <a:spcAft>
              <a:spcPct val="35000"/>
            </a:spcAft>
            <a:buNone/>
          </a:pPr>
          <a:r>
            <a:rPr lang="en-GB" sz="1900" kern="1200"/>
            <a:t>4. </a:t>
          </a:r>
          <a:r>
            <a:rPr lang="en-US" sz="1900" kern="1200"/>
            <a:t>Reviewing the report </a:t>
          </a:r>
          <a:endParaRPr lang="en-GB" sz="1900" kern="1200"/>
        </a:p>
      </dsp:txBody>
      <dsp:txXfrm>
        <a:off x="587331" y="1985898"/>
        <a:ext cx="4789302" cy="397319"/>
      </dsp:txXfrm>
    </dsp:sp>
    <dsp:sp modelId="{DCC4F3E3-F3EF-40DA-9C5E-8EB334001E47}">
      <dsp:nvSpPr>
        <dsp:cNvPr id="0" name=""/>
        <dsp:cNvSpPr/>
      </dsp:nvSpPr>
      <dsp:spPr>
        <a:xfrm>
          <a:off x="339006" y="1936233"/>
          <a:ext cx="496649" cy="49664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 modelId="{8E12A944-18D6-49E3-9734-B74C05DA32AC}">
      <dsp:nvSpPr>
        <dsp:cNvPr id="0" name=""/>
        <dsp:cNvSpPr/>
      </dsp:nvSpPr>
      <dsp:spPr>
        <a:xfrm>
          <a:off x="302623" y="2581687"/>
          <a:ext cx="5074010" cy="397319"/>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5372" tIns="48260" rIns="48260" bIns="48260" numCol="1" spcCol="1270" anchor="ctr" anchorCtr="0">
          <a:noAutofit/>
        </a:bodyPr>
        <a:lstStyle/>
        <a:p>
          <a:pPr marL="0" lvl="0" indent="0" algn="l" defTabSz="844550">
            <a:lnSpc>
              <a:spcPct val="90000"/>
            </a:lnSpc>
            <a:spcBef>
              <a:spcPct val="0"/>
            </a:spcBef>
            <a:spcAft>
              <a:spcPct val="35000"/>
            </a:spcAft>
            <a:buNone/>
          </a:pPr>
          <a:r>
            <a:rPr lang="en-GB" sz="1900" kern="1200"/>
            <a:t>5. </a:t>
          </a:r>
          <a:r>
            <a:rPr lang="en-US" sz="1900" kern="1200"/>
            <a:t>Decision on the report </a:t>
          </a:r>
          <a:endParaRPr lang="en-GB" sz="1900" kern="1200"/>
        </a:p>
      </dsp:txBody>
      <dsp:txXfrm>
        <a:off x="302623" y="2581687"/>
        <a:ext cx="5074010" cy="397319"/>
      </dsp:txXfrm>
    </dsp:sp>
    <dsp:sp modelId="{52244342-7D52-4FC5-A679-6A29F8C5DD43}">
      <dsp:nvSpPr>
        <dsp:cNvPr id="0" name=""/>
        <dsp:cNvSpPr/>
      </dsp:nvSpPr>
      <dsp:spPr>
        <a:xfrm>
          <a:off x="54299" y="2532022"/>
          <a:ext cx="496649" cy="49664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0CB686-2747-4512-8339-0D0C03F6C3E3}">
      <dsp:nvSpPr>
        <dsp:cNvPr id="0" name=""/>
        <dsp:cNvSpPr/>
      </dsp:nvSpPr>
      <dsp:spPr>
        <a:xfrm>
          <a:off x="-2936205" y="-452328"/>
          <a:ext cx="3503076" cy="3503076"/>
        </a:xfrm>
        <a:prstGeom prst="blockArc">
          <a:avLst>
            <a:gd name="adj1" fmla="val 18900000"/>
            <a:gd name="adj2" fmla="val 2700000"/>
            <a:gd name="adj3" fmla="val 501"/>
          </a:avLst>
        </a:pr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A410E36-5B19-4FE7-AE5B-E5163794FE84}">
      <dsp:nvSpPr>
        <dsp:cNvPr id="0" name=""/>
        <dsp:cNvSpPr/>
      </dsp:nvSpPr>
      <dsp:spPr>
        <a:xfrm>
          <a:off x="297440" y="199766"/>
          <a:ext cx="3587200" cy="399740"/>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294"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1. Application for Opinion</a:t>
          </a:r>
          <a:endParaRPr lang="en-GB" sz="2100" kern="1200">
            <a:solidFill>
              <a:sysClr val="window" lastClr="FFFFFF"/>
            </a:solidFill>
            <a:latin typeface="Calibri" panose="020F0502020204030204"/>
            <a:ea typeface="+mn-ea"/>
            <a:cs typeface="+mn-cs"/>
          </a:endParaRPr>
        </a:p>
      </dsp:txBody>
      <dsp:txXfrm>
        <a:off x="297440" y="199766"/>
        <a:ext cx="3587200" cy="399740"/>
      </dsp:txXfrm>
    </dsp:sp>
    <dsp:sp modelId="{39EA60E1-EF12-44A8-925C-617D1CCC71A2}">
      <dsp:nvSpPr>
        <dsp:cNvPr id="0" name=""/>
        <dsp:cNvSpPr/>
      </dsp:nvSpPr>
      <dsp:spPr>
        <a:xfrm>
          <a:off x="47602" y="149798"/>
          <a:ext cx="499676" cy="49967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sp>
    <dsp:sp modelId="{A95480F8-808B-44E6-B68C-0E69B5B9D244}">
      <dsp:nvSpPr>
        <dsp:cNvPr id="0" name=""/>
        <dsp:cNvSpPr/>
      </dsp:nvSpPr>
      <dsp:spPr>
        <a:xfrm>
          <a:off x="526621" y="799481"/>
          <a:ext cx="3358019" cy="399740"/>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294"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2. Application for Consent</a:t>
          </a:r>
          <a:endParaRPr lang="en-GB" sz="2100" kern="1200">
            <a:solidFill>
              <a:sysClr val="window" lastClr="FFFFFF"/>
            </a:solidFill>
            <a:latin typeface="Calibri" panose="020F0502020204030204"/>
            <a:ea typeface="+mn-ea"/>
            <a:cs typeface="+mn-cs"/>
          </a:endParaRPr>
        </a:p>
      </dsp:txBody>
      <dsp:txXfrm>
        <a:off x="526621" y="799481"/>
        <a:ext cx="3358019" cy="399740"/>
      </dsp:txXfrm>
    </dsp:sp>
    <dsp:sp modelId="{51EAAB9C-1653-43F8-A5A5-3586E2B03C45}">
      <dsp:nvSpPr>
        <dsp:cNvPr id="0" name=""/>
        <dsp:cNvSpPr/>
      </dsp:nvSpPr>
      <dsp:spPr>
        <a:xfrm>
          <a:off x="276782" y="749514"/>
          <a:ext cx="499676" cy="49967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sp>
    <dsp:sp modelId="{3225202E-F280-4598-AF28-354CF7CE240C}">
      <dsp:nvSpPr>
        <dsp:cNvPr id="0" name=""/>
        <dsp:cNvSpPr/>
      </dsp:nvSpPr>
      <dsp:spPr>
        <a:xfrm>
          <a:off x="526621" y="1399197"/>
          <a:ext cx="3358019" cy="399740"/>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294"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3. Decision on Application</a:t>
          </a:r>
          <a:endParaRPr lang="en-GB" sz="2100" kern="1200">
            <a:solidFill>
              <a:sysClr val="window" lastClr="FFFFFF"/>
            </a:solidFill>
            <a:latin typeface="Calibri" panose="020F0502020204030204"/>
            <a:ea typeface="+mn-ea"/>
            <a:cs typeface="+mn-cs"/>
          </a:endParaRPr>
        </a:p>
      </dsp:txBody>
      <dsp:txXfrm>
        <a:off x="526621" y="1399197"/>
        <a:ext cx="3358019" cy="399740"/>
      </dsp:txXfrm>
    </dsp:sp>
    <dsp:sp modelId="{3FD84C74-0680-49E8-B1A6-08DE53377515}">
      <dsp:nvSpPr>
        <dsp:cNvPr id="0" name=""/>
        <dsp:cNvSpPr/>
      </dsp:nvSpPr>
      <dsp:spPr>
        <a:xfrm>
          <a:off x="276782" y="1349229"/>
          <a:ext cx="499676" cy="49967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sp>
    <dsp:sp modelId="{D0A2CB05-0538-4AF1-BE3E-380F9DF33BBC}">
      <dsp:nvSpPr>
        <dsp:cNvPr id="0" name=""/>
        <dsp:cNvSpPr/>
      </dsp:nvSpPr>
      <dsp:spPr>
        <a:xfrm>
          <a:off x="297440" y="1998912"/>
          <a:ext cx="3587200" cy="399740"/>
        </a:xfrm>
        <a:prstGeom prst="rect">
          <a:avLst/>
        </a:prstGeom>
        <a:gradFill rotWithShape="0">
          <a:gsLst>
            <a:gs pos="0">
              <a:srgbClr val="4472C4">
                <a:hueOff val="0"/>
                <a:satOff val="0"/>
                <a:lumOff val="0"/>
                <a:alphaOff val="0"/>
                <a:satMod val="103000"/>
                <a:lumMod val="102000"/>
                <a:tint val="94000"/>
              </a:srgbClr>
            </a:gs>
            <a:gs pos="50000">
              <a:srgbClr val="4472C4">
                <a:hueOff val="0"/>
                <a:satOff val="0"/>
                <a:lumOff val="0"/>
                <a:alphaOff val="0"/>
                <a:satMod val="110000"/>
                <a:lumMod val="100000"/>
                <a:shade val="100000"/>
              </a:srgbClr>
            </a:gs>
            <a:gs pos="100000">
              <a:srgbClr val="4472C4">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17294"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solidFill>
                <a:sysClr val="window" lastClr="FFFFFF"/>
              </a:solidFill>
              <a:latin typeface="Calibri" panose="020F0502020204030204"/>
              <a:ea typeface="+mn-ea"/>
              <a:cs typeface="+mn-cs"/>
            </a:rPr>
            <a:t>3. Notification of Decision</a:t>
          </a:r>
          <a:endParaRPr lang="en-GB" sz="2100" kern="1200">
            <a:solidFill>
              <a:sysClr val="window" lastClr="FFFFFF"/>
            </a:solidFill>
            <a:latin typeface="Calibri" panose="020F0502020204030204"/>
            <a:ea typeface="+mn-ea"/>
            <a:cs typeface="+mn-cs"/>
          </a:endParaRPr>
        </a:p>
      </dsp:txBody>
      <dsp:txXfrm>
        <a:off x="297440" y="1998912"/>
        <a:ext cx="3587200" cy="399740"/>
      </dsp:txXfrm>
    </dsp:sp>
    <dsp:sp modelId="{EF512D32-2C37-4AA0-AC9E-2638C13F68CA}">
      <dsp:nvSpPr>
        <dsp:cNvPr id="0" name=""/>
        <dsp:cNvSpPr/>
      </dsp:nvSpPr>
      <dsp:spPr>
        <a:xfrm>
          <a:off x="47602" y="1948944"/>
          <a:ext cx="499676" cy="499676"/>
        </a:xfrm>
        <a:prstGeom prst="ellipse">
          <a:avLst/>
        </a:prstGeom>
        <a:solidFill>
          <a:sysClr val="window" lastClr="FFFFFF">
            <a:hueOff val="0"/>
            <a:satOff val="0"/>
            <a:lumOff val="0"/>
            <a:alphaOff val="0"/>
          </a:sysClr>
        </a:solidFill>
        <a:ln w="6350" cap="flat" cmpd="sng" algn="ctr">
          <a:solidFill>
            <a:srgbClr val="4472C4">
              <a:hueOff val="0"/>
              <a:satOff val="0"/>
              <a:lumOff val="0"/>
              <a:alphaOff val="0"/>
            </a:srgbClr>
          </a:solidFill>
          <a:prstDash val="solid"/>
          <a:miter lim="800000"/>
        </a:ln>
        <a:effectLst/>
      </dsp:spPr>
      <dsp:style>
        <a:lnRef idx="1">
          <a:scrgbClr r="0" g="0" b="0"/>
        </a:lnRef>
        <a:fillRef idx="1">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33"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851131-EDAA-4ED2-BB8C-F963D145F5BB}">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Environment Impact Assessment is a very important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EC0181-0485-404C-9D68-525B18E39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6954</Words>
  <Characters>39643</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A Comparative evaluation of EIA legislation in Fiji and Wales</vt:lpstr>
    </vt:vector>
  </TitlesOfParts>
  <Company/>
  <LinksUpToDate>false</LinksUpToDate>
  <CharactersWithSpaces>46504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evaluation of EIA legislation in Fiji and Wales</dc:title>
  <dc:subject>A Case Study of the Forestry Sector</dc:subject>
  <dc:creator>Mohammed Abdullah Bin Shorab (2105064)</dc:creator>
  <cp:keywords/>
  <dc:description/>
  <cp:lastModifiedBy>Mohammed Abdullah Bin Shorab</cp:lastModifiedBy>
  <cp:revision>8</cp:revision>
  <cp:lastPrinted>2022-01-03T21:47:00Z</cp:lastPrinted>
  <dcterms:created xsi:type="dcterms:W3CDTF">2022-01-03T21:46:00Z</dcterms:created>
  <dcterms:modified xsi:type="dcterms:W3CDTF">2022-01-04T16:27:00Z</dcterms:modified>
  <cp:category>Environmental Planning and Policy</cp:category>
</cp:coreProperties>
</file>